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60B32C18-D44D-4FB5-BBE1-A8B3B4C810BD" style="width:450.8pt;height:369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</w:t>
      </w:r>
    </w:p>
    <w:p>
      <w:pPr>
        <w:rPr>
          <w:noProof/>
        </w:rPr>
      </w:pPr>
      <w:r>
        <w:rPr>
          <w:noProof/>
        </w:rPr>
        <w:t>Le tableau figurant à l’annexe de la proposition COM(2018)322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de la Commission est remplacé par le tableau suivant:</w:t>
      </w:r>
    </w:p>
    <w:p>
      <w:pPr>
        <w:pStyle w:val="NormalCentered"/>
        <w:rPr>
          <w:rFonts w:ascii="Arial" w:hAnsi="Arial" w:cs="Arial"/>
          <w:b/>
          <w:noProof/>
          <w:u w:val="single"/>
        </w:rPr>
      </w:pPr>
      <w:r>
        <w:rPr>
          <w:rFonts w:ascii="Arial" w:hAnsi="Arial"/>
          <w:b/>
          <w:noProof/>
          <w:u w:val="single"/>
        </w:rPr>
        <w:t>Cadre financier pluriannuel (EU-27)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195"/>
        <w:gridCol w:w="1194"/>
        <w:gridCol w:w="1194"/>
        <w:gridCol w:w="1194"/>
        <w:gridCol w:w="1194"/>
        <w:gridCol w:w="1194"/>
        <w:gridCol w:w="1194"/>
        <w:gridCol w:w="1306"/>
      </w:tblGrid>
      <w:tr>
        <w:trPr>
          <w:trHeight w:val="509"/>
        </w:trPr>
        <w:tc>
          <w:tcPr>
            <w:tcW w:w="113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Cs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noProof/>
                <w:sz w:val="20"/>
                <w:szCs w:val="20"/>
              </w:rPr>
              <w:t>(en Mio EUR – prix de 2018)</w:t>
            </w:r>
          </w:p>
        </w:tc>
      </w:tr>
      <w:tr>
        <w:trPr>
          <w:trHeight w:val="645"/>
        </w:trPr>
        <w:tc>
          <w:tcPr>
            <w:tcW w:w="4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Crédits d’engagement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Total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" w:hAnsi="Arial"/>
                <w:b/>
                <w:noProof/>
                <w:sz w:val="22"/>
              </w:rPr>
              <w:t>2021-2027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1. Marché unique, innovation et numérique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20 547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20 526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20 420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19 856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19 741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19 869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19 697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140 656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2. Cohésion et valeurs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48 746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50 067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51 442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53 462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54 903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56 833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59 007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374 460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2a. Cohésion économique, sociale et territoriale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44 430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44 961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45 491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46 119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46 751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47 384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48 045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323 181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2b. Investissement dans la compétitivité, le capital humain et les valeurs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4 316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5 106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5 951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7 343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8 152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9 449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10 962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51 279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3. Ressources naturelles et environnement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55 272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52 280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51 571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50 716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49 827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49 059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48 307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357 032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left="142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dont: dépenses liées au marché et paiements directs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38 571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38 026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37 528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36 919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36 319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35 730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35 154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258 247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4. Migration et gestion des frontières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3 097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3 751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4 381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4 543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5 112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5 090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5 148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31 122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5. Résilience, sécurité et défense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2 222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2 285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2 332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2 414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3 131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3 370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3 669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19 423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6. Voisinage et le monde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15 245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15 051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14 857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14 665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14 471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14 280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14 136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102 705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7. Administration publique européenne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10 247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10 376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10 562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10 721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10 767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10 908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11 021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74 602 </w:t>
            </w:r>
          </w:p>
        </w:tc>
      </w:tr>
      <w:tr>
        <w:trPr>
          <w:trHeight w:val="379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ind w:left="142"/>
              <w:jc w:val="lef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dont: dépenses administratives des institutions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7 978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8 050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8 178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8 280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8 259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8 339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8 396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57 480 </w:t>
            </w:r>
          </w:p>
        </w:tc>
      </w:tr>
      <w:tr>
        <w:trPr>
          <w:trHeight w:val="402"/>
        </w:trPr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TOTAL CRÉDITS D’ENGAGEMENT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155 376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154 336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155 565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156 377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157 952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159 409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160 985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1 100 000 </w:t>
            </w:r>
          </w:p>
        </w:tc>
      </w:tr>
      <w:tr>
        <w:trPr>
          <w:trHeight w:val="113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</w:tr>
      <w:tr>
        <w:trPr>
          <w:trHeight w:val="402"/>
        </w:trPr>
        <w:tc>
          <w:tcPr>
            <w:tcW w:w="4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>TOTAL CRÉDITS DE PAIEMENT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156 047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157 169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158 063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158 063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158 062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158 063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158 062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t xml:space="preserve">1 103 529 </w:t>
            </w:r>
          </w:p>
        </w:tc>
      </w:tr>
    </w:tbl>
    <w:p>
      <w:pPr>
        <w:rPr>
          <w:noProof/>
        </w:rPr>
      </w:pPr>
    </w:p>
    <w:sectPr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/>
      <w:pgMar w:top="1417" w:right="1134" w:bottom="1417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Proposition de la Commission de règlement du Conseil fixant le cadre financier pluriannuel pour la période 2021-2027, COM(2018) 322 final/2, procédure 2018/0166(APP).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686D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DB63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1585D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7D83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A52FA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9CDB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18DB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62A4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5-29 09:10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à la proposition modifiée de"/>
    <w:docVar w:name="LW_ACCOMPAGNANT.CP" w:val="à la proposition modifiée d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0B32C18-D44D-4FB5-BBE1-A8B3B4C810BD"/>
    <w:docVar w:name="LW_COVERPAGE_TYPE" w:val="1"/>
    <w:docVar w:name="LW_CROSSREFERENCE" w:val="&lt;UNUSED&gt;"/>
    <w:docVar w:name="LW_DocType" w:val="ANNEX"/>
    <w:docVar w:name="LW_EMISSION" w:val="28.5.2020"/>
    <w:docVar w:name="LW_EMISSION_ISODATE" w:val="2020-05-28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fixant le cadre financier pluriannuel pour la période 2021-2027"/>
    <w:docVar w:name="LW_OBJETACTEPRINCIPAL.CP" w:val="fixant le cadre financier pluriannuel pour la période 2021-2027"/>
    <w:docVar w:name="LW_PART_NBR" w:val="1"/>
    <w:docVar w:name="LW_PART_NBR_TOTAL" w:val="1"/>
    <w:docVar w:name="LW_REF.INST.NEW" w:val="COM"/>
    <w:docVar w:name="LW_REF.INST.NEW_ADOPTED" w:val="final"/>
    <w:docVar w:name="LW_REF.INST.NEW_TEXT" w:val="(2020) 4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RÈGLEMENT DU CONSEIL"/>
    <w:docVar w:name="LW_TYPEACTEPRINCIPAL.CP" w:val="RÈGLEMENT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352</Words>
  <Characters>1300</Characters>
  <Application>Microsoft Office Word</Application>
  <DocSecurity>0</DocSecurity>
  <Lines>162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BOILLOT Anne (BUDG)</dc:creator>
  <cp:keywords/>
  <dc:description/>
  <cp:lastModifiedBy>WES PDFC Administrator</cp:lastModifiedBy>
  <cp:revision>11</cp:revision>
  <dcterms:created xsi:type="dcterms:W3CDTF">2020-05-28T15:47:00Z</dcterms:created>
  <dcterms:modified xsi:type="dcterms:W3CDTF">2020-05-29T07:10:00Z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