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3F25650C-0157-424F-910E-19B3D618C417" style="width:450.75pt;height:351.75pt">
            <v:imagedata r:id="rId12" o:title=""/>
          </v:shape>
        </w:pict>
      </w:r>
    </w:p>
    <w:p>
      <w:pPr>
        <w:rPr>
          <w:noProof/>
        </w:rPr>
        <w:sectPr>
          <w:footerReference w:type="defaul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bdr w:val="nil"/>
        </w:rPr>
        <w:t>•</w:t>
      </w:r>
      <w:r>
        <w:rPr>
          <w:noProof/>
        </w:rPr>
        <w:tab/>
        <w:t>Raġunijiet u objettivi tal-proposta</w:t>
      </w:r>
    </w:p>
    <w:p>
      <w:pPr>
        <w:rPr>
          <w:noProof/>
        </w:rPr>
      </w:pPr>
      <w:r>
        <w:rPr>
          <w:noProof/>
        </w:rPr>
        <w:t>Il-pandemija tal-COVID-19 tikkostitwixxi fi kriżi mifruxa u serja tas-saħħa pubblika. Hija taffettwa b’mod gravi liċ-ċittadini, lis-soċjetajiet u lill-ekonomiji madwar id-dinja. Il-firxa tal-kriżi tas-saħħa u r-reazzjonijiet ta’ politika biex tiġi kkontrollata huma bla preċedent. B’hekk teżisti inċertezza kbira dwar ir-riperkussjonijiet soċjoekonomiċi tagħha. F’dan l-istadju diġà huwa ċert li tippreżenta sfidi kbar u mingħajr preċedent għas-sistemi finanzjarji u ekonomiċi tal-Istati Membri. Skont it-tbassir ekonomiku tar-rebbiegħa tal-Kummissjoni</w:t>
      </w:r>
      <w:r>
        <w:rPr>
          <w:rStyle w:val="FootnoteReference"/>
          <w:noProof/>
        </w:rPr>
        <w:footnoteReference w:id="2"/>
      </w:r>
      <w:r>
        <w:rPr>
          <w:noProof/>
        </w:rPr>
        <w:t>, il-PDG tal-UE huwa mbassar li jonqos b’madwar 7,5 % din is-sena - ferm aktar milli matul il-kriżi finanzjarja globali fl-2009 - u li jirkupra b’ 6 % biss fl-2021, filwaqt li r-rata tal-qgħad tal-UE mistennija tiżdied għal 9 % fl-2020, bir-riskju li jiżdiedu l-faqar u l-inugwaljanza.</w:t>
      </w:r>
    </w:p>
    <w:p>
      <w:pPr>
        <w:rPr>
          <w:noProof/>
        </w:rPr>
      </w:pPr>
      <w:r>
        <w:rPr>
          <w:noProof/>
        </w:rPr>
        <w:t xml:space="preserve">B’rispons, l-Istati Membri adottaw miżuri eċċezzjonali ta’ natura ekonomika u finanzjarja. Flimkien mal-effett tal-hekk imsejħa “stabbilizzaturi awtomatiċi”, jiġifieri pagamenti previsti fil-qafas tal-assigurazzjoni kontra l-qgħad u tas-sistemi tas-sigurtà soċjali flimkien mat-telf ta’ dħul mit-taxxa, dawn il-miżuri għandhom impatt konsiderevoli fuq il-finanzi pubbliċi tagħhom bid-defiċit aggregat tal-amministrazzjoni pubblika jiżdied minn 0,6 % tal-PDG fl-2019 għal 8,5 % tal-PDG kemm fiż-żona tal-euro kif ukoll fl-UE din is-sena. </w:t>
      </w:r>
    </w:p>
    <w:p>
      <w:pPr>
        <w:spacing w:line="276" w:lineRule="auto"/>
        <w:rPr>
          <w:noProof/>
        </w:rPr>
      </w:pPr>
      <w:r>
        <w:rPr>
          <w:noProof/>
        </w:rPr>
        <w:t xml:space="preserve">Ix-xokk għall-ekonomija tal-UE huwa simetriku, fis-sens li l-pandemija laqtet lill-Istati Membri kollha, madankollu l-impatt tal-pandemija jvarja b’mod konsiderevoli bejn l-Istati Membri, l-istess bħall-kapaċità tagħhom li jassorbu x-xokk ekonomiku u fiskali u jirreaġixxu għalih, skont l-istrutturi ekonomiċi speċifiċi u l-kundizzjonijiet inizjali tal-Istati Membri. B’riżultat ta’ dan hemm ir-riskju li l-kriżi tkabbar id-disparitajiet fl-Unjoni, u b’hekk thedded ir-reżiljenza ekonomika u soċjali kollettiva. </w:t>
      </w:r>
    </w:p>
    <w:p>
      <w:pPr>
        <w:rPr>
          <w:noProof/>
        </w:rPr>
      </w:pPr>
      <w:r>
        <w:rPr>
          <w:noProof/>
        </w:rPr>
        <w:t>L-Unjoni aġixxiet b’mod rapidu biex tipprovdi rispons kollettiv koordinat u b’saħħtu għall-konsegwenzi soċjali u ekonomiċi tal-kriżi, fil-limiti tal-Qafas Finanzjarju Pluriennali attwali li jiskadi fl-2020. Dak ir-rispons jikkomplementa l-miżuri ekonomiċi u finanzjarji diskrezzjonali meħuda mill-Istati Membri.</w:t>
      </w:r>
    </w:p>
    <w:p>
      <w:pPr>
        <w:rPr>
          <w:noProof/>
        </w:rPr>
      </w:pPr>
      <w:r>
        <w:rPr>
          <w:noProof/>
        </w:rPr>
        <w:t xml:space="preserve">Il-kriżi tista’ toħloq dannu fit-tul għat-tessut ekonomiku tal-Unjoni sakemm ma tiġix miġġielda b’rispons politiku proporzjonat, ta’ żmien qasir u medju, adottat fil-livell tal-Unjoni. </w:t>
      </w:r>
    </w:p>
    <w:p>
      <w:pPr>
        <w:spacing w:before="0"/>
        <w:rPr>
          <w:noProof/>
        </w:rPr>
      </w:pPr>
      <w:r>
        <w:rPr>
          <w:noProof/>
        </w:rPr>
        <w:t xml:space="preserve">Pjan komprensiv għall-irkupru Ewropew se jkun jeħtieġ investiment pubbliku u privat massiv fil-livell Ewropew, biex l-Unjoni ssegwi b’mod sod il-perkors lejn irkupru sostenibbli u reżiljenti, bil-ħolqien ta’ impjiegi ta’ kwalità għolja u bit-tiswija tal-ħsara immedjata kkawżata mill-pandemija tal-COVID-19 filwaqt li jiġu appoġġati l-prijoritajiet ekoloġiċi u diġitali tal-Unjoni. Sabiex jiġi pprovdut il-finanzjament għall-att propost, il-Kummissjoni tipproponi emenda tal-[ORD] li tkun tawtorizza lill-Unjoni biex tissellef b’mod temporanju u eċċezzjonali l-ammont ta’ EUR 750 biljun fi prezzijiet tal-2018, biex iżżid il-limitu massimu tar-riżorsi proprji biex takkomoda l-obbligazzjonijiet u l-obbligazzjonijiet kontinġenti għas-self lill-Istati Membri. L-att propost jiddetermina l-allokazzjoni tal-fondi għall-programmi differenti tal-Unjoni skont l-istrateġija stabbilita fil-Pjan ta’ Rkupru tal-Unjoni Ewropea. </w:t>
      </w:r>
    </w:p>
    <w:p>
      <w:pPr>
        <w:rPr>
          <w:noProof/>
        </w:rPr>
      </w:pPr>
      <w:r>
        <w:rPr>
          <w:noProof/>
        </w:rPr>
        <w:lastRenderedPageBreak/>
        <w:t xml:space="preserve">EUR 500 biljun fi prezzijiet tal-2018 se jintefqu għal appoġġ li ma jitħallasx lura, appoġġ li jitħallas lura permezz ta’ strumenti finanzjarji jew għal proviżjonament għall-garanziji baġitarji u nefqa relatata. </w:t>
      </w:r>
    </w:p>
    <w:p>
      <w:pPr>
        <w:rPr>
          <w:noProof/>
        </w:rPr>
      </w:pPr>
      <w:r>
        <w:rPr>
          <w:noProof/>
        </w:rPr>
        <w:t xml:space="preserve">EUR 250 biljun fi prezzijiet tal-2018 se jintużaw biex jiġi pprovdut self lill-Istati Membri. L-Unjoni se ġġorr l-obbligazzjoni kontinġenti fil-forma ta’ garanzija għal dak is-self sakemm jitħallas lura. </w:t>
      </w:r>
    </w:p>
    <w:p>
      <w:pPr>
        <w:rPr>
          <w:noProof/>
        </w:rPr>
      </w:pPr>
      <w:r>
        <w:rPr>
          <w:noProof/>
        </w:rPr>
        <w:t>L-Artikolu 3 jiffissa l-ammont massimu li jista’ jiffinanzja l-Istrument. L-Artikolu 3 jistipula wkoll b’mod ċar kif jistgħu jintużaw il-fondi, u jiddeskrivi l-programmi riċevituri, kif ukoll in-natura tal-appoġġ (għotjiet, self u garanziji). Fl-Artikoli 2 u 4 dan ir-Regolament jillimita wkoll b’mod strett l-ambitu u l-perjodu li fih jistgħu jintużaw il-fondi. Dan jeskludi li l-Istrument ta’ Rkupru tal-Unjoni Ewropea jista’ jintuża għal kwalunkwe skop għajr l-indirizzar tal-konsegwenzi ekonomiċi u soċjali diretti tal-kriżi.</w:t>
      </w:r>
    </w:p>
    <w:p>
      <w:pPr>
        <w:pStyle w:val="ManualHeading2"/>
        <w:rPr>
          <w:noProof/>
        </w:rPr>
      </w:pPr>
      <w:r>
        <w:rPr>
          <w:noProof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rPr>
          <w:noProof/>
        </w:rPr>
      </w:pPr>
      <w:r>
        <w:rPr>
          <w:noProof/>
        </w:rPr>
        <w:t xml:space="preserve">L-Istrument ta’ Rkupru tal-Unjoni Ewropea jipprovdi finanzjament għall-miżuri u l-azzjonijiet li għandhom jitwettqu kif deskritt fil-Pjan tal-Irkupru tal-Unjoni Ewropea. Ir-riżorsi miġbura permezz tal-ħruġ se jintużaw għall-programmi tal-Unjoni li jaqgħu fil-qafas finanzjarju pluriennali li jmiss </w:t>
      </w:r>
      <w:r>
        <w:rPr>
          <w:rStyle w:val="Aucun"/>
          <w:noProof/>
        </w:rPr>
        <w:t>fl-oqsma li ġejjin</w:t>
      </w:r>
      <w:r>
        <w:rPr>
          <w:noProof/>
        </w:rPr>
        <w:t>:</w:t>
      </w:r>
    </w:p>
    <w:p>
      <w:pPr>
        <w:pStyle w:val="ListBullet"/>
        <w:rPr>
          <w:noProof/>
        </w:rPr>
      </w:pPr>
      <w:r>
        <w:rPr>
          <w:noProof/>
        </w:rPr>
        <w:t>L-għoti ta’ appoġġ fil-forma ta’ għotjiet u self biex jiġu implimentati pjanijiet ta’ rkupru u ta’ reżiljenza tal-Istati Membri skont il-Faċilità ta’ Rkupru u ta’ Reżiljenza;</w:t>
      </w:r>
    </w:p>
    <w:p>
      <w:pPr>
        <w:pStyle w:val="ListBullet"/>
        <w:rPr>
          <w:noProof/>
        </w:rPr>
      </w:pPr>
      <w:r>
        <w:rPr>
          <w:noProof/>
        </w:rPr>
        <w:t>L-għoti ta’ appoġġ ġdid ta’ investiment fil-qafas tal-garanziji baġitarji eżistenti u proposti (FEIS/InvestEU), fost l-oħrajn għal (1) kumpaniji milquta mill-kriżi iżda vijabbli biex joħorġu mill-kriżi, b’mod partikolari biex titħaffef it-tranżizzjoni ekoloġika u diġitali; (2) appoġġ immirat għal proġetti ta’ interess strateġiku Ewropew għal ktajjen ta’ provvista tas-suq intern biex tiġi żviluppata l-awtonomija strateġika tal-UE f’setturi u kapaċitajiet ewlenin;</w:t>
      </w:r>
    </w:p>
    <w:p>
      <w:pPr>
        <w:pStyle w:val="ListBullet"/>
        <w:rPr>
          <w:noProof/>
        </w:rPr>
      </w:pPr>
      <w:r>
        <w:rPr>
          <w:noProof/>
        </w:rPr>
        <w:t>Appoġġ imsaħħaħ għar-reġjuni u s-setturi milquta mill-kriżi permezz ta’ miżuri tal-politika ta’ koeżjoni msaħħa;</w:t>
      </w:r>
    </w:p>
    <w:p>
      <w:pPr>
        <w:pStyle w:val="ListBullet"/>
        <w:rPr>
          <w:noProof/>
        </w:rPr>
      </w:pPr>
      <w:r>
        <w:rPr>
          <w:noProof/>
        </w:rPr>
        <w:t>L-appoġġ għar-riċerka u l-innovazzjoni b’rispons għall-pandemija tal-COVID-19;</w:t>
      </w:r>
    </w:p>
    <w:p>
      <w:pPr>
        <w:pStyle w:val="ListBullet"/>
        <w:rPr>
          <w:noProof/>
        </w:rPr>
      </w:pPr>
      <w:r>
        <w:rPr>
          <w:noProof/>
        </w:rPr>
        <w:t xml:space="preserve">It-tisħiħ tal-livell ta’ tħejjija għall-kriżijiet u t-titjib tar-reżiljenza strateġika tas-sistemi tal-kura tas-saħħa tal-Unjoni; </w:t>
      </w:r>
    </w:p>
    <w:p>
      <w:pPr>
        <w:pStyle w:val="ListBullet"/>
        <w:rPr>
          <w:noProof/>
        </w:rPr>
      </w:pPr>
      <w:r>
        <w:rPr>
          <w:noProof/>
        </w:rPr>
        <w:t>Il-mitigazzjoni tal-impatt tal-pandemija tal-COVID-19 fuq it-tranżizzjoni ġusta lejn ekonomija ekoloġika fit-territorji;</w:t>
      </w:r>
    </w:p>
    <w:p>
      <w:pPr>
        <w:pStyle w:val="ListBullet"/>
        <w:rPr>
          <w:noProof/>
        </w:rPr>
      </w:pPr>
      <w:r>
        <w:rPr>
          <w:noProof/>
        </w:rPr>
        <w:t>L-appoġġ għall-miżuri li jindirizzaw l-impatt tal-pandemija tal-COVID-19 fuq l-iżvilupp rurali;</w:t>
      </w:r>
    </w:p>
    <w:p>
      <w:pPr>
        <w:pStyle w:val="ListBullet"/>
        <w:rPr>
          <w:noProof/>
        </w:rPr>
      </w:pPr>
      <w:r>
        <w:rPr>
          <w:noProof/>
        </w:rPr>
        <w:t xml:space="preserve">L-appoġġ għall-pajjiżi sħab, b’mod partikolari fil-Balkani tal-Punent, fil-Viċinat u fl-Afrika, fl-isforzi tagħhom biex jiġġieldu u jirkupraw mill-impatt tal-pandemija u biex isaħħu r-reżiljenza tagħhom. </w:t>
      </w:r>
    </w:p>
    <w:p>
      <w:pPr>
        <w:spacing w:before="240"/>
        <w:rPr>
          <w:noProof/>
        </w:rPr>
      </w:pPr>
      <w:r>
        <w:rPr>
          <w:noProof/>
        </w:rPr>
        <w:t>L-azzjonijiet u l-miżuri se jitwettqu f’konformità mal-kundizzjonijiet stipulati fl-atti bażiċi li jistabbilixxu l-istrumenti ta’ politika. Minħabba f’hekk il-Kummissjoni qed tippreżenta b’mod parallel il-proposti leġiżlattivi neċessarji li jiżguraw li dawk l-istrumenti ta’ politika jistgħu jirċievu d-dħul assenjat estern li jirriżulta mill-implimentazzjoni ta’ dan ir-Regolament.</w:t>
      </w:r>
      <w:r>
        <w:rPr>
          <w:noProof/>
        </w:rPr>
        <w:tab/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noProof/>
          <w:bdr w:val="nil"/>
        </w:rPr>
      </w:pPr>
      <w:r>
        <w:rPr>
          <w:noProof/>
          <w:bdr w:val="nil"/>
        </w:rPr>
        <w:t>•</w:t>
      </w:r>
      <w:r>
        <w:rPr>
          <w:noProof/>
        </w:rPr>
        <w:tab/>
      </w:r>
      <w:r>
        <w:rPr>
          <w:noProof/>
          <w:bdr w:val="nil"/>
        </w:rPr>
        <w:t>Bażi ġuridika</w:t>
      </w:r>
    </w:p>
    <w:p>
      <w:pPr>
        <w:rPr>
          <w:noProof/>
        </w:rPr>
      </w:pPr>
      <w:r>
        <w:rPr>
          <w:noProof/>
        </w:rPr>
        <w:t xml:space="preserve">L-Artikolu 122 tat-Trattat dwar il-Funzjonament tal-Unjoni Ewropea jipprevedi l-possibbiltà ta’ miżuri, deċiżi fi spirtu ta’ solidarjetà bejn l-Istati Membri, li jkunu xierqa għas-sitwazzjoni </w:t>
      </w:r>
      <w:r>
        <w:rPr>
          <w:noProof/>
        </w:rPr>
        <w:lastRenderedPageBreak/>
        <w:t xml:space="preserve">ekonomika. Is-sitwazzjoni attwali hija bla preċedent. Hija kkaratterizzata minn diffikultajiet serji li huma kkawżati minn ċirkostanzi eċċezzjonali li mhumiex fil-kontroll tal-Istati Membri. Għaldaqstant, huwa xieraq li jiġu adottati miżuri temporanji eċċezzjonali skont l-Artikolu 122 TFUE insostenn tal-irkupru u tar-reżiljenza fl-Unjoni. </w:t>
      </w:r>
    </w:p>
    <w:p>
      <w:pPr>
        <w:pStyle w:val="ManualHeading2"/>
        <w:rPr>
          <w:noProof/>
          <w:bdr w:val="nil"/>
        </w:rPr>
      </w:pPr>
      <w:r>
        <w:rPr>
          <w:noProof/>
          <w:bdr w:val="nil"/>
        </w:rPr>
        <w:t>•</w:t>
      </w:r>
      <w:r>
        <w:rPr>
          <w:noProof/>
        </w:rPr>
        <w:tab/>
      </w:r>
      <w:r>
        <w:rPr>
          <w:noProof/>
          <w:bdr w:val="nil"/>
        </w:rPr>
        <w:t xml:space="preserve">Sussidjarjetà (għall-kompetenza mhux esklużiva) </w:t>
      </w:r>
    </w:p>
    <w:p>
      <w:pPr>
        <w:rPr>
          <w:noProof/>
        </w:rPr>
      </w:pPr>
      <w:r>
        <w:rPr>
          <w:noProof/>
        </w:rPr>
        <w:t xml:space="preserve">L-objettiv segwit b’dan l-istrument ma jistax jinkiseb b’mod suffiċjenti mill-Istati Membri individwalment minħabba l-iskala tal-miżuri li jeħtieġ li jittieħdu. L-Istrument ta’ Rkupru tal-Unjoni Ewropea jippermetti lill-Unjoni tikkomplementa l-miżuri ekonomiċi u finanzjarji tal-Istati Membri, b’mod partikolari fil-forma ta’ “stabbilizzaturi awtomatiċi” u miżuri ekonomiċi u finanzjarji diskrezzjonarji, b’żieda rapida, immirata u sinifikanti fin-nefqa diskrezzjonarja. </w:t>
      </w:r>
    </w:p>
    <w:p>
      <w:pPr>
        <w:rPr>
          <w:noProof/>
        </w:rPr>
      </w:pPr>
      <w:r>
        <w:rPr>
          <w:noProof/>
        </w:rPr>
        <w:t>Tali mobilizzazzjoni komplementari tal-fondi tiżgura li s-suq intern ma jiġix imminat mid-differenzi fl-abbiltà tal-Istati Membri li jimmobilizzaw il-fondi, u fi spirtu ta’ solidarjetà tipprovdi finanzjament anki lill-Istati Membri li għandhom spazju fiskali limitat għan-nefqa diskrezzjonarja. Barra minn hekk tiżgura li n-nefqa ssir fuq il-bażi ta’ strateġija ekonomika koerenti kkoordinata bejn l-Istati Membri.</w:t>
      </w:r>
    </w:p>
    <w:p>
      <w:pPr>
        <w:rPr>
          <w:noProof/>
        </w:rPr>
      </w:pPr>
      <w:r>
        <w:rPr>
          <w:noProof/>
        </w:rPr>
        <w:t xml:space="preserve">Hija biss tali azzjoni konġunta motivata minn spirtu ta’ solidarjetà bejn l-Istati Membri fi żmien ta’ kriżi li tista’ tiżgura li jiġu mobilizzati riżorsi suffiċjenti għall-ġenerazzjoni ta’ interventi effettivi mill-Unjoni fl-oqsma jew is-setturi l-iktar milquta. </w:t>
      </w:r>
    </w:p>
    <w:p>
      <w:pPr>
        <w:pStyle w:val="ManualHeading2"/>
        <w:rPr>
          <w:noProof/>
          <w:bdr w:val="nil"/>
        </w:rPr>
      </w:pPr>
      <w:r>
        <w:rPr>
          <w:noProof/>
          <w:bdr w:val="nil"/>
        </w:rPr>
        <w:t>•</w:t>
      </w:r>
      <w:r>
        <w:rPr>
          <w:noProof/>
        </w:rPr>
        <w:tab/>
      </w:r>
      <w:r>
        <w:rPr>
          <w:noProof/>
          <w:bdr w:val="nil"/>
        </w:rPr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 xml:space="preserve">Il-finanzjament mill-Istrument ta’ Rkupru tal-Unjoni Ewropea fil-volumi meħtieġa huwa dovut għaċ-ċirkostanzi bla preċedent li tinsab fihom l-Unjoni. L-Istrument ta’ Rkupru huwa ċirkoskritt b’mod ċar f’termini ta’ tul u użu. Dan jiżgura li l-użu tiegħu jkun strettament limitat biex ikun indirizzat l-impatt ta’ din il-kriżi fuq skala proporzjonata għall-impatt ta’ din il-kriżi. Il-finanzjament se jkun immirat lejn il-ħtieġa li jiġi pprovdut appoġġ immedjat u b’saħħtu għall-irkupru ekonomiku. </w:t>
      </w:r>
    </w:p>
    <w:p>
      <w:pPr>
        <w:pStyle w:val="ManualHeading2"/>
        <w:rPr>
          <w:noProof/>
          <w:bdr w:val="nil"/>
        </w:rPr>
      </w:pPr>
      <w:r>
        <w:rPr>
          <w:noProof/>
          <w:bdr w:val="nil"/>
        </w:rPr>
        <w:t>•</w:t>
      </w:r>
      <w:r>
        <w:rPr>
          <w:noProof/>
        </w:rPr>
        <w:tab/>
      </w:r>
      <w:r>
        <w:rPr>
          <w:noProof/>
          <w:bdr w:val="nil"/>
        </w:rPr>
        <w:t>Għażla tal-istrument</w:t>
      </w:r>
    </w:p>
    <w:p>
      <w:pPr>
        <w:spacing w:before="0"/>
        <w:rPr>
          <w:noProof/>
        </w:rPr>
      </w:pPr>
      <w:r>
        <w:rPr>
          <w:noProof/>
        </w:rPr>
        <w:t xml:space="preserve">Il-Kummissjoni tqis li jkun opportun li taġixxi permezz ta’ regolament minħabba l-applikabbiltà diretta u immedjata tiegħu u l-ambitu ġenerali tiegħu.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RIŻULTATI TAL-EVALWAZZJONIJIET EX POST, TAL-KONSULTAZZJONIJIET MAL-PARTIJIET IKKONĊERNATI U TAL-VALUTAZZJONIJIET TAL-IMPATT</w:t>
      </w:r>
    </w:p>
    <w:p>
      <w:pPr>
        <w:pStyle w:val="ManualHeading2"/>
        <w:rPr>
          <w:noProof/>
          <w:bdr w:val="nil"/>
        </w:rPr>
      </w:pPr>
      <w:r>
        <w:rPr>
          <w:noProof/>
          <w:bdr w:val="nil"/>
        </w:rPr>
        <w:t>•</w:t>
      </w:r>
      <w:r>
        <w:rPr>
          <w:noProof/>
        </w:rPr>
        <w:tab/>
      </w:r>
      <w:r>
        <w:rPr>
          <w:noProof/>
          <w:bdr w:val="nil"/>
        </w:rPr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Minħabba l-urġenza biex titħejja l-proposta biex tkun tista’ tiġi adottata malajr mill-Kunsill, ma setgħetx titwettaq konsultazzjoni mal-partijiet ikkonċernati.</w:t>
      </w:r>
    </w:p>
    <w:p>
      <w:pPr>
        <w:pStyle w:val="ManualHeading2"/>
        <w:rPr>
          <w:noProof/>
          <w:bdr w:val="nil"/>
        </w:rPr>
      </w:pPr>
      <w:r>
        <w:rPr>
          <w:noProof/>
          <w:bdr w:val="nil"/>
        </w:rPr>
        <w:t>•</w:t>
      </w:r>
      <w:r>
        <w:rPr>
          <w:noProof/>
        </w:rPr>
        <w:tab/>
      </w:r>
      <w:r>
        <w:rPr>
          <w:noProof/>
          <w:bdr w:val="nil"/>
        </w:rPr>
        <w:t>Ġbir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Mhux rilevanti</w:t>
      </w:r>
    </w:p>
    <w:p>
      <w:pPr>
        <w:pStyle w:val="ManualHeading2"/>
        <w:rPr>
          <w:noProof/>
          <w:bdr w:val="nil"/>
        </w:rPr>
      </w:pPr>
      <w:r>
        <w:rPr>
          <w:noProof/>
          <w:bdr w:val="nil"/>
        </w:rPr>
        <w:t>•</w:t>
      </w:r>
      <w:r>
        <w:rPr>
          <w:noProof/>
        </w:rPr>
        <w:tab/>
      </w:r>
      <w:r>
        <w:rPr>
          <w:noProof/>
          <w:bdr w:val="nil"/>
        </w:rPr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Minħabba n-natura urġenti tal-proposta, ma saret l-ebda valutazzjoni tal-impatt.</w:t>
      </w:r>
    </w:p>
    <w:p>
      <w:pPr>
        <w:pStyle w:val="ManualHeading2"/>
        <w:rPr>
          <w:noProof/>
          <w:bdr w:val="nil"/>
        </w:rPr>
      </w:pPr>
      <w:r>
        <w:rPr>
          <w:noProof/>
          <w:bdr w:val="nil"/>
        </w:rPr>
        <w:t>•</w:t>
      </w:r>
      <w:r>
        <w:rPr>
          <w:noProof/>
        </w:rPr>
        <w:tab/>
      </w:r>
      <w:r>
        <w:rPr>
          <w:noProof/>
          <w:bdr w:val="nil"/>
        </w:rPr>
        <w:t>Idoneità regolatorja u 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Mhux rilevanti</w:t>
      </w:r>
    </w:p>
    <w:p>
      <w:pPr>
        <w:pStyle w:val="ManualHeading2"/>
        <w:rPr>
          <w:noProof/>
          <w:bdr w:val="nil"/>
        </w:rPr>
      </w:pPr>
      <w:r>
        <w:rPr>
          <w:noProof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bdr w:val="nil"/>
        </w:rPr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Mhux rilevanti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Ir-Regolament propost se jipprovdi appoġġ finanzjarju mid-dħul assenjat estern mis-self tal-Unjoni awtorizzat skont l-Artikolu 3b tad-[DRP] għal appoġġ li ma jitħallasx lura, appoġġ li jitħallas lura permezz ta’ strumenti finanzjarji u għal proviżjonament għall-garanziji baġitarji u n-nefqa relatata. Għal din il-fini huwa meħtieġ li jkunu previsti l-approprjazzjonijiet ta’ impenn u ta’ pagament biex ikunu koperti l-ammonti dovuti għas-self (pagamenti ta’ ċedoli u tifdijiet mal-maturità). L-ebda ripagamenti mill-baġit tal-UE ma huma previsti qabel l-2028. L-approprjazzjoni meħtieġa biex tkopri pagamenti ta’ kupuni potenzjali għall-perjodu 2021-2027 hija kompatibbli mal-proposta tal-Kummissjoni għall-Qafas Finanzjarju Pluriennali, u partikolarment mal-Intestatura 2 Koeżjoni u Valuri (eskluż “Koeżjoni Ekonomika, Soċjali u Territorjali”). L-Oqfsa Finanzjarji Pluriennali futuri se jkollhom jipprovdu l-approprjazzjonijiet meħtieġa biex ikopru l-pagamenti ta’ kupuni u t-tifdijiet mal-maturità.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 xml:space="preserve">Is-self se jitħallas lura mill-Istati Membri benefiċjarji u l-Unjoni se jkollha biss obbligazzjoni kontinġenti kompatibbli mal-limitu massimu speċifiku tar-riżorsi proprji.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Fid-Dikjarazzjoni Finanzjarja Leġiżlattiva huwa pprovdut ippjanar indikattiv tad-dħul mistenni kif ukoll tan-nefqa relatata.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noProof/>
          <w:bdr w:val="nil"/>
        </w:rPr>
      </w:pPr>
      <w:r>
        <w:rPr>
          <w:noProof/>
          <w:bdr w:val="nil"/>
        </w:rPr>
        <w:t>•</w:t>
      </w:r>
      <w:r>
        <w:rPr>
          <w:noProof/>
        </w:rPr>
        <w:tab/>
      </w:r>
      <w:r>
        <w:rPr>
          <w:noProof/>
          <w:bdr w:val="nil"/>
        </w:rPr>
        <w:t>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Huwa meħtieġ li jkun hemm trasparenza massima u monitoraġġ kif suppost tal-użu tar-riżorsi finanzjarji tal-UE. Se japplikaw obbligi ta’ rapportar għall-Istati Membri u għall-Kummissjoni.</w:t>
      </w:r>
    </w:p>
    <w:p>
      <w:pPr>
        <w:rPr>
          <w:noProof/>
        </w:rPr>
        <w:sectPr>
          <w:footerReference w:type="default" r:id="rId14"/>
          <w:footerReference w:type="first" r:id="rId15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2020/0111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TAL-KUNSILL</w:t>
      </w:r>
    </w:p>
    <w:p>
      <w:pPr>
        <w:pStyle w:val="Titreobjet"/>
        <w:rPr>
          <w:noProof/>
        </w:rPr>
      </w:pPr>
      <w:r>
        <w:rPr>
          <w:noProof/>
        </w:rPr>
        <w:t>li jistabbilixxi Strument ta’ Rkupru tal-Unjoni Ewropea insostenn tal-irkupru wara l-pandemija tal-COVID-19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 122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 xml:space="preserve">Billi: 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Sabiex irażżnu t-tixrid tal-marda tal-coronavirus (“COVID-19”), li fil-11 ta’ Marzu 2020 kienet iddikjarata pandemija mill-Organizzazzjoni Dinjija tas-Saħħa, l-Istati Membri adottaw sett ta’ miżuri mingħajr preċedent.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Dawn il-miżuri, meħuda b’rispons għas-sitwazzjoni eċċezzjonali, li mhijiex fil-kontroll tal-Istati Membri, ikkawżaw disturbi sinifikanti tal-attivitajiet ekonomiċi li kienu riflessi fi tnaqqis qawwi fil-prodott domestiku gross u impatt sinifikanti fuq l-impjiegi, il-kundizzjonijiet soċjali, il-faqar u l-inugwaljanzi. B’mod partikolari, dawk il-miżuri fixklu l-ktajjen ta’ provvista u l-produzzjoni u kkawżaw assenzi mix-xogħol. Barra minn hekk, il-provvista ta’ ħafna servizzi saret impossibbli jew diffiċli ħafna. Fl-istess ħin, id-domanda tal-konsumaturi naqset. Ħafna negozji qed jesperjenzaw nuqqas ta’ likwidità, u s-solvenza tagħhom hija f’riskju, filwaqt li s-swieq finanzjarji huma volatili ħafna. Setturi ewlenin bħall-ivvjaġġar u t-turiżmu huma partikolarment milquta b’mod qawwi. B’mod aktar ġenerali, dawk il-miżuri diġà wasslu jew se jwasslu għal deterjorament serju tas-sitwazzjoni finanzjarja ta’ ħafna negozji fl-Unjoni. 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Il-kriżi nfirxet malajr fit-territorju tal-Unjoni u f’pajjiżi terzi. Għall-2020 hija prevista kontrazzjoni qawwija tat-tkabbir fl-Unjoni. Hemm ir-riskju li l-irkupru jvarja ħafna fl-Istati Membri differenti, u b’hekk tiżdied id-diverġenza bejn l-ekonomiji nazzjonali. L-abbiltà fiskali differenti tal-Istati Membri li jipprovdu appoġġ finanzjarju fejn ikun meħtieġ l-iktar għall-irkupru u d-diverġenza tal-miżuri nazzjonali tipperikola s-suq uniku kif ukoll il-koeżjoni soċjali u territorjali.</w:t>
      </w:r>
    </w:p>
    <w:p>
      <w:pPr>
        <w:pStyle w:val="ManualConsidrant"/>
        <w:rPr>
          <w:noProof/>
          <w:sz w:val="22"/>
        </w:rPr>
      </w:pPr>
      <w:r>
        <w:rPr>
          <w:noProof/>
        </w:rPr>
        <w:t>(4)</w:t>
      </w:r>
      <w:r>
        <w:rPr>
          <w:noProof/>
        </w:rPr>
        <w:tab/>
      </w:r>
      <w:r>
        <w:rPr>
          <w:noProof/>
          <w:bdr w:val="none" w:sz="0" w:space="0" w:color="auto" w:frame="1"/>
        </w:rPr>
        <w:t>Hija meħtieġa ġabra komprensiva ta’ miżuri għall-irkupru ekonomiku, li tirrikjedi ammonti sostanzjali ta’ investiment pubbliku u privat biex</w:t>
      </w:r>
      <w:r>
        <w:rPr>
          <w:noProof/>
        </w:rPr>
        <w:t xml:space="preserve"> l-Unjoni ssegwi b’mod sod il-perkors lejn irkupru sostenibbli u reżiljenti, bil-ħolqien ta’</w:t>
      </w:r>
      <w:r>
        <w:rPr>
          <w:noProof/>
          <w:bdr w:val="none" w:sz="0" w:space="0" w:color="auto" w:frame="1"/>
        </w:rPr>
        <w:t xml:space="preserve"> impjiegi ta’ kwalità għolja,</w:t>
      </w:r>
      <w:r>
        <w:rPr>
          <w:noProof/>
        </w:rPr>
        <w:t xml:space="preserve"> bl-appoġġ għall-inklużjoni soċjali</w:t>
      </w:r>
      <w:r>
        <w:rPr>
          <w:noProof/>
          <w:bdr w:val="none" w:sz="0" w:space="0" w:color="auto" w:frame="1"/>
        </w:rPr>
        <w:t xml:space="preserve"> u bit-tiswija tal-ħsara immedjata kkawżata mill-pandemija tal-COVID-19 </w:t>
      </w:r>
      <w:r>
        <w:rPr>
          <w:noProof/>
        </w:rPr>
        <w:t>filwaqt li jiġu appoġġati l-prijoritajiet ekoloġiċi u diġitali tal-Unjoni</w:t>
      </w:r>
      <w:r>
        <w:rPr>
          <w:noProof/>
          <w:bdr w:val="none" w:sz="0" w:space="0" w:color="auto" w:frame="1"/>
        </w:rPr>
        <w:t xml:space="preserve">. 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 xml:space="preserve">Din is-sitwazzjoni eċċezzjonali, li mhijiex fil-kontroll tal-Istati Membri, titlob approċċ koerenti u unifikat fil-livell tal-Unjoni. Għall-prevenzjoni tad-deterjorament ulterjuri tal-ekonomija, tal-impjiegi u tal-koeżjoni soċjali u biex tingħata spinta għal irkupru sostenibbli u reżiljenti tal-attività ekonomika, jenħtieġ li jiġi stabbilit programm </w:t>
      </w:r>
      <w:r>
        <w:rPr>
          <w:noProof/>
        </w:rPr>
        <w:lastRenderedPageBreak/>
        <w:t>eċċezzjonali u kkoordinat ta’ appoġġ ekonomiku u soċjali, fl-ispirtu ta’ solidarjetà bejn l-Istati Membri, speċjalment għal dawk li ntlaqtu b’mod partikolarment qawwi.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 xml:space="preserve">Billi l-Istrument huwa rispons eċċezzjonali għal dawn iċ-ċirkostanzi temporanji iżda estremi, jenħtieġ li l-appoġġ fil-qafas tal-Istrument ikun magħmul disponibbli biss biex jiġu indirizzati l-konsegwenzi tal-pandemija tal-COVID-19 jew il-bżonnijiet ta’ finanzjament immedjat biex jiġi evitat li l-pandemija tal-COVID-19 tfeġġ mill-ġdid.  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 xml:space="preserve">Jenħtieġ li dan l-Istrument jiffoka partikolarment fuq il-miżuri biex jiġu restawrati s-swieq tax-xogħol, il-protezzjoni soċjali u s-sistemi tal-kura tas-saħħa, miżuri li jagħtu spinta ġdida lit-tkabbir sostenibbli u lill-impjiegi biex tissaħħaħ il-koeżjoni fost l-Istati Membri u tkun appoġġata t-tranżizzjoni tagħhom lejn ekonomija ekoloġika u diġitali, jingħata appoġġ lin-negozji affettwati mill-impatt tal-pandemija tal-COVID-19 partikolarment l-intrapriżi żgħar u medji u negozji ekonomikament vijabbli li qed jiffaċċjaw problemi ta’ solvenza, miżuri biex tissaħħaħ l-awtonomija strateġika tal-Unjoni fi ktajjen vitali tal-provvista, appoġġ għar-riċerka u l-innovazzjoni b’rispons għall-pandemija tal-COVID-19, bini tal-kapaċitajiet fil-livell tal-Unjoni biex tittejjeb it-tħejjija futura għall-kriżijiet, appoġġ għall-isforzi tat-territorji lejn tranżizzjoni ġusta, u appoġġ għaż-żoni rurali biex jindirizzaw l-impatt tal-pandemija tal-COVID-19. Ir-relazzjonijiet kummerċjali u ekonomiċi mal-pajjiżi ġirien u dawk li qed jiżviluppaw, partikolari fil-Balkani tal-Punent, pajjiżi koperti mill-Politika Ewropea tal-Viċinat u l-pajjiżi fl-Afrika, huma importanti ħafna għall-ekonomija fl-Unjoni. Minħabba f’hekk, u f’konformità mar-rwol globali u mar-responsabbiltà tal-Unjoni, jenħtieġ li jintużaw riżorsi finanzjarji biex jingħataw appoġġ u għajnuna umanitarja għall-isforzi ta’ dawk il-pajjiżi fil-ġlieda tagħhom kontra l-pandemija tal-COVID-19, biex jirkupraw minnha u jiġu rrestawrati u msaħħa r-relazzjonijiet kummerċjali u ekonomiċi bejnhom u l-Unjoni. 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Sabiex ikun żgurat irkupru sostenibbli u reżiljenti fl-Unjoni kollha u biex tiġi faċilitata l-implimentazzjoni tal-appoġġ ekonomiku, jenħtieġ li jintużaw il-mekkaniżmi stabbiliti tal-infiq permezz tal-programmi tal-Unjoni skont l-oqfsa finanzjarji pluriennali rilevanti. L-appoġġ fil-qafas ta’ dawn il-programmi huwa pprovdut fil-forma ta’ appoġġ li ma jitħallasx lura, self, u l-proviżjonament għall-garanziji baġitarji. Jenħtieġ li l-allokazzjoni tar-riżorsi finanzjarji tkun tirrifletti l-punt sa fejn dawk il-programmi huma kapaċi jikkontribwixxu għall-objettivi tal-Istrument.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Fid-dawl tan-natura tal-miżuri li għandhom jiġu ffinanzjati, jenħtieġ li parti mill-ammonti disponibbli għal dan l-Istrument jintużaw biex jingħata self lill-Istati Membri, filwaqt li l-parti l-oħra tar-riżorsi jenħtieġ li tikkostitwixxi fi dħul assenjat estern fis-sens tal-Artikolu 21(5) tar-Regolament (UE, Euratom) 2018/1046 tal-Parlament Ewropew u tal-Kunsill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u jenħtieġ li tintuża għal appoġġ li ma jitħallasx lura, strumenti finanzjarji jew il-proviżjonament għall-garanziji baġitarji u nefqa relatata mill-Unjoni. Filwaqt li l-Artikolu 12(4)(c) u l-Artikolu 14(3) tar-Regolament (UE, Euratom) 2018/1046 japplikaw għall-approprjazzjonijiet ta’ impenn u ta’ pagament magħmula disponibbli b’rabta mad-dħul assenjat estern skont dan ir-Regolament, fid-dawl tal-limiti ta’ żmien stabbiliti għat-tipi differenti ta’ appoġġ, l-approprjazzjonijiet ta’ impenn li jirriżultaw minn tali dħul assenjat estern jenħtieġ li </w:t>
      </w:r>
      <w:r>
        <w:rPr>
          <w:noProof/>
        </w:rPr>
        <w:lastRenderedPageBreak/>
        <w:t xml:space="preserve">ma jiġux awtomatikament ittrasferiti lil hinn mid-dati finali rispettivi, ħlief għal approprjazzjonijiet ta’ impenn meħtieġa għall-assistenza teknika u amministrattiva għall-implimentazzjoni tal-miżuri fil-qafas ta’ dan ir-Regolament. </w:t>
      </w:r>
    </w:p>
    <w:p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 xml:space="preserve">Jenħtieġ li l-approprjazzjonijiet ta’ impenn għall-appoġġ li ma jitħallasx lura jkunu magħmula disponibbli awtomatikament sal-ammont awtorizzat. Jenħtieġ li l-likwidità tiġi ġestita b’mod effettiv, biex il-fondi jinġabru biss meta l-impenji legali jeħtieġ li jiġu onorati permezz ta’ approprjazzjonijiet ta’ pagament korrispondenti. </w:t>
      </w:r>
    </w:p>
    <w:p>
      <w:pPr>
        <w:pStyle w:val="ManualConsidrant"/>
        <w:rPr>
          <w:rStyle w:val="Aucun"/>
          <w:noProof/>
        </w:rPr>
      </w:pPr>
      <w:r>
        <w:rPr>
          <w:rStyle w:val="Aucun"/>
          <w:noProof/>
        </w:rPr>
        <w:t>(11)</w:t>
      </w:r>
      <w:r>
        <w:rPr>
          <w:noProof/>
        </w:rPr>
        <w:tab/>
        <w:t xml:space="preserve">Minħabba l-importanza li l-ammonti jintużaw fl-ewwel snin tal-Istrument, ikun xieraq li fl-implimentazzjoni jiġi rieżaminat il-progress. Jenħtieġ li sal-31 ta’ Marzu 2023 il-Kummissjoni tħejji rapport f’dan ir-rigward. </w:t>
      </w:r>
    </w:p>
    <w:p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L-Artikolu 135(2) tal-Ftehim dwar il-ħruġ tar-Renju Unit tal-Gran Brittanja u l-Irlanda ta’ Fuq mill-Unjoni Ewropea u mill-Komunità Ewropea tal-Enerġija Atomika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jipprevedi li l-emendi tad-Deċiżjoni tal-Kunsill 2014/335/UE, Euratom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li jiġu adottati fid-data tad-dħul fis-seħħ ta’ dan il-Ftehim jew warajha ma għandhomx ikunu japplikaw għar-Renju Unit sa fejn dawk l-emendi jkollhom impatt fuq l-obbligi finanzjarji tar-Renju Unit. L-appoġġ fil-qafas ta’ dan ir-Regolament u ż-żieda korrispondenti tal-limitu massimu tar-riżorsi proprji tal-Unjoni jkollu impatt fuq l-obbligu finanzjarju tar-Renju Unit. L-Artikolu 143(1) tal-Ftehim dwar il-Ħruġ jillimita r-responsabbiltà tar-Renju Unit rigward il-parti tiegħu ta’ obbligazzjonijiet kontinġenti tal-Unjoni għal dawk l-obbligazzjonijiet kontinġenti li jirriżultaw mill-operazzjonijiet finanzjarji deċiżi mill-Unjoni qabel id-data tad-dħul fis-seħħ tal-Ftehim dwar il-Ħruġ. Kull obbligazzjoni kontinġenti tal-Unjoni fil-qafas ta’ dan ir-Regolament hija sussegwenti għad-data tal-ħruġ tar-Renju Unit mill-Unjoni. Għaldaqstant, jenħtieġ li dan ir-Regolament ma japplikax għar-Renju Unit. </w:t>
      </w:r>
      <w:r>
        <w:rPr>
          <w:noProof/>
        </w:rPr>
        <w:tab/>
        <w:t xml:space="preserve"> </w:t>
      </w:r>
      <w:r>
        <w:rPr>
          <w:noProof/>
        </w:rPr>
        <w:br/>
      </w:r>
    </w:p>
    <w:p>
      <w:pPr>
        <w:pStyle w:val="Formuledadoption"/>
        <w:rPr>
          <w:noProof/>
        </w:rPr>
      </w:pPr>
      <w:r>
        <w:rPr>
          <w:noProof/>
        </w:rPr>
        <w:t>ADOTTA DAN IR-REGOLAMENT:</w:t>
      </w:r>
    </w:p>
    <w:p>
      <w:pPr>
        <w:pStyle w:val="Titrearticle"/>
        <w:rPr>
          <w:i w:val="0"/>
          <w:noProof/>
        </w:rPr>
      </w:pPr>
      <w:r>
        <w:rPr>
          <w:noProof/>
        </w:rPr>
        <w:t xml:space="preserve">Artikolu 1 </w:t>
      </w:r>
      <w:r>
        <w:rPr>
          <w:noProof/>
        </w:rPr>
        <w:br/>
        <w:t>Strument ta’ Rkupru tal-Unjoni Ewropea</w:t>
      </w:r>
    </w:p>
    <w:p>
      <w:pPr>
        <w:rPr>
          <w:noProof/>
        </w:rPr>
      </w:pPr>
      <w:r>
        <w:rPr>
          <w:rStyle w:val="Aucun"/>
          <w:noProof/>
        </w:rPr>
        <w:t>L-Istrument ta’ Rkupru tal-Unjoni Ewropea (“l-Istrument”) huwa b’dan stabbilit insostenn tal-irkupru</w:t>
      </w:r>
      <w:r>
        <w:rPr>
          <w:noProof/>
        </w:rPr>
        <w:t xml:space="preserve"> wara l-pandemija tal-COVID-19</w:t>
      </w:r>
      <w:r>
        <w:rPr>
          <w:rStyle w:val="Aucun"/>
          <w:noProof/>
        </w:rPr>
        <w:t xml:space="preserve">. </w:t>
      </w:r>
    </w:p>
    <w:p>
      <w:pPr>
        <w:pStyle w:val="Titrearticle"/>
        <w:rPr>
          <w:rStyle w:val="Aucun"/>
          <w:i w:val="0"/>
          <w:noProof/>
        </w:rPr>
      </w:pPr>
      <w:r>
        <w:rPr>
          <w:rStyle w:val="Aucun"/>
          <w:noProof/>
        </w:rPr>
        <w:t>Artikolu</w:t>
      </w:r>
      <w:r>
        <w:rPr>
          <w:noProof/>
        </w:rPr>
        <w:t xml:space="preserve"> 2 </w:t>
      </w:r>
      <w:r>
        <w:rPr>
          <w:noProof/>
        </w:rPr>
        <w:br/>
      </w:r>
      <w:r>
        <w:rPr>
          <w:rStyle w:val="Aucun"/>
          <w:noProof/>
        </w:rPr>
        <w:t>Ambitu tal-Istrument</w:t>
      </w:r>
    </w:p>
    <w:p>
      <w:pPr>
        <w:pStyle w:val="Point0"/>
        <w:rPr>
          <w:rStyle w:val="Aucun"/>
          <w:noProof/>
        </w:rPr>
      </w:pPr>
      <w:bookmarkStart w:id="1" w:name="DQPStarAt1DQPStarAtC4DBE0F039134D20988D8"/>
      <w:r>
        <w:rPr>
          <w:rStyle w:val="Aucun"/>
          <w:noProof/>
        </w:rPr>
        <w:t>(1)</w:t>
      </w:r>
      <w:r>
        <w:rPr>
          <w:noProof/>
        </w:rPr>
        <w:tab/>
        <w:t>L-Istrument għandu jappoġġa l-irkupru fl-Unjoni wara l-pandemija tal-COVID-19 u għandu b’mod partikolari jiffinanzja l-miżuri li ġejjin biex jiġu indirizzati l-konsegwenzi ekonomiċi avversi tal-pandemija:</w:t>
      </w:r>
      <w:r>
        <w:rPr>
          <w:rStyle w:val="Aucun"/>
          <w:noProof/>
        </w:rPr>
        <w:t xml:space="preserve"> </w:t>
      </w:r>
    </w:p>
    <w:bookmarkEnd w:id="1"/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miżuri għar-restawr tal-impjiegi, għall-ħolqien tal-impjiegi u għar-restawr tas-sistemi tal-kura tas-saħħa;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riformi u investimenti li jagħtu spinta ġdida lill-potenzjal tat-tkabbir, isaħħu l-koeżjoni fost l-Istati Membri u jżidu r-reżiljenza tagħhom;</w:t>
      </w:r>
    </w:p>
    <w:p>
      <w:pPr>
        <w:pStyle w:val="Point1"/>
        <w:rPr>
          <w:noProof/>
        </w:rPr>
      </w:pPr>
      <w:r>
        <w:rPr>
          <w:noProof/>
        </w:rPr>
        <w:lastRenderedPageBreak/>
        <w:t>(c)</w:t>
      </w:r>
      <w:r>
        <w:rPr>
          <w:noProof/>
        </w:rPr>
        <w:tab/>
        <w:t>miżuri ta’ sostenn għan-negozji milquta mill-impatt ekonomiku tal-pandemija, partikolarment miżuri li jibbenefikaw lill-intrapriżi żgħar u medji, inkluż investiment finanzjarju dirett f’dawk l-intrapriżi;</w:t>
      </w:r>
    </w:p>
    <w:p>
      <w:pPr>
        <w:pStyle w:val="Point1"/>
        <w:rPr>
          <w:noProof/>
        </w:rPr>
      </w:pPr>
      <w:r>
        <w:rPr>
          <w:noProof/>
        </w:rPr>
        <w:t>(d)</w:t>
      </w:r>
      <w:r>
        <w:rPr>
          <w:noProof/>
        </w:rPr>
        <w:tab/>
        <w:t>miżuri ta’ sostenn għan-negozji ekonomikament vijabbli li raw is-solvenza tagħhom ristretta minħabba l-impatt tal-pandemija tal-COVID-19, inkluż investiment finanzjarju dirett f’dawk in-negozji;</w:t>
      </w:r>
    </w:p>
    <w:p>
      <w:pPr>
        <w:pStyle w:val="Point1"/>
        <w:rPr>
          <w:noProof/>
        </w:rPr>
      </w:pPr>
      <w:r>
        <w:rPr>
          <w:noProof/>
        </w:rPr>
        <w:t>(e)</w:t>
      </w:r>
      <w:r>
        <w:rPr>
          <w:noProof/>
        </w:rPr>
        <w:tab/>
        <w:t>miżuri li jsaħħu l-awtonomija strateġika tal-Unjoni fi ktajjen vitali tal-provvista, inkluż investiment finanzjarju dirett fin-negozji;</w:t>
      </w:r>
    </w:p>
    <w:p>
      <w:pPr>
        <w:pStyle w:val="Point1"/>
        <w:rPr>
          <w:noProof/>
        </w:rPr>
      </w:pPr>
      <w:r>
        <w:rPr>
          <w:noProof/>
        </w:rPr>
        <w:t>(f)</w:t>
      </w:r>
      <w:r>
        <w:rPr>
          <w:noProof/>
        </w:rPr>
        <w:tab/>
        <w:t>miżuri ta’ sostenn għar-riċerka u l-innovazzjoni b’rispons għall-pandemija tal-COVID-19;</w:t>
      </w:r>
    </w:p>
    <w:p>
      <w:pPr>
        <w:pStyle w:val="Point1"/>
        <w:rPr>
          <w:noProof/>
        </w:rPr>
      </w:pPr>
      <w:r>
        <w:rPr>
          <w:noProof/>
        </w:rPr>
        <w:t>(g)</w:t>
      </w:r>
      <w:r>
        <w:rPr>
          <w:noProof/>
        </w:rPr>
        <w:tab/>
        <w:t>miżuri ta’ sostenn biex jiżdied il-livell ta’ tħejjija għall-kriżijiet tal-Unjoni u biex ikun possibbli rispons rapidu u effettiv tal-Unjoni f’każ ta’ emerġenzi kbar; dan jinkludi t-titjib tar-reżiljenza strateġika tas-sistemi tal-kura tas-saħħa tal-Unjoni biex ikun possibbli rispons rapidu u effettiv fil-livell tal-Unjoni f’każ ta’ kriżi tas-saħħa transfruntiera ġdida; il-miżuri jinkludu l-kumulazzjoni ta’ riżerva ta’ provvisti essenzjali u ta’ tagħmir mediku u l-akkwist tal-infrastrutturi meħtieġa għaż-żamma ta’ livelli xierqa ta’ prodotti mediċi u mediċini rilevanti għall-kriżijiet;</w:t>
      </w:r>
    </w:p>
    <w:p>
      <w:pPr>
        <w:pStyle w:val="Point1"/>
        <w:rPr>
          <w:noProof/>
        </w:rPr>
      </w:pPr>
      <w:r>
        <w:rPr>
          <w:noProof/>
        </w:rPr>
        <w:t>(h)</w:t>
      </w:r>
      <w:r>
        <w:rPr>
          <w:noProof/>
        </w:rPr>
        <w:tab/>
        <w:t>miżuri ta’ sostenn biex jiġi żgurat li t-tranżizzjoni ġusta lejn ekonomija newtrali għall-klima ma tiġix imminata mill-pandemija tal-COVID-19;</w:t>
      </w:r>
    </w:p>
    <w:p>
      <w:pPr>
        <w:pStyle w:val="Point1"/>
        <w:rPr>
          <w:noProof/>
        </w:rPr>
      </w:pPr>
      <w:r>
        <w:rPr>
          <w:noProof/>
        </w:rPr>
        <w:t>(i)</w:t>
      </w:r>
      <w:r>
        <w:rPr>
          <w:noProof/>
        </w:rPr>
        <w:tab/>
        <w:t>miżuri ta’ sostenn li jindirizzaw l-impatt tal-pandemija tal-COVID-19 fuq l-agrikoltura u l-iżvilupp rurali.</w:t>
      </w:r>
    </w:p>
    <w:p>
      <w:pPr>
        <w:pStyle w:val="Text1"/>
        <w:rPr>
          <w:noProof/>
        </w:rPr>
      </w:pPr>
      <w:r>
        <w:rPr>
          <w:noProof/>
        </w:rPr>
        <w:t xml:space="preserve">L-Istrument għandu jipprovdi wkoll appoġġ għall-kriżi lill-pajjiżi sħab biex jiġu restawrati u mtejba r-relazzjonijiet kummerċjali u ekonomiċi tagħhom mal-Unjoni u tissaħħaħ ir-reżiljenza tagħhom. </w:t>
      </w:r>
    </w:p>
    <w:p>
      <w:pPr>
        <w:pStyle w:val="Point0"/>
        <w:rPr>
          <w:rStyle w:val="Aucun"/>
          <w:noProof/>
        </w:rPr>
      </w:pPr>
      <w:r>
        <w:rPr>
          <w:rStyle w:val="Aucun"/>
          <w:noProof/>
        </w:rPr>
        <w:t>(2)</w:t>
      </w:r>
      <w:r>
        <w:rPr>
          <w:noProof/>
        </w:rPr>
        <w:tab/>
      </w:r>
      <w:r>
        <w:rPr>
          <w:rStyle w:val="Aucun"/>
          <w:noProof/>
        </w:rPr>
        <w:t>Il-miżuri msemmija fil-paragrafu 1 għandhom jitwettqu fil-qafas tal-programmi speċifiċi tal-Unjoni u f’konformità mal-atti rilevanti tal-Unjoni li jistabbilixxu r-regoli ta’ dawk il-programmi. Dawk il-miżuri għandhom jinkludu assistenza teknika u amministrattiva għall-implimentazzjoni tagħhom.</w:t>
      </w:r>
    </w:p>
    <w:p>
      <w:pPr>
        <w:pStyle w:val="Titrearticle"/>
        <w:spacing w:after="0"/>
        <w:rPr>
          <w:i w:val="0"/>
          <w:noProof/>
        </w:rPr>
      </w:pPr>
      <w:r>
        <w:rPr>
          <w:noProof/>
        </w:rPr>
        <w:t xml:space="preserve">Artikolu 3 </w:t>
      </w:r>
      <w:r>
        <w:rPr>
          <w:noProof/>
        </w:rPr>
        <w:br/>
        <w:t>Finanzjament tal-Istrument u allokazzjoni tal-fondi</w:t>
      </w:r>
    </w:p>
    <w:p>
      <w:pPr>
        <w:pStyle w:val="Point0"/>
        <w:rPr>
          <w:rStyle w:val="Aucun"/>
          <w:noProof/>
        </w:rPr>
      </w:pPr>
      <w:r>
        <w:rPr>
          <w:rStyle w:val="Aucun"/>
          <w:noProof/>
        </w:rPr>
        <w:t>(1)</w:t>
      </w:r>
      <w:r>
        <w:rPr>
          <w:noProof/>
        </w:rPr>
        <w:tab/>
      </w:r>
      <w:r>
        <w:rPr>
          <w:rStyle w:val="Aucun"/>
          <w:noProof/>
        </w:rPr>
        <w:t xml:space="preserve">L-Istrument għandu jiġi ffinanzjat sa ammont ta’ EUR 750 000 000 000 </w:t>
      </w:r>
      <w:r>
        <w:rPr>
          <w:noProof/>
        </w:rPr>
        <w:t xml:space="preserve"> fi prezzijiet tal-2018</w:t>
      </w:r>
      <w:r>
        <w:rPr>
          <w:rStyle w:val="Aucun"/>
          <w:noProof/>
        </w:rPr>
        <w:t xml:space="preserve"> fuq il-bażi tal-awtonomizzazzjoni fl-Artikolu 3b tal-[ORD].</w:t>
      </w:r>
    </w:p>
    <w:p>
      <w:pPr>
        <w:pStyle w:val="Point0"/>
        <w:rPr>
          <w:rStyle w:val="Aucun"/>
          <w:noProof/>
        </w:rPr>
      </w:pPr>
      <w:r>
        <w:rPr>
          <w:rStyle w:val="Aucun"/>
          <w:noProof/>
        </w:rPr>
        <w:t>(2)</w:t>
      </w:r>
      <w:r>
        <w:rPr>
          <w:noProof/>
        </w:rPr>
        <w:tab/>
      </w:r>
      <w:r>
        <w:rPr>
          <w:rStyle w:val="Aucun"/>
          <w:noProof/>
        </w:rPr>
        <w:t xml:space="preserve">L-ammont imsemmi fil-paragrafu 1 għandu jiġi allokat kif ġej: 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 appoġġ sa EUR 433 200 000 000 fi prezzijiet tal-2018</w:t>
      </w:r>
      <w:r>
        <w:rPr>
          <w:rStyle w:val="Aucun"/>
          <w:noProof/>
        </w:rPr>
        <w:t xml:space="preserve"> fil-forma ta’ appoġġ li ma jitħallasx lura u appoġġ li jitħallas lura permezz ta’ strumenti finanzjarji</w:t>
      </w:r>
      <w:r>
        <w:rPr>
          <w:noProof/>
        </w:rPr>
        <w:t xml:space="preserve">, allokat kif ġej: 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sa EUR 50 000 000 000 fi prezzijiet tal-2018 għal programmi strutturali u ta’ koeżjoni tal-Qafas Finanzjarju Pluriennali 2014–2020 kif imsaħħaħ sal-2022, inkluż appoġġ għall-istrumenti finanzjarji;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sa EUR 310 000 000 000 fi prezzijiet tal-2018 għal programm li jiffinanzja l-irkupru u r-reżiljenza ekonomika u soċjali permezz tal-appoġġ għar-riformi u għall-investimenti;</w:t>
      </w:r>
    </w:p>
    <w:p>
      <w:pPr>
        <w:pStyle w:val="Point2"/>
        <w:rPr>
          <w:noProof/>
        </w:rPr>
      </w:pPr>
      <w:r>
        <w:rPr>
          <w:noProof/>
        </w:rPr>
        <w:lastRenderedPageBreak/>
        <w:t>(iii)</w:t>
      </w:r>
      <w:r>
        <w:rPr>
          <w:noProof/>
        </w:rPr>
        <w:tab/>
        <w:t>sa EUR 7 700 000 000 fi prezzijiet tal-2018 għal programm relatat mas-saħħa;</w:t>
      </w:r>
    </w:p>
    <w:p>
      <w:pPr>
        <w:pStyle w:val="Point2"/>
        <w:rPr>
          <w:noProof/>
        </w:rPr>
      </w:pPr>
      <w:r>
        <w:rPr>
          <w:noProof/>
        </w:rPr>
        <w:t>(iv)</w:t>
      </w:r>
      <w:r>
        <w:rPr>
          <w:noProof/>
        </w:rPr>
        <w:tab/>
        <w:t xml:space="preserve">sa EUR 2 000 000 000 fi prezzijiet tal-2018 għal programmi relatati mal-protezzjoni ċivili; </w:t>
      </w:r>
    </w:p>
    <w:p>
      <w:pPr>
        <w:pStyle w:val="Point2"/>
        <w:rPr>
          <w:noProof/>
        </w:rPr>
      </w:pPr>
      <w:r>
        <w:rPr>
          <w:noProof/>
        </w:rPr>
        <w:t>(v)</w:t>
      </w:r>
      <w:r>
        <w:rPr>
          <w:noProof/>
        </w:rPr>
        <w:tab/>
        <w:t>sa EUR 13 500 000 000 fi prezzijiet tal-2018 għal programmi relatati mar-riċerka u l-innovazzjoni, inkluż appoġġ għal strumenti finanzjarji;</w:t>
      </w:r>
    </w:p>
    <w:p>
      <w:pPr>
        <w:pStyle w:val="Point2"/>
        <w:rPr>
          <w:noProof/>
        </w:rPr>
      </w:pPr>
      <w:r>
        <w:rPr>
          <w:noProof/>
        </w:rPr>
        <w:t>(vi)</w:t>
      </w:r>
      <w:r>
        <w:rPr>
          <w:noProof/>
        </w:rPr>
        <w:tab/>
        <w:t>sa EUR 30 000 000 000 fi prezzijiet tal-2018 għal programmi li jappoġġaw lit-territorji fit-tranżizzjoni tagħhom lejn ekonomija newtrali għall-klima;</w:t>
      </w:r>
    </w:p>
    <w:p>
      <w:pPr>
        <w:pStyle w:val="Point2"/>
        <w:rPr>
          <w:noProof/>
        </w:rPr>
      </w:pPr>
      <w:r>
        <w:rPr>
          <w:noProof/>
        </w:rPr>
        <w:t>(vii)</w:t>
      </w:r>
      <w:r>
        <w:rPr>
          <w:noProof/>
        </w:rPr>
        <w:tab/>
        <w:t>sa EUR 15 000 000 000 fi prezzijiet tal-2018 għall-iżvilupp f’żoni rurali;</w:t>
      </w:r>
    </w:p>
    <w:p>
      <w:pPr>
        <w:pStyle w:val="Point2"/>
        <w:rPr>
          <w:noProof/>
        </w:rPr>
      </w:pPr>
      <w:r>
        <w:rPr>
          <w:noProof/>
        </w:rPr>
        <w:t>(viii)</w:t>
      </w:r>
      <w:r>
        <w:rPr>
          <w:noProof/>
        </w:rPr>
        <w:tab/>
        <w:t>sa EUR 5 000 000 000 fi prezzijiet tal-2018 għall-għoti ta’ għajnuna umanitarja barra l-Unjoni;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self lill-Istati Membri sa EUR 250 000 000 000</w:t>
      </w:r>
      <w:r>
        <w:rPr>
          <w:rStyle w:val="Aucun"/>
          <w:noProof/>
        </w:rPr>
        <w:t xml:space="preserve"> </w:t>
      </w:r>
      <w:r>
        <w:rPr>
          <w:noProof/>
        </w:rPr>
        <w:t>fi prezzijiet tal-2018 għal programm li jiffinanzja l-irkupru u r-reżiljenza ekonomika u soċjali permezz tal-appoġġ għar-riformi u għall-investimenti.</w:t>
      </w:r>
    </w:p>
    <w:p>
      <w:pPr>
        <w:pStyle w:val="Point1"/>
        <w:rPr>
          <w:noProof/>
        </w:rPr>
      </w:pPr>
      <w:r>
        <w:rPr>
          <w:noProof/>
        </w:rPr>
        <w:t>(c)</w:t>
      </w:r>
      <w:r>
        <w:rPr>
          <w:noProof/>
        </w:rPr>
        <w:tab/>
        <w:t>sa EUR 66 800 000 000</w:t>
      </w:r>
      <w:r>
        <w:rPr>
          <w:rStyle w:val="Aucun"/>
          <w:noProof/>
        </w:rPr>
        <w:t xml:space="preserve"> </w:t>
      </w:r>
      <w:r>
        <w:rPr>
          <w:noProof/>
        </w:rPr>
        <w:t>fi prezzijiet tal-2018 għal proviżjonament għall-garanziji u għal nefqa relatata għall-programmi li ġejjin: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sa EUR 30 300 000 000 fi prezzijiet tal-2018 għal programmi li jimmiraw lejn operazzjonijiet [strateġiċi] li jsostnu l-investiment fil-qasam tal-politiki interni tal-Unjoni;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sa EUR 26 000 000 000 fi prezzijiet tal-2018 għal programmi li għandhom l-għan li jsaħħu s-solvenza tan-negozji ekonomikament vijabbli fl-Unjoni;</w:t>
      </w:r>
    </w:p>
    <w:p>
      <w:pPr>
        <w:pStyle w:val="Point2"/>
        <w:rPr>
          <w:noProof/>
        </w:rPr>
      </w:pPr>
      <w:r>
        <w:rPr>
          <w:noProof/>
        </w:rPr>
        <w:t>(iii)</w:t>
      </w:r>
      <w:r>
        <w:rPr>
          <w:noProof/>
        </w:rPr>
        <w:tab/>
        <w:t>sa EUR 10 500 000 000 fi prezzijiet tal-2018 għal programmi li għandhom l-għan li jrawmu tkabbir ekonomiku sostenibbli u inklużiv barra mill-Unjoni.</w:t>
      </w:r>
    </w:p>
    <w:p>
      <w:pPr>
        <w:pStyle w:val="Titrearticle"/>
        <w:rPr>
          <w:i w:val="0"/>
          <w:noProof/>
        </w:rPr>
      </w:pPr>
      <w:r>
        <w:rPr>
          <w:noProof/>
        </w:rPr>
        <w:t xml:space="preserve">Artikolu 4 </w:t>
      </w:r>
      <w:r>
        <w:rPr>
          <w:noProof/>
        </w:rPr>
        <w:br/>
        <w:t xml:space="preserve">Regoli għall-implimentazzjoni tal-baġit  </w:t>
      </w:r>
    </w:p>
    <w:p>
      <w:pPr>
        <w:pStyle w:val="ListNumber"/>
        <w:rPr>
          <w:rStyle w:val="Aucun"/>
          <w:noProof/>
        </w:rPr>
      </w:pPr>
      <w:r>
        <w:rPr>
          <w:noProof/>
        </w:rPr>
        <w:t xml:space="preserve">Għall-finijiet tal-Artikolu 21(5) tar-Regolament (UE, Euratom) 2018/1046, EUR 433 200 000 000 </w:t>
      </w:r>
      <w:r>
        <w:rPr>
          <w:rStyle w:val="Aucun"/>
          <w:noProof/>
        </w:rPr>
        <w:t xml:space="preserve">fi prezzijiet tal-2018 tal-fondi msemmija fl-Artikolu 3(1) għandhom jikkostitwixxu fi dħul assenjat estern għall-programmi tal-Unjoni msemmija fl-Artikolu 3(2) </w:t>
      </w:r>
      <w:r>
        <w:rPr>
          <w:noProof/>
        </w:rPr>
        <w:t xml:space="preserve">ta’ dan ir-Regolament </w:t>
      </w:r>
      <w:r>
        <w:rPr>
          <w:rStyle w:val="Aucun"/>
          <w:noProof/>
        </w:rPr>
        <w:t>u EUR 66 800 000 000</w:t>
      </w:r>
      <w:r>
        <w:rPr>
          <w:noProof/>
        </w:rPr>
        <w:t xml:space="preserve">fi prezzijiet tal-2018 ta’ dawn il-fondi </w:t>
      </w:r>
      <w:r>
        <w:rPr>
          <w:rStyle w:val="Aucun"/>
          <w:noProof/>
        </w:rPr>
        <w:t>għandhom jikkostitwixxu fi dħul assenjat estern għall-programmi tal-Unjoni msemmija fl-Artikolu 3(2)(c)</w:t>
      </w:r>
      <w:r>
        <w:rPr>
          <w:noProof/>
        </w:rPr>
        <w:t xml:space="preserve"> ta’ dan ir-Regolament</w:t>
      </w:r>
      <w:r>
        <w:rPr>
          <w:rStyle w:val="Aucun"/>
          <w:noProof/>
        </w:rPr>
        <w:t xml:space="preserve">. </w:t>
      </w:r>
    </w:p>
    <w:p>
      <w:pPr>
        <w:pStyle w:val="ListNumber"/>
        <w:rPr>
          <w:rStyle w:val="Aucun"/>
          <w:noProof/>
        </w:rPr>
      </w:pPr>
      <w:r>
        <w:rPr>
          <w:rStyle w:val="Aucun"/>
          <w:noProof/>
        </w:rPr>
        <w:t xml:space="preserve">EUR 250 000 000 000 </w:t>
      </w:r>
      <w:r>
        <w:rPr>
          <w:noProof/>
        </w:rPr>
        <w:t xml:space="preserve">fi prezzijiet tal-2018 </w:t>
      </w:r>
      <w:r>
        <w:rPr>
          <w:rStyle w:val="Aucun"/>
          <w:noProof/>
        </w:rPr>
        <w:t>tal-fondi msemmija fl-Artikolu 3(1) għandhom jintużaw għal self lill-Istati Membri fil-qafas tal-programmi msemmija fl-Artikolu 3(2)(b)</w:t>
      </w:r>
      <w:r>
        <w:rPr>
          <w:noProof/>
        </w:rPr>
        <w:t xml:space="preserve"> ta’ dan ir-Regolament</w:t>
      </w:r>
      <w:r>
        <w:rPr>
          <w:rStyle w:val="Aucun"/>
          <w:noProof/>
        </w:rPr>
        <w:t>.</w:t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L-approprjazzjonijiet ta’ impenn li jkopru l-appoġġ imsemmi fil-punt (a) u (c) tal-Artikolu 3(2) għandhom ikunu magħmula disponibbli awtomatikament sal-ammonti msemmija fl-Artikolu 3(2)(a) u fl-Artikolu 3(2)(c) mid-data tad-dħul fis-seħħ tal-[DRP] li tipprovdi l-awtonomizzazzjoni msemmija fl-Artikolu 3(1).</w:t>
      </w:r>
    </w:p>
    <w:p>
      <w:pPr>
        <w:pStyle w:val="ListNumber"/>
        <w:rPr>
          <w:noProof/>
        </w:rPr>
      </w:pPr>
      <w:r>
        <w:rPr>
          <w:noProof/>
        </w:rPr>
        <w:t>L-impenji legali li jwasslu għan-nefqa għall-appoġġ skont l-Artikolu 3(2)(a), u fejn xieraq fil-punt (i) tal-Artikolu 3(2)(c), għandhom jittieħdu mill-Kummissjoni jew mill-</w:t>
      </w:r>
      <w:r>
        <w:rPr>
          <w:noProof/>
        </w:rPr>
        <w:lastRenderedPageBreak/>
        <w:t>aġenziji eżekuttivi tagħha sal-31 ta’ Diċembru 2024. L-impenji legali b’ammont ta’ mill-inqas 60 fil-mija tal-ammont imsemmi fl-Artikolu 3(2)(a) għandhom jittieħdu sal-31 ta’ Diċembru 2022.</w:t>
      </w:r>
    </w:p>
    <w:p>
      <w:pPr>
        <w:pStyle w:val="ListNumber"/>
        <w:rPr>
          <w:noProof/>
        </w:rPr>
      </w:pPr>
      <w:r>
        <w:rPr>
          <w:noProof/>
        </w:rPr>
        <w:t xml:space="preserve">Id-deċiżjonijiet dwar l-għoti ta’ self imsemmija fl-Artikolu 3(2)(b) għandhom jiġu adottati sal-31 ta’ Diċembru 2024. </w:t>
      </w:r>
    </w:p>
    <w:p>
      <w:pPr>
        <w:pStyle w:val="ListNumber"/>
        <w:rPr>
          <w:noProof/>
          <w:sz w:val="22"/>
        </w:rPr>
      </w:pPr>
      <w:r>
        <w:rPr>
          <w:noProof/>
        </w:rPr>
        <w:t>Il-garanziji baġitarji tal-Unjoni sa ammont li, f’konformità mar-rata ta’ proviżjonament stabbilita fl-atti bażiċi rispettivi, jikkorrispondi mal-proviżjonament għall-garanziji baġitarji msemmija fl-Artikolu 3(2)(c), skont il-profili tar-riskju tal-operazzjonijiet ta’ finanzjament u ta’ investiment appoġġati, għandhom jingħataw biss għall-appoġġ ta’ dawk l-operazzjonijiet approvati mill-kontropartijiet sal-31 ta’ Diċembru 2024. Il-ftehimiet ta’ garanzija rispettivi għandhom jipprevedu dispożizzjonijiet li jiżguraw li l-operazzjonijiet ta’ finanzjament li jikkorrispondu għal mill-inqas 60 fil-mija tal-ammont ta’ dawk il-garanziji baġitarji jiġu approvati mill-kontropartijiet sal-31 ta’ Diċembru 2022. Fejn jintuża l-proviżjonament għal appoġġ li ma jitħallasx lura b’rabta mal-operazzjonijiet finanzjarji u tal-investiment skont l-Artikolu 3(2)(c)(i), l-impenji legali relatati għandhom jittieħdu mill-Kummissjoni sal-31 ta’ Diċembru 2024.</w:t>
      </w:r>
      <w:r>
        <w:rPr>
          <w:rFonts w:ascii="Segoe UI" w:hAnsi="Segoe UI"/>
          <w:noProof/>
          <w:color w:val="000000"/>
          <w:sz w:val="20"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 xml:space="preserve">Id-deċiżjonijiet dwar l-għoti tas-self għal assistenza makrofinanzjarja msemmija fil-punt (iv) tal-Artikolu 3(2)(c) għandhom jiġu adottati sal-31 ta’ Diċembru 2024. </w:t>
      </w:r>
    </w:p>
    <w:p>
      <w:pPr>
        <w:pStyle w:val="ListNumber"/>
        <w:rPr>
          <w:noProof/>
        </w:rPr>
      </w:pPr>
      <w:r>
        <w:rPr>
          <w:noProof/>
        </w:rPr>
        <w:t>Il-paragrafi minn 4 sa 7 ma għandhomx japplikaw għall-miżuri msemmija fit-tieni sentenza tal-Artikolu 2(2).</w:t>
      </w:r>
    </w:p>
    <w:p>
      <w:pPr>
        <w:pStyle w:val="ListNumber"/>
        <w:rPr>
          <w:noProof/>
        </w:rPr>
      </w:pPr>
      <w:r>
        <w:rPr>
          <w:rStyle w:val="Aucun"/>
          <w:noProof/>
        </w:rPr>
        <w:t xml:space="preserve">L-ispejjeż mill-assistenza teknika u amministrattiva għall-implimentazzjoni tal-Istrument, bħal attivitajiet preparatorji, ta’ monitoraġġ, ta’ kontroll, ta’ awditu u ta’ evalwazzjoni, inklużi s-sistemi korporattivi tat-teknoloġija tal-informazzjoni ta’ dan ir-Regolament, għandhom jiġu ffinanzjati mill-baġit tal-Unjoni. </w:t>
      </w:r>
    </w:p>
    <w:p>
      <w:pPr>
        <w:pStyle w:val="Text1"/>
        <w:rPr>
          <w:noProof/>
        </w:rPr>
      </w:pPr>
    </w:p>
    <w:p>
      <w:pPr>
        <w:pStyle w:val="Titrearticle"/>
        <w:spacing w:before="0"/>
        <w:rPr>
          <w:noProof/>
        </w:rPr>
      </w:pPr>
      <w:r>
        <w:rPr>
          <w:rStyle w:val="Aucun"/>
          <w:noProof/>
        </w:rPr>
        <w:t>Artikolu 5</w:t>
      </w:r>
      <w:r>
        <w:rPr>
          <w:noProof/>
        </w:rPr>
        <w:t xml:space="preserve"> </w:t>
      </w:r>
      <w:r>
        <w:rPr>
          <w:noProof/>
        </w:rPr>
        <w:br/>
        <w:t>Rappurtar</w:t>
      </w:r>
    </w:p>
    <w:p>
      <w:pPr>
        <w:rPr>
          <w:noProof/>
        </w:rPr>
      </w:pPr>
      <w:r>
        <w:rPr>
          <w:noProof/>
        </w:rPr>
        <w:t>Sal-31 ta’ Marzu 2023, il-Kummissjoni għandha tippreżenta rapport lill-Kunsill dwar il-progress miksub fl-implimentazzjoni tal-Istrument u l-użu tal-fondi allokati skont l-Artikolu 3(2).</w:t>
      </w:r>
    </w:p>
    <w:p>
      <w:pPr>
        <w:pStyle w:val="Titrearticle"/>
        <w:spacing w:before="0"/>
        <w:rPr>
          <w:noProof/>
        </w:rPr>
      </w:pPr>
      <w:r>
        <w:rPr>
          <w:noProof/>
        </w:rPr>
        <w:t xml:space="preserve">Artikolu 6 </w:t>
      </w:r>
      <w:r>
        <w:rPr>
          <w:noProof/>
        </w:rPr>
        <w:br/>
        <w:t>Dħul fis-seħħ u applikazzjoni</w:t>
      </w:r>
    </w:p>
    <w:p>
      <w:pPr>
        <w:rPr>
          <w:noProof/>
        </w:rPr>
      </w:pPr>
      <w:r>
        <w:rPr>
          <w:noProof/>
        </w:rPr>
        <w:t>Dan ir-Regolament għandu jidħol fis-seħħ fil-jum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  <w:color w:val="000000" w:themeColor="text1"/>
        </w:rPr>
        <w:t>Dan ir-Regolament ma għandux japplika għar-Renju Unit u fih. Ir-referenzi għall-Istati Membri f’dan ir-Regolament għandhom jinftiehmu li ma jinkludux lir-Renju Unit.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lastRenderedPageBreak/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20"/>
          <w:docGrid w:linePitch="326"/>
        </w:sectPr>
      </w:pPr>
    </w:p>
    <w:p>
      <w:pPr>
        <w:pStyle w:val="Fichefinanciretitre"/>
        <w:rPr>
          <w:noProof/>
        </w:rPr>
      </w:pPr>
      <w:r>
        <w:rPr>
          <w:noProof/>
        </w:rPr>
        <w:lastRenderedPageBreak/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 / 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Titolu tal-proposta / 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Qasam/oqsma ta’ politika kkonċernat(i) fl-istruttura ABM/ABB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Natura tal-proposta / 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Objettiv(i)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Raġunijiet għall-proposta / għall-inizjattiva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It-tul ta’ żmien u l-impatt finanzjarju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Mod(i) ta’ ġestjoni ppjanat(i)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Regoli ta’ monitoraġġ u ta’ rapportar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Sistema ta’ ġestjoni u kontroll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Miżuri għall-prevenzjoni ta’ frodi u ta’ irregolaritajiet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IMPATT FINANZJARJU STMAT TAL-PROPOSTA / 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Intestatura/i tal-qafas finanzjarju pluriennali u l-linja/i baġitarja/i tan-nefqa affettwata/i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Impatt stmat fuq in-nefqa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Sommarju tal-impatt stmat fuq in-nefqa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Impatt stmat fuq l-approprjazzjonijiet operazzjonali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Impatt stmat fuq l-approprjazzjonijiet ta’ natura amministrattiva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Kompatibbiltà mal-qafas finanzjarju pluriennali attwali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Kontribuzzjonijiet minn terzi </w:t>
      </w:r>
    </w:p>
    <w:p>
      <w:pPr>
        <w:pStyle w:val="ManualHeading2"/>
        <w:jc w:val="left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Impatt stmat fuq id-dħul</w:t>
      </w:r>
    </w:p>
    <w:p>
      <w:pPr>
        <w:spacing w:before="0" w:after="0"/>
        <w:jc w:val="left"/>
        <w:rPr>
          <w:noProof/>
        </w:rPr>
        <w:sectPr>
          <w:pgSz w:w="11907" w:h="16840"/>
          <w:pgMar w:top="1134" w:right="1418" w:bottom="1134" w:left="1418" w:header="709" w:footer="709" w:gutter="0"/>
          <w:cols w:space="720"/>
          <w:docGrid w:linePitch="326"/>
        </w:sectPr>
      </w:pPr>
    </w:p>
    <w:p>
      <w:pPr>
        <w:jc w:val="center"/>
        <w:rPr>
          <w:noProof/>
        </w:rPr>
      </w:pPr>
      <w:r>
        <w:rPr>
          <w:b/>
          <w:noProof/>
          <w:u w:val="single"/>
        </w:rPr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 / TAL-INIZJATTIVA </w:t>
      </w:r>
    </w:p>
    <w:p>
      <w:pPr>
        <w:pStyle w:val="ManualHeading2"/>
        <w:rPr>
          <w:noProof/>
        </w:rPr>
      </w:pPr>
      <w:r>
        <w:rPr>
          <w:noProof/>
        </w:rPr>
        <w:t>1.1.</w:t>
      </w:r>
      <w:r>
        <w:rPr>
          <w:noProof/>
        </w:rPr>
        <w:tab/>
        <w:t xml:space="preserve">Titolu tal-proposta / tal-inizjattiva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Proposta għal Regolament tal-Kunsill li jistabbilixxi Strument ta’ Rkupru tal-Unjoni Ewropea li jappoġġa l-irkupru ekonomiku wara l-pandemija tal-COVID-19</w:t>
      </w:r>
    </w:p>
    <w:p>
      <w:pPr>
        <w:pStyle w:val="ManualHeading2"/>
        <w:rPr>
          <w:i/>
          <w:noProof/>
        </w:rPr>
      </w:pPr>
      <w:r>
        <w:rPr>
          <w:noProof/>
        </w:rPr>
        <w:t>1.2.</w:t>
      </w:r>
      <w:r>
        <w:rPr>
          <w:noProof/>
        </w:rPr>
        <w:tab/>
        <w:t>Qasam/oqsma ta’ politika kkonċernat(i) fl-istruttura ABM/ABB</w:t>
      </w:r>
      <w:r>
        <w:rPr>
          <w:rStyle w:val="FootnoteReference"/>
          <w:noProof/>
        </w:rPr>
        <w:footnoteReference w:id="6"/>
      </w:r>
      <w:r>
        <w:rPr>
          <w:i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>Affarijiet ekonomiċi u finanzjarji (Titolu 01 tal-baġit ġenerali tal-Unjoni Ewropea, Taqsima 3 il-Kummissjoni)</w:t>
      </w:r>
    </w:p>
    <w:p>
      <w:pPr>
        <w:pStyle w:val="ManualHeading2"/>
        <w:rPr>
          <w:noProof/>
        </w:rPr>
      </w:pPr>
      <w:r>
        <w:rPr>
          <w:noProof/>
        </w:rPr>
        <w:t>1.3.</w:t>
      </w:r>
      <w:r>
        <w:rPr>
          <w:noProof/>
        </w:rPr>
        <w:tab/>
        <w:t xml:space="preserve"> Natura tal-proposta / tal-inizjattiva </w:t>
      </w:r>
    </w:p>
    <w:p>
      <w:pPr>
        <w:pStyle w:val="Text1"/>
        <w:rPr>
          <w:b/>
          <w:noProof/>
          <w:sz w:val="22"/>
        </w:rPr>
      </w:pPr>
      <w:r>
        <w:rPr>
          <w:b/>
          <w:noProof/>
          <w:sz w:val="22"/>
        </w:rPr>
        <w:t>X</w:t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Il-proposta / l-inizjattiva tirrigwarda </w:t>
      </w:r>
      <w:r>
        <w:rPr>
          <w:b/>
          <w:noProof/>
        </w:rPr>
        <w:t>azzjoni ġdida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 / l-inizjattiva hija dwar </w:t>
      </w:r>
      <w:r>
        <w:rPr>
          <w:b/>
          <w:noProof/>
        </w:rPr>
        <w:t>azzjoni ġdida b’segwitu għal proġett pilota / azzjoni preparatorja</w:t>
      </w:r>
      <w:r>
        <w:rPr>
          <w:rStyle w:val="FootnoteReference"/>
          <w:b/>
          <w:noProof/>
        </w:rPr>
        <w:footnoteReference w:id="7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 / l-inizjattiva hija dwar </w:t>
      </w:r>
      <w:r>
        <w:rPr>
          <w:b/>
          <w:noProof/>
        </w:rPr>
        <w:t>l-estensjoni ta’ azzjoni eżistenti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 / l-inizjattiva hija dwar </w:t>
      </w:r>
      <w:r>
        <w:rPr>
          <w:b/>
          <w:noProof/>
        </w:rPr>
        <w:t>azzjoni diretta mill-ġdid lejn azzjoni ġdida</w:t>
      </w:r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r>
        <w:rPr>
          <w:noProof/>
        </w:rPr>
        <w:t>1.4.</w:t>
      </w:r>
      <w:r>
        <w:rPr>
          <w:noProof/>
        </w:rPr>
        <w:tab/>
        <w:t>Objettiv(i)</w:t>
      </w:r>
    </w:p>
    <w:p>
      <w:pPr>
        <w:pStyle w:val="ManualHeading3"/>
        <w:rPr>
          <w:noProof/>
        </w:rPr>
      </w:pPr>
      <w:r>
        <w:rPr>
          <w:noProof/>
        </w:rPr>
        <w:t>1.4.1.</w:t>
      </w:r>
      <w:r>
        <w:rPr>
          <w:noProof/>
        </w:rPr>
        <w:tab/>
        <w:t xml:space="preserve">L-għan(ijiet) strateġiku/ċi pluriennali tal-Kummissjoni fil-mira tal-proposta / tal-inizjattiva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Il-pandemija tal-COVID-19 tikkostitwixxi kriżi mifruxa u serja tas-saħħa pubblika. Hija taffettwa b’mod gravi liċ-ċittadini, lis-soċjetajiet u lill-ekonomiji madwar id-dinja. Il-firxa tal-kriżi tas-saħħa u r-risponsi ta’ politika li kien hemm għall-kontroll tagħha huma bla preċedent. Għaldaqstant, l-intensità tal-impatt soċjoekonomiku tagħha hija straordinarjament inċerta. Diġà f’dan l-istadju, huwa ċert li hija tippreżenta sfidi kbar u mingħajr preċedent għas-sistemi finanzjarji u ekonomiċi tal-Istati Membri. Skont it-tbassir ekonomiku tar-rebbiegħa tal-Kummissjoni</w:t>
      </w:r>
      <w:r>
        <w:rPr>
          <w:rStyle w:val="FootnoteReference"/>
          <w:noProof/>
        </w:rPr>
        <w:footnoteReference w:id="8"/>
      </w:r>
      <w:r>
        <w:rPr>
          <w:noProof/>
        </w:rPr>
        <w:t>, il-PDG tal-UE huwa mbassar li jonqos b’madwar 7,5 % din is-sena - ferm aktar milli matul il-kriżi finanzjarja globali fl-2009 - u li jirkupra b’ 6 % biss fl-2021, filwaqt li r-rata tal-qgħad tal-UE mistennija tiżdied għal 9 % fl-2020, bir-riskju li jiżdiedu l-faqar u l-inugwaljanza.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B’reazzjoni, l-Istati Membri adottaw miżuri ekonomiċi u finanzjarji diskrezzjonali eċċezzjonali. Flimkien mal-effett tal-hekk imsejħa “stabbilizzaturi awtomatiċi”, jiġifieri pagamenti previsti taħt sistemi tal-assigurazzjoni tal-qgħad u tas-sigurtà soċjali flimkien ma’ telf fid-dħul mit-taxxa, dawn il-miżuri għandhom impatt konsiderevoli fuq il-finanzi pubbliċi tagħhom bid-defiċit aggregat tal-amministrazzjoni pubblika jiżdied minn 0,6 % tal-PDG fl-2019 għal 8,5 % tal-PDG kemm fiż-Żona tal-Euro kif ukoll fl-UE din is-sena.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Il-kriżi tista’ tirriżulta fi ħsara dejjiema għat-tessut ekonomiku tal-Unjoni sakemm ma jkunx hemm reazzjoni ta’ politika proporzjonata għaliha fi żmien qasir u medju fil-livell tal-Unjoni. </w:t>
      </w:r>
    </w:p>
    <w:p>
      <w:pPr>
        <w:pStyle w:val="Text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>Pjan komprensiv għall-irkupru Ewropew se jkun jeħtieġ investiment pubbliku u privat massiv fil-livell Ewropew li jistabbilixxi b’mod sod l-Unjoni fit-triq lejn irkupru sostenibbli u reżiljenti, li joħloq impjiegi ta’ kwalità għolja u li jsewwi</w:t>
      </w:r>
      <w:r>
        <w:rPr>
          <w:i/>
          <w:noProof/>
          <w:szCs w:val="24"/>
        </w:rPr>
        <w:t xml:space="preserve"> </w:t>
      </w:r>
      <w:r>
        <w:rPr>
          <w:noProof/>
        </w:rPr>
        <w:t xml:space="preserve">l-ħsara immedjata kkawżata mill-pandemija tal-COVID-19 filwaqt li jappoġġa l-prijoritajiet ekoloġiċi u diġitali tal-Unjoni. Il-baġit fit-tul tal-UE, kif irrinforzat, se jkun l-għodda ewlenija. </w:t>
      </w:r>
    </w:p>
    <w:p>
      <w:pPr>
        <w:pStyle w:val="Text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</w:p>
    <w:p>
      <w:pPr>
        <w:pStyle w:val="ManualHeading3"/>
        <w:rPr>
          <w:noProof/>
        </w:rPr>
      </w:pPr>
      <w:r>
        <w:rPr>
          <w:noProof/>
        </w:rPr>
        <w:t>1.4.2.</w:t>
      </w:r>
      <w:r>
        <w:rPr>
          <w:noProof/>
        </w:rPr>
        <w:tab/>
        <w:t>Għan(ijiet) speċifiku/ċi u l-attività/ajiet ABM/ABB ikkonċernat(i)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noProof/>
        </w:rPr>
      </w:pPr>
      <w:r>
        <w:rPr>
          <w:noProof/>
        </w:rPr>
        <w:t>L-att propost jiddetermina l-allokazzjoni tar-rikavat mis-self tal-Unjoni, kif awtorizzat skont id-Deċiżjoni dwar ir-Riżorsi Proprji, għall-programmi ta’ politika f’konformità mal-istrateġija stabbilita fil-Pjan ta’ Rkupru tal-Unjoni Ewropea.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noProof/>
        </w:rPr>
      </w:pPr>
      <w:r>
        <w:rPr>
          <w:noProof/>
        </w:rPr>
        <w:t xml:space="preserve">EUR 500 biljun fi prezzijiet tal-2018 se jintefqu għal appoġġ li ma jitħallasx lura, appoġġ li jitħallas lura permezz ta’ strumenti finanzjarji jew għal proviżjonament għall-garanziji baġitarji u nefqa relatata.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>EUR 250 biljun fi prezzijiet tal-2018 se jintużaw biex jiġi pprovdut self lill-Istati Membri. L-Unjoni se jkollha responsabbiltà kontinġenti fil-forma ta’ garanzija għal dak is-self sakemm jitħallas lura.</w:t>
      </w:r>
    </w:p>
    <w:p>
      <w:pPr>
        <w:pStyle w:val="Text1"/>
        <w:rPr>
          <w:noProof/>
        </w:rPr>
      </w:pP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l-effetti li l-proposta / l-inizjattiva jenħtieġ li jkollha fuq il-benefiċjarji / il-gruppi fil-mira.</w:t>
      </w:r>
    </w:p>
    <w:p>
      <w:pPr>
        <w:pStyle w:val="Tex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noProof/>
        </w:rPr>
      </w:pPr>
      <w:r>
        <w:rPr>
          <w:noProof/>
        </w:rPr>
        <w:t xml:space="preserve">L-att propost għandu jattribwixxi l-finanzjament għal miżuri u azzjonijiet biex jiġu indirizzati l-konsegwenzi ekonomiċi negattivi tal-COVID-19 u jiġi appoġġat l-irkupru ekonomiku b’mod partikolari fl-oqsma li ġejjin: </w:t>
      </w:r>
    </w:p>
    <w:p>
      <w:pPr>
        <w:pStyle w:val="ListBullet"/>
        <w:ind w:left="1210"/>
        <w:rPr>
          <w:noProof/>
        </w:rPr>
      </w:pPr>
      <w:r>
        <w:rPr>
          <w:noProof/>
        </w:rPr>
        <w:t>L-għoti ta’ appoġġ fil-forma ta’ għotjiet u self biex jiġu implimentati pjanijiet ta’ rkupru u ta’ reżiljenza tal-Istati Membri skont il-Faċilità ta’ Rkupru u ta’ Reżiljenza;</w:t>
      </w:r>
    </w:p>
    <w:p>
      <w:pPr>
        <w:pStyle w:val="ListBullet"/>
        <w:ind w:left="1210"/>
        <w:rPr>
          <w:noProof/>
        </w:rPr>
      </w:pPr>
      <w:r>
        <w:rPr>
          <w:noProof/>
        </w:rPr>
        <w:t>L-għoti ta’ appoġġ ġdid ta’ investiment fil-qafas tal-garanziji baġitarji eżistenti u proposti (FEIS/InvestEU), fost l-oħrajn għal (1) kumpaniji milquta mill-kriżi iżda vijabbli biex joħorġu mill-kriżi, b’mod partikolari biex titħaffef it-tranżizzjoni ekoloġika u diġitali; (2) appoġġ immirat għal proġetti ta’ interess strateġiku Ewropew għal ktajjen ta’ provvista tas-suq intern biex tiġi żviluppata l-awtonomija strateġika tal-UE f’setturi u kapaċitajiet ewlenin;</w:t>
      </w:r>
    </w:p>
    <w:p>
      <w:pPr>
        <w:pStyle w:val="ListBullet"/>
        <w:ind w:left="1210"/>
        <w:rPr>
          <w:noProof/>
        </w:rPr>
      </w:pPr>
      <w:r>
        <w:rPr>
          <w:noProof/>
        </w:rPr>
        <w:t>Appoġġ imsaħħaħ għar-reġjuni u s-setturi milquta mill-kriżi permezz ta’ miżuri tal-politika ta’ koeżjoni msaħħa;</w:t>
      </w:r>
    </w:p>
    <w:p>
      <w:pPr>
        <w:pStyle w:val="ListBullet"/>
        <w:ind w:left="1210"/>
        <w:rPr>
          <w:noProof/>
        </w:rPr>
      </w:pPr>
      <w:r>
        <w:rPr>
          <w:noProof/>
        </w:rPr>
        <w:t>L-appoġġ għar-riċerka u l-innovazzjoni b’rispons għall-pandemija tal-COVID-19;</w:t>
      </w:r>
    </w:p>
    <w:p>
      <w:pPr>
        <w:pStyle w:val="ListBullet"/>
        <w:ind w:left="1210"/>
        <w:rPr>
          <w:noProof/>
        </w:rPr>
      </w:pPr>
      <w:r>
        <w:rPr>
          <w:noProof/>
        </w:rPr>
        <w:t xml:space="preserve">It-tisħiħ tal-livell ta’ tħejjija għall-kriżijiet u t-titjib tar-reżiljenza strateġika tas-sistemi tal-kura tas-saħħa tal-Unjoni; </w:t>
      </w:r>
    </w:p>
    <w:p>
      <w:pPr>
        <w:pStyle w:val="ListBullet"/>
        <w:ind w:left="1210"/>
        <w:rPr>
          <w:noProof/>
        </w:rPr>
      </w:pPr>
      <w:r>
        <w:rPr>
          <w:noProof/>
        </w:rPr>
        <w:t>Il-mitigazzjoni tal-impatt tal-pandemija COVID-19 fuq it-tranżizzjoni ġusta lejn ekonomija ekoloġika fit-territorji;</w:t>
      </w:r>
    </w:p>
    <w:p>
      <w:pPr>
        <w:pStyle w:val="ListBullet"/>
        <w:ind w:left="1210"/>
        <w:rPr>
          <w:noProof/>
        </w:rPr>
      </w:pPr>
      <w:r>
        <w:rPr>
          <w:noProof/>
        </w:rPr>
        <w:t>Appoġġ għal miżuri li jindirizzaw l-impatt tal-pandemija tal-COVID-19 fuq l-iżvilupp rurali;</w:t>
      </w:r>
    </w:p>
    <w:p>
      <w:pPr>
        <w:pStyle w:val="ListBullet"/>
        <w:ind w:left="1210"/>
        <w:rPr>
          <w:noProof/>
        </w:rPr>
      </w:pPr>
      <w:r>
        <w:rPr>
          <w:noProof/>
        </w:rPr>
        <w:t xml:space="preserve">Appoġġ lil pajjiżi sħab, b’mod partikolari fil-Balkani tal-Punent, fil-Viċinat u fl-Afrika, fl-isforzi tagħhom biex jiġġieldu u jirkupraw mill-impatt tal-pandemija u biex isaħħu r-reżiljenza tagħhom. </w:t>
      </w:r>
    </w:p>
    <w:p>
      <w:pPr>
        <w:pStyle w:val="ManualHeading3"/>
        <w:rPr>
          <w:noProof/>
        </w:rPr>
      </w:pPr>
      <w:r>
        <w:rPr>
          <w:noProof/>
        </w:rPr>
        <w:t>1.4.3.</w:t>
      </w:r>
      <w:r>
        <w:rPr>
          <w:noProof/>
        </w:rPr>
        <w:tab/>
        <w:t xml:space="preserve">Indikaturi tar-riżultati u tal-impatt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l-indikaturi għall-monitoraġġ tal-implimentazzjoni tal-proposta / tal-inizjattiva.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Il-veloċità li biha l-fondi jitqiegħdu għad-dispożizzjoni tal-istrumenti finanzjarji benefiċjarji. Ta’ min jinnota li l-Istrument ta’ Rkupru huwa inizjattiva temporanja u huma previsti limiti ta’ żmien għall-impenn tal-approprjazzjonijiet.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Iffrankar għal kull Stat Membru permezz ta’ rikors għal self back-to-back tal-UE meta mqabbel mal-awtofinanzjament fis-swieq internazzjonali.</w:t>
      </w:r>
    </w:p>
    <w:p>
      <w:pPr>
        <w:pStyle w:val="ManualHeading2"/>
        <w:rPr>
          <w:noProof/>
        </w:rPr>
      </w:pPr>
      <w:r>
        <w:rPr>
          <w:noProof/>
        </w:rPr>
        <w:t>1.5.</w:t>
      </w:r>
      <w:r>
        <w:rPr>
          <w:noProof/>
        </w:rPr>
        <w:tab/>
        <w:t xml:space="preserve">Raġunijiet għall-proposta / għall-inizjattiva </w:t>
      </w:r>
    </w:p>
    <w:p>
      <w:pPr>
        <w:pStyle w:val="ManualHeading3"/>
        <w:rPr>
          <w:noProof/>
        </w:rPr>
      </w:pPr>
      <w:r>
        <w:rPr>
          <w:noProof/>
        </w:rPr>
        <w:t>1.5.1.</w:t>
      </w:r>
      <w:r>
        <w:rPr>
          <w:noProof/>
        </w:rPr>
        <w:tab/>
        <w:t xml:space="preserve">Rekwiżit(i) li jrid(u) jiġi/u ssodisfat(i) fi żmien qasir jew twil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Il-proposta attwali għal Regolament tal-Kunsill għandha l-għan li tikkumplimenta l-istrumenti eżistenti tal-Unjoni u l-bażi legali, u tipprovdi mekkaniżmu biex jiġi attribwit appoġġ għall-oqsma ta’ politika differenti.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Id-dispożizzjonijiet operazzjonali li jirregolaw l-implimentazzjoni ta’ dan l-appoġġ jinsabu fl-atti leġiżlattivi li jiddefinixxu l-istrumenti ta’ politika tal-UE benefiċjarji, li għandhom l-għan li jipprovdu appoġġ immedjat u b’saħħtu għall-irkupru ekonomiku u r-reżiljenza. </w:t>
      </w:r>
    </w:p>
    <w:p>
      <w:pPr>
        <w:pStyle w:val="ManualHeading3"/>
        <w:rPr>
          <w:noProof/>
        </w:rPr>
      </w:pPr>
      <w:r>
        <w:rPr>
          <w:noProof/>
        </w:rPr>
        <w:t>1.5.2.</w:t>
      </w:r>
      <w:r>
        <w:rPr>
          <w:noProof/>
        </w:rPr>
        <w:tab/>
        <w:t>Valur miżjud tal-involviment tal-UE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noProof/>
        </w:rPr>
      </w:pPr>
      <w:r>
        <w:rPr>
          <w:noProof/>
        </w:rPr>
        <w:t xml:space="preserve">L-Istrument ta’ Rkupru propost tal-UE huwa bbażat fuq l-Artikolu 122 TFUE. Dan l-artikolu jipprevedi l-possibbiltà ta’ miżuri, deċiżi fi spirtu ta’ solidarjetà bejn l-Istati Membri, xierqa għas-sitwazzjoni ekonomika.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Bħalissa, l-Istati Membri qed jiffaċċaw tfixkil ekonomiku gravi kkawżat mit-tifqigħa tal-virus COVID-19 li għandha impatti soċjoekonomiċi negattivi qawwija fl-Istati Membri.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 xml:space="preserve">Il-proposta talloka l-appoġġ finanzjarju, magħmul possibbli permezz tal-għoti ta’ setgħa temporanju u eċċezzjonali li jinsab fid-Deċiżjoni dwar ir-Riżorsi Proprji, għall-interventi ta’ politika relatati mal-kriżi fi spirtu ta’ solidarjetà Ewropea mal-Istati Membri affettwati. Meta wieħed iqis il-firxa tal-kriżi u tal-effetti finanzjarji u ekonomiċi tagħha, azzjoni miftiehma fil-livell tal-UE hija aktar xierqa biex tiżgura li jiġu mobilizzati riżorsi suffiċjenti biex jiġġeneraw interventi effettivi u jtaffu l-impatt soċjali u ekonomiku dirett ikkawżat mill-kriżi tal-COVID-19.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 xml:space="preserve">L-implimentazzjoni tal-Istrument ta’ Rkupru tal-Unjoni Ewropea hija msejsa fuq il-prinċipju tas-sussidjarjetà. Minħabba d-dimensjoni globali tal-pandemija tal-COVID-19 u l-ambitu tal-effetti ekonomiċi u finanzjarji tagħha, l-Unjoni hija f’pożizzjoni aħjar mill-Istati Membri waħedhom biex tindirizza l-kriżi permezz ta’ politiki tal-UE mmirati, magħmula possibbli minn riżorsi fuq skala kbira li saru possibbli permezz tal-għoti ta’ setgħa eċċezzjonali biex jiġu missellfa flus biex jissupplimentaw il-baġit tal-Unjoni, li jinsab fid-Deċiżjoni dwar ir-Riżorsi Proprji.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 xml:space="preserve">L-assenjazzjoni tad-dħul addizzjonali assenjat esternament permezz tal-att propost se tiżgura li l-implimentazzjoni tar-rispons previst mill-Unjoni ma tkunx imminata minn differenzi fil-kapaċità tal-Istati Membri sabiex jimmobilizzaw il-finanzjament individwalment.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 xml:space="preserve">Hija biss azzjoni miftiehma motivata minn spirtu ta’ solidarjetà bejn l-Istati Membri fi żmien ta’ kriżi li tista’ tiżgura li l-mezzi finanzjarji rilevanti jintużaw b’mod effettiv biex jiġġeneraw interventi effettivi mill-Unjoni fl-aktar oqsma jew setturi affettwati. </w:t>
      </w:r>
    </w:p>
    <w:p>
      <w:pPr>
        <w:pStyle w:val="ManualHeading3"/>
        <w:rPr>
          <w:noProof/>
        </w:rPr>
      </w:pPr>
      <w:r>
        <w:rPr>
          <w:noProof/>
        </w:rPr>
        <w:t>1.5.3.</w:t>
      </w:r>
      <w:r>
        <w:rPr>
          <w:noProof/>
        </w:rPr>
        <w:tab/>
        <w:t>Tagħlimiet miksuba minn esperjenzi simili fl-imgħoddi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Meta l-Unjoni kienet iffaċċjata bi kriżi finanzjarja gravi 10 snin ilu, il-bażi legali tal-Artikolu 122 tat-Trattat dwar il-Funzjonament tal-Unjoni Ewropea (TFUE) ippermettiet lill-Unjoni tipprovdi assistenza finanzjarja mill-Unjoni lill-Istati Membri ffaċċjati b’diffikultajiet ikkawżati minn avveniment eċċezzjonali lil hinn mill-kontroll tagħhom. L-Unjoni adottat fuq il-bażi tal-Artikolu 122(2) tar-Regolament (UE) Nru 407/2010 tal-Kunsill tal-11 ta’ Mejju 2010 li jistabbilixxi Mekkaniżmu Ewropew ta’ Stabbilizzazzjoni Finanzjarja (European Financial Stabilisation Mechanism, EFSM). Dan l-istrument ipprovda assistenza finanzjarja mill-Unjoni lill-Portugall u lill-Irlanda u finanzjament tranżitorju lill-Greċja permezz ta’ self back-to-back.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Il-bażi legali tal-Artikolu 122 TFUE ntużat bħala l-bażi legali għall-proposta reċenti tal-Kummissjoni biex il-mekkaniżmu SURE jappoġġa skemi ta’ assigurazzjoni temporanja kontra l-qgħad fl-Istati Membri. Din il-bażi legali titqies xierqa għal okkorrenza eċċezzjonali li tmur lil hinn mill-kontroll tal-Istati Membri li titlob li jkun hemm rispons kollettiv tal-Unjoni fi spirtu ta’ solidarjetà, u għalhekk tista’ tintuża wkoll f’dan l-avveniment partikolari ta’ kriżi tat-tifqigħa tal-virus COVID-19. </w:t>
      </w:r>
    </w:p>
    <w:p>
      <w:pPr>
        <w:pStyle w:val="ManualHeading3"/>
        <w:rPr>
          <w:noProof/>
        </w:rPr>
      </w:pPr>
      <w:r>
        <w:rPr>
          <w:noProof/>
        </w:rPr>
        <w:t>1.5.4.</w:t>
      </w:r>
      <w:r>
        <w:rPr>
          <w:noProof/>
        </w:rPr>
        <w:tab/>
        <w:t>Kompatibbiltà u sinerġija possibbli ma’ strumenti xierqa oħra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L-Istrument ta’ Rkupru tal-Unjoni Ewropea propost jassenja l-mezzi finanzjarji addizzjonali meħtieġa għall-Pjan ta’ Rkupru tal-Unjoni Ewropea għall-istrumenti ta’ politika li se jindirizzaw il-konsegwenzi soċjali u ekonomiċi profondi tal-kriżi. Il-pjan ta’ Rkupru nnifsu jestendi u jsawwar b’mod profond ir-rispons tal-politika tal-Unjoni għall-kriżi. Inizjattivi preċedenti meħuda b’reazzjoni għall-kriżi jinkludu l-istrument Ewropew għal appoġġ temporanju biex jittaffew ir-riskji ta’ qgħad f’emerġenza (SURE) wara t-tifqigħa tal-virus COVID-19 (strument SURE), l-“Inizjattiva ta’ Investiment fir-Rispons għall-Coronavirus”, il-proposta għat-tkabbir tal-ambitu tal-Fond ta’ Solidarjetà tal-Unjoni Ewropea, l-attivazzjoni mill-ġdid tal-istrument għall-Appoġġ ta’ Emerġenza u strumenti oħra b’appoġġ għall-impjiegi bħall-Fond Soċjali Ewropew u l-InvestEU.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L-Istrument ta’ Rkupru huwa element essenzjali f’politika aktar b’saħħitha u b’firxa wiesgħa biex tiġi kkumpensata l-kriżi u jiġi appoġġat il-proċess ta’ rkupru u ta’ tiswija ekonomika. L-istrument ta’ Rkupru jidderieġi l-appoġġ lejn strumenti ta’ koeżjoni, il-Faċilità ta’ Riforma u ta’ Reżiljenza, u t-tkabbir ta’ garanziji baġitarji tal-UE biex jiġu appoġġati n-negozji u l-investiment.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L-istrument ta’ Rkupru se jkollu l-istess livell ta’ trasparenza, responsabbiltà u kontroll permezz tal-awditjar bħall-baġit tradizzjonali.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Il-mezzi finanzjarji sinifikanti ħafna li jitqassmu taħt l-Istrument ta’ Rkupru jirrikjedu tisħiħ qawwi tal-kapaċità interna tal-Kummissjoni sabiex tiġġestixxi u tamministra din ir-riżorsa. Se jkun meħtieġ li għadd ta’ proċessi kummerċjali kritiċi jittejbu b’mod sostanzjali b’mod partikolari: kontabbiltà u rappurtar dwar id-distribuzzjoni u l-użu tal-mezzi kollha allokati għall-politiki differenti; l-amministrazzjoni u r-rikonċiljazzjoni tal-pagamenti u t-trasferimenti kollha lejn / minn Stati Membri, u għall-politiki benefiċjarji; arranġament ta’ self u żgurar li l-mezzi kollha jkunu disponibbli meta jkun meħtieġ u fuq l-aktar termini vantaġġużi; l-appoġġ neċessarju tal-informatika. Il-bini ta’ din il-kapaċità fil-perjodi ta’ żmien meħtieġa għall-implimentazzjoni tal-Pjan ta’ Rkupru se jkun indispensabbli biex jintlaħqu l-għanijiet tal-Pjan ta’ Rkupru. </w:t>
      </w:r>
    </w:p>
    <w:p>
      <w:pPr>
        <w:pStyle w:val="ManualHeading2"/>
        <w:rPr>
          <w:noProof/>
        </w:rPr>
      </w:pPr>
      <w:r>
        <w:rPr>
          <w:noProof/>
        </w:rPr>
        <w:br w:type="page"/>
        <w:t>1.6.</w:t>
      </w:r>
      <w:r>
        <w:rPr>
          <w:noProof/>
        </w:rPr>
        <w:tab/>
        <w:t xml:space="preserve">Tul ta’ żmien u impatt finanzjarju </w:t>
      </w:r>
    </w:p>
    <w:p>
      <w:pPr>
        <w:pStyle w:val="Text1"/>
        <w:rPr>
          <w:noProof/>
        </w:rPr>
      </w:pPr>
      <w:r>
        <w:rPr>
          <w:b/>
          <w:noProof/>
        </w:rPr>
        <w:t>X</w:t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 inizjattiva ta’ </w:t>
      </w:r>
      <w:r>
        <w:rPr>
          <w:b/>
          <w:noProof/>
        </w:rPr>
        <w:t xml:space="preserve">tul ta’ żmien limitat </w:t>
      </w:r>
    </w:p>
    <w:p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Impatt finanzjarju mid-dħul fis-seħħ tar-Regolament għat-tlestija tal-maturità tas-self, li jikkoinċidi ma’ diversi Oqfsa Finanzjarji Pluriennali; l-ebda maturitajiet ma huma previsti qabel l-2028.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 / inizjattiva ta’ </w:t>
      </w:r>
      <w:r>
        <w:rPr>
          <w:b/>
          <w:noProof/>
        </w:rPr>
        <w:t>tul ta’ żmien mhux limitat</w:t>
      </w:r>
    </w:p>
    <w:p>
      <w:pPr>
        <w:pStyle w:val="ListDash1"/>
        <w:rPr>
          <w:noProof/>
        </w:rPr>
      </w:pPr>
      <w:r>
        <w:rPr>
          <w:noProof/>
        </w:rPr>
        <w:t>Implimentazzjoni b’perjodu ta’ tnedija minn SSSS sa SSSS,</w:t>
      </w:r>
    </w:p>
    <w:p>
      <w:pPr>
        <w:pStyle w:val="ListDash1"/>
        <w:rPr>
          <w:noProof/>
        </w:rPr>
      </w:pPr>
      <w:r>
        <w:rPr>
          <w:noProof/>
        </w:rPr>
        <w:t>segwit minn tħaddim fuq skala sħiħa.</w:t>
      </w:r>
    </w:p>
    <w:p>
      <w:pPr>
        <w:pStyle w:val="ManualHeading2"/>
        <w:rPr>
          <w:noProof/>
        </w:rPr>
      </w:pPr>
      <w:r>
        <w:rPr>
          <w:noProof/>
        </w:rPr>
        <w:t>1.7.</w:t>
      </w:r>
      <w:r>
        <w:rPr>
          <w:noProof/>
        </w:rPr>
        <w:tab/>
        <w:t>Mod(i) ta’ ġestjoni ppjanat(i)</w:t>
      </w:r>
      <w:r>
        <w:rPr>
          <w:rStyle w:val="FootnoteReference"/>
          <w:noProof/>
        </w:rPr>
        <w:footnoteReference w:id="9"/>
      </w:r>
      <w:r>
        <w:rPr>
          <w:rStyle w:val="FootnoteReference"/>
          <w:noProof/>
        </w:rPr>
        <w:t xml:space="preserve">  </w:t>
      </w:r>
    </w:p>
    <w:p>
      <w:pPr>
        <w:pStyle w:val="Text1"/>
        <w:rPr>
          <w:noProof/>
        </w:rPr>
      </w:pPr>
      <w:r>
        <w:rPr>
          <w:b/>
          <w:noProof/>
        </w:rPr>
        <w:t>X</w:t>
      </w:r>
      <w:r>
        <w:rPr>
          <w:i/>
          <w:noProof/>
        </w:rPr>
        <w:t xml:space="preserve"> </w:t>
      </w:r>
      <w:r>
        <w:rPr>
          <w:b/>
          <w:noProof/>
        </w:rPr>
        <w:t>Ġestjoni diretta</w:t>
      </w:r>
      <w:r>
        <w:rPr>
          <w:noProof/>
        </w:rPr>
        <w:t xml:space="preserve">  mill-Kummissjoni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t xml:space="preserve">X mid-dipartimenti tagħha, inkluż mill-persunal tagħha fid-delegazzjonijiet tal-Unjoni;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mill-aġenziji eżekuttivi </w:t>
      </w:r>
    </w:p>
    <w:p>
      <w:pPr>
        <w:pStyle w:val="Text1"/>
        <w:rPr>
          <w:noProof/>
        </w:rPr>
      </w:pPr>
      <w:r>
        <w:rPr>
          <w:noProof/>
        </w:rPr>
        <w:t>X</w:t>
      </w:r>
      <w:r>
        <w:rPr>
          <w:b/>
          <w:i/>
          <w:noProof/>
        </w:rPr>
        <w:t xml:space="preserve"> </w:t>
      </w:r>
      <w:r>
        <w:rPr>
          <w:b/>
          <w:noProof/>
        </w:rPr>
        <w:t>Ġestjoni kondiviża</w:t>
      </w:r>
      <w:r>
        <w:rPr>
          <w:noProof/>
        </w:rPr>
        <w:t xml:space="preserve"> mal-Istati Membri </w:t>
      </w:r>
    </w:p>
    <w:p>
      <w:pPr>
        <w:pStyle w:val="Text1"/>
        <w:rPr>
          <w:noProof/>
        </w:rPr>
      </w:pPr>
      <w:r>
        <w:rPr>
          <w:noProof/>
        </w:rPr>
        <w:t>X</w:t>
      </w:r>
      <w:r>
        <w:rPr>
          <w:i/>
          <w:noProof/>
        </w:rPr>
        <w:t xml:space="preserve"> </w:t>
      </w:r>
      <w:r>
        <w:rPr>
          <w:b/>
          <w:noProof/>
        </w:rPr>
        <w:t>Ġestjoni indiretta</w:t>
      </w:r>
      <w:r>
        <w:rPr>
          <w:noProof/>
        </w:rPr>
        <w:t xml:space="preserve"> billi l-kompiti tal-implimentazzjoni baġitarja jiġu inkarigati lil: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pajjiżi terzi jew il-korpi maħtura minnhom;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organizzazzjonijiet internazzjonali u l-aġenziji tagħhom (iridu jiġu speċifikati);</w:t>
      </w:r>
    </w:p>
    <w:p>
      <w:pPr>
        <w:pStyle w:val="ListDash2"/>
        <w:rPr>
          <w:noProof/>
        </w:rPr>
      </w:pPr>
      <w:r>
        <w:rPr>
          <w:noProof/>
        </w:rPr>
        <w:t>X il-BEI u l-Fond Ewropew tal-Investiment;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msemmija fl-Artikoli 208 u 209 tar-Regolament (UE, Euratom) 1046/2018;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tal-liġi pubblika;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mil-liġi privata b’missjoni ta’ servizz pubbliku sa fejn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mil-liġi privata ta’ Stat Membru li huma inkarigati bl-implimentazzjoni ta’ sħubija pubblika-privata u li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persuni fdati bl-implimentazzjoni ta’ azzjonijiet speċifiċi fil-PESK skont it-Titolu V tat-TUE, u identifikati fl-att bażiku rilevanti.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Jekk jiġi indikat iżjed minn mod ta’ ġestjoni wieħed, ipprovdi d-dettalji fit-Taqsima "Kummenti".</w:t>
      </w:r>
    </w:p>
    <w:p>
      <w:pP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spacing w:before="0" w:after="0"/>
        <w:jc w:val="left"/>
        <w:rPr>
          <w:noProof/>
          <w:color w:val="0000FF"/>
        </w:rPr>
        <w:sectPr>
          <w:pgSz w:w="11907" w:h="16840"/>
          <w:pgMar w:top="1134" w:right="1418" w:bottom="1134" w:left="1418" w:header="709" w:footer="709" w:gutter="0"/>
          <w:cols w:space="720"/>
          <w:docGrid w:linePitch="326"/>
        </w:sectPr>
      </w:pP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 xml:space="preserve">Regoli ta’ monitoraġġ u ta’ rapportar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Speċifika l-frekwenza u l-kundizzjonijiet.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Azzjonijiet li jirċievu assistenza finanzjarja skont din il-proposta għandhom jirrapportaw regolarment.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Sal-31 ta’ Marzu 2023, il-Kummissjoni għandha tippreżenta rapport lill-Kunsill dwar il-progress miksub fl-implimentazzjoni tal-Istrument u l-użu tal-fondi allokati skont l-Artikolu 3(2). </w:t>
      </w:r>
    </w:p>
    <w:p>
      <w:pPr>
        <w:pStyle w:val="ManualHeading3"/>
        <w:rPr>
          <w:noProof/>
        </w:rPr>
      </w:pPr>
      <w:r>
        <w:rPr>
          <w:noProof/>
        </w:rPr>
        <w:t>2.1.1.</w:t>
      </w:r>
      <w:r>
        <w:rPr>
          <w:noProof/>
        </w:rPr>
        <w:tab/>
        <w:t xml:space="preserve">Riskju/i identifikat(i)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Il-ġestjoni tar-riskji fl-amministrazzjoni tal-istrument teħtieġ investiment sinifikanti fl-iżvilupp tal-kapaċità amministrattiva finanzjarja tal-Kummissjoni. Dan l-investiment jispjega n-nefqa amministrattiva marbuta ma’ din il-politika, permezz tar-reklutaġġ ta’ persunal speċjalizzat inkluż minn amministrazzjonijiet nazzjonali. Ir-riżorsi miżjuda tal-persunal huma meħtieġa wkoll għal servizzi ta’ appoġġ bħall-kontabilità, il-back-office u l-appoġġ tal-IT dedikat.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L-Istrument ta’ Rkupru jiddependi mill-ħruġ mill-Kummissjoni ta’ volumi kbar ta’ dejn fis-swieq kapitali internazzjonali skont l-għoti tas-setgħa mogħtija mid-DRP. Iż-żieda f’daqqa fil-ħruġ ta’ dejn f’perjodu meta x’aktarx ikun hemm rikors estensiv għas-swieq tal-kapital minn sovrani u istituzzjonijiet oħrajn tagħti lok għar-riskju ta’ deterjorament fit-termini u l-kundizzjonijiet disponibbli għall-Unjoni. Dan ir-riskju se jkun ġestit permezz tal-implimentazzjoni ta’ strateġija ġdida għall-ġestjoni tad-dejn biex tgħin lill-Unjoni tikseb l-aħjar termini disponibbli, filwaqt li tissalvagwardja l-klassifikazzjoni tal-kreditu għolja ħafna tagħha. 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2.1.2.</w:t>
      </w:r>
      <w:r>
        <w:rPr>
          <w:noProof/>
        </w:rPr>
        <w:tab/>
        <w:t>Informazzjoni dwar is-sistema ta’ kontroll intern li ġiet stabbilita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Is-sistema ta’ kontroll intern eżistenti tal-Kummissjoni Ewropea tapplika biex tiżgura li l-fondi disponibbli skont l-Istrument ta’ Rkupru tal-UE jintużaw b’mod xieraq u f’konformità ma’ leġiżlazzjoni xierqa.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Is-sistema attwali hija strutturata kif ġej: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1. It-timijiet tal-kontroll intern jiffukaw fuq il-konformità mal-proċeduri amministrattivi u l-leġiżlazzjoni fis-seħħ. Il-Qafas ta’ Kontroll Intern tal-Kummissjoni jintuża għal dan il-għan.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2. L-awditjar regolari ta’ għotjiet u kuntratti li se jingħataw fil-qafas ta’ dan l-istrument, imwettaq minn awdituri esterni, se jkun totalment inkorporat fil-pjanijiet annwali tal-awditu.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3. Evalwazzjoni ta’ attivitajiet ġenerali minn evalwaturi esterni.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L-azzjonijiet imwettqa jistgħu jiġu awditjati mill-Uffiċċju Ewropew ta’ Kontra l-Frodi (OLAF) u mill-Qorti tal-Awdituri.</w:t>
      </w:r>
    </w:p>
    <w:p>
      <w:pPr>
        <w:pStyle w:val="ManualHeading3"/>
        <w:rPr>
          <w:noProof/>
        </w:rPr>
      </w:pPr>
      <w:r>
        <w:rPr>
          <w:noProof/>
        </w:rPr>
        <w:t>2.1.3.</w:t>
      </w:r>
      <w:r>
        <w:rPr>
          <w:noProof/>
        </w:rPr>
        <w:tab/>
        <w:t xml:space="preserve">Stima tal-kostijiet u tal-benefiċċji tal-kontrolli u valutazzjoni tal-livell mistenni ta’ riskju ta’ errur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2.2.</w:t>
      </w:r>
      <w:r>
        <w:rPr>
          <w:noProof/>
        </w:rPr>
        <w:tab/>
        <w:t xml:space="preserve">Miżuri għall-prevenzjoni ta’ frodi u ta’ irregolaritajiet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l-miżuri ta’ prevenzjoni u ta’ protezzjoni eżistenti jew previsti.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noProof/>
        </w:rPr>
      </w:pPr>
      <w:r>
        <w:rPr>
          <w:noProof/>
        </w:rPr>
        <w:t>Huwa meħtieġ li jkun hemm trasparenza massima u monitoraġġ kif suppost tal-użu tar-riżorsi finanzjarji tal-UE. Se japplikaw obbligi ta’ rappurtar għall-Istati Membri, għal benefiċjarji oħra u għall-Kummissjoni.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noProof/>
        </w:rPr>
        <w:sectPr>
          <w:pgSz w:w="11907" w:h="16840"/>
          <w:pgMar w:top="1134" w:right="1418" w:bottom="1134" w:left="1418" w:header="709" w:footer="709" w:gutter="0"/>
          <w:cols w:space="720"/>
          <w:docGrid w:linePitch="326"/>
        </w:sectPr>
      </w:pP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 xml:space="preserve">IMPATT FINANZJARJU STMAT TAL-PROPOSTA / TAL-INIZJATTIVA 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 xml:space="preserve">Intestatura/i tal-qafas finanzjarju pluriennali u l-linja/i baġitarja/i tan-nefqa affettwata/i </w:t>
      </w:r>
    </w:p>
    <w:p>
      <w:pPr>
        <w:pStyle w:val="ListBullet1"/>
        <w:rPr>
          <w:noProof/>
        </w:rPr>
      </w:pPr>
      <w:r>
        <w:rPr>
          <w:noProof/>
        </w:rPr>
        <w:t xml:space="preserve">L-ebda linja baġitarja eżistenti </w:t>
      </w:r>
    </w:p>
    <w:p>
      <w:pPr>
        <w:rPr>
          <w:noProof/>
        </w:rPr>
      </w:pPr>
    </w:p>
    <w:p>
      <w:pPr>
        <w:pStyle w:val="ListBullet1"/>
        <w:rPr>
          <w:noProof/>
        </w:rPr>
      </w:pPr>
      <w:r>
        <w:rPr>
          <w:noProof/>
        </w:rPr>
        <w:t xml:space="preserve">Linji baġitarji ġodda mitluba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u w:val="single"/>
        </w:rPr>
        <w:t>Skont l-ordni</w:t>
      </w:r>
      <w:r>
        <w:rPr>
          <w:i/>
          <w:noProof/>
        </w:rPr>
        <w:t xml:space="preserve"> tal-intestaturi tal-qafas finanzjarju pluriennali u tal-linji baġitarji.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Tip ta’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 w:line="276" w:lineRule="auto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Numru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Diff./Mhux 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mill-pajjiżi tal-EFTA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mill-pajjiżi kandidati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mingħand pajjiżi terzi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16"/>
              </w:rPr>
              <w:t xml:space="preserve">skont it-tifsira tal-Artikolu 21(2)(b) </w:t>
            </w:r>
            <w:r>
              <w:rPr>
                <w:noProof/>
                <w:sz w:val="16"/>
                <w:szCs w:val="16"/>
              </w:rPr>
              <w:t xml:space="preserve">tar-Regolament (UE, Euratom) Nru 1046/2018 </w:t>
            </w:r>
            <w:r>
              <w:rPr>
                <w:noProof/>
                <w:sz w:val="16"/>
              </w:rPr>
              <w:t xml:space="preserve"> </w:t>
            </w:r>
          </w:p>
        </w:tc>
      </w:tr>
      <w:t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noProof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line="276" w:lineRule="auto"/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noProof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noProof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noProof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noProof/>
                <w:sz w:val="22"/>
              </w:rPr>
            </w:pPr>
          </w:p>
        </w:tc>
      </w:tr>
    </w:tbl>
    <w:p>
      <w:pPr>
        <w:spacing w:before="0" w:after="0"/>
        <w:jc w:val="left"/>
        <w:rPr>
          <w:noProof/>
        </w:rPr>
        <w:sectPr>
          <w:pgSz w:w="11907" w:h="16840"/>
          <w:pgMar w:top="1134" w:right="1418" w:bottom="1134" w:left="1418" w:header="709" w:footer="709" w:gutter="0"/>
          <w:cols w:space="720"/>
          <w:docGrid w:linePitch="326"/>
        </w:sectPr>
      </w:pPr>
    </w:p>
    <w:p>
      <w:pPr>
        <w:pStyle w:val="ManualHeading2"/>
        <w:rPr>
          <w:noProof/>
        </w:rPr>
      </w:pPr>
      <w:r>
        <w:rPr>
          <w:noProof/>
        </w:rPr>
        <w:t>3.2.</w:t>
      </w:r>
      <w:r>
        <w:rPr>
          <w:noProof/>
        </w:rPr>
        <w:tab/>
        <w:t xml:space="preserve">Impatt stmat fuq in-nefqa </w:t>
      </w:r>
    </w:p>
    <w:p>
      <w:pPr>
        <w:pStyle w:val="Text1"/>
        <w:rPr>
          <w:noProof/>
        </w:rPr>
      </w:pPr>
      <w:r>
        <w:rPr>
          <w:noProof/>
        </w:rPr>
        <w:t xml:space="preserve">Il-proposta ma għandha l-ebda impatt fuq in-nefqa. Linja p.m. se tinħoloq fil-proċedura baġitarja. </w:t>
      </w:r>
    </w:p>
    <w:p>
      <w:pPr>
        <w:pStyle w:val="ManualHeading3"/>
        <w:rPr>
          <w:noProof/>
          <w:u w:val="single"/>
        </w:rPr>
      </w:pPr>
      <w:r>
        <w:rPr>
          <w:noProof/>
        </w:rPr>
        <w:t>3.2.1.</w:t>
      </w:r>
      <w:r>
        <w:rPr>
          <w:noProof/>
        </w:rPr>
        <w:tab/>
        <w:t xml:space="preserve">Sommarju tal-impatt stmat fuq in-nefqa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Miljuni ta’ EUR (aġġustati sa tliet pożizzjonijiet deċimali)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851"/>
        <w:gridCol w:w="8328"/>
      </w:tblGrid>
      <w:tr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  <w:hideMark/>
          </w:tcPr>
          <w:p>
            <w:pPr>
              <w:spacing w:before="60" w:after="60"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Intestatura tal-qafas finanzjarju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 w:line="276" w:lineRule="auto"/>
              <w:jc w:val="center"/>
              <w:rPr>
                <w:noProof/>
                <w:sz w:val="22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 w:line="276" w:lineRule="auto"/>
              <w:rPr>
                <w:noProof/>
                <w:sz w:val="22"/>
              </w:rPr>
            </w:pPr>
          </w:p>
        </w:tc>
      </w:tr>
    </w:tbl>
    <w:p>
      <w:pPr>
        <w:rPr>
          <w:noProof/>
          <w:sz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418"/>
        <w:gridCol w:w="850"/>
        <w:gridCol w:w="851"/>
        <w:gridCol w:w="850"/>
        <w:gridCol w:w="992"/>
        <w:gridCol w:w="993"/>
        <w:gridCol w:w="992"/>
        <w:gridCol w:w="992"/>
        <w:gridCol w:w="1134"/>
        <w:gridCol w:w="1134"/>
        <w:gridCol w:w="1276"/>
      </w:tblGrid>
      <w:t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DĠ: BUDG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  <w:szCs w:val="18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Sena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Sena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Sena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Sena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Sena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Sena 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Sena 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TOTAL</w:t>
            </w:r>
          </w:p>
        </w:tc>
      </w:tr>
      <w:tr>
        <w:trPr>
          <w:trHeight w:val="213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Approprjazzjonijiet operazzjonali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</w:tr>
      <w:tr>
        <w:trPr>
          <w:trHeight w:val="769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noProof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 w:line="276" w:lineRule="auto"/>
              <w:jc w:val="left"/>
              <w:rPr>
                <w:noProof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rPr>
                <w:noProof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 w:line="276" w:lineRule="auto"/>
              <w:jc w:val="center"/>
              <w:rPr>
                <w:noProof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TOTAL ta’ approprjazzjonijiet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għad-DĠ BUDG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 w:line="276" w:lineRule="auto"/>
              <w:jc w:val="left"/>
              <w:rPr>
                <w:b/>
                <w:noProof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=2+3</w:t>
            </w:r>
          </w:p>
          <w:p>
            <w:pPr>
              <w:spacing w:line="276" w:lineRule="auto"/>
              <w:jc w:val="center"/>
              <w:rPr>
                <w:noProof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rPr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TOTAL tal-approprjazzjonijiet operazzjonali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Lines="20" w:before="48" w:afterLines="20" w:after="48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 w:line="276" w:lineRule="auto"/>
              <w:jc w:val="left"/>
              <w:rPr>
                <w:noProof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Lines="20" w:before="48" w:afterLines="20" w:after="48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533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Lines="20" w:before="48" w:afterLines="20" w:after="48" w:line="276" w:lineRule="auto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TOTAL ta’ approprjazzjonijiet ta’ natura amministrattiva ffinanzjati mill-pakkett għal programmi speċifiċi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Approprjazzjonijiet Totali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 xml:space="preserve">(intestatura </w:t>
            </w:r>
            <w:r>
              <w:rPr>
                <w:noProof/>
                <w:sz w:val="22"/>
              </w:rPr>
              <w:t>2</w:t>
            </w:r>
            <w:r>
              <w:rPr>
                <w:b/>
                <w:noProof/>
                <w:sz w:val="22"/>
              </w:rPr>
              <w:t>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 w:line="276" w:lineRule="auto"/>
              <w:jc w:val="left"/>
              <w:rPr>
                <w:b/>
                <w:noProof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spacing w:after="40"/>
        <w:rPr>
          <w:b/>
          <w:noProof/>
          <w:sz w:val="22"/>
          <w:u w:val="single"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  <w:hideMark/>
          </w:tcPr>
          <w:p>
            <w:pPr>
              <w:spacing w:before="60" w:after="60"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 xml:space="preserve">Intestatura tal-qafas finanzjarju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  <w:hideMark/>
          </w:tcPr>
          <w:p>
            <w:pPr>
              <w:spacing w:before="60" w:after="60" w:line="276" w:lineRule="auto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 w:line="276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“Nefqa amministrattiva”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Miljuni ta’ EUR (aġġustati sa tliet pożizzjonijiet deċimali)</w:t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868"/>
        <w:gridCol w:w="210"/>
        <w:gridCol w:w="284"/>
        <w:gridCol w:w="1120"/>
        <w:gridCol w:w="868"/>
        <w:gridCol w:w="868"/>
        <w:gridCol w:w="868"/>
        <w:gridCol w:w="745"/>
        <w:gridCol w:w="787"/>
        <w:gridCol w:w="722"/>
        <w:gridCol w:w="758"/>
        <w:gridCol w:w="2338"/>
      </w:tblGrid>
      <w:tr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276" w:lineRule="auto"/>
              <w:jc w:val="center"/>
              <w:rPr>
                <w:noProof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After w:val="11"/>
          <w:wAfter w:w="9568" w:type="dxa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DĠ BUDG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 w:line="276" w:lineRule="auto"/>
              <w:jc w:val="center"/>
              <w:rPr>
                <w:noProof/>
                <w:sz w:val="22"/>
              </w:rPr>
            </w:pPr>
          </w:p>
        </w:tc>
      </w:tr>
      <w:tr>
        <w:trPr>
          <w:trHeight w:val="313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Riżorsi umani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0,86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24,516</w:t>
            </w:r>
          </w:p>
        </w:tc>
      </w:tr>
      <w:tr>
        <w:trPr>
          <w:trHeight w:val="351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Nefqa amministrattiva oħra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TOTAL għad-DĠ BUDG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Approprjazzjonijiet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0,86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2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3,38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t>24,516</w:t>
            </w: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362"/>
        <w:gridCol w:w="1134"/>
        <w:gridCol w:w="850"/>
        <w:gridCol w:w="851"/>
        <w:gridCol w:w="850"/>
        <w:gridCol w:w="851"/>
        <w:gridCol w:w="708"/>
        <w:gridCol w:w="851"/>
        <w:gridCol w:w="709"/>
        <w:gridCol w:w="2268"/>
      </w:tblGrid>
      <w:t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TOTAL tal-approprjazzjonijiet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fl-INTESTATURA 5 (2020) U l-INTESTATURA 7 (2021-2027)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(Total ta’ impenji = Total ta’ pagamenti)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24,516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Miljuni ta’ EUR (aġġustati sa tliet pożizzjonijiet deċimali)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078"/>
        <w:gridCol w:w="284"/>
        <w:gridCol w:w="850"/>
        <w:gridCol w:w="851"/>
        <w:gridCol w:w="992"/>
        <w:gridCol w:w="992"/>
        <w:gridCol w:w="992"/>
        <w:gridCol w:w="993"/>
        <w:gridCol w:w="1134"/>
        <w:gridCol w:w="1134"/>
        <w:gridCol w:w="1275"/>
      </w:tblGrid>
      <w:t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276" w:lineRule="auto"/>
              <w:jc w:val="center"/>
              <w:rPr>
                <w:noProof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Total tal-approprjazzjonijiet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fil-</w:t>
            </w:r>
            <w:r>
              <w:rPr>
                <w:noProof/>
                <w:sz w:val="22"/>
              </w:rPr>
              <w:t>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24,516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 w:line="276" w:lineRule="auto"/>
              <w:jc w:val="left"/>
              <w:rPr>
                <w:b/>
                <w:noProof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80" w:after="6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24,516</w:t>
            </w:r>
          </w:p>
        </w:tc>
      </w:tr>
    </w:tbl>
    <w:p>
      <w:pPr>
        <w:spacing w:before="0" w:after="0"/>
        <w:jc w:val="left"/>
        <w:rPr>
          <w:noProof/>
        </w:rPr>
        <w:sectPr>
          <w:headerReference w:type="default" r:id="rId16"/>
          <w:footerReference w:type="default" r:id="rId17"/>
          <w:headerReference w:type="first" r:id="rId18"/>
          <w:footerReference w:type="first" r:id="rId19"/>
          <w:pgSz w:w="16840" w:h="11907" w:orient="landscape"/>
          <w:pgMar w:top="1134" w:right="1418" w:bottom="1134" w:left="1418" w:header="709" w:footer="709" w:gutter="0"/>
          <w:cols w:space="720"/>
          <w:docGrid w:linePitch="326"/>
        </w:sectPr>
      </w:pPr>
    </w:p>
    <w:p>
      <w:pPr>
        <w:pStyle w:val="ManualHeading3"/>
        <w:rPr>
          <w:noProof/>
        </w:rPr>
      </w:pPr>
      <w:r>
        <w:rPr>
          <w:noProof/>
        </w:rPr>
        <w:t>3.2.2.</w:t>
      </w:r>
      <w:r>
        <w:rPr>
          <w:noProof/>
        </w:rPr>
        <w:tab/>
        <w:t xml:space="preserve">Impatt stmat fuq l-approprjazzjonijiet operazzjonali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 / l-inizjattiva ma teħtieġx l-użu ta’ approprjazzjonijiet operazzjonali </w:t>
      </w:r>
    </w:p>
    <w:p>
      <w:pPr>
        <w:pStyle w:val="ListDash1"/>
        <w:spacing w:before="0" w:after="0"/>
        <w:jc w:val="left"/>
        <w:rPr>
          <w:noProof/>
        </w:rPr>
        <w:sectPr>
          <w:pgSz w:w="16840" w:h="11907" w:orient="landscape"/>
          <w:pgMar w:top="1134" w:right="1418" w:bottom="567" w:left="1418" w:header="709" w:footer="709" w:gutter="0"/>
          <w:cols w:space="720"/>
          <w:docGrid w:linePitch="326"/>
        </w:sectPr>
      </w:pPr>
      <w:r>
        <w:rPr>
          <w:b/>
          <w:noProof/>
        </w:rPr>
        <w:t>X</w:t>
      </w:r>
      <w:r>
        <w:rPr>
          <w:noProof/>
        </w:rPr>
        <w:tab/>
        <w:t>Il-proposta / l-inizjattiva teħtieġ l-użu ta’ approprjazzjonijiet operazzjonali fis-snin baġitarji 2020-2027: ħlas ta’ interessi kif indikat fit-tabella ta’ hawn fuq</w:t>
      </w:r>
    </w:p>
    <w:p>
      <w:pPr>
        <w:pStyle w:val="ManualHeading3"/>
        <w:rPr>
          <w:noProof/>
        </w:rPr>
      </w:pPr>
      <w:r>
        <w:rPr>
          <w:noProof/>
        </w:rPr>
        <w:t>3.2.3.</w:t>
      </w:r>
      <w:r>
        <w:rPr>
          <w:noProof/>
        </w:rPr>
        <w:tab/>
        <w:t>Impatt stmat fuq l-approprjazzjonijiet ta’ natura amministrattiva</w:t>
      </w:r>
    </w:p>
    <w:p>
      <w:pPr>
        <w:pStyle w:val="ManualHeading4"/>
        <w:rPr>
          <w:noProof/>
        </w:rPr>
      </w:pPr>
      <w:r>
        <w:rPr>
          <w:noProof/>
        </w:rPr>
        <w:t>3.2.3.1.</w:t>
      </w:r>
      <w:r>
        <w:rPr>
          <w:noProof/>
        </w:rPr>
        <w:tab/>
        <w:t xml:space="preserve">Sommarju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 / l-inizjattiva ma teħtieġx l-użu ta’ approprjazzjonijiet ta’ natura amministrattiva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Il-proposta / l-inizjattiva teħtieġ l-użu ta’ approprjazzjonijiet ta’ natura amministrattiva, kif spjegat hawn taħt:</w:t>
      </w:r>
    </w:p>
    <w:p>
      <w:pPr>
        <w:rPr>
          <w:noProof/>
          <w:sz w:val="20"/>
        </w:rPr>
      </w:pPr>
      <w:r>
        <w:rPr>
          <w:noProof/>
          <w:sz w:val="20"/>
        </w:rPr>
        <w:t>Miljuni ta’ EUR (aġġustati sa tliet pożizzjonijiet deċimali)</w:t>
      </w:r>
    </w:p>
    <w:tbl>
      <w:tblPr>
        <w:tblW w:w="9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723"/>
        <w:gridCol w:w="712"/>
        <w:gridCol w:w="778"/>
        <w:gridCol w:w="635"/>
        <w:gridCol w:w="743"/>
        <w:gridCol w:w="674"/>
        <w:gridCol w:w="861"/>
        <w:gridCol w:w="846"/>
        <w:gridCol w:w="8"/>
        <w:gridCol w:w="1070"/>
        <w:gridCol w:w="8"/>
      </w:tblGrid>
      <w:tr>
        <w:trPr>
          <w:trHeight w:val="585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>
            <w:pPr>
              <w:spacing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2020 </w:t>
            </w:r>
            <w:r>
              <w:rPr>
                <w:rStyle w:val="FootnoteReference"/>
                <w:b/>
                <w:noProof/>
                <w:sz w:val="16"/>
              </w:rPr>
              <w:footnoteReference w:id="10"/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>
            <w:pPr>
              <w:spacing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2021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00" w:lineRule="exact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2022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00" w:lineRule="exact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2023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>
            <w:pPr>
              <w:spacing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2024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00" w:lineRule="exact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2025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>
            <w:pPr>
              <w:spacing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2026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Sena </w:t>
            </w:r>
            <w:r>
              <w:rPr>
                <w:b/>
                <w:noProof/>
                <w:sz w:val="16"/>
              </w:rPr>
              <w:t>2027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</w:tr>
      <w:tr>
        <w:trPr>
          <w:trHeight w:val="585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INTESTATURA 5 (7 mill-2021)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tal-qafas finanzjarju pluriennali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0,86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18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18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18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24,516</w:t>
            </w:r>
          </w:p>
        </w:tc>
      </w:tr>
      <w:tr>
        <w:trPr>
          <w:trHeight w:val="585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amministrattiva oħra 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Subtotal tal-INTESTATURA 5 (7)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0,86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24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24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24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24,516</w:t>
            </w:r>
          </w:p>
        </w:tc>
      </w:tr>
      <w:tr>
        <w:trPr>
          <w:trHeight w:val="585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Barra mill-INTESTATURA 5</w:t>
            </w:r>
            <w:r>
              <w:rPr>
                <w:rStyle w:val="FootnoteReference"/>
                <w:b/>
                <w:noProof/>
                <w:sz w:val="16"/>
              </w:rPr>
              <w:footnoteReference w:id="11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of the multiannual financial framework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oħra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16"/>
              </w:rPr>
              <w:t>ta’ natura amministrattiva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Barra mill-INTESTATURA 5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gridAfter w:val="1"/>
          <w:wAfter w:w="8" w:type="dxa"/>
          <w:trHeight w:val="585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0,86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3,38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24,516</w:t>
            </w:r>
          </w:p>
        </w:tc>
      </w:tr>
    </w:tbl>
    <w:p>
      <w:pPr>
        <w:rPr>
          <w:noProof/>
          <w:sz w:val="18"/>
        </w:rPr>
      </w:pPr>
      <w:r>
        <w:rPr>
          <w:noProof/>
          <w:sz w:val="18"/>
        </w:rPr>
        <w:t xml:space="preserve">2020: </w:t>
      </w:r>
      <w:r>
        <w:rPr>
          <w:noProof/>
          <w:sz w:val="20"/>
        </w:rPr>
        <w:t>10</w:t>
      </w:r>
      <w:r>
        <w:rPr>
          <w:noProof/>
          <w:sz w:val="18"/>
        </w:rPr>
        <w:t xml:space="preserve"> postijiet għal 6 xhur, </w:t>
      </w:r>
      <w:r>
        <w:rPr>
          <w:noProof/>
          <w:sz w:val="20"/>
        </w:rPr>
        <w:t>5</w:t>
      </w:r>
      <w:r>
        <w:rPr>
          <w:noProof/>
          <w:sz w:val="18"/>
        </w:rPr>
        <w:t xml:space="preserve"> SNEs għal 3 xhur. Mill-2021: </w:t>
      </w:r>
      <w:r>
        <w:rPr>
          <w:noProof/>
          <w:sz w:val="20"/>
        </w:rPr>
        <w:t>18-il</w:t>
      </w:r>
      <w:r>
        <w:rPr>
          <w:noProof/>
          <w:sz w:val="18"/>
        </w:rPr>
        <w:t xml:space="preserve"> post u </w:t>
      </w:r>
      <w:r>
        <w:rPr>
          <w:noProof/>
          <w:sz w:val="20"/>
        </w:rPr>
        <w:t>8</w:t>
      </w:r>
      <w:r>
        <w:rPr>
          <w:noProof/>
          <w:sz w:val="18"/>
        </w:rPr>
        <w:t xml:space="preserve"> SNEsL-approprjazzjonijiet meħtieġa għar-riżorsi umani u għal nefqa oħra ta’ natura amministrattiva se jiġu koperti mill-approprjazzjonijiet tad-DĠ li diġà jkunu assenjati għall-ġestjoni tal-azzjoni u / jew li diġà jkunu ġew riassenjati fid-DĠ, flimkien, jekk ikun meħtieġ, ma’ kull allokazzjoni addizzjonali li tista’ tingħata lid-DĠ tal-ġestjoni skont il-proċedura annwali ta’ allokazzjoni u fid-dawl tal-limitazzjonijiet baġitarji.</w:t>
      </w:r>
    </w:p>
    <w:p>
      <w:pPr>
        <w:spacing w:before="0" w:after="0"/>
        <w:jc w:val="left"/>
        <w:rPr>
          <w:noProof/>
          <w:sz w:val="18"/>
        </w:rPr>
        <w:sectPr>
          <w:headerReference w:type="default" r:id="rId20"/>
          <w:footerReference w:type="default" r:id="rId21"/>
          <w:headerReference w:type="first" r:id="rId22"/>
          <w:footerReference w:type="first" r:id="rId23"/>
          <w:pgSz w:w="11907" w:h="16840"/>
          <w:pgMar w:top="1134" w:right="1418" w:bottom="1134" w:left="1418" w:header="709" w:footer="709" w:gutter="0"/>
          <w:cols w:space="720"/>
          <w:docGrid w:linePitch="326"/>
        </w:sectPr>
      </w:pPr>
    </w:p>
    <w:p>
      <w:pPr>
        <w:pStyle w:val="ManualHeading4"/>
        <w:rPr>
          <w:noProof/>
        </w:rPr>
      </w:pPr>
      <w:r>
        <w:rPr>
          <w:noProof/>
        </w:rPr>
        <w:t>3.2.3.2.</w:t>
      </w:r>
      <w:r>
        <w:rPr>
          <w:noProof/>
        </w:rPr>
        <w:tab/>
        <w:t>Rekwiżiti stmati ta’ riżorsi umani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 / l-inizjattiva ma teħtieġx l-użu ta’ riżorsi umani. </w:t>
      </w:r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ab/>
        <w:t>Il-proposta / l-inizjattiva teħtieġ l-użu ta’ riżorsi umani, kif spjegat hawn taħt: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L-istima trid tiġi espressa f’unitajiet ekwivalenti għall-full-time</w:t>
      </w:r>
    </w:p>
    <w:tbl>
      <w:tblPr>
        <w:tblW w:w="60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5"/>
        <w:gridCol w:w="2251"/>
        <w:gridCol w:w="536"/>
        <w:gridCol w:w="536"/>
        <w:gridCol w:w="554"/>
        <w:gridCol w:w="588"/>
        <w:gridCol w:w="558"/>
        <w:gridCol w:w="558"/>
        <w:gridCol w:w="559"/>
        <w:gridCol w:w="7"/>
        <w:gridCol w:w="564"/>
        <w:gridCol w:w="2797"/>
      </w:tblGrid>
      <w:tr>
        <w:trPr>
          <w:trHeight w:val="289"/>
          <w:jc w:val="center"/>
        </w:trPr>
        <w:tc>
          <w:tcPr>
            <w:tcW w:w="1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ext1"/>
              <w:spacing w:before="40" w:after="40" w:line="276" w:lineRule="auto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2020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2021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Sena </w:t>
            </w:r>
            <w:r>
              <w:rPr>
                <w:b/>
                <w:noProof/>
                <w:sz w:val="16"/>
                <w:szCs w:val="16"/>
              </w:rPr>
              <w:t>2022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</w:p>
          <w:p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Sena </w:t>
            </w:r>
            <w:r>
              <w:rPr>
                <w:b/>
                <w:noProof/>
                <w:sz w:val="16"/>
                <w:szCs w:val="16"/>
              </w:rPr>
              <w:t>2023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</w:p>
          <w:p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Sena </w:t>
            </w:r>
            <w:r>
              <w:rPr>
                <w:b/>
                <w:noProof/>
                <w:sz w:val="16"/>
                <w:szCs w:val="16"/>
              </w:rPr>
              <w:t>2024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</w:p>
          <w:p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Sena </w:t>
            </w:r>
            <w:r>
              <w:rPr>
                <w:b/>
                <w:noProof/>
                <w:sz w:val="16"/>
                <w:szCs w:val="16"/>
              </w:rPr>
              <w:t>2025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</w:p>
          <w:p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Sena </w:t>
            </w:r>
            <w:r>
              <w:rPr>
                <w:b/>
                <w:noProof/>
                <w:sz w:val="16"/>
                <w:szCs w:val="16"/>
              </w:rPr>
              <w:t>2026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Sena </w:t>
            </w:r>
            <w:r>
              <w:rPr>
                <w:b/>
                <w:noProof/>
                <w:sz w:val="16"/>
                <w:szCs w:val="16"/>
              </w:rPr>
              <w:t>2027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Daħħal is-snin kollha li hemm bżonn biex turi t-tul ta’ żmien tal-impatt (ara l-punt 1.6)</w:t>
            </w:r>
          </w:p>
        </w:tc>
      </w:tr>
      <w:tr>
        <w:trPr>
          <w:trHeight w:val="289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Pożizzjonijiet fil-pjan ta’ stabbiliment (uffiċjali u aġenti temporanji)</w:t>
            </w:r>
          </w:p>
        </w:tc>
      </w:tr>
      <w:tr>
        <w:trPr>
          <w:trHeight w:val="289"/>
          <w:jc w:val="center"/>
        </w:trPr>
        <w:tc>
          <w:tcPr>
            <w:tcW w:w="1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Text1"/>
              <w:spacing w:beforeLines="20" w:before="48" w:afterLines="20" w:after="48" w:line="276" w:lineRule="auto"/>
              <w:ind w:left="98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(Kwartieri Ġenerali u Uffiċċji tar-Rappreżentanza tal-Kummissjoni)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18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60" w:before="144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60" w:before="144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60" w:before="144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60" w:before="144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18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18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8 AD, 10 AST</w:t>
            </w:r>
          </w:p>
        </w:tc>
      </w:tr>
      <w:tr>
        <w:trPr>
          <w:trHeight w:val="289"/>
          <w:jc w:val="center"/>
        </w:trPr>
        <w:tc>
          <w:tcPr>
            <w:tcW w:w="1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Text1"/>
              <w:spacing w:beforeLines="20" w:before="48" w:afterLines="20" w:after="48" w:line="276" w:lineRule="auto"/>
              <w:ind w:left="98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(Delegazzjonijiet)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Text1"/>
              <w:spacing w:beforeLines="20" w:before="48" w:afterLines="20" w:after="48" w:line="276" w:lineRule="auto"/>
              <w:ind w:left="98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(Riċerka indiretta)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Text1"/>
              <w:spacing w:beforeLines="20" w:before="48" w:afterLines="20" w:after="48" w:line="276" w:lineRule="auto"/>
              <w:ind w:left="98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(Riċerka diretta)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2"/>
          <w:wAfter w:w="1500" w:type="pct"/>
          <w:trHeight w:val="248"/>
          <w:jc w:val="center"/>
        </w:trPr>
        <w:tc>
          <w:tcPr>
            <w:tcW w:w="35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pStyle w:val="Text1"/>
              <w:spacing w:before="60" w:after="60" w:line="276" w:lineRule="auto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Persunal estern (f’unitajiet Ekwivalenti għall-Full-Time: FTE)</w:t>
            </w:r>
            <w:r>
              <w:rPr>
                <w:rStyle w:val="FootnoteReference"/>
                <w:b/>
                <w:noProof/>
                <w:sz w:val="16"/>
              </w:rPr>
              <w:footnoteReference w:id="12"/>
            </w:r>
          </w:p>
          <w:p>
            <w:pPr>
              <w:pStyle w:val="Text1"/>
              <w:spacing w:before="60" w:after="60" w:line="276" w:lineRule="auto"/>
              <w:ind w:left="0"/>
              <w:jc w:val="left"/>
              <w:rPr>
                <w:b/>
                <w:noProof/>
                <w:sz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END, INT mill-"pakkett globali")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60" w:before="144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60" w:before="144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60" w:before="144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60" w:before="144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8 SNE</w:t>
            </w:r>
          </w:p>
        </w:tc>
      </w:tr>
      <w:tr>
        <w:trPr>
          <w:trHeight w:val="289"/>
          <w:jc w:val="center"/>
        </w:trPr>
        <w:tc>
          <w:tcPr>
            <w:tcW w:w="1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END, INT u JED fid-delegazzjonijiet)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8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XX</w:t>
            </w:r>
            <w:r>
              <w:rPr>
                <w:noProof/>
                <w:sz w:val="16"/>
                <w:szCs w:val="16"/>
              </w:rPr>
              <w:t xml:space="preserve"> 01 04 </w:t>
            </w:r>
            <w:r>
              <w:rPr>
                <w:b/>
                <w:noProof/>
                <w:sz w:val="16"/>
                <w:szCs w:val="16"/>
              </w:rPr>
              <w:t>ss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13"/>
            </w:r>
          </w:p>
          <w:p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fil-Kwartieri Ġenerali</w:t>
            </w:r>
          </w:p>
          <w:p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Text1"/>
              <w:spacing w:beforeLines="20" w:before="48" w:afterLines="20" w:after="48" w:line="276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spacing w:before="0" w:after="0" w:line="276" w:lineRule="auto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Text1"/>
              <w:spacing w:beforeLines="20" w:before="48" w:afterLines="20" w:after="48" w:line="276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XX</w:t>
            </w:r>
            <w:r>
              <w:rPr>
                <w:noProof/>
                <w:sz w:val="16"/>
                <w:szCs w:val="16"/>
              </w:rPr>
              <w:t xml:space="preserve"> 01 05 02 (AC, END, INT - Riċerka indiretta)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(AC, END, INT - Riċerka diretta)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72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Text1"/>
              <w:spacing w:beforeLines="20" w:before="48" w:afterLines="20" w:after="48" w:line="276" w:lineRule="auto"/>
              <w:ind w:left="98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Linji baġitarji oħra (speċifika)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721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24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15</w:t>
            </w:r>
          </w:p>
        </w:tc>
        <w:tc>
          <w:tcPr>
            <w:tcW w:w="24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26</w:t>
            </w:r>
          </w:p>
        </w:tc>
        <w:tc>
          <w:tcPr>
            <w:tcW w:w="26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26</w:t>
            </w:r>
          </w:p>
        </w:tc>
        <w:tc>
          <w:tcPr>
            <w:tcW w:w="26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26</w:t>
            </w:r>
          </w:p>
        </w:tc>
        <w:tc>
          <w:tcPr>
            <w:tcW w:w="25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26</w:t>
            </w:r>
          </w:p>
        </w:tc>
        <w:tc>
          <w:tcPr>
            <w:tcW w:w="25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26</w:t>
            </w:r>
          </w:p>
        </w:tc>
        <w:tc>
          <w:tcPr>
            <w:tcW w:w="25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26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26</w:t>
            </w:r>
          </w:p>
        </w:tc>
        <w:tc>
          <w:tcPr>
            <w:tcW w:w="124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DĠ BUDG</w:t>
      </w:r>
      <w:r>
        <w:rPr>
          <w:noProof/>
          <w:sz w:val="18"/>
          <w:szCs w:val="18"/>
        </w:rPr>
        <w:t xml:space="preserve"> huwa l-qasam ta’ politika jew it-titolu baġitarju kkonċernat.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Ir-riżorsi umani meħtieġa se jiġu koperti mill-persunal tad-DĠ li diġà jkun assenjat għall-ġestjoni tal-azzjoni u / jew li diġà jkun ġie riassenjat fid-DĠ, flimkien, jekk ikun meħtieġ, ma’ kwalunkwe allokazzjoni addizzjonali li tista’ tingħata lid-DĠ tal-ġestjoni skont il-proċedura annwali ta’ allokazzjoni u fid-dawl tal-limitazzjonijiet baġitarji.</w:t>
      </w:r>
    </w:p>
    <w:p>
      <w:pPr>
        <w:rPr>
          <w:noProof/>
          <w:sz w:val="20"/>
        </w:rPr>
      </w:pPr>
      <w:r>
        <w:rPr>
          <w:noProof/>
          <w:sz w:val="20"/>
        </w:rPr>
        <w:t>Deskrizzjoni tal-kompiti li jridu jitwettqu:</w:t>
      </w:r>
    </w:p>
    <w:tbl>
      <w:tblPr>
        <w:tblW w:w="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spacing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u persunal temporanju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spacing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Ħruġ ta’ dejn, amministrazzjoni ta’ self u kontabbiltà, saldu. </w:t>
            </w:r>
          </w:p>
        </w:tc>
      </w:tr>
      <w:t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spacing w:before="60" w:after="60"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Persunal estern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Ħruġ ta’ dejn, amministrazzjoni ta’ self u kontabbiltà, saldu.</w:t>
            </w:r>
          </w:p>
        </w:tc>
      </w:tr>
    </w:tbl>
    <w:p>
      <w:pPr>
        <w:pStyle w:val="Text1"/>
        <w:rPr>
          <w:noProof/>
          <w:sz w:val="18"/>
        </w:rPr>
      </w:pPr>
    </w:p>
    <w:p>
      <w:pPr>
        <w:pStyle w:val="Text1"/>
        <w:rPr>
          <w:noProof/>
          <w:sz w:val="18"/>
        </w:rPr>
      </w:pPr>
    </w:p>
    <w:p>
      <w:pPr>
        <w:pStyle w:val="ManualHeading3"/>
        <w:rPr>
          <w:noProof/>
        </w:rPr>
      </w:pPr>
      <w:r>
        <w:rPr>
          <w:noProof/>
        </w:rPr>
        <w:t>3.2.4.</w:t>
      </w:r>
      <w:r>
        <w:rPr>
          <w:noProof/>
        </w:rPr>
        <w:tab/>
        <w:t xml:space="preserve">Kompatibbiltà mal-qafas finanzjarju pluriennali attwali </w:t>
      </w:r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ab/>
        <w:t>Il-proposta / l-inizjattiva hija kompatibbli mal-qafas finanzjarju pluriennali attwali u propost.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 / l-inizjattiva se tkun tinvolvi riprogrammar tal-intestatura rilevanti fil-qafas finanzjarju pluriennali.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 / l-inizjattiva teħtieġ l-applikazzjoni tal-istrument ta’ flessibbiltà jew ir-reviżjoni tal-qafas finanzjarju pluriennali.</w:t>
      </w:r>
    </w:p>
    <w:p>
      <w:pPr>
        <w:pStyle w:val="ManualHeading3"/>
        <w:rPr>
          <w:noProof/>
        </w:rPr>
      </w:pPr>
      <w:r>
        <w:rPr>
          <w:noProof/>
        </w:rPr>
        <w:t>3.2.5.</w:t>
      </w:r>
      <w:r>
        <w:rPr>
          <w:noProof/>
        </w:rPr>
        <w:tab/>
        <w:t xml:space="preserve">Kontribuzzjonijiet minn terzi </w:t>
      </w:r>
    </w:p>
    <w:p>
      <w:pPr>
        <w:pStyle w:val="ListDash1"/>
        <w:rPr>
          <w:noProof/>
        </w:rPr>
      </w:pPr>
      <w:r>
        <w:rPr>
          <w:noProof/>
        </w:rPr>
        <w:t xml:space="preserve">Il-proposta / l-inizjattiva ma tipprevedix kofinanzjament minn partijiet terzi. </w:t>
      </w:r>
    </w:p>
    <w:p>
      <w:pPr>
        <w:pStyle w:val="ListDash1"/>
        <w:rPr>
          <w:noProof/>
        </w:rPr>
      </w:pPr>
      <w:r>
        <w:rPr>
          <w:noProof/>
        </w:rPr>
        <w:t>X Il-proposta / inizjattiva tipprovdi għall-kofinanzjament stmat hawn taħt:</w:t>
      </w:r>
    </w:p>
    <w:p>
      <w:pPr>
        <w:jc w:val="left"/>
        <w:rPr>
          <w:noProof/>
        </w:rPr>
      </w:pPr>
      <w:r>
        <w:rPr>
          <w:noProof/>
        </w:rPr>
        <w:t xml:space="preserve">L-ebda kofinanzjament; madankollu, proviżjonament għal garanziji baġitarji jista’ jiġi pprovdut għal programm speċifiku tal-Unjoni sal-ammont ta’ impenji volontarji pprovduti mill-Istati Membri li jiżguraw il-ħlas lura tas-self mill-Unjoni.  </w:t>
      </w:r>
      <w:r>
        <w:rPr>
          <w:noProof/>
        </w:rPr>
        <w:br/>
      </w:r>
    </w:p>
    <w:p>
      <w:pPr>
        <w:pStyle w:val="ManualHeading2"/>
        <w:rPr>
          <w:noProof/>
        </w:rPr>
      </w:pPr>
      <w:r>
        <w:rPr>
          <w:noProof/>
        </w:rPr>
        <w:br w:type="page"/>
        <w:t>3.3.</w:t>
      </w:r>
      <w:r>
        <w:rPr>
          <w:noProof/>
        </w:rPr>
        <w:tab/>
        <w:t xml:space="preserve">Impatt stmat fuq id-dħul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 / l-inizjattiva ma għandha l-ebda impatt finanzjarju fuq id-dħul.</w:t>
      </w:r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ab/>
        <w:t>Il-proposta / l-inizjattiva għandha l-impatt finanzjarju li ġej:</w:t>
      </w:r>
    </w:p>
    <w:p>
      <w:pPr>
        <w:pStyle w:val="ListNumberLevel3"/>
        <w:numPr>
          <w:ilvl w:val="2"/>
          <w:numId w:val="17"/>
        </w:numPr>
        <w:rPr>
          <w:noProof/>
        </w:rPr>
      </w:pPr>
      <w:r>
        <w:rPr>
          <w:noProof/>
        </w:rPr>
        <w:t>X</w:t>
      </w:r>
      <w:r>
        <w:rPr>
          <w:noProof/>
        </w:rPr>
        <w:tab/>
        <w:t>fuq id-dħul assenjat (il-linja ta’ dħul tal-baġit għad trid tiġi ddeterminata)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Matul il-perjodu ta’ implimentazzjoni, EUR 537,4 biljun (fi prezzijiet tal-2018) minn rikavati ta’ operazzjonijiet ta’ self se jikkostitwixxu dħul assenjat estern iddedikat għal għotjiet lill-Istati Membri u garanziji baġitarji.</w:t>
      </w:r>
    </w:p>
    <w:p>
      <w:pPr>
        <w:jc w:val="right"/>
        <w:rPr>
          <w:noProof/>
        </w:rPr>
      </w:pPr>
      <w:r>
        <w:rPr>
          <w:noProof/>
        </w:rPr>
        <w:t>EUR biljun (arrotondati)</w:t>
      </w:r>
    </w:p>
    <w:tbl>
      <w:tblPr>
        <w:tblStyle w:val="TableGrid"/>
        <w:tblW w:w="9840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14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>
        <w:trPr>
          <w:trHeight w:val="300"/>
        </w:trPr>
        <w:tc>
          <w:tcPr>
            <w:tcW w:w="1434" w:type="dxa"/>
            <w:noWrap/>
            <w:hideMark/>
          </w:tcPr>
          <w:p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934" w:type="dxa"/>
            <w:noWrap/>
            <w:hideMark/>
          </w:tcPr>
          <w:p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  <w:tc>
          <w:tcPr>
            <w:tcW w:w="934" w:type="dxa"/>
            <w:noWrap/>
          </w:tcPr>
          <w:p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2022</w:t>
            </w:r>
          </w:p>
        </w:tc>
        <w:tc>
          <w:tcPr>
            <w:tcW w:w="934" w:type="dxa"/>
            <w:noWrap/>
          </w:tcPr>
          <w:p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2023</w:t>
            </w:r>
          </w:p>
        </w:tc>
        <w:tc>
          <w:tcPr>
            <w:tcW w:w="934" w:type="dxa"/>
            <w:noWrap/>
          </w:tcPr>
          <w:p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2024</w:t>
            </w:r>
          </w:p>
        </w:tc>
        <w:tc>
          <w:tcPr>
            <w:tcW w:w="934" w:type="dxa"/>
            <w:noWrap/>
          </w:tcPr>
          <w:p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2025</w:t>
            </w:r>
          </w:p>
        </w:tc>
        <w:tc>
          <w:tcPr>
            <w:tcW w:w="934" w:type="dxa"/>
            <w:noWrap/>
          </w:tcPr>
          <w:p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2026</w:t>
            </w:r>
          </w:p>
        </w:tc>
        <w:tc>
          <w:tcPr>
            <w:tcW w:w="934" w:type="dxa"/>
            <w:noWrap/>
          </w:tcPr>
          <w:p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2027</w:t>
            </w:r>
          </w:p>
        </w:tc>
        <w:tc>
          <w:tcPr>
            <w:tcW w:w="934" w:type="dxa"/>
          </w:tcPr>
          <w:p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totali</w:t>
            </w:r>
          </w:p>
        </w:tc>
        <w:tc>
          <w:tcPr>
            <w:tcW w:w="934" w:type="dxa"/>
            <w:noWrap/>
          </w:tcPr>
          <w:p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Wara l-2027</w:t>
            </w:r>
            <w:r>
              <w:rPr>
                <w:rStyle w:val="FootnoteReference"/>
                <w:noProof/>
                <w:szCs w:val="24"/>
              </w:rPr>
              <w:footnoteReference w:id="14"/>
            </w:r>
          </w:p>
        </w:tc>
      </w:tr>
      <w:tr>
        <w:trPr>
          <w:trHeight w:val="300"/>
        </w:trPr>
        <w:tc>
          <w:tcPr>
            <w:tcW w:w="1434" w:type="dxa"/>
            <w:noWrap/>
            <w:hideMark/>
          </w:tcPr>
          <w:p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prezzijiet kostanti 2018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35,0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84,5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111,8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122,5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74,5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34,4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17,9</w:t>
            </w:r>
          </w:p>
        </w:tc>
        <w:tc>
          <w:tcPr>
            <w:tcW w:w="93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480,7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19,3</w:t>
            </w:r>
          </w:p>
        </w:tc>
      </w:tr>
      <w:tr>
        <w:trPr>
          <w:trHeight w:val="290"/>
        </w:trPr>
        <w:tc>
          <w:tcPr>
            <w:tcW w:w="1434" w:type="dxa"/>
            <w:noWrap/>
            <w:hideMark/>
          </w:tcPr>
          <w:p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prezzijiet kurrenti 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37,1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91,5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123,5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138,0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85,6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40,3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21,4</w:t>
            </w:r>
          </w:p>
        </w:tc>
        <w:tc>
          <w:tcPr>
            <w:tcW w:w="93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537,4</w:t>
            </w:r>
          </w:p>
        </w:tc>
        <w:tc>
          <w:tcPr>
            <w:tcW w:w="934" w:type="dxa"/>
            <w:noWrap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23,1</w:t>
            </w:r>
          </w:p>
        </w:tc>
      </w:tr>
    </w:tbl>
    <w:p>
      <w:pPr>
        <w:rPr>
          <w:noProof/>
        </w:rPr>
      </w:pPr>
    </w:p>
    <w:sectPr>
      <w:pgSz w:w="11907" w:h="16840"/>
      <w:pgMar w:top="1134" w:right="1418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It-Tbassir Ekonomiku Ewropew, Institutional Paper Nru 125. Mejju 2020.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(UE, Euratom) 2018/1046 tal-Parlament Ewropew u tal-Kunsill tat-18 ta’ Lulju 2018 dwar ir-regoli finanzjarji applikabbli għall-baġit ġenerali tal-Unjoni, li jemenda r-Regolamenti (UE) Nru 1296/2013, (UE) Nru 1301/2013, (UE) Nru 1303/2013, (UE) Nru 1304/2013, (UE) Nru 1309/2013, (UE) Nru 1316/2013, (UE) Nru 223/2014, (UE) Nru 283/2014, u d-Deċiżjoni Nru 541/2014/UE u li jħassar ir-Regolament (UE, Euratom) Nru 966/2012 (ĠU L 193, 30.7.2018, p. 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 L 29, 31.1.2020, p. 7.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Id-Deċiżjoni tal-Kunsill 2014/335/UE, Euratom tas-26 ta’ Mejju 2014 dwar is-sistema tar-riżorsi proprji tal-Unjoni Ewropea (ĠU L 168, 7.6.2014, p. 105). </w:t>
      </w:r>
    </w:p>
  </w:footnote>
  <w:footnote w:id="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Għandu jiġi determinat fil-proċeduri baġitarji tal-2020 u l-2021. ABM: ġestjoni bbażata fuq l-attività; ABB: ibbaġitjar ibbażat fuq l-attività.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Kif imsemmi fl-Artikolu 54(2)(a) jew (b) tar-Regolament Finanzjarju.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Tbassir Ekonomiku Ewropew, Dokument Istituzzjonali 125. Mejju 2020.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Id-dettalji tal-modi ta’ ġestjoni u r-referenzi għar-Regolament (UE, Euratom) 1046/2018 jinsabu fis-sit BudgWeb: </w:t>
      </w:r>
      <w:hyperlink r:id="rId1" w:history="1">
        <w:r>
          <w:rPr>
            <w:rStyle w:val="Hyperlink"/>
            <w:sz w:val="18"/>
          </w:rPr>
          <w:t>http://www.cc.cec/budg/man/budgmanag/budgmanag_en.html</w:t>
        </w:r>
      </w:hyperlink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Is-Sena N hija s-sena li fiha tibda l-implimentazzjoni tal-proposta / tal-inizjattiva.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Assistenza u nefqa teknika u / jew amministrattiva li jappoġġaw l-implimentazzjoni ta’ programmi u / jew ta’ azzjonijiet tal-UE (li qabel kienu l-linji "BA"), riċerka indiretta u riċerka diretta.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AC = Persunal Kuntrattwali; AL = Persunal Lokali; SNE = Espert Nazzjonali Sekondat; INT = persunal tal-aġenziji; JED = Esperti Żgħażagħ f’Delegazzjonijiet. </w:t>
      </w:r>
    </w:p>
  </w:footnote>
  <w:footnote w:id="1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Sottolimitu għall-persunal estern kopert minn approprjazzjonijiet operazzjonali (li qabel kienu l-linji “BA”).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 xml:space="preserve">Tinkludi differenzi tat-traduzzjoni.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9070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12FCB0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23646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0D8473E"/>
    <w:name w:val="8,119929E-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">
    <w:nsid w:val="128364B0"/>
    <w:multiLevelType w:val="singleLevel"/>
    <w:tmpl w:val="D084FB54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6">
    <w:nsid w:val="13E4330B"/>
    <w:multiLevelType w:val="multilevel"/>
    <w:tmpl w:val="875C4416"/>
    <w:name w:val="List Dash 3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D820C1F"/>
    <w:multiLevelType w:val="singleLevel"/>
    <w:tmpl w:val="7896AADE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3">
    <w:nsid w:val="2F191641"/>
    <w:multiLevelType w:val="multilevel"/>
    <w:tmpl w:val="B67C4E92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1CD398A"/>
    <w:multiLevelType w:val="singleLevel"/>
    <w:tmpl w:val="0276BF00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5">
    <w:nsid w:val="398C015E"/>
    <w:multiLevelType w:val="multilevel"/>
    <w:tmpl w:val="027A66BA"/>
    <w:name w:val="List Dash 4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8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9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/>
      </w:rPr>
    </w:lvl>
  </w:abstractNum>
  <w:abstractNum w:abstractNumId="21">
    <w:nsid w:val="542A1204"/>
    <w:multiLevelType w:val="multilevel"/>
    <w:tmpl w:val="92E28BA6"/>
    <w:name w:val="0,1882899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Roman"/>
      <w:pStyle w:val="ListNumber4Level2"/>
      <w:lvlText w:val="%2."/>
      <w:lvlJc w:val="righ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8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20"/>
  </w:num>
  <w:num w:numId="8">
    <w:abstractNumId w:val="19"/>
  </w:num>
  <w:num w:numId="9">
    <w:abstractNumId w:val="28"/>
  </w:num>
  <w:num w:numId="10">
    <w:abstractNumId w:val="5"/>
  </w:num>
  <w:num w:numId="11">
    <w:abstractNumId w:val="14"/>
  </w:num>
  <w:num w:numId="12">
    <w:abstractNumId w:val="6"/>
  </w:num>
  <w:num w:numId="13">
    <w:abstractNumId w:val="15"/>
  </w:num>
  <w:num w:numId="14">
    <w:abstractNumId w:val="13"/>
  </w:num>
  <w:num w:numId="15">
    <w:abstractNumId w:val="21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27"/>
  </w:num>
  <w:num w:numId="21">
    <w:abstractNumId w:val="10"/>
  </w:num>
  <w:num w:numId="22">
    <w:abstractNumId w:val="17"/>
  </w:num>
  <w:num w:numId="23">
    <w:abstractNumId w:val="8"/>
  </w:num>
  <w:num w:numId="24">
    <w:abstractNumId w:val="26"/>
  </w:num>
  <w:num w:numId="25">
    <w:abstractNumId w:val="7"/>
  </w:num>
  <w:num w:numId="26">
    <w:abstractNumId w:val="18"/>
  </w:num>
  <w:num w:numId="27">
    <w:abstractNumId w:val="23"/>
  </w:num>
  <w:num w:numId="28">
    <w:abstractNumId w:val="24"/>
  </w:num>
  <w:num w:numId="29">
    <w:abstractNumId w:val="9"/>
  </w:num>
  <w:num w:numId="30">
    <w:abstractNumId w:val="22"/>
  </w:num>
  <w:num w:numId="31">
    <w:abstractNumId w:val="29"/>
  </w:num>
  <w:num w:numId="32">
    <w:abstractNumId w:val="25"/>
  </w:num>
  <w:num w:numId="33">
    <w:abstractNumId w:val="16"/>
  </w:num>
  <w:num w:numId="34">
    <w:abstractNumId w:val="27"/>
  </w:num>
  <w:num w:numId="35">
    <w:abstractNumId w:val="10"/>
  </w:num>
  <w:num w:numId="36">
    <w:abstractNumId w:val="17"/>
  </w:num>
  <w:num w:numId="37">
    <w:abstractNumId w:val="8"/>
  </w:num>
  <w:num w:numId="38">
    <w:abstractNumId w:val="26"/>
  </w:num>
  <w:num w:numId="39">
    <w:abstractNumId w:val="7"/>
  </w:num>
  <w:num w:numId="40">
    <w:abstractNumId w:val="18"/>
  </w:num>
  <w:num w:numId="41">
    <w:abstractNumId w:val="23"/>
  </w:num>
  <w:num w:numId="42">
    <w:abstractNumId w:val="24"/>
  </w:num>
  <w:num w:numId="43">
    <w:abstractNumId w:val="9"/>
  </w:num>
  <w:num w:numId="44">
    <w:abstractNumId w:val="22"/>
  </w:num>
  <w:num w:numId="45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5-28 17:24:1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F25650C-0157-424F-910E-19B3D618C417"/>
    <w:docVar w:name="LW_COVERPAGE_TYPE" w:val="1"/>
    <w:docVar w:name="LW_CROSSREFERENCE" w:val="&lt;UNUSED&gt;"/>
    <w:docVar w:name="LW_DocType" w:val="COM"/>
    <w:docVar w:name="LW_EMISSION" w:val="28.5.2020"/>
    <w:docVar w:name="LW_EMISSION_ISODATE" w:val="2020-05-28"/>
    <w:docVar w:name="LW_EMISSION_LOCATION" w:val="BRX"/>
    <w:docVar w:name="LW_EMISSION_PREFIX" w:val="Brussell,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11"/>
    <w:docVar w:name="LW_REF.II.NEW.CP_YEAR" w:val="2020"/>
    <w:docVar w:name="LW_REF.INST.NEW" w:val="COM"/>
    <w:docVar w:name="LW_REF.INST.NEW_ADOPTED" w:val="final"/>
    <w:docVar w:name="LW_REF.INST.NEW_TEXT" w:val="(2020) 4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istabbilixxi Strument ta\u8217? Rkupru tal-Unjoni Ewropea insostenn tal-irkupru wara l-pandemija tal-COVID-19"/>
    <w:docVar w:name="LW_TYPE.DOC.CP" w:val="REGOLAMENT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character" w:customStyle="1" w:styleId="Aucun">
    <w:name w:val="Aucun"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s4">
    <w:name w:val="s4"/>
    <w:basedOn w:val="DefaultParagraphFont"/>
  </w:style>
  <w:style w:type="paragraph" w:styleId="ListNumber">
    <w:name w:val="List Number"/>
    <w:basedOn w:val="Normal"/>
    <w:pPr>
      <w:numPr>
        <w:numId w:val="9"/>
      </w:numPr>
    </w:pPr>
    <w:rPr>
      <w:rFonts w:eastAsia="Times New Roman"/>
      <w:lang w:eastAsia="de-DE"/>
    </w:rPr>
  </w:style>
  <w:style w:type="paragraph" w:customStyle="1" w:styleId="ListBullet1">
    <w:name w:val="List Bullet 1"/>
    <w:basedOn w:val="Normal"/>
    <w:pPr>
      <w:numPr>
        <w:numId w:val="5"/>
      </w:numPr>
    </w:pPr>
    <w:rPr>
      <w:rFonts w:eastAsia="Times New Roman"/>
      <w:lang w:eastAsia="de-DE"/>
    </w:rPr>
  </w:style>
  <w:style w:type="paragraph" w:customStyle="1" w:styleId="ListDash">
    <w:name w:val="List Dash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7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8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9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9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9"/>
      </w:numPr>
    </w:pPr>
    <w:rPr>
      <w:rFonts w:eastAsia="Times New Roman"/>
      <w:lang w:eastAsia="de-DE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  <w:lang w:eastAsia="en-GB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  <w:lang w:eastAsia="en-GB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  <w:lang w:eastAsia="en-GB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  <w:lang w:eastAsia="en-GB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  <w:lang w:eastAsia="en-GB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  <w:lang w:eastAsia="en-GB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en-GB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  <w:lang w:eastAsia="en-GB"/>
    </w:rPr>
  </w:style>
  <w:style w:type="paragraph" w:styleId="TableofFigures">
    <w:name w:val="table of figures"/>
    <w:basedOn w:val="Normal"/>
    <w:next w:val="Normal"/>
    <w:rPr>
      <w:rFonts w:eastAsia="Times New Roman"/>
      <w:lang w:eastAsia="en-GB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sti-art">
    <w:name w:val="sti-art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ti-art">
    <w:name w:val="ti-art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Arti">
    <w:name w:val="Arti"/>
    <w:basedOn w:val="Normal"/>
    <w:pPr>
      <w:spacing w:before="360" w:line="276" w:lineRule="auto"/>
      <w:jc w:val="center"/>
    </w:pPr>
    <w:rPr>
      <w:rFonts w:ascii="&amp;quot" w:eastAsia="Times New Roman" w:hAnsi="&amp;quot"/>
      <w:i/>
      <w:szCs w:val="24"/>
      <w:lang w:eastAsia="en-GB"/>
    </w:rPr>
  </w:style>
  <w:style w:type="character" w:customStyle="1" w:styleId="marker">
    <w:name w:val="marker"/>
    <w:basedOn w:val="DefaultParagraphFont"/>
  </w:style>
  <w:style w:type="paragraph" w:customStyle="1" w:styleId="LegalNumPar">
    <w:name w:val="LegalNumPar"/>
    <w:basedOn w:val="Normal"/>
    <w:pPr>
      <w:numPr>
        <w:numId w:val="16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16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16"/>
      </w:numPr>
    </w:pPr>
  </w:style>
  <w:style w:type="paragraph" w:customStyle="1" w:styleId="numpar10">
    <w:name w:val="numpar1"/>
    <w:basedOn w:val="Normal"/>
    <w:pPr>
      <w:ind w:left="850" w:hanging="850"/>
    </w:pPr>
    <w:rPr>
      <w:szCs w:val="24"/>
      <w:lang w:eastAsia="en-GB"/>
    </w:rPr>
  </w:style>
  <w:style w:type="character" w:customStyle="1" w:styleId="Marker0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">
    <w:name w:val="Point 0"/>
    <w:basedOn w:val="Normal"/>
    <w:pPr>
      <w:ind w:left="850" w:hanging="850"/>
    </w:pPr>
  </w:style>
  <w:style w:type="character" w:customStyle="1" w:styleId="Marker3">
    <w:name w:val="Marker"/>
    <w:basedOn w:val="DefaultParagraphFont"/>
    <w:rPr>
      <w:color w:val="0000FF"/>
      <w:shd w:val="clear" w:color="auto" w:fill="auto"/>
    </w:rPr>
  </w:style>
  <w:style w:type="character" w:customStyle="1" w:styleId="Marker10">
    <w:name w:val="Marker1"/>
    <w:basedOn w:val="DefaultParagraphFont"/>
    <w:rPr>
      <w:color w:val="008000"/>
      <w:shd w:val="clear" w:color="auto" w:fill="auto"/>
    </w:rPr>
  </w:style>
  <w:style w:type="character" w:customStyle="1" w:styleId="Marker20">
    <w:name w:val="Marker2"/>
    <w:basedOn w:val="DefaultParagraphFont"/>
    <w:rPr>
      <w:color w:val="FF0000"/>
      <w:shd w:val="clear" w:color="auto" w:fill="auto"/>
    </w:rPr>
  </w:style>
  <w:style w:type="paragraph" w:customStyle="1" w:styleId="Point00">
    <w:name w:val="Point 0"/>
    <w:basedOn w:val="Normal"/>
    <w:pPr>
      <w:ind w:left="850" w:hanging="850"/>
    </w:pPr>
  </w:style>
  <w:style w:type="paragraph" w:customStyle="1" w:styleId="Point2">
    <w:name w:val="Point 2"/>
    <w:basedOn w:val="Normal"/>
    <w:pPr>
      <w:ind w:left="1984" w:hanging="567"/>
    </w:pPr>
  </w:style>
  <w:style w:type="character" w:customStyle="1" w:styleId="Marker4">
    <w:name w:val="Marker"/>
    <w:basedOn w:val="DefaultParagraphFont"/>
    <w:rPr>
      <w:color w:val="0000FF"/>
      <w:shd w:val="clear" w:color="auto" w:fill="auto"/>
    </w:rPr>
  </w:style>
  <w:style w:type="character" w:customStyle="1" w:styleId="Marker11">
    <w:name w:val="Marker1"/>
    <w:basedOn w:val="DefaultParagraphFont"/>
    <w:rPr>
      <w:color w:val="008000"/>
      <w:shd w:val="clear" w:color="auto" w:fill="auto"/>
    </w:rPr>
  </w:style>
  <w:style w:type="character" w:customStyle="1" w:styleId="Marker21">
    <w:name w:val="Marker2"/>
    <w:basedOn w:val="DefaultParagraphFont"/>
    <w:rPr>
      <w:color w:val="FF0000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1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0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1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0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5">
    <w:name w:val="Marker"/>
    <w:basedOn w:val="DefaultParagraphFont"/>
    <w:rPr>
      <w:color w:val="0000FF"/>
      <w:shd w:val="clear" w:color="auto" w:fill="auto"/>
    </w:rPr>
  </w:style>
  <w:style w:type="character" w:customStyle="1" w:styleId="Marker12">
    <w:name w:val="Marker1"/>
    <w:basedOn w:val="DefaultParagraphFont"/>
    <w:rPr>
      <w:color w:val="008000"/>
      <w:shd w:val="clear" w:color="auto" w:fill="auto"/>
    </w:rPr>
  </w:style>
  <w:style w:type="character" w:customStyle="1" w:styleId="Marker2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character" w:customStyle="1" w:styleId="Aucun">
    <w:name w:val="Aucun"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s4">
    <w:name w:val="s4"/>
    <w:basedOn w:val="DefaultParagraphFont"/>
  </w:style>
  <w:style w:type="paragraph" w:styleId="ListNumber">
    <w:name w:val="List Number"/>
    <w:basedOn w:val="Normal"/>
    <w:pPr>
      <w:numPr>
        <w:numId w:val="9"/>
      </w:numPr>
    </w:pPr>
    <w:rPr>
      <w:rFonts w:eastAsia="Times New Roman"/>
      <w:lang w:eastAsia="de-DE"/>
    </w:rPr>
  </w:style>
  <w:style w:type="paragraph" w:customStyle="1" w:styleId="ListBullet1">
    <w:name w:val="List Bullet 1"/>
    <w:basedOn w:val="Normal"/>
    <w:pPr>
      <w:numPr>
        <w:numId w:val="5"/>
      </w:numPr>
    </w:pPr>
    <w:rPr>
      <w:rFonts w:eastAsia="Times New Roman"/>
      <w:lang w:eastAsia="de-DE"/>
    </w:rPr>
  </w:style>
  <w:style w:type="paragraph" w:customStyle="1" w:styleId="ListDash">
    <w:name w:val="List Dash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7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8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9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9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9"/>
      </w:numPr>
    </w:pPr>
    <w:rPr>
      <w:rFonts w:eastAsia="Times New Roman"/>
      <w:lang w:eastAsia="de-DE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  <w:lang w:eastAsia="en-GB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  <w:lang w:eastAsia="en-GB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  <w:lang w:eastAsia="en-GB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  <w:lang w:eastAsia="en-GB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  <w:lang w:eastAsia="en-GB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  <w:lang w:eastAsia="en-GB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en-GB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  <w:lang w:eastAsia="en-GB"/>
    </w:rPr>
  </w:style>
  <w:style w:type="paragraph" w:styleId="TableofFigures">
    <w:name w:val="table of figures"/>
    <w:basedOn w:val="Normal"/>
    <w:next w:val="Normal"/>
    <w:rPr>
      <w:rFonts w:eastAsia="Times New Roman"/>
      <w:lang w:eastAsia="en-GB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sti-art">
    <w:name w:val="sti-art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ti-art">
    <w:name w:val="ti-art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Arti">
    <w:name w:val="Arti"/>
    <w:basedOn w:val="Normal"/>
    <w:pPr>
      <w:spacing w:before="360" w:line="276" w:lineRule="auto"/>
      <w:jc w:val="center"/>
    </w:pPr>
    <w:rPr>
      <w:rFonts w:ascii="&amp;quot" w:eastAsia="Times New Roman" w:hAnsi="&amp;quot"/>
      <w:i/>
      <w:szCs w:val="24"/>
      <w:lang w:eastAsia="en-GB"/>
    </w:rPr>
  </w:style>
  <w:style w:type="character" w:customStyle="1" w:styleId="marker">
    <w:name w:val="marker"/>
    <w:basedOn w:val="DefaultParagraphFont"/>
  </w:style>
  <w:style w:type="paragraph" w:customStyle="1" w:styleId="LegalNumPar">
    <w:name w:val="LegalNumPar"/>
    <w:basedOn w:val="Normal"/>
    <w:pPr>
      <w:numPr>
        <w:numId w:val="16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16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16"/>
      </w:numPr>
    </w:pPr>
  </w:style>
  <w:style w:type="paragraph" w:customStyle="1" w:styleId="numpar10">
    <w:name w:val="numpar1"/>
    <w:basedOn w:val="Normal"/>
    <w:pPr>
      <w:ind w:left="850" w:hanging="850"/>
    </w:pPr>
    <w:rPr>
      <w:szCs w:val="24"/>
      <w:lang w:eastAsia="en-GB"/>
    </w:rPr>
  </w:style>
  <w:style w:type="character" w:customStyle="1" w:styleId="Marker0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">
    <w:name w:val="Point 0"/>
    <w:basedOn w:val="Normal"/>
    <w:pPr>
      <w:ind w:left="850" w:hanging="850"/>
    </w:pPr>
  </w:style>
  <w:style w:type="character" w:customStyle="1" w:styleId="Marker3">
    <w:name w:val="Marker"/>
    <w:basedOn w:val="DefaultParagraphFont"/>
    <w:rPr>
      <w:color w:val="0000FF"/>
      <w:shd w:val="clear" w:color="auto" w:fill="auto"/>
    </w:rPr>
  </w:style>
  <w:style w:type="character" w:customStyle="1" w:styleId="Marker10">
    <w:name w:val="Marker1"/>
    <w:basedOn w:val="DefaultParagraphFont"/>
    <w:rPr>
      <w:color w:val="008000"/>
      <w:shd w:val="clear" w:color="auto" w:fill="auto"/>
    </w:rPr>
  </w:style>
  <w:style w:type="character" w:customStyle="1" w:styleId="Marker20">
    <w:name w:val="Marker2"/>
    <w:basedOn w:val="DefaultParagraphFont"/>
    <w:rPr>
      <w:color w:val="FF0000"/>
      <w:shd w:val="clear" w:color="auto" w:fill="auto"/>
    </w:rPr>
  </w:style>
  <w:style w:type="paragraph" w:customStyle="1" w:styleId="Point00">
    <w:name w:val="Point 0"/>
    <w:basedOn w:val="Normal"/>
    <w:pPr>
      <w:ind w:left="850" w:hanging="850"/>
    </w:pPr>
  </w:style>
  <w:style w:type="paragraph" w:customStyle="1" w:styleId="Point2">
    <w:name w:val="Point 2"/>
    <w:basedOn w:val="Normal"/>
    <w:pPr>
      <w:ind w:left="1984" w:hanging="567"/>
    </w:pPr>
  </w:style>
  <w:style w:type="character" w:customStyle="1" w:styleId="Marker4">
    <w:name w:val="Marker"/>
    <w:basedOn w:val="DefaultParagraphFont"/>
    <w:rPr>
      <w:color w:val="0000FF"/>
      <w:shd w:val="clear" w:color="auto" w:fill="auto"/>
    </w:rPr>
  </w:style>
  <w:style w:type="character" w:customStyle="1" w:styleId="Marker11">
    <w:name w:val="Marker1"/>
    <w:basedOn w:val="DefaultParagraphFont"/>
    <w:rPr>
      <w:color w:val="008000"/>
      <w:shd w:val="clear" w:color="auto" w:fill="auto"/>
    </w:rPr>
  </w:style>
  <w:style w:type="character" w:customStyle="1" w:styleId="Marker21">
    <w:name w:val="Marker2"/>
    <w:basedOn w:val="DefaultParagraphFont"/>
    <w:rPr>
      <w:color w:val="FF0000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1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0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1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0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5">
    <w:name w:val="Marker"/>
    <w:basedOn w:val="DefaultParagraphFont"/>
    <w:rPr>
      <w:color w:val="0000FF"/>
      <w:shd w:val="clear" w:color="auto" w:fill="auto"/>
    </w:rPr>
  </w:style>
  <w:style w:type="character" w:customStyle="1" w:styleId="Marker12">
    <w:name w:val="Marker1"/>
    <w:basedOn w:val="DefaultParagraphFont"/>
    <w:rPr>
      <w:color w:val="008000"/>
      <w:shd w:val="clear" w:color="auto" w:fill="auto"/>
    </w:rPr>
  </w:style>
  <w:style w:type="character" w:customStyle="1" w:styleId="Marker2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035DF7AF93945BFBCEF7349104FBF" ma:contentTypeVersion="0" ma:contentTypeDescription="Create a new document." ma:contentTypeScope="" ma:versionID="4520faae18ad6378bc483200924bc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98a1a8e83205e5a36c7145419b8c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A9450D-3571-499A-A94D-57701B0318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38E4A8-FBC1-43E5-B360-9CFD8727A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0D65-6DE3-4B82-9B5A-268577A7C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01EDB9-8ED5-45A3-A242-F7FF8D16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30</Pages>
  <Words>6631</Words>
  <Characters>47482</Characters>
  <Application>Microsoft Office Word</Application>
  <DocSecurity>0</DocSecurity>
  <Lines>1438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21</cp:revision>
  <cp:lastPrinted>2020-05-12T11:44:00Z</cp:lastPrinted>
  <dcterms:created xsi:type="dcterms:W3CDTF">2020-05-28T14:14:00Z</dcterms:created>
  <dcterms:modified xsi:type="dcterms:W3CDTF">2020-05-28T15:24:00Z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ContentTypeId">
    <vt:lpwstr>0x010100B05035DF7AF93945BFBCEF7349104FBF</vt:lpwstr>
  </property>
  <property fmtid="{D5CDD505-2E9C-101B-9397-08002B2CF9AE}" pid="11" name="IsMyDocuments">
    <vt:bool>true</vt:bool>
  </property>
  <property fmtid="{D5CDD505-2E9C-101B-9397-08002B2CF9AE}" pid="12" name="DQCStatus">
    <vt:lpwstr>Green (DQC version 03)</vt:lpwstr>
  </property>
</Properties>
</file>