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alt="1D69F0F8-8EFA-4AE8-A85F-EBDEF771E436" style="width:450.7pt;height:338.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Raġunijiet għall-proposta u l-objettivi tagħha</w:t>
      </w:r>
    </w:p>
    <w:p>
      <w:pPr>
        <w:rPr>
          <w:noProof/>
        </w:rPr>
      </w:pPr>
      <w:r>
        <w:rPr>
          <w:noProof/>
        </w:rPr>
        <w:t>It-tifqigħa tal-pandemija tal-COVID-19 biddlet il-perspettiva ekonomika fl-Unjoni għas-snin li ġejjin.</w:t>
      </w:r>
    </w:p>
    <w:p>
      <w:pPr>
        <w:spacing w:before="0" w:after="200"/>
        <w:rPr>
          <w:noProof/>
        </w:rPr>
      </w:pPr>
      <w:r>
        <w:rPr>
          <w:noProof/>
        </w:rPr>
        <w:t>L-impatt fuq żmien qasir f’kull Stat Membru se jiddependi fuq it-tul u s-severità tal-miżuri tal-lockdown, il-kompożizzjoni tal-produzzjoni u l-miżuri tal-politika ekonomika li ttieħdu biex jittaffa l-impatt immedjat tal-kriżi. L-effetti fuq żmien medju u twil se jiddependu fuq l-intensità tax-xokk għall-attività ekonomika kkawżat mill-pandemija tal-COVID fis-setturi kollha tal-ekonomija, ir-reżiljenza ekonomika tal-ekonomiji u l-kapaċità li jittieħdu miżuri adegwati. Ir-riskju ta’ distorsjoni tal-kundizzjonijiet ekwi tas-Suq Uniku jista’ jwassal għal diverġenzi ekonomiċi li qed jiżdiedu fl-Unjoni u jaggrava l-isfidi tat-tkabbir fit-tul tal-Ewropa fin-nuqqas ta’ azzjoni politika deċiżiva.</w:t>
      </w:r>
    </w:p>
    <w:p>
      <w:pPr>
        <w:spacing w:before="0" w:after="200"/>
        <w:rPr>
          <w:noProof/>
        </w:rPr>
      </w:pPr>
      <w:r>
        <w:rPr>
          <w:noProof/>
        </w:rPr>
        <w:t>Issa li l-miżuri ta’ konfinament qed jitneħħew gradwalment, biex ikun hemm irkupru sostenibbli, jeħtieġ orjentazzjoni ta’ politika strateġika li ttaffi l-impatt ekonomiku u soċjali tal-kriżi billi titrawwem konverġenza ekonomika u reżiljenza u b’hekk jingħata kontribut għal tkabbir sostenibbli fit-tul. Dan jinvolvi l-iffaċilitar taż-żewġ tranżizzjonijiet lejn soċjetà aktar ekoloġika u diġitali filwaqt li tiġi żgurata l-awtonomija strateġika tal-Unjoni. L-esperjenzi tal-passat urew li l-investiment spiss jonqos b’mod drastiku waqt il-kriżijiet. Madankollu, huwa essenzjali li f’din is-sitwazzjoni partikolari jiġi appoġġat l-investiment. Barra minn hekk, jeħtieġ li jiġu indirizzati l-isfidi ekonomiċi u soċjali relatati ma’ din il-kriżi biex jiġi evitat telf fit-tul fil-kapaċità produttiva u fl-impjiegi (effetti ta’ “isterisi”), filwaqt li b’hekk tiġi salvagwardjata r-reżiljenza ekonomika u soċjali. Barra minn hekk, irkupru sostenibbli u reżiljenti jeħtieġ qafas li jwassal għall-aħjar tip ta’ investiment u riformi. Huwa kruċjali wkoll li l-istrateġiji għall-irkupru implimentati mill-Istati Membri jintegraw b’mod xieraq l-isfidi rigward it-tranżizzjoni ekoloġika u dik diġitali u jappoġġaw l-investimenti u r-riformi f’dawn iż-żewġ oqsma ewlenin.</w:t>
      </w:r>
    </w:p>
    <w:p>
      <w:pPr>
        <w:spacing w:line="100" w:lineRule="atLeast"/>
        <w:rPr>
          <w:noProof/>
        </w:rPr>
      </w:pPr>
      <w:r>
        <w:rPr>
          <w:noProof/>
        </w:rPr>
        <w:t xml:space="preserve">Il-Faċilità għall-Irkupru u r-Reżiljenza (“il-Faċilità”) li ġiet proposta se toffri appoġġ finanzjarju fuq skala kbira għal investimenti pubbliċi u riformi li jagħmlu l-ekonomiji tal-Istati Membri aktar reżiljenti, u aktar imħejjija għall-futur. Hija se tgħin lill-Istati Membri jindirizzaw l-isfidi ekonomiċi u soċjali li qed jiffaċċjaw, li saru aktar urġenti minħabba l-kriżi, f’diversi oqsma bħall-kwistjonijiet soċjali, l-impjiegi, il-ħiliet, l-edukazzjoni, ir-riċerka u l-innovazzjoni, is-saħħa, iżda wkoll kwistjonijiet relatati mal-ambjent tan-negozju, inkluż l-amministrazzjoni pubblika u s-settur finanzjarju. B’mod kruċjali, hija se tiżgura wkoll li dan l-investiment u r-riformi jiffokaw fuq l-isfidi u l-ħtiġijiet ta’ investiment relatati mat-tranżizzjoni ekoloġika u dik diġitali, biex b’hekk jiġi żgurat irkupru sostenibbli. L-investiment fit-teknoloġija ekoloġika u f’dik diġitali, il-kapaċitajiet u l-proċessi mmirati li jgħinu fit-tranżizzjoni lejn enerġija nadifa, l-għoti ta’ spinta lill-effiċjenza enerġetika f’diversi setturi ewlenin tal-ekonomija se jgħinu biex jinħolqu l-impjiegi u t-tkabbir sostenibbli u biex l-Unjoni tkun tista’ tisfrutta l-vantaġġ tal-innovatur fit-tellieqa globali għall-irkupru. Hija se tgħin ukoll biex l-Unjoni ssir aktar reżiljenti u anqas dipendenti billi tiddiversifika ktajjen ewlenin tal-provvista. Hawnhekk, l-identifikazzjoni u t-tħejjija ta’ serje ta’ proġetti rilevanti f’konformità mal-prijoritajiet ippreżentati fis-Semestru Ewropew tal-koordinazzjoni tal-politika ekonomika (is-“Semestru Ewropew”) huma tal-akbar importanza.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Għal raġunijiet ta’ konvenjenza, u bil-għan li jintlaħaq qbil malajr kemm jista’ jkun mill-koleġiżlaturi, din il-proposta għal regolament għandha bħala bażi l-aħħar test diskuss mill-</w:t>
      </w:r>
      <w:r>
        <w:rPr>
          <w:noProof/>
        </w:rPr>
        <w:lastRenderedPageBreak/>
        <w:t>koleġiżlaturi dwar il-proposta li tistabbilixxi Programm ta’ Appoġġ għal Riformi</w:t>
      </w:r>
      <w:r>
        <w:rPr>
          <w:rStyle w:val="FootnoteReference"/>
          <w:noProof/>
        </w:rPr>
        <w:footnoteReference w:id="1"/>
      </w:r>
      <w:r>
        <w:rPr>
          <w:noProof/>
        </w:rPr>
        <w:t>, li ġie adottat mill-Kummissjoni fit-31 ta’ Mejju 2018 bħala parti mill-Qafas Finanzjarju Pluriennali (QFP) għall-2021- 2027, u tagħmel tibdil xieraq fih biex ikun jirrifletti l-objettivi riveduti, u l-mod ta’ implimentazzjoni aġġustat tal-istrument il-ġdid. Għalhekk, din il-proposta tissostitwixxi l-proposta tal-Kummissjoni għal Programm ta’ Appoġġ għal Riformi, li ġiet irtirata. Konsegwentement, il-proposta għal Regolament tal-Parlament Ewropew u tal-Kunsill dwar qafas ta’ governanza għall-istrument baġitarju għall-konverġenza u l-kompetittività għaż-Żona tal-Euro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ġiet irtirata wkoll. Barra minn hekk, qed titħejja wkoll proposta separata mill-Kummissjoni għal regolament [COD…] biex jiġi pprovdut appoġġ tekniku lill-Istati Membri. </w:t>
      </w:r>
    </w:p>
    <w:p>
      <w:pPr>
        <w:spacing w:before="0" w:after="200"/>
        <w:rPr>
          <w:noProof/>
        </w:rPr>
      </w:pPr>
      <w:r>
        <w:rPr>
          <w:noProof/>
        </w:rPr>
        <w:t xml:space="preserve">Il-Faċilità se tirrappreżenta programm ewlieni tal-Istrument ta’ Rkupru tal-Unjoni Ewropea bħala parti mill-Qafas Finanzjarju Pluriennali. Hija se tipprovdi appoġġ finanzjarju mhux ripagabbli u self lil Stati Membri biex jiġu appoġġati investimenti pubbliċi u riformi, kif stabbilit fil-pjanijiet tagħhom għall-irkupru u r-reżiljenza. Dan se jagħmel lill-ekonomiji tal-Unjoni aktar reżiljenti u mħejjija aħjar għall-futur. Is-self se jikkomplementa appoġġ mhux ripagabbli u se jingħata bi skambju għal riformi addizzjonali u investimenti, li jmorru lil hinn mill-proġetti li diġà jibbenefikaw minn appoġġ finanzjarju mhux ripagabbli. </w:t>
      </w:r>
      <w:r>
        <w:rPr>
          <w:noProof/>
          <w:color w:val="000000" w:themeColor="text1"/>
        </w:rPr>
        <w:t xml:space="preserve">Is-self se jibbenefika mill-maturitajiet twal u mir-rati tal-imgħax favorevoli li tgawdi minnhom l-Unjoni. Għalhekk, dan se jkun ta’ interess u ta’ benefiċċju partikolari għall-Istati Membri li jiffaċċjaw spejjeż tas-self aktar għoljin. </w:t>
      </w:r>
      <w:r>
        <w:rPr>
          <w:noProof/>
        </w:rPr>
        <w:t xml:space="preserve">Sabiex jiġi żgurat li l-allokazzjoni tar-riżorsi tkun taqbel mal-objettiv tal-Faċilità, l-appoġġ mhux ripagabbli fl-ambitu tal-Faċilità se jkun ta’ benefiċċju b’mod partikolari għall-pajjiżi b’introjtu </w:t>
      </w:r>
      <w:r>
        <w:rPr>
          <w:i/>
          <w:iCs/>
          <w:noProof/>
        </w:rPr>
        <w:t>per capita</w:t>
      </w:r>
      <w:r>
        <w:rPr>
          <w:noProof/>
        </w:rPr>
        <w:t xml:space="preserve"> aktar baxx u b’rata għolja ta’ qgħad biex jitqiesu l-isfidi ekonomiċi u soċjali għolja li jiffaċċjaw dawn il-pajjiżi.</w:t>
      </w:r>
    </w:p>
    <w:p>
      <w:pPr>
        <w:rPr>
          <w:noProof/>
        </w:rPr>
      </w:pPr>
      <w:r>
        <w:rPr>
          <w:noProof/>
        </w:rPr>
        <w:t>Il-Kummissjoni qed tipproponi li l-qawwa sħiħa tal-baġit tal-UE tiġi sfruttata biex jiġi mmobilizzat l-investiment u jiġi antiċipat appoġġ finanzjarju fl-ewwel snin kruċjali ta’ rkupru. Dawn il-proposti huma bbażati fuq żewġ pilastri:</w:t>
      </w:r>
    </w:p>
    <w:p>
      <w:pPr>
        <w:rPr>
          <w:noProof/>
        </w:rPr>
      </w:pPr>
      <w:r>
        <w:rPr>
          <w:noProof/>
        </w:rPr>
        <w:t>(i) Strument ta’ emerġenza Ewropew għall-Irkupru li jammonta għal EUR 808 984,090 miljun (fi prezzijiet kurrenti). Dan se jżid is-saħħa finanzjarja tal-baġit tal-UE b’mod temporanju billi juża l-ispazju vojt fil-baġit tal-UE biex jinħolqu finanzjamenti addizzjonali fis-swieq finanzjarji. Il-fondi miġbura se jkunu l-bażi tal-miżuri immedjati u li jaġixxu malajr meħtieġa għall-protezzjoni l-għajxien tan-nies u biex l-ekonomija terġa’ lura fuq saqajha:</w:t>
      </w:r>
    </w:p>
    <w:p>
      <w:pPr>
        <w:rPr>
          <w:noProof/>
        </w:rPr>
      </w:pPr>
      <w:r>
        <w:rPr>
          <w:noProof/>
        </w:rPr>
        <w:t xml:space="preserve">(ii) qafas finanzjarju pluriennali msaħħaħ (QFP) għall-2021-2027. Il-Kummissjoni qed tipproponi li ssaħħaħ programmi ewlenin permezz tal-Istrument ta’ Rkupru Ewropew biex l-investiment jgħaddi malajr sa fejn huwa meħtieġ, jissaħħaħ is-suq uniku, tiżdied il-kooperazzjoni f’oqsma bħas-saħħa u l-ġestjoni tal-kriżijiet, u l-Unjoni tiġi pprovduta b’baġit imfassal apposta biex tingħata spinta lil tranżizzjoni fit-tul lejn Ewropa aktar reżiljenti, ekoloġika u diġitali. </w:t>
      </w:r>
    </w:p>
    <w:p>
      <w:pPr>
        <w:rPr>
          <w:noProof/>
        </w:rPr>
      </w:pPr>
      <w:r>
        <w:rPr>
          <w:noProof/>
        </w:rPr>
        <w:t>Minħabba li l-perjodu meta l-finanzjament isir disponibbli għall-Faċilità huwa limitat, l-appoġġ finanzjarju u l-azzjonijiet rilevanti meħuda mill-Istati Membri taħt il-patroċinju tal-Faċilità għandhom jiġu forniti minn qabel sa tmiem l-2024 u, fir-rigward tal-appoġġ finanzjarju mhux ripagabbli, mill-anqas 60 fil-mija tat-total għandu jkun impenjat sa tmiem l-2022. Wara l-2024, il-Kummissjoni u l-Istati Membri għandhom jużaw is-snin li jifdal sa tmiem il-QFP biex titrawwem l-implimentazzjoni tal-azzjonijiet rilevanti fuq il-post, biex jinkiseb l-irkupru mistenni fis-setturi ekonomiċi u soċjali rilevanti, u biex jiġu promossi r-reżiljenza u l-konverġenza. Jekk wara dan, ikun hemm riżorsi finanzjarji disponibbli għall-</w:t>
      </w:r>
      <w:r>
        <w:rPr>
          <w:noProof/>
        </w:rPr>
        <w:lastRenderedPageBreak/>
        <w:t>Faċilità, u dawn jiġu allokati lilha fil-baġit tal-Unjoni, il-Kummissjoni tista’ torganizza wkoll aktar sejħiet.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mad-dispożizzjonijiet eżistenti fil-qasam ta’ politika</w:t>
      </w:r>
    </w:p>
    <w:p>
      <w:pPr>
        <w:spacing w:after="240"/>
        <w:rPr>
          <w:noProof/>
        </w:rPr>
      </w:pPr>
      <w:r>
        <w:rPr>
          <w:noProof/>
        </w:rPr>
        <w:t>Il-QFP rivedut u l-leġiżlazzjoni settorjali relatata jipproponu strumenti ġodda u msaħħa biex jindirizzaw il-konsegwenzi ekonomiċi tal-pandemija COVID-19. Din il-proposta tintegra dan il-pakkett ta’ miżuri, b’mod partikolari REACT UE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fl-ambitu tal-fondi strutturali u ta’ koeżjoni u l-proposti emendati għall-Fond Ewropew għal Investimenti Strateġiċi (FEIS) u InvestEU [...]. Il-proposta hija wkoll parti minn firxa ta’ miżuri żviluppati b’reazzjoni għall-pandemija tal-COVID-19 attwali bħall-“Inizjattiva ta’ Investiment fir-Rispons għall-Coronavirus”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. </w:t>
      </w:r>
    </w:p>
    <w:p>
      <w:pPr>
        <w:spacing w:before="0" w:after="240"/>
        <w:rPr>
          <w:noProof/>
        </w:rPr>
      </w:pPr>
      <w:r>
        <w:rPr>
          <w:noProof/>
        </w:rPr>
        <w:t xml:space="preserve">L-istrumenti proposti huma komplementari. REACT EU huwa mmirat lejn azzjonijiet ta’ reazzjoni għall-kriżi fi żmien qasir relatati mas-swieq tax-xogħol, il-kura tas-saħħa u l-SMEs (appoġġ għal-likwidità u s-solvenza) biex jipprovdi appoġġ immedjat u dirett lill-ekonomiji tal-Istati Membri. Il-Faċilità se tappoġġa riforma u investimenti fit-tul, b’mod partikolari fit-teknoloġija ekoloġika u dik diġitali, b’ impatt fit-tul fuq il-produttività u r-reżiljenza tal-ekonomija tal-Unjoni. </w:t>
      </w:r>
    </w:p>
    <w:p>
      <w:pPr>
        <w:spacing w:before="0" w:after="240"/>
        <w:rPr>
          <w:noProof/>
        </w:rPr>
      </w:pPr>
      <w:r>
        <w:rPr>
          <w:noProof/>
        </w:rPr>
        <w:t>Barra minn hekk, diversi strumenti ta’ politika fil-livell tal-Unjoni jappoġġaw l-implimentazzjoni ta’ riformi u investimenti. Il-Programm ta’ Appoġġ għal Riformi Strutturali attwalment jipprovdi appoġġ tekniku lill-Istati Membri għat-tħejjija u l-implimentazzjoni ta’ riformi. Il-fondi tal-Unjoni jiffinanzjaw proġetti ta’ investiment fl-oqsma ta’ politika indirizzati mill-fondi tal-Unjoni, li jeħtieġu konċentrazzjoni tematika ta’ finanzjament u pprovdew għadd ta’ kundizzjonijiet abilitanti qabel l-iżborż ta’ fondi. InvestEU jipprovdi finanzjament għal proġetti fl-ambitu ta’ aspetti ta’ politika differenti, iżda mhux neċessarjament marbuta ma’ sforzi ta’ riforma.</w:t>
      </w:r>
    </w:p>
    <w:p>
      <w:pPr>
        <w:spacing w:before="0" w:after="240"/>
        <w:rPr>
          <w:noProof/>
        </w:rPr>
      </w:pPr>
      <w:r>
        <w:rPr>
          <w:noProof/>
        </w:rPr>
        <w:t xml:space="preserve">Din il-proposta attwali se tkun allinjata mill-qrib mal-gwida ta’ politika pprovduta fl-ambitu tas-Semestru Ewropew. L-ewwel nett, jeħtieġ li l-pjanijiet ta’ rkupru u reżiljenza li jridu jiġu appoġġati mill-Faċilità jikkontribwixxu biex jindirizzaw b’mod effettiv ir-rakkomandazzjonijiet speċifiċi għall-pajjiżi indirizzati mill-Kunsill lill-Istati Membri fil-kuntest tas-Semestru Ewropew. L-istrumenti inklużi f’din il-proposta, għalhekk, se jtejbu l-effettività tas-Semestru Ewropew u jikkontribwixxu għall-implimentazzjonijiet tal-isfidi identifikati f’dak il-kuntest. It-tieni, iż-żmien tal-preżentazzjoni tal-pjanijiet ta’ rkupru u ta’ reżiljenza tal-Istati Membri se jiġi allinjat ma’ dak tas-Semestru Ewropew, u dawn il-pjanijiet se jikkostitwixxu anness fil-Programm Nazzjonali ta’ Riforma. It-tielet, ir-rapportar dwar il-progress tal-implimentazzjoni ta’ dawn il-pjanijiet se jsir ukoll fil-kuntest tas-Semestru Ewropew. </w:t>
      </w:r>
    </w:p>
    <w:p>
      <w:pPr>
        <w:pStyle w:val="ManualHeading2"/>
        <w:ind w:left="0" w:firstLine="0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ma’ politiki oħra tal-Unjoni</w:t>
      </w:r>
    </w:p>
    <w:p>
      <w:pPr>
        <w:spacing w:after="240"/>
        <w:rPr>
          <w:noProof/>
        </w:rPr>
      </w:pPr>
      <w:r>
        <w:rPr>
          <w:noProof/>
        </w:rPr>
        <w:t xml:space="preserve">Il-proposta tiggarantixxi konsistenza u komplementarjetà kif ukoll sinerġiji mal-politiki l-oħra tal-Unjoni. </w:t>
      </w:r>
    </w:p>
    <w:p>
      <w:pPr>
        <w:spacing w:before="0" w:after="240"/>
        <w:rPr>
          <w:noProof/>
        </w:rPr>
      </w:pPr>
      <w:r>
        <w:rPr>
          <w:noProof/>
        </w:rPr>
        <w:t>Il-Kummissjoni pproponiet skema ġdida msejħa “SURE”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biex tipproteġi lill-Ewropej kontra r-riskju tal-qgħad. L-għan tagħha huwa li tipprovdi sa EUR 100 biljun ta’ assistenza finanzjarja lill-Istati Membri biex tgħin fil-protezzjoni tal-impjiegi u l-ħaddiema affettwati </w:t>
      </w:r>
      <w:r>
        <w:rPr>
          <w:noProof/>
        </w:rPr>
        <w:lastRenderedPageBreak/>
        <w:t xml:space="preserve">mill-pandemija tal-Coronavirus. Dan is-self se jassisti lill-Istati Membri biex jaffrontaw żidiet f’daqqa fin-nefqa pubblika biex jiġi ppreservat l-impjieg. </w:t>
      </w:r>
    </w:p>
    <w:p>
      <w:pPr>
        <w:spacing w:before="0" w:after="240"/>
        <w:rPr>
          <w:noProof/>
        </w:rPr>
      </w:pPr>
      <w:r>
        <w:rPr>
          <w:noProof/>
        </w:rPr>
        <w:t xml:space="preserve">Il-Grupp tal-Euro qabel ukoll politikament li l-Bank Ewropew tal-Investiment u l-Mekkaniżmu Ewropew ta’ Stabbiltà flimkien għandhom iqiegħdu EUR 440 biljun ta’ finanzjament għad-dispożizzjoni tan-negozji u tal-Istati Membri li jeħtiġuhom, fejn dawn tal-aħħar ma jridu jissodisfaw l-ebda kundizzjoni ħlief il-kopertura tal-ispejjeż diretti u indiretti għall-kura tas-saħħa, it-trattament u l-prevenzjoni. </w:t>
      </w:r>
    </w:p>
    <w:p>
      <w:pPr>
        <w:spacing w:before="0" w:after="240"/>
        <w:rPr>
          <w:noProof/>
        </w:rPr>
      </w:pPr>
      <w:r>
        <w:rPr>
          <w:noProof/>
        </w:rPr>
        <w:t>Flimkien ma’ dan ir-rispons fiskali Ewropew bla preċedent, il-Bank Ċentrali Ewropew ħa wkoll miżuri, fosthom bit-tnedija tal-Programm ta’ Xiri ta’ Emerġenza għall-Pandemija ta’ EUR 750 biljun, li se jżidu l-assi totali mixtrija mill-Bank Ċentrali Ewropew għal EUR 1,1 triljun fl-2020, sabiex tinżamm l-istabbiltà finanzjarja fis-swieq tal-bonds tal-gvern.</w:t>
      </w:r>
    </w:p>
    <w:p>
      <w:pPr>
        <w:spacing w:before="0" w:after="240"/>
        <w:rPr>
          <w:noProof/>
        </w:rPr>
      </w:pPr>
      <w:r>
        <w:rPr>
          <w:noProof/>
        </w:rPr>
        <w:t xml:space="preserve">Minħabba l-enfasi qawwija tagħha fuq l-investimenti u r-riformi li għandhom l-għan li jindirizzaw l-isfidi relatati mat-tranżizzjoni ekoloġika u dik diġitali, il-Faċilità tikkumplimenta u tappoġġa l-Patt Ekoloġiku Ewropew u l-Aġenda Diġitali.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Bażi ġuridika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noProof/>
        </w:rPr>
      </w:pPr>
      <w:r>
        <w:rPr>
          <w:noProof/>
        </w:rPr>
        <w:t xml:space="preserve">Il-proposta hi bbażata fuq l-Artikolu 175 (it-tielet paragrafu) tat-Trattat dwar il-Funzjonament tal-Unjoni Ewropea (TFUE).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L-Artikolu 175 (it-tielet paragrafu) tat-TFUE jipprevedi li, jekk jinħass il-bżonn li jkun hemm azzjonijiet speċifiċi barra l-Fondi u mingħajr preġudizzju għall-miżuri deċiżi fil-qafas tal-politiki l-oħra tal-Unjoni, dawk l-azzjonijiet jistgħu jiġu adottati mill-Parlament Ewropew u l-Kunsill, filwaqt li jaġixxu skont il-proċedura leġiżlattiva ordinarja u wara li jikkonsultaw il-Kumitat Ekonomiku u Soċjali u l-Kumitat tar-Reġjuni.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Skont l-Artikolu 175 (it-tielet paragrafu) tat-TFUE, il-Faċilità għall-Irkupru r-Reżiljenza fl-ambitu tar-regolament għandha l-għan li tikkontribwixxi għat-tisħiħ tal-koeżjoni, permezz ta’ miżuri li jippermettu lill-Istati Membri kkonċernati jirkupraw b’mod aktar rapidu u aktar sostenibbli mill-kriżi tal-COVID-19, u jsiru (aktar) reżiljenti.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 xml:space="preserve">Sussidjarjetà (għall-kompetenza mhux esklużiva) </w:t>
      </w:r>
    </w:p>
    <w:p>
      <w:pPr>
        <w:spacing w:after="240"/>
        <w:rPr>
          <w:noProof/>
        </w:rPr>
      </w:pPr>
      <w:r>
        <w:rPr>
          <w:noProof/>
        </w:rPr>
        <w:t>Il-finanzjament tal-attivitajiet proposti permezz tar-regolament previst jirrispetta l-prinċipji tal-valur miżjud Ewropew u tas-sussidjarjetà. Finanzjament mill-baġit tal-Unjoni jikkonċentra fuq attivitajiet li l-objettivi tagħhom ma jistgħux jintlaħqu b’mod suffiċjenti mill-Istati Membri waħedhom (“test tan-neċessità”), u li fihom l-intervent tal-Unjoni jista’ jġib valur addizzjonali mqabbel mal-azzjoni tal-Istati Membri biss.</w:t>
      </w:r>
    </w:p>
    <w:p>
      <w:pPr>
        <w:spacing w:before="0" w:after="240"/>
        <w:rPr>
          <w:noProof/>
        </w:rPr>
      </w:pPr>
      <w:r>
        <w:rPr>
          <w:noProof/>
        </w:rPr>
        <w:t xml:space="preserve">L-objettivi ġenerali tar-regolament huwa li l-koeżjoni tissaħħaħ, permezz ta’ miżuri li jippermettu t-titjib tar-reżiljenza tal-Istati Membri, il-mitigazzjoni tal-impatt soċjali u ekonomiku tal-kriżi u l-appoġġ tat-tranżizzjoni ekoloġika u dik tal-enerġija, u b’hekk jikkontribwixxi għall-irkupru u għat-trawwim tal-potenzjal ta’ tkabbir tal-ekonomiji tal-Unjoni wara l-kriżi tal-COVID-19. Għal dan il-għan, jenħtieġ li l-Faċilità għall-Irkupru u r-Reżiljenza stabbilita mir-regolament tipprovdi appoġġ għar-riformi u l-investimenti li jindirizzaw l-isfidi ta’ natura strutturali tal-Istati Membri. </w:t>
      </w:r>
    </w:p>
    <w:p>
      <w:pPr>
        <w:spacing w:before="0" w:after="240"/>
        <w:rPr>
          <w:noProof/>
        </w:rPr>
      </w:pPr>
      <w:r>
        <w:rPr>
          <w:noProof/>
        </w:rPr>
        <w:lastRenderedPageBreak/>
        <w:t>Il-loġika sottostanti tal-Faċilità għall-Irkupru u r-Reżiljenza hija tali li l-appoġġ jingħata b’risposta għal talba mill-Istat Membru kkonċernat li ssir fuq bażi volontarja. B’riżultat ta’ dan, kull Stat Membru jiddeċiedi jekk hijiex meħtieġa azzjoni fil-livell tal-Unjoni, fid-dawl tal-possibbiltajiet disponibbli fil-livell nazzjonali, reġjonali jew lokali. L-implimentazzjoni tal-miżuri marbuta mal-irkupru ekonomiku u r-reżiljenza hija kwistjoni ta’ interess komuni għall-Unjoni.</w:t>
      </w:r>
    </w:p>
    <w:p>
      <w:pPr>
        <w:spacing w:before="0" w:after="240"/>
        <w:rPr>
          <w:noProof/>
        </w:rPr>
      </w:pPr>
      <w:r>
        <w:rPr>
          <w:noProof/>
        </w:rPr>
        <w:t xml:space="preserve">L-azzjoni fil-livell tal-Unjoni hija meħtieġa biex jiġi kkoordinat rispons qawwi għat-tifqigħa tal-COVID-19 u għall-mitigazzjoni tal-konsegwenzi ekonomiċi enormi. Għalhekk, l-azzjoni fil-livell tal-Unjoni hija meħtieġa biex jinkiseb irkupru ekonomiku rapidu u robust fl-Unjoni. Dan il-għan ma jistax jintlaħaq b’mod suffiċjenti jekk l-Istati Membri jaġixxu waħedhom, filwaqt li l-intervent tal-Unjoni jista’ jagħti valur addizzjonali billi jistabbilixxi regolament li jipprevedi strument bil-għan li jappoġġa l-Istati Membri finanzjarjament fid-disinn u l-implimentazzjoni tar-riformi u l-investimenti tant meħtieġa. Tali appoġġ jikkontribwixxi wkoll biex jittaffa l-impatt soċjetali kkawżat mill-kriżi attwali tal-COVID-19.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Proporzjonalità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noProof/>
        </w:rPr>
      </w:pPr>
      <w:r>
        <w:rPr>
          <w:noProof/>
        </w:rPr>
        <w:t>Il-proposta hija konformi mal-prinċipju tal-proporzjonalità peress li ma tmurx lil hinn mill-minimu meħtieġ sabiex jintlaħaq l-objettiv iddikjarat fil-livell Ewropew u li huwa meħtieġ għal dak il-għan. Il-karattru volontarju tal-użu tal-Faċilità għall-Irkupru u r-Reżiljenza stabbilita mir-regolament propost u n-natura konsenswali tal-kooperazzjoni matul il-proċess kollu jikkostitwixxu garanzija addizzjonali li jiġi rispettat il-prinċipju ta’ proporzjonalità u għall-iżvilupp ta’ fiduċja u kooperazzjoni reċiproka bejn l-Istati Membri u l-Kummissjoni.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Għażla tal-istrument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noProof/>
        </w:rPr>
      </w:pPr>
      <w:r>
        <w:rPr>
          <w:noProof/>
        </w:rPr>
        <w:t xml:space="preserve">L-għanijiet deskritti fit-taqsimiet preċedenti ma jistgħux jintlaħqu permezz ta’ armonizzazzjoni tal-leġiżlazzjonijiet, jew b’azzjoni volontarja mill-Istati Membri. Huwa regolament biss li jista’ jippermetti li dawn jintlaħqu. Regolament applikabbli għall-Istati Membri kollha huwa wkoll l-istrument legali l-aktar xieraq biex tiġi organizzata l-provvista ta’ appoġġ finanzjarju bil-ħsieb li jiġi żgurat trattament ugwali tal-Istati Membri.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</w:t>
      </w:r>
      <w:r>
        <w:rPr>
          <w:i/>
          <w:iCs/>
          <w:noProof/>
        </w:rPr>
        <w:t>EX-POST</w:t>
      </w:r>
      <w:r>
        <w:rPr>
          <w:noProof/>
        </w:rPr>
        <w:t>, TAL-KONSULTAZZJONIJIET MAL-PARTIJIET IKKONĊERNATI U TAL-VALUTAZZJONIJIET TAL-IMPATT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Konsultazzjonijiet mal-partijiet ikkonċernati</w:t>
      </w:r>
    </w:p>
    <w:p>
      <w:pPr>
        <w:autoSpaceDE w:val="0"/>
        <w:autoSpaceDN w:val="0"/>
        <w:adjustRightInd w:val="0"/>
        <w:spacing w:after="240"/>
        <w:rPr>
          <w:rFonts w:eastAsia="Arial Unicode MS"/>
          <w:noProof/>
        </w:rPr>
      </w:pPr>
      <w:r>
        <w:rPr>
          <w:noProof/>
        </w:rPr>
        <w:t>Minħabba l-urġenza biex titħejja l-proposta u biex tkun tista’ tiġi adottata fil-ħin mill-koleġiżlaturi, ma setgħetx titwettaq konsultazzjoni formali mal-partijiet ikkonċernati. L-opinjonijiet tal-partijiet ikkonċernati ġew ikkunsidrati wkoll matul il-proċess leġiżlattiv dwar il-Programm ta’ Appoġġ għal Riformi.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Valutazzjoni tal-impatt</w:t>
      </w:r>
    </w:p>
    <w:p>
      <w:pPr>
        <w:keepNext/>
        <w:tabs>
          <w:tab w:val="left" w:pos="0"/>
        </w:tabs>
        <w:outlineLvl w:val="1"/>
        <w:rPr>
          <w:noProof/>
        </w:rPr>
      </w:pPr>
      <w:r>
        <w:rPr>
          <w:noProof/>
        </w:rPr>
        <w:t xml:space="preserve">Minħabba n-natura urġenti tal-proposta, ma saret l-ebda valutazzjoni tal-impatt. Madankollu, din il-proposta għal regolament tibni fuq il-proposta oriġinali tal-Kummissjoni għall-Programm ta’ Appoġġ għal Riformi, li kienet ibbażata fuq valutazzjoni tal-impatt, li s-sejbiet ewlenin tagħha jibqgħu validi </w:t>
      </w:r>
      <w:r>
        <w:rPr>
          <w:i/>
          <w:noProof/>
        </w:rPr>
        <w:t>mutatis mutandis</w:t>
      </w:r>
      <w:r>
        <w:rPr>
          <w:noProof/>
        </w:rPr>
        <w:t xml:space="preserve">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Drittijiet fundamentali</w:t>
      </w:r>
    </w:p>
    <w:p>
      <w:pPr>
        <w:spacing w:after="360"/>
        <w:rPr>
          <w:noProof/>
        </w:rPr>
      </w:pPr>
      <w:r>
        <w:rPr>
          <w:noProof/>
        </w:rPr>
        <w:t xml:space="preserve">Minħabba li l-Istati Membri se jitolbu u jirċievu appoġġ f’oqsma relatati, il-proposta se jkollha effett pożittiv fuq iż-żamma u l-iżvilupp tad-drittijiet fundamentali tal-Unjoni. </w:t>
      </w:r>
      <w:r>
        <w:rPr>
          <w:noProof/>
        </w:rPr>
        <w:lastRenderedPageBreak/>
        <w:t>Pereżempju, l-appoġġ f’oqsma bħas-swieq tax-xogħol u l-assigurazzjoni soċjali, il-kura tas-saħħa, l-edukazzjoni, l-ambjent, il-proprjetà, l-amministrazzjoni pubblika u s-sistema ġudizzjarja jista’ jikkontribwixxi biex jiġu sostnuti drittijiet fundamentali tal-Unjoni bħad-dinjità, il-libertà, l-ugwaljanza, is-solidarjetà, id-drittijiet taċ-ċittadini u l-ġustizzja.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noProof/>
        </w:rPr>
      </w:pPr>
      <w:r>
        <w:rPr>
          <w:noProof/>
        </w:rPr>
        <w:t>Il-pakkett finanzjarju għall-implimentazzjoni tal-faċilità għandu jkun ta’ EUR 602 905 000 000 (fi prezzijiet kurrenti). Il-pakkett se jiġi ffinanzjat mill-operazzjonijiet mutwatarji tal-Unjoni kif stabbilit fir-Regolament (UE) XXX/XX (Regolament EURI). L-ammont se jkun disponibbli għall-Istati Membri fil-forma ta’ appoġġ mhux ripagabbli permezz ta’ ġestjoni diretta (għall-ammont totali ta’ EUR 334 950 000 000) u fil-forma ta’ self sa ammont ta’ EUR 267 955 000 000. L-ammont għall-appoġġ mhux ripagabbli jirrappreżenta dħul assenjat estern fis-sens tal-Artikolu 21(5) tar-Regolament Finanzjarju.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Minħabba n-natura temporanja tal-iskema ta’ finanzjament tal-Faċilità fir-rigward tal-irkupru ekonomiku tal-Istati Membri, il-perjodu ta’ disponibblità ta’ dawn ir-riżorsi huwa limitat għall-31 ta’ Diċembru 2024, kemm għall-appoġġ finanzjarju mhux ripagabbli kif ukoll għall-appoġġ tas-self.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Fir-rigward tal-appoġġ finanzjarju mhux ripagabbli, tal-anqas 60 % tar-riżorsi totali għandhom ikunu impenjati sal-31 ta’ Diċembru 2022. L-impenji baġitarji jistgħu jinqasmu, fejn meħtieġ, f’rati annwali mqassma għal numru ta’ snin, bi skeda indikattiva għall-implimentazzjoni tar-riformi għal perjodu massimu ta’ erba’ snin, u tal-investimenti għal perjodu massimu ta’ seba’ snin.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Pjanijiet ta’ implimentazzjoni u arranġamenti dwar il-monitoraġġ, l-evalwazzjoni u r-rappurtar</w:t>
      </w:r>
    </w:p>
    <w:p>
      <w:pPr>
        <w:spacing w:after="240"/>
        <w:rPr>
          <w:noProof/>
        </w:rPr>
      </w:pPr>
      <w:r>
        <w:rPr>
          <w:noProof/>
        </w:rPr>
        <w:t>Sabiex tiġi mmonitorjata l-prestazzjoni tal-istrument stabbilit b’dan ir-Regolament fit-twettiq tal-objettivi tagħha, il-Kummissjoni identifikat xi indikaturi ewlenin tal-prestazzjoni u se tiġbor d-</w:t>
      </w:r>
      <w:r>
        <w:rPr>
          <w:i/>
          <w:iCs/>
          <w:noProof/>
        </w:rPr>
        <w:t>data</w:t>
      </w:r>
      <w:r>
        <w:rPr>
          <w:noProof/>
        </w:rPr>
        <w:t xml:space="preserve"> rilevanti perjodikament. Sett ta’ indikaturi se jkun meħtieġ li jiġu definit b’mod aktar preċiż, bi ftehim mal-Istat Membru kkonċernat, fil-livell tal-pjanijiet għall-irkupru u r-reżiljenza tal-Istati Membri; dawn l-indikaturi se jirreferu għall-</w:t>
      </w:r>
      <w:r>
        <w:rPr>
          <w:i/>
          <w:iCs/>
          <w:noProof/>
        </w:rPr>
        <w:t>mikrodata</w:t>
      </w:r>
      <w:r>
        <w:rPr>
          <w:noProof/>
        </w:rPr>
        <w:t xml:space="preserve"> xierqa li għandha tiġi aggregata skont il-bżonn u </w:t>
      </w:r>
      <w:r>
        <w:rPr>
          <w:i/>
          <w:iCs/>
          <w:noProof/>
        </w:rPr>
        <w:t>data</w:t>
      </w:r>
      <w:r>
        <w:rPr>
          <w:noProof/>
        </w:rPr>
        <w:t xml:space="preserve"> rilevanti oħra. Il-ħlas tal-kontribuzzjoni finanzjarja se jsegwi t-tlestija tal-istadji importanti u l-miri li sar qbil dwarhom mal-Istat Membru kkonċernat. Din id-</w:t>
      </w:r>
      <w:r>
        <w:rPr>
          <w:i/>
          <w:iCs/>
          <w:noProof/>
        </w:rPr>
        <w:t>data</w:t>
      </w:r>
      <w:r>
        <w:rPr>
          <w:noProof/>
        </w:rPr>
        <w:t xml:space="preserve"> rilevanti trid tiġi integrata f’għodda apposta għall-monitoraġġ skont l-Istat Membru, u skont il-qasam ta’ politika.</w:t>
      </w:r>
    </w:p>
    <w:p>
      <w:pPr>
        <w:spacing w:before="0" w:after="240"/>
        <w:rPr>
          <w:noProof/>
        </w:rPr>
      </w:pPr>
      <w:r>
        <w:rPr>
          <w:noProof/>
        </w:rPr>
        <w:t>Għal dan il-għan, l-Istati Membri se jinkludu, fir-rapportar annwali tagħhom dwar il-progress fis-Semestru Ewropew, evidenza dwar il-progress li jkun sar lejn l-istadji importanti u l-miri, u jipprovdu lill-Kummissjoni b’aċċess għad-</w:t>
      </w:r>
      <w:r>
        <w:rPr>
          <w:i/>
          <w:iCs/>
          <w:noProof/>
        </w:rPr>
        <w:t>data</w:t>
      </w:r>
      <w:r>
        <w:rPr>
          <w:noProof/>
        </w:rPr>
        <w:t xml:space="preserve"> sottostanti, inkluża </w:t>
      </w:r>
      <w:r>
        <w:rPr>
          <w:i/>
          <w:iCs/>
          <w:noProof/>
        </w:rPr>
        <w:t>data</w:t>
      </w:r>
      <w:r>
        <w:rPr>
          <w:noProof/>
        </w:rPr>
        <w:t xml:space="preserve"> amministrattiva fejn rilevanti. </w:t>
      </w:r>
    </w:p>
    <w:p>
      <w:pPr>
        <w:spacing w:before="0" w:after="240"/>
        <w:rPr>
          <w:noProof/>
        </w:rPr>
      </w:pPr>
      <w:r>
        <w:rPr>
          <w:noProof/>
        </w:rPr>
        <w:t xml:space="preserve">Se jitwettqu evalwazzjoni u evalwazzjoni </w:t>
      </w:r>
      <w:r>
        <w:rPr>
          <w:i/>
          <w:iCs/>
          <w:noProof/>
        </w:rPr>
        <w:t>ex-post</w:t>
      </w:r>
      <w:r>
        <w:rPr>
          <w:noProof/>
        </w:rPr>
        <w:t xml:space="preserve"> bil-għan li jiġu vvalutati l-effettività, l-effiċjenza, ir-rilevanza, il-koerenza tal-istrumenti. Jekk ikun meħtieġ, il-Kummissjoni se takkompanja l-evalwazzjoni bi proposta għal rieżami tar-Regolament. L-evalwazzjonijiet se </w:t>
      </w:r>
      <w:r>
        <w:rPr>
          <w:noProof/>
        </w:rPr>
        <w:lastRenderedPageBreak/>
        <w:t>jitwettqu skont il-Ftehim Interistituzzjonali tat-13 ta’ April 2016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. L-evalwazzjonijiet se jinkludu t-tagħlimiet meħuda sabiex jiġu identifikati kwalunkwe nuqqas u/jew problema jew kwalunkwe potenzjal biex ikomplu jittejbu l-azzjonijiet jew ir-riżultati tagħhom u biex jgħinu jiġi massimizzat l-impatt u l-isfruttar tagħhom. </w:t>
      </w:r>
    </w:p>
    <w:p>
      <w:pPr>
        <w:spacing w:before="0" w:after="240"/>
        <w:rPr>
          <w:noProof/>
        </w:rPr>
      </w:pPr>
      <w:r>
        <w:rPr>
          <w:noProof/>
        </w:rPr>
        <w:t xml:space="preserve">L-evalwazzjoni se titwettaq ladarba jkun hemm biżżejjed informazzjoni disponibbli dwar l-implimentazzjoni tiegħu, iżda mhux aktar tard minn tliet snin wara l-bidu tal-implimentazzjoni. Mhux aktar tard minn erba’ snin wara t-tmiem tal-perjodu ta’ applikazzjoni tar-Regolament, se titwettaq evalwazzjoni finali </w:t>
      </w:r>
      <w:r>
        <w:rPr>
          <w:i/>
          <w:iCs/>
          <w:noProof/>
        </w:rPr>
        <w:t>ex-post</w:t>
      </w:r>
      <w:r>
        <w:rPr>
          <w:noProof/>
        </w:rPr>
        <w:t xml:space="preserve"> mill-Kummissjoni. Il-Kummissjoni se tikkomunika l-konklużjonijiet tal-evalwazzjonijiet, flimkien mal-kummenti tagħha, lill-Parlament Ewropew, lill-Kunsill, lill-Kumitat Ekonomiku u Soċjali Ewropew u lill-Kumitat tar-Reġjuni.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Spjegazzjoni fid-dettall tad-dispożizzjonijiet speċifiċi tal-proposta</w:t>
      </w:r>
    </w:p>
    <w:p>
      <w:pPr>
        <w:spacing w:after="240"/>
        <w:rPr>
          <w:noProof/>
        </w:rPr>
      </w:pPr>
      <w:r>
        <w:rPr>
          <w:noProof/>
        </w:rPr>
        <w:t>Dan ir-Regolament jistabbilixxi l-Faċilità għall-Irkupru u r-Reżiljenza. L-għan tal-istrument jinkludi firxa wiesgħa ta’ oqsma ta’ politika u jkopri oqsma relatati mal-koeżjoni, iż-żewġ tranżizzjonijiet (dik ekoloġika u dik diġitali), il-kompetittività, il-produttività, is-saħħa, u l-innovazzjoni intelliġenti (l-Artikolu 3).</w:t>
      </w:r>
    </w:p>
    <w:p>
      <w:pPr>
        <w:spacing w:before="0" w:after="240"/>
        <w:rPr>
          <w:noProof/>
        </w:rPr>
      </w:pPr>
      <w:r>
        <w:rPr>
          <w:noProof/>
        </w:rPr>
        <w:t>Il-pakkett finali huwa stabbilit għal: (i) EUR 334 950 000 000 disponibbli għal appoġġ finanzjarju (appoġġ mhux ripagabbli ) u (ii) EUR 267 955 000 000 disponibbli għal self lill-Istati Membri. L-ammonti ta’ appoġġ mhux ripagabbli huma ffinanzjati minn dħul assenjat estern fis-sens tal-Artikolu 21(5) tar-Regolament Finanzjarju. L-impenji legali għal mill-inqas 60 fil-mija tal-appoġġ mhux ripagabbli għandhom jiddaħħlu sal-31 ta’ Diċembru 2022. Għall-ammont li jifdal, l-impenji legali għandhom jiddaħħlu sal-31 ta’ Diċembru 2024 (l-Artikolu 5). Ir-riżorsi jistgħu jiġu trasferiti fuq bażi volontarja mill-Istati Membri lill-Faċilità għall-Irkupru u r-Reżiljenza minn programm ta’ ġestjoni kondiviża (l-Artikolu 6).</w:t>
      </w:r>
    </w:p>
    <w:p>
      <w:pPr>
        <w:spacing w:before="0" w:after="240"/>
        <w:rPr>
          <w:noProof/>
        </w:rPr>
      </w:pPr>
      <w:r>
        <w:rPr>
          <w:noProof/>
        </w:rPr>
        <w:t>L-istrument stabbilit b’dan ir-Regolament huwa soġġett għar-regoli ta’ governanza ekonomika tajba stabbiliti skont ir-Regolament dwar Dispożizzjonijiet Komuni tal-fondi strutturali u ta’ koeżjoni (l-Artikolu 9). Dan għandu jiġi implimentat mill-Kummissjoni b’ġestjoni diretta f’konformità mar-Regolament Finanzjarju (l-Artikolu 6). L-appoġġ finanzjarju se jkun addizzjonali għal dak ipprovdut taħt fondi u programmi oħra tal-Unjoni u ma jistax ikopri l-istess kost (l-Artikoli 8).</w:t>
      </w:r>
    </w:p>
    <w:p>
      <w:pPr>
        <w:spacing w:before="0" w:after="240"/>
        <w:rPr>
          <w:noProof/>
        </w:rPr>
      </w:pPr>
      <w:r>
        <w:rPr>
          <w:noProof/>
        </w:rPr>
        <w:t>Hemm previsti dispożizzjonijiet dwar attivitajiet ta’ komunikazzjoni mal-Parlament Ewropew u l-Kunsill (l-Artikolu 21) u l-pubbliku ġenerali (l-Artikolu 26) kif ukoll dispożizzjonijiet dwar il-komplementarjetà (l-Artikolu 22), il-monitoraġġ (l-Artikolu 23), ir-rapporti annwali (l-Artikolu 24) u l-evalwazzjoni (l-Artikolu 25).</w:t>
      </w:r>
    </w:p>
    <w:p>
      <w:pPr>
        <w:spacing w:before="0" w:after="240"/>
        <w:rPr>
          <w:noProof/>
          <w:szCs w:val="24"/>
        </w:rPr>
      </w:pPr>
      <w:r>
        <w:rPr>
          <w:noProof/>
        </w:rPr>
        <w:t xml:space="preserve">L-objettiv tal-Faċilità huwa li tippromwovi l-koeżjoni ekonomika, soċjali u territorjali billi ttejjeb il-kapaċità ta’ reżiljenza u ta’ aġġustament tal-Istati Membri, timmitiga l-impatt soċjali u ekonomiku tal-kriżi, u tappoġġa t-tranżizzjoni ekoloġika u dik diġitali bil-għan li tinkiseb Ewropa newtrali għall-klima sal-2050, u b’hekk tagħti kontribut għall-irkupru tal-potenzjal tat-tkabbir tal-ekonomiji tal-Istati Membri wara l-kriżi tal-COVID-19, trawwem il-ħolqien tal-impjiegi u tippromwovi tkabbir sostenibbli. Għal dan il-għan, il-Faċilità se tipprovdi lill-Istati Membri b’appoġġ finanzjarju dirett bil-ħsieb li jinkisbu l-istadji importanti u l-miri tar-riformi </w:t>
      </w:r>
      <w:r>
        <w:rPr>
          <w:noProof/>
        </w:rPr>
        <w:lastRenderedPageBreak/>
        <w:t>u l-investimenti (l-Artikolu 4). Ir-regoli tal-eliġibbiltà huma stabbiliti wkoll fir-rigward tar-riformi u l-investimenti: jenħtieġ li l-Istati Membri jħejju pjanijiet nazzjonali ta’ rkupru u ta’ reżiljenza li jistabbilixxu l-aġenda ta’ riforma u ta’ investiment għall-erba’ snin li ġejjin. Dawn il-pjanijiet għandhom, bħala regola, jinkludu miżuri għall-implimentazzjoni ta’ riformi strutturali u ta’ proġetti ta’ investiment pubbliku permezz ta’ pakkett koerenti. Il-pjanijiet għandhom ikunu konsistenti mal-isfidi u l-prijoritajiet identifikati fis-Semestru Ewropew, mal-programmi nazzjonali ta’ riforma, il-pjanijiet nazzjonali dwar l-enerġija u l-klima, il-pjanijiet għal tranżizzjoni ġusta, u l-ftehimiet ta’ sħubija u l-programmi operazzjonali adottati taħt il-fondi tal-Unjoni. Għandhom jinkludu miżuri mmirati biex jindirizzaw l-isfidi li jħabbtu wiċċhom magħhom l-Istati Membri fir-rigward tat-tranżizzjoni ekoloġika u dik diġitali tagħhom, u b’hekk irawmu perkors ta’ rkupru sostenibbli. Jekk Stat Membru jkun eżentat mill-monitoraġġ u l-valutazzjoni tas-Semestru Ewropew abbażi tal-Artikolu 12 tar-Regolament (UE) 472/2013</w:t>
      </w:r>
      <w:r>
        <w:rPr>
          <w:rStyle w:val="FootnoteReference"/>
          <w:noProof/>
          <w:szCs w:val="24"/>
        </w:rPr>
        <w:footnoteReference w:id="7"/>
      </w:r>
      <w:r>
        <w:rPr>
          <w:noProof/>
        </w:rPr>
        <w:t>, jew ikun soġġett għal sorveljanza skont ir-Regolament tal-Kunsill (KE) Nru 332/2002</w:t>
      </w:r>
      <w:r>
        <w:rPr>
          <w:rStyle w:val="FootnoteReference"/>
          <w:noProof/>
          <w:szCs w:val="24"/>
        </w:rPr>
        <w:footnoteReference w:id="8"/>
      </w:r>
      <w:r>
        <w:rPr>
          <w:noProof/>
        </w:rPr>
        <w:t>, id-dispożizzjonijiet ta’ dan ir-Regolament għandhom jiġu applikati għall-Istat Membru kkonċernat, fir-rigward tal-isfidi u l-prijoritajiet, soġġetti għall-miżuri stabbiliti skont dan ir-regolament (l-Artikolu 14).</w:t>
      </w:r>
    </w:p>
    <w:p>
      <w:pPr>
        <w:spacing w:before="0" w:after="240"/>
        <w:rPr>
          <w:noProof/>
        </w:rPr>
      </w:pPr>
      <w:r>
        <w:rPr>
          <w:noProof/>
        </w:rPr>
        <w:t>Għall-finijiet ta’ informazzjoni għat-tħejjija u għall-implimentazzjoni tal-pjanijiet tal-irkupru u tar-reżiljenza mill-Istati Membri, fil-kuntest tas-Semestru Ewropew il-Kunsill jista’ jiddiskuti l-istat tal-irkupru, tar-reżiljenza u tal-kapaċità ta’ aġġustament fl-Unjoni. Jenħtieġ li din id-diskussjoni tkun ibbażata fuq l-informazzjoni strateġika u analitika tal-Kummissjoni disponibbli fil-kuntest tas-Semestru Ewropew u, meta tkun disponibbli, fuq il-bażi tal-informazzjoni dwar l-implimentazzjoni tal-pjanijiet fis-snin preċedenti (il-Premessa 18).</w:t>
      </w:r>
    </w:p>
    <w:p>
      <w:pPr>
        <w:spacing w:before="0" w:after="200"/>
        <w:rPr>
          <w:noProof/>
        </w:rPr>
      </w:pPr>
      <w:r>
        <w:rPr>
          <w:noProof/>
        </w:rPr>
        <w:t xml:space="preserve">L-Istati Membri se jkunu jistgħu jirċievu kontribuzzjoni finanzjarja fil-forma ta’ appoġġ mhux ripagabbli. Se jiġi ddeterminat ammont massimu għal kull Stat Membru fuq il-bażi ta’ koeffiċjent tal-kontribuzzjoni definit (Anness I). Dawn l-ammonti se jiġu kkalkolati fuq il-bażi tal-popolazzjoni, l-invers tal-prodott domestiku gross (PDG) </w:t>
      </w:r>
      <w:r>
        <w:rPr>
          <w:i/>
          <w:iCs/>
          <w:noProof/>
        </w:rPr>
        <w:t>per capita</w:t>
      </w:r>
      <w:r>
        <w:rPr>
          <w:noProof/>
        </w:rPr>
        <w:t xml:space="preserve"> u r-rata tal-qgħad relattiva ta’ kull Stat Membru (l-Artikolu 10).</w:t>
      </w:r>
      <w:r>
        <w:rPr>
          <w:noProof/>
          <w:color w:val="000000" w:themeColor="text1"/>
        </w:rPr>
        <w:t xml:space="preserve"> </w:t>
      </w:r>
      <w:r>
        <w:rPr>
          <w:noProof/>
        </w:rPr>
        <w:t xml:space="preserve">Il-pakkett finanzjarju għall-appoġġ mhux ripagabbli tal-Faċilità se jkun magħmul disponibbli fil-perjodu sal-31 ta’ Diċembru 2022 għal pjanijiet għall-irkupru u r-reżiljenza tal-Istati Membri. Wara dan il-perjodu sal-31 ta’ Diċembru 2024, jekk ikun hemm il-flus disponibbli, il-Kummissjoni tista’ torganizza sejħiet f’konformità mal-kalendarju tas-Semestru Ewropew (l-Artikolu 11). </w:t>
      </w:r>
    </w:p>
    <w:p>
      <w:pPr>
        <w:spacing w:before="0" w:after="200"/>
        <w:rPr>
          <w:noProof/>
        </w:rPr>
      </w:pPr>
      <w:r>
        <w:rPr>
          <w:noProof/>
        </w:rPr>
        <w:t>Minbarra l-appoġġ mhux ripagabbli, l-Istati Membri se jkollhom il-possibbiltà li jitolbu self. L-għan tas-self se jkun li jiffinanzja riformi u investimenti addizzjonali. It-talba għal self tista’ ssir flimkien mal-pjan, jew fi żmien differenti flimkien ma’ pjan rivedut (l-Artikolu 12). Il-volum massimu tas-self għal kull Stat Membru mhuwiex se jeċċedi l-4,7 % tal-Introjtu Nazzjonali Gross tiegħu. Żieda fl-ammont massimu se tkun possibbli f’ċirkostanzi ta’ eċċezzjoni, skont ir-riżorsi disponibbli. Malli tittieħed deċiżjoni dwar it-talba għal self, il-Kummissjoni tikkonkludi ftehim ta’ self mal-Istat Membru inkwistjoni (l-Artikolu 13).</w:t>
      </w:r>
    </w:p>
    <w:p>
      <w:pPr>
        <w:spacing w:before="0" w:after="200"/>
        <w:rPr>
          <w:noProof/>
        </w:rPr>
      </w:pPr>
      <w:r>
        <w:rPr>
          <w:noProof/>
        </w:rPr>
        <w:t xml:space="preserve">L-Istat Membru jkollu jippreżenta l-pjanijiet tal-irkupru u tar-reżiljenza lill-Kummissjoni mhux iktar tard mit-30 ta’ April. Jenħtieġ li l-pjanijiet ikunu jikkostitwixxu anness tal-Programm Nazzjonali ta’ Riforma rispettiv, li jista’ jiġi ppreżentat separatament minnu u aktar kmieni. Għal dan il-għan, l-Istati Membri jistgħu jippreżentaw abbozz ta’ pjan iktar kmieni flimkien mal-abbozz tal-baġit nazzjonali tagħhom. Jenħtieġ li l-pjanijiet jistabbilixxu riformi u investimenti li jindirizzaw l-isfidi identifikati fil-kuntest tas-Semestru Ewropew u, fost l-oħrajn, jispjegaw kif isaħħu l-potenzjal tat-tkabbir u r-reżiljenza ekonomika u soċjali </w:t>
      </w:r>
      <w:r>
        <w:rPr>
          <w:noProof/>
        </w:rPr>
        <w:lastRenderedPageBreak/>
        <w:t>tal-Istat Membru kkonċernat, u l-kontribut biex tissaħħaħ il-koeżjoni. Jenħtieġ li l-pjan ikun jinkludi wkoll miżuri li huma rilevanti għat-tranżizzjonijiet ekoloġiċi u diġitali. Jenħtieġ li l-pjan jistabbilixxi wkoll stima tal-kost totali kif ukoll stadji importanti u miri xierqa u skeda indikattiva għall-implimentazzjoni tar-riformi u tal-investimenti. Fejn applikabbli, il-pjan propost jista’ jinkludi talba għal self għal aktar riformi u investimenti. (l-Artikolu 15). Waqt l-implimentazzjoni, il-pjan jista’ jiġi emendat jekk dan ikun iġġustifikat minn ċirkostanzi oġġettivi (l-Artikolu 18).</w:t>
      </w:r>
    </w:p>
    <w:p>
      <w:pPr>
        <w:spacing w:before="0" w:after="200"/>
        <w:rPr>
          <w:noProof/>
        </w:rPr>
      </w:pPr>
      <w:r>
        <w:rPr>
          <w:noProof/>
        </w:rPr>
        <w:t>Il-Kummissjoni se tivvaluta l-pjanijiet abbażi ta’ kriterji trasparenti, b’mod partikolari, fost l-oħrajn: jekk il-pjan huwiex mistenni li jindirizza b’mod effettiv l-isfidi identifikati fis-Semestru Ewropew, jekk jikkontribwixxix biex isaħħaħ il-potenzjal tat-tkabbir u r-reżiljenza ekonomika u soċjali tal-Istat Membru, u jikkontribwixxi biex tissaħħaħ il-koeżjoni ekonomika, soċjali u territorjali; jekk il-pjan ikunx jinkludi wkoll miżuri li huma rilevanti għat-tranżizzjonijiet ekoloġiċi u diġitali; u jekk l-istima tal-kostijiet ipprovduta mill-Istat Membru hijiex raġonevoli u plawżibbli u hija proporzjonata mal-impatt mistenni fuq l-ekonomija. Għal dan il-għan tiġi stabbilita sistema ta’ klassifikazzjoni għall-valutazzjoni tal-proposti (Anness II). Fejn applikabbli, il-Kummissjoni tivvaluta wkoll it-talba għal self mill-Istat Membru kkonċernat, fuq il-bażi tal-plawżibbiltà tal-kost ogħla li jiġġarrab b’rabta mar-riformi u mal-investimenti addizzjonali (l-Artikolu 16).</w:t>
      </w:r>
    </w:p>
    <w:p>
      <w:pPr>
        <w:spacing w:before="0" w:after="200"/>
        <w:rPr>
          <w:noProof/>
        </w:rPr>
      </w:pPr>
      <w:r>
        <w:rPr>
          <w:noProof/>
        </w:rPr>
        <w:t xml:space="preserve">Wara l-valutazzjoni tagħha, il-Kummissjoni se tadotta deċiżjoni permezz ta’ att ta’ implimentazzjoni li jistabbilixxi l-kontribuzzjoni finanzjarja allokata lill-Istat Membru (l-Artikolu 17) u, fejn applikabbli, l-ammont tas-self; jekk il-kriterji tal-valutazzjoni jiġu ssodisfati, l-Istat Membru kkonċernat jiġi allokat il-kontribuzzjoni finanzjarja massima prevista, jew l-ammont tal-kost totali tal-pjan, skont jekk il-kost tal-pjan ikunx ogħla jew aktar baxx mill-kontribuzzjoni finanzjarja massima prevista għal dak l-Istat Membru. Ma tingħata l-ebda kontribuzzjoni finanzjarja lill-Istat Membru jekk il-pjan ma jissodisfax il-kriterji tal-valutazzjoni. </w:t>
      </w:r>
    </w:p>
    <w:p>
      <w:pPr>
        <w:spacing w:before="0" w:after="200"/>
        <w:rPr>
          <w:noProof/>
        </w:rPr>
      </w:pPr>
      <w:r>
        <w:rPr>
          <w:noProof/>
        </w:rPr>
        <w:t>L-ammont tas-self mhuwiex se jkun ogħla mid-differenza bejn il-kost totali tal-pjan għall-irkupru u r-reżiljenza, rivedut fejn rilevanti, u l-kontribuzzjoni finanzjarja massima. Dan se jkun soġġett ukoll għal limitu massimu għal kull Stat Membru eliġibbli. F’ċirkostanzi ta’ eċċezzjoni, jekk ikun disponibbli l-finanzjament, l-ammont massimu jista’ jiġi miżjud (l-Artikolu 12).</w:t>
      </w:r>
    </w:p>
    <w:p>
      <w:pPr>
        <w:spacing w:before="0" w:after="200"/>
        <w:rPr>
          <w:noProof/>
        </w:rPr>
      </w:pPr>
      <w:r>
        <w:rPr>
          <w:noProof/>
        </w:rPr>
        <w:t xml:space="preserve">Qed jiġu stabbiliti wkoll regoli dwar il-pagamenti u dwar kwistjonijiet finanzjarji oħra, inklużi s-sospensjoni u l-kanċellazzjoni; b’mod partikolari, l-Istat Membru jista’ jippreżenta talba għall-pagament fuq bażi ta’ kull sentejn; jenħtieġ li l-pagamenti tal-kontribuzzjoni finanzjarja jew tal-appoġġ tas-self addizzjonali jsiru f’pagamenti parzjali, fuq il-bażi tat-twettiq tal-miri u l-istadji importanti (l-Artikolu 19). </w:t>
      </w:r>
    </w:p>
    <w:p>
      <w:pPr>
        <w:spacing w:before="0" w:after="240"/>
        <w:rPr>
          <w:noProof/>
          <w:color w:val="000000" w:themeColor="text1"/>
        </w:rPr>
      </w:pPr>
      <w:r>
        <w:rPr>
          <w:noProof/>
        </w:rPr>
        <w:t>L-Istat Membru kkonċernat irid jirrapporta kull tliet xhur fis-Semestru Ewropew dwar il-progress li jkun sar fil-kisba tal-impenji tar-riforma, b’dawn ir-rapporti jkunu debitament riflessi fil-Programmi Nazzjonali ta’ Riforma. Huwa previst ukoll ir-rapportar xieraq lill-Parlament Ewropew u lill-Kunsill (l-Artikolu 20).</w:t>
      </w:r>
    </w:p>
    <w:p>
      <w:pPr>
        <w:spacing w:before="0" w:after="240"/>
        <w:rPr>
          <w:noProof/>
          <w:color w:val="000000" w:themeColor="text1"/>
        </w:rPr>
      </w:pPr>
      <w:r>
        <w:rPr>
          <w:noProof/>
          <w:color w:val="000000" w:themeColor="text1"/>
        </w:rPr>
        <w:t>Is-setgħat ta’ implimentazzjoni huma kkonferiti lill-Kummissjoni fir-rigward tal-adozzjoni tal-pjanijiet tal-irkupru u tar-reżiljenza u għall-pagament tal-appoġġ finanzjarju meta jiġu ssodisfati l-istadji importanti u l-miri rilevanti, f’konformità mal-proċedura ta’ eżami tar-Regolament dwar il-Proċedura ta’ Kumitat (l-Artikolu 27).</w:t>
      </w:r>
    </w:p>
    <w:p>
      <w:pPr>
        <w:rPr>
          <w:noProof/>
        </w:rPr>
        <w:sectPr>
          <w:footerReference w:type="default" r:id="rId11"/>
          <w:footerReference w:type="first" r:id="rId12"/>
          <w:footnotePr>
            <w:numRestart w:val="eachSect"/>
          </w:footnotePr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2020/0104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>li jistabbilixxi Faċilità għall-Irkupru u r-Reżiljenza</w:t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>
      <w:pPr>
        <w:rPr>
          <w:noProof/>
        </w:rPr>
      </w:pPr>
      <w:r>
        <w:rPr>
          <w:noProof/>
        </w:rPr>
        <w:t>Wara li kkunsidraw it-Trattat dwar il-Funzjonament tal-Unjoni Ewropea, u b’mod partikolari t-tielet paragrafu tal-Artikolu 175 tiegħu,</w:t>
      </w:r>
    </w:p>
    <w:p>
      <w:pPr>
        <w:rPr>
          <w:noProof/>
        </w:rPr>
      </w:pPr>
      <w:r>
        <w:rPr>
          <w:noProof/>
        </w:rPr>
        <w:t>Wara li kkunsidraw il-proposta tal-Kummissjoni Ewropea,</w:t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Wara li kkunsidraw l-opinjoni tal-Kumitat Ekonomiku u Soċjali Ewropew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Wara li kkunsidraw l-opinjoni tal-Kumitat tar-Reġjuni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Filwaqt li jaġixxu skont il-proċedura leġiżlattiva ordinarja,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 xml:space="preserve">Skont l-Artikoli 120 u 121 tat-Trattat dwar il-Funzjonament tal-Unjoni Ewropea (“it-Trattat”), l-Istati Membri huma meħtieġa jwettqu l-politiki ekonomiċi tagħhom bil-ħsieb li jikkontribwixxu biex jintlaħqu l-għanijiet tal-Unjoni u fil-kuntest tal-linji gwida ġenerali li l-Kunsill jifformula. Skont l-Artikolu 148 tat-Trattat, l-Istati Membri għandhom jimplimentaw il-politiki tal-impjiegi li jqisu l-linji gwida għall-impjiegi. Il-koordinazzjoni tal-politiki ekonomiċi tal-Istati Membri hija għalhekk kwistjoni ta’ tħassib komuni.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L-Artikolu 175 tat-Trattat jipprevedi, fost l-oħrajn, li l-Istati Membri jenħtieġ jikkoordinaw il-politiki ekonomiċi tagħhom b’tali mod li jiksbu l-objettivi tal-koeżjoni ekonomika, soċjali u territorjali stabbiliti fl-Artikolu 174.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Fil-livell tal-Unjoni, is-Semestru Ewropew għall-koordinazzjoni tal-politika ekonomika (“is-Semestru Ewropew”), inkluż il-prinċipji tal-Pilastru Ewropew tad-Drittijiet Soċjali, huwa l-qafas li jidentifika l-prijoritajiet ta’ riformi nazzjonali u li jimmonitorja l-implimentazzjoni tagħhom. L-Istati Membri jiżviluppaw l-istrateġiji ta’ investiment pluriennali nazzjonali tagħhom stess b’appoġġ għal dawk ir-riformi. Dawk l-istrateġiji jenħtieġ jiġu ppreżentati flimkien mal-Programmi Nazzjonali ta’ Riforma annwali bħala mod li jippreżenta u jikkoordina l-proġetti ta’ investiment ta’ prijorità li jridu s-sostenn tal-finanzjament nazzjonali u / jew tal-Unjoni.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It-tifqigħa tal-pandemija tal-COVID-19 fil-bidu tas-sena 2020 biddlet il-prospetti ekonomiċi għas-snin li ġejjin fl-Unjoni u fid-dinja, u teħtieġ rispons urġenti u kkoordinat mill-Unjoni sabiex tlaħħaq mal-konsegwenzi ekonomiċi u soċjali enormi għall-Istati Membri kollha. L-isfidi marbuta mal-kuntest demografiku ġew amplifikati bil-COVID-19. Il-pandemija attwali tal-COVID-19 kif ukoll il-kriżi ekonomika u finanzjarja preċedenti wrew li l-iżvilupp ta’ ekonomiji u sistemi finanzjarji sodi u </w:t>
      </w:r>
      <w:r>
        <w:rPr>
          <w:noProof/>
        </w:rPr>
        <w:lastRenderedPageBreak/>
        <w:t>reżiljenti mibnija fuq strutturi ekonomiċi u soċjali b’saħħithom jgħin lill-Istati Membri jirreaġixxu b’mod aktar effiċjenti għax-xokkijiet u jirkupraw minnhom aktar malajr. Il-konsegwenzi fi żmien medju u fit-tul tal-kriżi tal-COVID-19 se jiddependu b’mod kritiku fuq kemm l-ekonomiji tal-Istati Membri jirkupraw malajr mill-kriżi, li min-naħa l-oħra jiddependi fuq l-ispazju fiskali li għandhom disponibbli l-Istati Membri biex jieħdu miżuri li jimmitigaw l-impatt soċjali u ekonomiku tal-kriżi, u fuq ir-reżiljenza tal-ekonomiji tagħhom. Ir-riformi u l-investimenti biex jiġu indirizzati d-dgħufijiet strutturali tal-ekonomiji u tissaħħaħ ir-reżiljenza tagħhom għalhekk se jkunu essenzjali biex l-ekonomiji jirritornaw għal perkors ta’ rkupru sostenibbli u tiġi evitata żieda fid-diverġenzi fl-Unjoni.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L-implimentazzjoni tar-riformi li jikkontribwixxu għall-kisba ta’ livell għoli ta’ reżiljenza tal-ekonomiji domestiċi, isaħħu l-kapaċità ta’ aġġustament u jisfruttaw il-potenzjal tat-tkabbir huma fost il-prijoritajiet politiċi tal-Unjoni. Għaldaqstant, dawn huma kruċjali biex l-irkupru jsegwi perkors sostenibbli u insostenn tal-proċess ta’ konverġenza ekonomika u soċjali f’livelli ogħla. Dan huwa saħansitra aktar meħtieġ wara l-kriżi tal-pandemija biex inwittu t-triq għal irkupru rapidu. 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 xml:space="preserve">L-esperjenzi tal-passat urew li l-investiment spiss jitnaqqas b’mod drastiku waqt il-kriżijiet. Madankollu, huwa essenzjali li f’din is-sitwazzjoni partikolari jiġi sostnut l-investiment biex jiġi aċċellerat l-irkupru u jissaħħaħ il-potenzjal tat-tkabbir fit-tul. L-investiment f’teknoloġiji, kapaċitajiet u proċessi ekoloġiċi u diġitali, li għandhom l-għan li jassistu fit-tranżizzjoni lejn enerġija nadifa u jtejbu l-effiċjenza fl-enerġija fis-settur tal-abitazzjoni u f’setturi ewlenin oħrajn tal-ekonomija huwa importanti biex jinkiseb it-tkabbir sostenibbli u jinħolqu l-impjiegi. B’hekk l-Unjoni se ssir ukoll iktar reżiljenti u inqas dipendenti billi tiddiversifika l-katini ewlenin tal-provvista. 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Fil-preżent ma jeżistix strument li jipprovdi appoġġ finanzjarju dirett b’rabta mal-ksib tar-riżultati u mal-implimentazzjoni tar-riformi u tal-investiment pubbliku tal-Istati Membri b’rispons għall-isfidi identifikati fis-Semestru Ewropew, u bil-għan li jkun hemm impatt dewwiem fuq il-produttività u r-reżiljenza tal-ekonomija tal-Istati Membri.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 xml:space="preserve">F’dan l-isfond, huwa meħtieġ li jissaħħaħ il-qafas attwali għall-għoti ta’ appoġġ lill-Istati Membri u jingħata appoġġ finanzjarju dirett lill-Istati Membri permezz ta’ għodda innovattiva. Għal dan il-għan jenħtieġ li tiġi stabbilita Faċilità għall-Irkupru u r-Reżiljenza (il-“Faċilità”) fil-qafas ta’ dan ir-Regolament, biex tipprovdi appoġġ finanzjarju sinifikanti u effettiv biex tiżdied l-implimentazzjoni tar-riformi u tal-investiment pubbliku relatat fl-Istati Membri. Il-Faċilità jenħtieġ li tkun komprensiva u jenħtieġ li tibbenefika wkoll mill-esperjenza miksuba mill-Kummissjoni u mill-Istati Membri mill-użu ta’ strumenti u programmi oħra. 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Jenħtieġ li t-tipi ta’ finanzjament u l-metodi ta’ implimentazzjoni skont dan ir-Regolament jintgħażlu fuq il-bażi tal-kapaċità tagħhom li jiksbu l-objettivi speċifiċi tal-azzjonijiet u li jagħtu r-riżultati, filwaqt li b’mod partikolari jitqiesu l-kostijiet tal-kontrolli, il-piż amministrattiv u r-riskju mistenni ta’ nuqqas ta’ konformità. Dan jenħtieġ li jinkludi konsiderazzjoni tal-użu ta’ somom f’daqqa, rati fissi u kostijiet unitarji, kif ukoll finanzjament mhux marbut ma’ kostijiet kif imsemmi fl-Artikolu 125(1) tar-Regolament Finanzjarju.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F’konformità mar-Regolament [l-Istrument ta’ Rkupru tal-Unjoni Ewropea] u fil-limiti tar-riżorsi allokati fih, il-miżuri għall-irkupru u r-reżiljenza fil-qafas tal-Faċilità għall-Irkupru u r-Reżiljenza jenħtieġ li jittieħdu biex jindirizzaw l-impatt bla preċedent tal-</w:t>
      </w:r>
      <w:r>
        <w:rPr>
          <w:noProof/>
        </w:rPr>
        <w:lastRenderedPageBreak/>
        <w:t xml:space="preserve">kriżi tal-COVID-19. Jenħtieġ li tali riżorsi addizzjonali jintużaw b’tali mod li jiżguraw il-konformità mal-limiti ta’ żmien stipulati fir-Regolament [EURI]. 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 xml:space="preserve">Fid-dawl tal-Patt Ekoloġiku Ewropew bħala l-istrateġija tat-tkabbir sostenibbli tal-Ewropa u t-twettiq tal-impenji tal-Unjoni biex timplimenta il-Ftehim ta’ Pariġi u l-Għanijiet ta’ Żvilupp Sostenibbli tan-Nazzjonijiet Uniti, il-Faċilità stabbilita b’dan ir-Regolament se tikkontribwixxi biex jiġu integrati l-azzjonijiet klimatiċi u s-sostenibbiltà ambjentali u biex tinkiseb il-mira ġenerali li 25 % tan-nefqa tal-baġit tal-UE tkun tappoġġa objettivi klimatiċi. 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 xml:space="preserve">Sabiex jiġu implimentati dawn l-objettivi globali, se jiġu identifikati l-azzjonijiet rilevanti matul it-tħejjija u l-implimentazzjoni tal-Faċilità, u vvalutati mill-ġdid fil-kuntest tal-proċessi tal-evalwazzjonijiet u ta’ rieżami rilevanti. Minbarra dan, jenħtieġ li tingħata attenzjoni xierqa lill-impatt tal-pjanijiet nazzjonali ppreżentati fil-qafas ta’ dan ir-Regolament fir-rigward tat-trawwim tat-tranżizzjoni ekoloġika kif ukoll tat-trasformazzjoni diġitali. It-tnejn li huma se jkollhom rwol ta’ prijorità fir-rilanċ mill-ġdid tal-ekonomija u fl-immodernizzar tagħha. </w:t>
      </w:r>
    </w:p>
    <w:p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Sabiex ikunu jistgħu jittieħdu miżuri li jorbtu l-Faċilità mal-governanza ekonomika tajba, bil-għan li jiġu żgurati kundizzjonijiet ta’ implimentazzjoni uniformi, jenħtieġ li l-Kunsill jingħata s-setgħa li jissospendi, fuq proposta mill-Kummissjoni u permezz ta’ atti ta’ implimentazzjoni, il-perjodu għall-adozzjoni tad-deċiżjonijiet dwar proposti ta’ pjanijiet tal-irkupru u tar-reżiljenza, u li jissospendi l-pagamenti fil-qafas ta’ din il-Faċilità f’każ ta’ nuqqas ta’ konformità serju b’rabta mal-każijiet rilevanti relatati mal-proċess ta’ governanza ekonomika stipulat fir-Regolament (UE) Nru XXX/XX tal-Parlament Ewropew u tal-Kunsill [CPR] (...). Jenħtieġ li l-Kunsill jingħata wkoll is-setgħa li jirrevoka dawk is-sospensjonijiet permezz ta’ atti ta’ implimentazzjoni, fuq proposta mill-Kummissjoni, b’rabta mal-istess każijiet rilevanti.</w:t>
      </w:r>
    </w:p>
    <w:p>
      <w:pPr>
        <w:pStyle w:val="ManualConsidrant"/>
        <w:rPr>
          <w:noProof/>
          <w:szCs w:val="24"/>
        </w:rPr>
      </w:pPr>
      <w:r>
        <w:t>(14)</w:t>
      </w:r>
      <w:r>
        <w:tab/>
      </w:r>
      <w:r>
        <w:rPr>
          <w:noProof/>
        </w:rPr>
        <w:t xml:space="preserve">Jenħtieġ li l-objettiv ġenerali tal-Faċilità jkun il-promozzjoni tal-koeżjoni ekonomika, soċjali u territorjali. Għal dan il-għan, jenħtieġ li ttejjeb ir-reżiljenza u l-kapaċità ta’ aġġustament tal-Istati Membri, timmitiga l-impatt soċjali u ekonomiku tal-kriżi, u tappoġġa t-tranżizzjonijiet ekoloġiċi u diġitali li l-għan tagħhom hu li sal-2050 tinkiseb Ewropa newtrali għall-klima, biex b’hekk jerġa’ jinkiseb il-potenzjal tat-tkabbir tal-ekonomiji tal-Unjoni wara l-kriżi, trawwem il-ħolqien tal-impjiegi u tippromwovi t-tkabbir sostenibbli. </w:t>
      </w:r>
    </w:p>
    <w:p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>Jenħtieġ li l-objettiv speċifiku tal-Faċilità jkun li tipprovdi appoġġ finanzjarju bil-għan li jintlaħqu l-istadji importanti u l-miri tar-riformi u tal-investimenti stabbiliti fil-pjanijiet tal-irkupru u tar-reżiljenza. Jenħtieġ li dak l-objettiv speċifiku jiġi segwit f’kooperazzjoni mill-qrib mal-Istati Membri kkonċernati.</w:t>
      </w:r>
    </w:p>
    <w:p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 xml:space="preserve">Sabiex tkun żgurata l-kontribuzzjoni tiegħu għall-objettivi tal-Faċilità, jenħtieġ li l-pjan għall-irkupru u r-reżiljenza jkun jinkludi miżuri għall-implimentazzjoni ta’ riformi u proġetti ta’ investiment pubbliku permezz ta’ pjan koerenti għall-irkupru u r-reżiljenza. Jenħtieġ li l-pjan għall-irkupru u r-reżiljenza jkun konsistenti mal-isfidi u mal-prijoritajiet speċifiċi għall-pajjiż kif identifikati fil-kuntest tas-Semestru Ewropew, mal-programmi nazzjonali ta’ riforma, mal-pjanijiet nazzjonali tal-enerġija u tal-klima, mal-pjanijiet ta’ tranżizzjoni ġusta, kif ukoll mal-ftehimiet ta’ sħubija u mal-programmi operazzjonali adottati fil-qafas tal-fondi tal-Unjoni. Sabiex tingħata spinta lill-azzjonijiet li jaqgħu fil-prijoritajiet tal-Patt Ekoloġiku Ewropew u tal-Aġenda Diġitali, jenħtieġ li l-pjan jistabbilixxi wkoll miżuri li huma rilevanti għat-tranżizzjonijiet ekoloġiċi u diġitali. Jenħtieġ li bil-miżuri jkun possibbli t-twettiq rapidu tal-miri, tal-objettivi u tal-kontribuzzjonijiet stabbiliti fil-pjanijiet nazzjonali </w:t>
      </w:r>
      <w:r>
        <w:rPr>
          <w:noProof/>
        </w:rPr>
        <w:lastRenderedPageBreak/>
        <w:t>integrati għall-enerġija u l-klima u fl-aġġornamenti tagħhom. L-attivitajiet appoġġati kollha jenħtieġ li jiġu segwiti b’rispett sħiħ tal-prijoritajiet klimatiċi u ambjentali tal-Unjoni.</w:t>
      </w:r>
    </w:p>
    <w:p>
      <w:pPr>
        <w:pStyle w:val="ManualConsidrant"/>
        <w:rPr>
          <w:noProof/>
        </w:rPr>
      </w:pPr>
      <w:r>
        <w:t>(17)</w:t>
      </w:r>
      <w:r>
        <w:tab/>
      </w:r>
      <w:r>
        <w:rPr>
          <w:noProof/>
        </w:rPr>
        <w:t>Fejn Stat Membru jkun eżentat mill-monitoraġġ u l-valutazzjoni tas-Semestru Ewropew abbażi tal-Artikolu 12 tar-Regolament (UE) 472/2013</w:t>
      </w:r>
      <w:r>
        <w:rPr>
          <w:rStyle w:val="FootnoteReference"/>
          <w:noProof/>
          <w:szCs w:val="24"/>
        </w:rPr>
        <w:footnoteReference w:id="11"/>
      </w:r>
      <w:r>
        <w:rPr>
          <w:noProof/>
        </w:rPr>
        <w:t>, jew ikun soġġett għal sorveljanza skont ir-Regolament tal-Kunsill (KE) Nru 332/2002</w:t>
      </w:r>
      <w:r>
        <w:rPr>
          <w:rStyle w:val="FootnoteReference"/>
          <w:noProof/>
          <w:szCs w:val="24"/>
        </w:rPr>
        <w:footnoteReference w:id="12"/>
      </w:r>
      <w:r>
        <w:rPr>
          <w:noProof/>
        </w:rPr>
        <w:t xml:space="preserve">, jenħtieġ li jkun possibbli li d-dispożizzjonijiet ta’ dan ir-Regolament jiġu applikati għall-Istat Membru kkonċernat, fir-rigward tal-isfidi u l-prijoritajiet, soġġetti għall-miżuri stabbiliti skont dan ir-regolament </w:t>
      </w:r>
    </w:p>
    <w:p>
      <w:pPr>
        <w:pStyle w:val="ManualConsidrant"/>
        <w:rPr>
          <w:noProof/>
        </w:rPr>
      </w:pPr>
      <w:r>
        <w:t>(18)</w:t>
      </w:r>
      <w:r>
        <w:tab/>
      </w:r>
      <w:r>
        <w:rPr>
          <w:noProof/>
        </w:rPr>
        <w:t xml:space="preserve">Għall-finijiet ta’ informazzjoni għat-tħejjija u għall-implimentazzjoni tal-pjanijiet tal-irkupru u tar-reżiljenza mill-Istati Membri, jenħtieġ li l-Kunsill ikun jista’ jiddiskuti, fil-kuntest tas-Semestru Ewropew, l-istat tal-irkupru, tar-reżiljenza u tal-kapaċità ta’ aġġustament fl-Unjoni. Sabiex tkun żgurata evidenza xierqa, jenħtieġ li din id-diskussjoni tkun ibbażata fuq l-informazzjoni strateġika u analitika tal-Kummissjoni disponibbli fil-kuntest tas-Semestru Ewropew u, meta tkun disponibbli, fuq il-bażi tal-informazzjoni dwar l-implimentazzjoni tal-pjanijiet fis-snin preċedenti. </w:t>
      </w:r>
    </w:p>
    <w:p>
      <w:pPr>
        <w:pStyle w:val="ManualConsidrant"/>
        <w:rPr>
          <w:noProof/>
        </w:rPr>
      </w:pPr>
      <w:r>
        <w:t>(19)</w:t>
      </w:r>
      <w:r>
        <w:tab/>
      </w:r>
      <w:r>
        <w:rPr>
          <w:noProof/>
        </w:rPr>
        <w:t xml:space="preserve">Sabiex tiġi żgurata kontribuzzjoni finanzjarja proporzjonata għall-bżonnijiet effettivi tal-Istati Membri biex iwettqu u jlestu r-riformi u l-investimenti inklużi fil-pjan għall-irkupru u r-reżiljenza, huwa xieraq li tiġi stabbilita kontribuzzjoni finanzjarja massima li tkun għad-dispożizzjoni tagħhom fil-qafas tal-Faċilità f’dak li għandu x’jaqsam mal-appoġġ finanzjarju (jiġifieri l-appoġġ finanzjarju mhux ripagabbli). Jenħtieġ li l-kontribuzzjoni massima tkun ikkalkolata fuq il-bażi tal-popolazzjoni, l-invers tal-prodott domestiku gross (PDG) </w:t>
      </w:r>
      <w:r>
        <w:rPr>
          <w:i/>
          <w:iCs/>
          <w:noProof/>
        </w:rPr>
        <w:t>per capita</w:t>
      </w:r>
      <w:r>
        <w:rPr>
          <w:noProof/>
        </w:rPr>
        <w:t xml:space="preserve"> u r-rata tal-qgħad relattiva ta’ kull Stat Membru.  </w:t>
      </w:r>
    </w:p>
    <w:p>
      <w:pPr>
        <w:pStyle w:val="ManualConsidrant"/>
        <w:rPr>
          <w:noProof/>
        </w:rPr>
      </w:pPr>
      <w:r>
        <w:t>(20)</w:t>
      </w:r>
      <w:r>
        <w:tab/>
      </w:r>
      <w:r>
        <w:rPr>
          <w:noProof/>
        </w:rPr>
        <w:t>Huwa meħtieġ li jiġi stabbilit proċess għall-preżentazzjoni tal-proposti għall-pjanijiet tal-irkupru u tar-reżiljenza mill-Istati Membri, u l-kontenut tagħhom. Bil-għan li tiġi żgurata l-espedjenza tal-proċeduri, jenħtieġ li Stat Membru jippreżenta pjan għall-irkupru u r-reżiljenza sa mhux iktar tard mit-30 ta’ April, bħala anness separat tal-Programm Nazzjonali ta’ Riforma. Sabiex tiġi żgurata implimentazzjoni rapida, jenħtieġ li l-Istat Membru jippreżenta l-abbozz tal-pjan flimkien mal-abbozz tal-baġit tas-sena li ġejja fil-15 ta’ Ottubru tas-sena ta’ qabel.</w:t>
      </w:r>
    </w:p>
    <w:p>
      <w:pPr>
        <w:pStyle w:val="ManualConsidrant"/>
        <w:rPr>
          <w:noProof/>
        </w:rPr>
      </w:pPr>
      <w:r>
        <w:t>(21)</w:t>
      </w:r>
      <w:r>
        <w:tab/>
      </w:r>
      <w:r>
        <w:rPr>
          <w:noProof/>
        </w:rPr>
        <w:t xml:space="preserve">Sabiex tiġi żgurata s-sjieda nazzjonali u enfasi fuq ir-riformi u l-investimenti rilevanti, jenħtieġ li l-Istati Membri li jixtiequ jirċievu appoġġ jippreżentaw lill-Kummissjoni pjan għall-irkupru u r-reżiljenza li jkun debitament motivat u sostanzjat. Jenħtieġ li l-pjan għall-irkupru u r-reżiljenza jistabbilixxi l-ġabra dettaljata ta’ miżuri għall-implimentazzjoni tiegħu, inklużi l-miri u l-istadji importanti, u l-impatt mistenni tal-pjan għall-irkupru u r-reżiljenza fuq il-potenzjal tat-tkabbir, il-ħolqien tal-impjiegi u r-reżiljenza ekonomika u soċjali; jenħtieġ li jkun jinkludi wkoll miżuri li huma rilevanti għat-tranżizzjonijiet ekoloġiċi u diġitali; jenħtieġ li jkun jinkludi wkoll spjegazzjoni tal-konsistenza tal-pjan għall-irkupru u r-reżiljenza propost mal-isfidi u l-prijoritajiet rilevanti speċifiċi għall-pajjiż identifikati fil-kuntest tas-Semestru Ewropew. Jenħtieġ li titfittex u tinkiseb kooperazzjoni mill-qrib bejn il-Kummissjoni u l-Istati Membri matul il-proċess kollu. </w:t>
      </w:r>
    </w:p>
    <w:p>
      <w:pPr>
        <w:pStyle w:val="ManualConsidrant"/>
        <w:rPr>
          <w:noProof/>
        </w:rPr>
      </w:pPr>
      <w:r>
        <w:t>(22)</w:t>
      </w:r>
      <w:r>
        <w:tab/>
      </w:r>
      <w:r>
        <w:rPr>
          <w:noProof/>
        </w:rPr>
        <w:t xml:space="preserve">Jenħtieġ li l-Kummissjoni tivvaluta l-pjan għall-irkupru u r-reżiljenza propost mill-Istat Membru u jenħtieġ li taġixxi f’kooperazzjoni mill-qrib mal-Istat Membru </w:t>
      </w:r>
      <w:r>
        <w:rPr>
          <w:noProof/>
        </w:rPr>
        <w:lastRenderedPageBreak/>
        <w:t>inkwistjoni. Il-Kummissjoni se tirrispetta bis-sħiħ is-sjieda nazzjonali tal-proċess u għalhekk se tqis il-ġustifikazzjoni u l-elementi pprovduti mill-Istat Membru kkonċernat u se tivvaluta jekk il-pjan ta’ rkupru u ta’ reżiljenza propost mill-Istat Membru hux mistenni li jikkontribwixxi biex jindirizza b’mod effettiv l-isfidi identifikati fir-rakkomandazzjoni speċifika għall-pajjiż ikkonċernat indirizzata lill-Istat Membru kkonċernat jew f’dokumenti rilevanti oħra adottati uffiċjalment mill-Kummissjoni fis-Semestru Ewropew; jekk il-pjan jinkludix miżuri li effettivament jikkontribwixxu għat-tranżizzjonijiet ekoloġiċi u diġitali u għall-indirizzar tal-isfidi li jirriżultaw minnhom; jekk il-pjan hux mistenni li jkollu impatt fit-tul fl-Istat Membru kkonċernat; jekk il-pjan hux mistenni jikkontribwixxi b’mod effettiv għat-tisħiħ tal-potenzjal tat-tkabbir, tal-ħolqien tal-impjiegi u tar-reżiljenza ekonomika u soċjali tal-Istat Membru kkonċernat, itaffi l-impatt ekonomiku u soċjali tal-kriżi u jikkontribwixxi biex tissaħħaħ il-koeżjoni ekonomika, soċjali u territorjali; jekk il-ġustifikazzjoni pprovduta mill-Istat Membru tal-kostijiet totali stmati tal-pjan għall-irkupru u r-reżiljenza ppreżentat hijiex raġonevoli u plawżibbli u hijiex proporzjonata mal-impatt mistenni fuq l-ekonomija u l-impjiegi; jekk il-pjan għall-irkupru u r-reżiljenza propost fihx miżuri għall-implimentazzjoni tar-riformi strutturali u proġetti ta’ investiment pubbliku li jirrappreżentaw azzjonijiet koerenti; u jekk l-arranġament propost mill-Istat Membru kkonċernat hux mistenni jiżgura implimentazzjoni effettiva tal-pjan għall-irkupru u r-reżiljenza, inklużi l-istadji importanti u l-miri proposti, u l-indikaturi relatati.</w:t>
      </w:r>
    </w:p>
    <w:p>
      <w:pPr>
        <w:pStyle w:val="ManualConsidrant"/>
        <w:rPr>
          <w:noProof/>
        </w:rPr>
      </w:pPr>
      <w:r>
        <w:t>(23)</w:t>
      </w:r>
      <w:r>
        <w:tab/>
      </w:r>
      <w:r>
        <w:rPr>
          <w:noProof/>
        </w:rPr>
        <w:t>Jenħtieġ li jiġu stabbiliti linji gwida xierqa, bħala Anness ta’ dan ir-Regolament, biex iservu bħala bażi għall-Kummissjoni biex tivvaluta b’mod trasparenti u ekwu l-pjanijiet tal-irkupru u tar-reżiljenza u biex tiddetermina l-kontribuzzjoni finanzjarja f’konformità mal-objettivi u ma’ kwalunkwe rekwiżit rilevanti ieħor stabbiliti f’dan ir-Regolament. Fl-interess tat-trasparenza u l-effiċjenza, jenħtieġ li tiġi stabbilita sistema ta’ klassifikazzjoni għall-valutazzjoni tal-proposti ta’ pjanijiet tal-irkupru u tar-reżiljenza għal dan il-għan.</w:t>
      </w:r>
    </w:p>
    <w:p>
      <w:pPr>
        <w:pStyle w:val="ManualConsidrant"/>
        <w:rPr>
          <w:noProof/>
        </w:rPr>
      </w:pPr>
      <w:r>
        <w:t>(24)</w:t>
      </w:r>
      <w:r>
        <w:tab/>
      </w:r>
      <w:r>
        <w:rPr>
          <w:noProof/>
        </w:rPr>
        <w:t>Għall-finijiet tat-tħejjija ta’ pjanijiet ta’ kwalità għolja u biex il-Kummissjoni tkun assistita fil-valutazzjoni tal-pjanijiet tal-irkupru u tar-reżiljenza ppreżentati mill-Istati Membri u fil-valutazzjoni tal-grad tal-kisba tagħhom, jenħtieġ li jkun previst l-użu ta’ parir minn esperti u, fuq talba tal-Istat Membru, konsulenza bejn il-pari.</w:t>
      </w:r>
    </w:p>
    <w:p>
      <w:pPr>
        <w:pStyle w:val="ManualConsidrant"/>
        <w:rPr>
          <w:noProof/>
        </w:rPr>
      </w:pPr>
      <w:r>
        <w:t>(25)</w:t>
      </w:r>
      <w:r>
        <w:tab/>
      </w:r>
      <w:r>
        <w:rPr>
          <w:noProof/>
        </w:rPr>
        <w:t>Għall-finijiet ta’ simplifikazzjoni, id-determinazzjoni tal-kontribuzzjoni finanzjarja jenħtieġ li ssegwi kriterji sempliċi. Jenħtieġ li l-kontribuzzjoni finanzjarja tiġi ddeterminata fuq il-bażi tal-kost totali stmat tal-pjan għall-irkupru u r-reżiljenza propost mill-Istat Membru kkonċernat.</w:t>
      </w:r>
    </w:p>
    <w:p>
      <w:pPr>
        <w:pStyle w:val="ManualConsidrant"/>
        <w:rPr>
          <w:noProof/>
        </w:rPr>
      </w:pPr>
      <w:r>
        <w:t>(26)</w:t>
      </w:r>
      <w:r>
        <w:tab/>
      </w:r>
      <w:r>
        <w:rPr>
          <w:noProof/>
        </w:rPr>
        <w:t>Dment li l-pjan għall-irkupru u r-reżiljenza jindirizza b’mod sodisfaċenti l-kriterji ta’ valutazzjoni, jenħtieġ li l-Istat Membru kkonċernat jiġi allokat il-kontribuzzjoni finanzjarja massima fejn il-kost totali stmat tar-riforma u tal-investiment inklużi fil-pjan għall-irkupru u r-reżiljenza jkun daqs l-ammont tal-kontribuzzjoni finanzjarja massima stess jew ogħla minnu. Jenħtieġ li l-Istat Membru kkonċernat jiġi allokat ammont ugwali għall-kost totali stmat tal-pjan għall-irkupru u r-reżiljenza jekk dan il-kost totali stmat ikun inqas mill-kontribuzzjoni finanzjarja massima stess. Jenħtieġ li ma tingħata l-ebda kontribuzzjoni finanzjarja lill-Istat Membru jekk il-pjan għall-irkupru u r-reżiljenza ma jindirizzax b’mod sodisfaċenti l-kriterji tal-valutazzjoni.</w:t>
      </w:r>
    </w:p>
    <w:p>
      <w:pPr>
        <w:pStyle w:val="ManualConsidrant"/>
        <w:rPr>
          <w:noProof/>
        </w:rPr>
      </w:pPr>
      <w:r>
        <w:t>(27)</w:t>
      </w:r>
      <w:r>
        <w:tab/>
      </w:r>
      <w:r>
        <w:rPr>
          <w:noProof/>
        </w:rPr>
        <w:t xml:space="preserve">Sabiex ikun żgurat li l-appoġġ finanzjarju jingħata minn qabel fis-snin inizjali wara l-kriżi, u biex tkun żgurata l-kompatibbiltà mal-fondi disponibbli għal dan l-istrument, jenħtieġ li l-allokazzjoni tal-fondi lill-Istati Membri ssir sal-31 ta’ Diċembru 2024. </w:t>
      </w:r>
      <w:r>
        <w:rPr>
          <w:noProof/>
        </w:rPr>
        <w:lastRenderedPageBreak/>
        <w:t>Għal dan il-għan, jenħtieġ li sal-31 ta’ Diċembru 2022 jittieħed impenn legali għal mill-inqas 60 fil-mija tal-ammont disponibbli għall-appoġġ mhux ripagabbli. Jenħtieġ li sal-31 ta’ Diċembru 2024 jittieħed impenn legali għall-ammont li jifdal.</w:t>
      </w:r>
    </w:p>
    <w:p>
      <w:pPr>
        <w:pStyle w:val="ManualConsidrant"/>
        <w:rPr>
          <w:noProof/>
        </w:rPr>
      </w:pPr>
      <w:r>
        <w:t>(28)</w:t>
      </w:r>
      <w:r>
        <w:tab/>
      </w:r>
      <w:r>
        <w:rPr>
          <w:noProof/>
        </w:rPr>
        <w:t>Jenħtieġ li l-appoġġ finanzjarju għall-pjan ta’ Stat Membru jkun possibbli fil-forma ta’ self, bil-konklużjoni ta’ ftehim ta’ self mal-Kummissjoni, fuq il-bażi ta’ talba debitament motivata mill-Istat Membru kkonċernat. Jenħtieġ li s-self li jsostni l-implimentazzjoni tal-pjanijiet nazzjonali tal-irkupru u tar-reżiljenza jingħata b’dati ta’ maturità li jirriflettu n-natura fit-tul ta’ dan l-infiq. Dawn id-dati ta’ maturità jistgħu jvarjaw mid-dati ta’ maturità tal-fondi li l-Unjoni tissellef fis-swieq kapitali biex tiffinanzja s-self. Għaldaqstant, huwa meħtieġ li tiġi prevista l-possibbiltà ta’ deroga mill-prinċipju stabbilit fl-Artikolu 220(2) tar-Regolament Finanzjarju, li jipprevedi li l-maturitajiet tas-self għall-assistenza finanzjarja jenħtieġ li ma jiġux ittrasformati.</w:t>
      </w:r>
    </w:p>
    <w:p>
      <w:pPr>
        <w:pStyle w:val="ManualConsidrant"/>
        <w:rPr>
          <w:noProof/>
        </w:rPr>
      </w:pPr>
      <w:r>
        <w:t>(29)</w:t>
      </w:r>
      <w:r>
        <w:tab/>
      </w:r>
      <w:r>
        <w:rPr>
          <w:noProof/>
        </w:rPr>
        <w:t>It-talba għal self jenħtieġ li tkun ġustifikata mill-ħtiġijiet finanzjarji marbuta ma’ riformi u investimenti addizzjonali inklużi fil-pjan għall-irkupru u r-reżiljenza, li jkunu notevolment rilevanti għat-tranżizzjonijiet ekoloġiċi u diġitali, u għalhekk, permezz ta’ kost tal-pjan ogħla mill-kontribuzzjoni finanzjarja massima (li se tkun) allokata permezz tal-kontribuzzjoni mhux ripagabbli. Jenħtieġ li jkun possibbli li t-talba għal self tiġi sottomessa flimkien mal-preżentazzjoni tal-pjan. Jekk it-talba għas-self issir f’mument differenti, jenħtieġ li tkun akkumpanjata minn pjan rivedut bi stadji importanti u miri addizzjonali. Biex ikun żgurat il-frontloading tar-riżorsi, jenħtieġ li l-Istati Membri jitolbu appoġġ ta’ self sa mhux aktar tard mill-31 ta’ Awwissu 2024. Għall-finijiet ta’ ġestjoni finanzjarja tajba, l-ammont totali tas-self kollu mogħti skont dan ir-Regolament jenħtieġ li jkollu limitu massimu. Barra minn hekk, jenħtieġ li l-volum massimu tas-self għal kull Stat Membru ma jaqbiżx l-4,7 % tal-Introjtu Nazzjonali Gross tiegħu. Żieda tal-ammont b’limitu massimu jenħtieġ li tkun possibbli f’ċirkostanzi ta’ eċċezzjoni soġġetti għar-riżorsi disponibbli. Għall-istess raġunijiet ta’ ġestjoni finanzjarja tajba, jenħtieġ li jkun possibbli li jitħallas is-self bin-nifs mat-twettiq tar-riżultati.</w:t>
      </w:r>
    </w:p>
    <w:p>
      <w:pPr>
        <w:pStyle w:val="ManualConsidrant"/>
        <w:rPr>
          <w:noProof/>
        </w:rPr>
      </w:pPr>
      <w:r>
        <w:t>(30)</w:t>
      </w:r>
      <w:r>
        <w:tab/>
      </w:r>
      <w:r>
        <w:rPr>
          <w:noProof/>
        </w:rPr>
        <w:t>Stat Membru jenħtieġ li jkollu l-possibbiltà li jagħmel talba motivata biex jiġi emendat il-pjan għall-irkupru u r-reżiljenza fil-perjodu ta’ implimentazzjoni, jekk iċ-ċirkostanzi oġġettivi jiġġustifikaw tali azzjoni. Il-Kummissjoni jenħtieġ li tivvaluta t-talba motivata u tieħu deċiżjoni ġdida fi żmien erba’ xhur.</w:t>
      </w:r>
    </w:p>
    <w:p>
      <w:pPr>
        <w:pStyle w:val="ManualConsidrant"/>
        <w:rPr>
          <w:noProof/>
        </w:rPr>
      </w:pPr>
      <w:r>
        <w:t>(31)</w:t>
      </w:r>
      <w:r>
        <w:tab/>
      </w:r>
      <w:r>
        <w:rPr>
          <w:noProof/>
        </w:rPr>
        <w:t>Għal raġunijiet ta’ effiċjenza u simplifikazzjoni fil-ġestjoni finanzjarja tal-istrument, l-appoġġ finanzjarju tal-Unjoni għall-pjanijiet għall-irkupru u r-reżiljenza jenħtieġ li jieħu l-forma ta’ finanzjament ibbażat fuq il-kisba tar-riżultati mkejla b’referenza għal stadji importanti u miri indikati fil-pjanijiet approvati għall-irkupru u r-reżiljenza. Għal dan il-għan, l-appoġġ addizzjonali għas-self jenħtieġ li jkun marbut mal-istadji importanti u l-miri addizzjonali meta mqabbla ma’ dawk rilevanti għall-appoġġ finanzjarju (jiġifieri l-appoġġ mhux ripagabbli).</w:t>
      </w:r>
    </w:p>
    <w:p>
      <w:pPr>
        <w:pStyle w:val="ManualConsidrant"/>
        <w:rPr>
          <w:noProof/>
        </w:rPr>
      </w:pPr>
      <w:r>
        <w:t>(32)</w:t>
      </w:r>
      <w:r>
        <w:tab/>
      </w:r>
      <w:r>
        <w:rPr>
          <w:noProof/>
        </w:rPr>
        <w:t xml:space="preserve">Għall-fini ta' ġestjoni finanzjarja soda, jenħtieġ li jiġu stabbiliti regoli speċifiċi għall-impenji tal-baġit, għall-pagamenti, għas-sospensjoni, għall-kanċellazzjoni u għall-irkupru ta' fondi. Biex tiġi żgurata l-prevedibbiltà, jenħtieġ li jkun possibbli għall-Istati Membri li jippreżentaw talbiet għall-pagamenti fuq bażi biannwali. Il-pagamenti jenħtieġ li jsiru b’mod rateali u jkunu bbażati fuq valutazzjoni pożittiva mill-Kummissjoni tal-implimentazzjoni tal-pjan għall-irkupru u r-reżiljenza mill-Istat Membru. Is-sospensjoni u l-kanċellazzjoni tal-kontribuzzjoni finanzjarja jenħtieġ li jkunu possibbli jekk il-pjan għall-irkupru u r-reżiljenza ma jkunx ġie implimentat b’mod sodisfaċenti mill-Istat Membru. Jenħtieġ li jiġu stabbiliti proċeduri </w:t>
      </w:r>
      <w:r>
        <w:rPr>
          <w:noProof/>
        </w:rPr>
        <w:lastRenderedPageBreak/>
        <w:t>kontradittorji xierqa biex jiżguraw li d-deċiżjoni mill-Kummissjoni fir-rigward tas-sospensjoni, il-kanċellazzjoni u l-irkupru tal-ammonti mħallsa tirrispetta d-dritt tal-Istati Membri li jipprovdu kummenti.</w:t>
      </w:r>
    </w:p>
    <w:p>
      <w:pPr>
        <w:pStyle w:val="ManualConsidrant"/>
        <w:rPr>
          <w:noProof/>
        </w:rPr>
      </w:pPr>
      <w:r>
        <w:t>(33)</w:t>
      </w:r>
      <w:r>
        <w:tab/>
      </w:r>
      <w:r>
        <w:rPr>
          <w:noProof/>
        </w:rPr>
        <w:t>Għal monitoraġġ effettiv tal-implimentazzjoni, l-Istati Membri jenħtieġ li jirrapportaw kull tliet xhur fil-proċess tas-Semestru Ewropew dwar il-progress li jkun sar fil-kisba tal-pjan għall-irkupru u r-reżiljenza. Tali rapporti mħejjija mill-Istati Membri kkonċernati jenħtieġ li jkunu riflessi b’mod xieraq fil-Programmi Nazzjonali ta’ Riforma, li għandhom jintużaw bħala għodda għar-rapportar dwar il-progress lejn it-tlestija tal-pjanijiet għall-irkupru u r-reżiljenza.</w:t>
      </w:r>
    </w:p>
    <w:p>
      <w:pPr>
        <w:pStyle w:val="ManualConsidrant"/>
        <w:rPr>
          <w:noProof/>
        </w:rPr>
      </w:pPr>
      <w:r>
        <w:t>(34)</w:t>
      </w:r>
      <w:r>
        <w:tab/>
      </w:r>
      <w:r>
        <w:rPr>
          <w:noProof/>
        </w:rPr>
        <w:t>Għall-finijiet ta’ trasparenza, il-pjanijiet għall-irkupru u r-reżiljenza adottati mill-Kummissjoni jenħtieġ li jiġu kkomunikati lill-Parlament Ewropew u lill-Kunsill u l-attivitajiet ta’ komunikazzjoni jenħtieġ li jitwettqu mill-Kummissjoni kif xieraq.</w:t>
      </w:r>
    </w:p>
    <w:p>
      <w:pPr>
        <w:pStyle w:val="ManualConsidrant"/>
        <w:rPr>
          <w:noProof/>
        </w:rPr>
      </w:pPr>
      <w:r>
        <w:t>(35)</w:t>
      </w:r>
      <w:r>
        <w:tab/>
      </w:r>
      <w:r>
        <w:rPr>
          <w:noProof/>
        </w:rPr>
        <w:t>Sabiex tiġi żgurata allokazzjoni effiċjenti u koerenti ta’ fondi mill-baġit tal-Unjoni u biex jiġi rrispettat il-prinċipju ta’ ġestjoni finanzjarja soda, l-azzjonijiet f'dan ir-Regolament jenħtieġ li jkunu konsistenti u komplementari mal-programmi attwali tal-Unjoni, filwaqt li jevitaw finanzjament doppju għall-istess nefqa. B'mod partikolari, fl-istadji kollha tal-proċess, il-Kummissjoni u l-Istat Membru jenħtieġ li jiżguraw koordinazzjoni effettiva sabiex jissalvagwardjaw il-konsistenza, il-komplementarjetà u s-sinerġija bejn is-sorsi ta’ finanzjament. Għal dan il-għan, l-Istati Membri jenħtieġ li jkunu meħtieġa jippreżentaw l-informazzjoni rilevanti dwar il-finanzjament tal-Unjoni eżistenti jew ippjanat meta jippreżentaw il-pjanijiet tagħhom lill-Kummissjoni. L-appoġġ finanzjarju permezz tal-Faċilità jenħtieġ li jkun addizzjonali għall-appoġġ ipprovdut taħt fondi u programmi oħra tal-Unjoni, u proġetti ta’ riforma u investiment iffinanzjati mill-Faċilità jenħtieġ li jkunu jistgħu jirċievu finanzjament minn programmi u strumenti oħra tal-Unjoni sakemm tali appoġġ ma jkoprix l-istess kostijiet.</w:t>
      </w:r>
    </w:p>
    <w:p>
      <w:pPr>
        <w:pStyle w:val="ManualConsidrant"/>
        <w:rPr>
          <w:noProof/>
        </w:rPr>
      </w:pPr>
      <w:r>
        <w:t>(36)</w:t>
      </w:r>
      <w:r>
        <w:tab/>
      </w:r>
      <w:r>
        <w:rPr>
          <w:noProof/>
        </w:rPr>
        <w:t xml:space="preserve">Skont il-paragrafi 22 u 23 tal-Ftehim Interistituzzjonali għat-Tfassil Aħjar tal-Liġijiet tat-13 ta’ April 2016, hemm il-ħtieġa li tiġi evalwata l-Faċilità għall-Irkupru u r-Reżiljenza stabbilita b’dan ir-Regolament fuq il-bażi tal-informazzjoni miġbura permezz ta’ rekwiżiti speċifiċi ta’ monitoraġġ, filwaqt li tiġi evitata r-regolamentazzjoni żejda u l-piżijiet amministrattivi, b’mod partikolari għall-Istati Membri. Jekk xieraq, dawn ir-rekwiżiti jenħtieġ li jinkludu indikaturi li jistgħu jitkejlu, bħala bażi għall-evalwazzjoni tal-effetti tal-Istrumenti fil-post. </w:t>
      </w:r>
    </w:p>
    <w:p>
      <w:pPr>
        <w:pStyle w:val="ManualConsidrant"/>
        <w:rPr>
          <w:noProof/>
        </w:rPr>
      </w:pPr>
      <w:r>
        <w:t>(37)</w:t>
      </w:r>
      <w:r>
        <w:tab/>
      </w:r>
      <w:r>
        <w:rPr>
          <w:noProof/>
        </w:rPr>
        <w:t xml:space="preserve">Huwa opportun li l-Kummissjoni tipprovdi rapport annwali lill-Parlament Ewropew u lill-Kunsill dwar l-implimentazzjoni tal-Faċilità stipulata f’dan ir-Regolament. Dan ir-rapport jenħtieġ li jinkludi informazzjoni dwar il-progress li sar mill-Istati Membri skont il-pjanijiet għall-irkupru u r-reżiljenza approvati; jenħtieġ li tinkludi wkoll informazzjoni dwar il-volum tar-rikavati assenjati lill-Faċilità mill-Istrument tal-Unjoni Ewropea għall-Irkupru fis-sena preċedenti, imqassma skont il-linja baġitarja, u l-kontribuzzjoni tal-ammonti miġbura permezz tal-Istrument tal-Unjoni Ewropea għall-Irkupru għall-kisbiet tal-objettivi tal-Faċilità. </w:t>
      </w:r>
    </w:p>
    <w:p>
      <w:pPr>
        <w:pStyle w:val="ManualConsidrant"/>
        <w:rPr>
          <w:noProof/>
        </w:rPr>
      </w:pPr>
      <w:r>
        <w:t>(38)</w:t>
      </w:r>
      <w:r>
        <w:tab/>
      </w:r>
      <w:r>
        <w:rPr>
          <w:noProof/>
        </w:rPr>
        <w:t xml:space="preserve">Jenħtieġ li titwettaq evalwazzjoni indipendenti ta’ nofs it-terminu li tħares lejn il-kisba tal-objettivi tal-Faċilità stabbilita b’dan ir-Regolament, l-effiċjenza tal-użu tar-riżorsi tagħha u l-valur miżjud tagħha. Jekk xieraq, l-evalwazzjoni jenħtieġ li tkun akkumpanjata minn proposta għal emendi għal dan ir-Regolament. Barra minn hekk, evalwazzjoni indipendenti </w:t>
      </w:r>
      <w:r>
        <w:rPr>
          <w:i/>
          <w:iCs/>
          <w:noProof/>
        </w:rPr>
        <w:t>ex post</w:t>
      </w:r>
      <w:r>
        <w:rPr>
          <w:noProof/>
        </w:rPr>
        <w:t xml:space="preserve"> jenħtieġ li tittratta l-impatt fit-tul tal-istrumenti.</w:t>
      </w:r>
      <w:r>
        <w:rPr>
          <w:strike/>
          <w:noProof/>
          <w:szCs w:val="24"/>
        </w:rPr>
        <w:t xml:space="preserve"> </w:t>
      </w:r>
    </w:p>
    <w:p>
      <w:pPr>
        <w:pStyle w:val="ManualConsidrant"/>
        <w:rPr>
          <w:noProof/>
        </w:rPr>
      </w:pPr>
      <w:r>
        <w:lastRenderedPageBreak/>
        <w:t>(39)</w:t>
      </w:r>
      <w:r>
        <w:tab/>
      </w:r>
      <w:r>
        <w:rPr>
          <w:noProof/>
        </w:rPr>
        <w:t>Il-pjanijiet għall-irkupru u r-reżiljenza li għandhom jiġu implimentati mill-Istati Membri u l-kontribuzzjoni finanzjarja korrispondenti allokata għalihom jenħtieġ li jiġu stabbiliti mill-Kummissjoni permezz ta’ att ta’ implimentazzjoni. Sabiex ikunu żgurati kundizzjonijiet uniformi għall-implimentazzjoni ta’ dan ir-Regolament, jenħtieġ li jingħataw setgħat ta’ implimentazzjoni lill-Kummissjoni. Is-setgħat ta’ implimentazzjoni relatati mal-adozzjoni tal-pjanijiet ta’ rkupru u ta’ reżiljenza u mal-ħlas tal-appoġġ finanzjarju meta jiġu ssodisfati l-istadji importanti u l-miri rilevanti jenħtieġ li jiġu eżerċitati mill-Kummissjoni f’konformità mar-Regolament (UE) Nru 182/2011 tal-Parlament Ewropew u tal-Kunsill, skont il-proċedura ta’ eżami tiegħu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. Wara l-adozzjoni ta’ att ta’ implimentazzjoni, jenħtieġ li jkun possibbli għall-Istat Membru kkonċernat u għall-Kummissjoni li jaqblu dwar ċerti arranġamenti operazzjonali ta’ natura teknika, li jagħtu dettalji dwar aspetti tal-implimentazzjoni fir-rigward ta’ skedi ta’ żmien, indikaturi għall-istadji importanti u l-miri, u aċċess għal </w:t>
      </w:r>
      <w:r>
        <w:rPr>
          <w:i/>
          <w:iCs/>
          <w:noProof/>
        </w:rPr>
        <w:t>data</w:t>
      </w:r>
      <w:r>
        <w:rPr>
          <w:noProof/>
        </w:rPr>
        <w:t xml:space="preserve"> sottostanti. Sabiex titħalla r-rilevanza kontinwa tal-arranġamenti operazzjonali fir-rigward taċ-ċirkostanzi prevalenti matul l-implimentazzjoni tal-pjan għall-irkupru u r-reżiljenza, jenħtieġ li jkun possibbli li l-elementi ta’ tali arranġamenti tekniċi jistgħu jiġu mmodifikati b’kunsens reċiproku. Għal dan ir-Regolament japplikaw ir-regoli finanzjarji orizzontali adottati mill-Parlament Ewropew u mill-Kunsill fuq il-bażi tal-Artikolu 322 tat-Trattat dwar il-Funzjonament tal-Unjoni Ewropea. Dawn ir-regoli huma stipulati fir-Regolament Finanzjarju u jiddeterminaw b’mod partikolari l-proċedura għall-istabbiliment u l-implimentazzjoni tal-baġit permezz ta’ għotjiet, akkwisti, premji, implimentazzjoni indiretta, u jipprovdu għal verifiki dwar ir-responsabbiltà ta’ atturi finanzjarji. Ir-regoli adottati abbażi tal-Artikolu 322 TFUE jikkonċernaw ukoll il-protezzjoni tal-baġit tal-Unjoni f’każ ta’ nuqqasijiet ġeneralizzati fir-rigward tal-istat tad-dritt fl-Istati Membri, billi r-rispett għall-istat tad-dritt huwa prekundizzjoni essenzjali għal ġestjoni finanzjarja soda u effettiva tal-fondi tal-UE.</w:t>
      </w:r>
    </w:p>
    <w:p>
      <w:pPr>
        <w:pStyle w:val="ManualConsidrant"/>
        <w:rPr>
          <w:noProof/>
        </w:rPr>
      </w:pPr>
      <w:r>
        <w:t>(40)</w:t>
      </w:r>
      <w:r>
        <w:tab/>
      </w:r>
      <w:r>
        <w:rPr>
          <w:noProof/>
        </w:rPr>
        <w:t>F’konformità mar-Regolament Finanzjarju, ir-Regolament (UE Euratom) Nru 883/2013 tal-Parlament Ewropew u tal-Kunsill</w:t>
      </w:r>
      <w:r>
        <w:rPr>
          <w:rStyle w:val="FootnoteReference"/>
          <w:noProof/>
        </w:rPr>
        <w:footnoteReference w:id="14"/>
      </w:r>
      <w:r>
        <w:rPr>
          <w:noProof/>
        </w:rPr>
        <w:t>, ir-Regolament tal-Kunsill (Euratom, KE) Nru 2988/95</w:t>
      </w:r>
      <w:r>
        <w:rPr>
          <w:rStyle w:val="FootnoteReference"/>
          <w:noProof/>
        </w:rPr>
        <w:footnoteReference w:id="15"/>
      </w:r>
      <w:r>
        <w:rPr>
          <w:noProof/>
        </w:rPr>
        <w:t>, ir-Regolament tal-Kunsill (Euratom, KE) Nru 2185/96</w:t>
      </w:r>
      <w:r>
        <w:rPr>
          <w:rStyle w:val="FootnoteReference"/>
          <w:noProof/>
        </w:rPr>
        <w:footnoteReference w:id="16"/>
      </w:r>
      <w:r>
        <w:rPr>
          <w:noProof/>
        </w:rPr>
        <w:t xml:space="preserve"> u r-Regolament tal-Kunsill (UE) 2017/1939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, l-interessi finanzjarji tal-Unjoni jenħtieġ li jiġu protetti permezz ta’ miżuri proporzjonati, inkluż il-prevenzjoni, id-detezzjoni, il-korrezzjoni u l-investigazzjoni ta’ irregolaritajiet u ta’ frodi, l-irkupru ta’ fondi mitlufa, imħallsa bi żball jew użati b’mod mhux korrett u jekk xieraq, l-impożizzjoni ta’ sanzjonijiet amministrattivi. B’mod partikolari, f’konformità mar-Regolament (UE, Euratom) Nru 883/2013 u r-Regolament (Euratom, KE) Nru 2185/96, l-Uffiċċju </w:t>
      </w:r>
      <w:r>
        <w:rPr>
          <w:noProof/>
        </w:rPr>
        <w:lastRenderedPageBreak/>
        <w:t>Ewropew Kontra l-Frodi (OLAF) jista’ jwettaq investigazzjonijiet amministrattivi, fosthom kontrolli u spezzjonijiet fil-post, bil-ħsieb li jistabbilixxi jekk kienx hemm frodi, korruzzjoni jew kwalunkwe attività illegali oħra li taffettwa l-interessi finanzjarji tal-Unjoni. F’konformità mar-Regolament (UE) 2017/1939, l-Uffiċċju tal-Prosekutur Pubbliku Ewropew (UPPE) jista’ jinvestiga u jressaq każijiet ta’ frodi u reati kriminali oħrajn li jaffettwaw l-interessi finanzjarji tal-Unjoni, kif previst fid-Direttiva (UE) 2017/1371 tal-Parlament Ewropew u tal-Kunsil</w:t>
      </w:r>
      <w:r>
        <w:rPr>
          <w:rStyle w:val="FootnoteReference"/>
          <w:noProof/>
        </w:rPr>
        <w:footnoteReference w:id="18"/>
      </w:r>
      <w:r>
        <w:rPr>
          <w:noProof/>
        </w:rPr>
        <w:t>l. F’konformità mar-Regolament Finanzjarju, kwalunkwe persuna jew entità li tirċievi fondi tal-Unjoni trid tikkoopera bis-sħiħ fil-protezzjoni tal-interessi finanzjarji tal-Unjoni, tagħti d-drittijiet u l-aċċess meħtieġa lill-Kummissjoni, lill-OLAF, lill-UPPE u lill-Qorti Ewropea tal-Awdituri u tiżgura li kwalunkwe terza persuna involuta fl-implimentazzjoni tal-fondi tal-Unjoni tagħti drittijiet ekwivalenti lill-Kummissjoni, lill-OLAF, lill-UPPE u lill-Qorti Ewropea tal-Awdituri.</w:t>
      </w:r>
    </w:p>
    <w:p>
      <w:pPr>
        <w:pStyle w:val="ManualConsidrant"/>
        <w:rPr>
          <w:noProof/>
        </w:rPr>
      </w:pPr>
      <w:r>
        <w:t>(41)</w:t>
      </w:r>
      <w:r>
        <w:tab/>
      </w:r>
      <w:r>
        <w:rPr>
          <w:noProof/>
        </w:rPr>
        <w:t>Ladarba l-objettivi ta’ dan ir-Regolament ma jistgħux jinkisbu suffiċjentement mill-Istati Membri iżda jistgħu jinkisbu aħjar fil-livell tal-Unjoni, l-Unjoni tista’ tadotta miżuri f’konformità mal-prinċipju tas-sussidjarjetà kif stabbilit fl-Artikolu 5 tat-Trattat dwar l-Unjoni Ewropea. F’konformità mal-prinċipju tal-proporzjonalità, kif stabbilit f’dan l-Artikolu, dan ir-Regolament ma jmurx lil hinn minn dak li huwa meħtieġ biex jinkiseb dak l-objettiv.</w:t>
      </w:r>
    </w:p>
    <w:p>
      <w:pPr>
        <w:pStyle w:val="ManualConsidrant"/>
        <w:rPr>
          <w:noProof/>
        </w:rPr>
      </w:pPr>
      <w:r>
        <w:t>(42)</w:t>
      </w:r>
      <w:r>
        <w:tab/>
      </w:r>
      <w:r>
        <w:rPr>
          <w:noProof/>
        </w:rPr>
        <w:t>Sabiex tiġi żgurata l-applikazzjoni immedjata tal-miżuri previsti f’dan ir-Regolament, dan ir-Regolament jenħtieġ li jidħol fis-seħħ fil-jum wara dak tal-pubblikazzjoni tiegħu f’</w:t>
      </w:r>
      <w:r>
        <w:rPr>
          <w:i/>
          <w:iCs/>
          <w:noProof/>
        </w:rPr>
        <w:t>Il-Ġurnal Uffiċjali tal-Unjoni Ewropea</w:t>
      </w:r>
      <w:r>
        <w:rPr>
          <w:noProof/>
        </w:rPr>
        <w:t xml:space="preserve">, </w:t>
      </w:r>
    </w:p>
    <w:p>
      <w:pPr>
        <w:pStyle w:val="Formuledadoption"/>
        <w:rPr>
          <w:noProof/>
        </w:rPr>
      </w:pPr>
      <w:r>
        <w:rPr>
          <w:noProof/>
        </w:rPr>
        <w:t>ADOTTAW DAN IR-REGOLAMENT:</w:t>
      </w:r>
    </w:p>
    <w:p>
      <w:pPr>
        <w:pStyle w:val="ChapterTitle"/>
        <w:rPr>
          <w:noProof/>
        </w:rPr>
      </w:pPr>
      <w:r>
        <w:rPr>
          <w:noProof/>
        </w:rPr>
        <w:t xml:space="preserve">KAPITOLU I </w:t>
      </w:r>
    </w:p>
    <w:p>
      <w:pPr>
        <w:pStyle w:val="ChapterTitle"/>
        <w:rPr>
          <w:noProof/>
        </w:rPr>
      </w:pPr>
      <w:r>
        <w:rPr>
          <w:noProof/>
        </w:rPr>
        <w:t>Dispożizzjonijiet ġenerali u pakkett finanzjarju</w:t>
      </w:r>
    </w:p>
    <w:p>
      <w:pPr>
        <w:pStyle w:val="Titrearticle"/>
        <w:rPr>
          <w:noProof/>
        </w:rPr>
      </w:pPr>
      <w:r>
        <w:rPr>
          <w:noProof/>
        </w:rPr>
        <w:t xml:space="preserve">Artikolu 1 </w:t>
      </w:r>
      <w:r>
        <w:rPr>
          <w:noProof/>
        </w:rPr>
        <w:br/>
        <w:t>Suġġett</w:t>
      </w:r>
    </w:p>
    <w:p>
      <w:pPr>
        <w:spacing w:before="0" w:after="240"/>
        <w:rPr>
          <w:noProof/>
        </w:rPr>
      </w:pPr>
      <w:r>
        <w:rPr>
          <w:noProof/>
        </w:rPr>
        <w:t xml:space="preserve">Dan ir-Regolament jistabbilixxi Faċilità għall-Irkupru u r-Reżiljenza (il-“Faċilità”). </w:t>
      </w:r>
    </w:p>
    <w:p>
      <w:pPr>
        <w:spacing w:before="0" w:after="240"/>
        <w:rPr>
          <w:noProof/>
        </w:rPr>
      </w:pPr>
      <w:r>
        <w:rPr>
          <w:noProof/>
        </w:rPr>
        <w:t>Jistabbilixxi l-objettivi tiegħu, il-finanzjament, il-forom ta’ finanzjament tal-Unjoni u r-regoli għall-għoti ta’ dan it-tip ta’ finanzjament.</w:t>
      </w:r>
    </w:p>
    <w:p>
      <w:pPr>
        <w:pStyle w:val="Titrearticle"/>
        <w:rPr>
          <w:noProof/>
        </w:rPr>
      </w:pPr>
      <w:r>
        <w:rPr>
          <w:noProof/>
        </w:rPr>
        <w:t xml:space="preserve">Artikolu 2 </w:t>
      </w:r>
      <w:r>
        <w:rPr>
          <w:noProof/>
        </w:rPr>
        <w:br/>
        <w:t>Definizzjonijiet</w:t>
      </w:r>
    </w:p>
    <w:p>
      <w:pPr>
        <w:spacing w:before="0" w:after="240" w:line="276" w:lineRule="auto"/>
        <w:jc w:val="left"/>
        <w:rPr>
          <w:noProof/>
        </w:rPr>
      </w:pPr>
      <w:r>
        <w:rPr>
          <w:noProof/>
        </w:rPr>
        <w:t>Għall-iskopijiet ta' dan ir-Regolament, japplikaw id-definizzjonijiet li ġejjin: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"Fondi tal-Unjoni" tfisser il-fondi koperti mir-Regolament (UE) YYY/XX tal-Parlament Ewropew u tal-Kunsill [is-suċċessur CPR]</w:t>
      </w:r>
      <w:r>
        <w:rPr>
          <w:rStyle w:val="FootnoteReference"/>
          <w:noProof/>
        </w:rPr>
        <w:footnoteReference w:id="19"/>
      </w:r>
      <w:r>
        <w:rPr>
          <w:noProof/>
        </w:rPr>
        <w:t xml:space="preserve">;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“Kontribuzzjoni finanzjarja” tfisser appoġġ finanzjarju mhux ripagabbli disponibbli għall-allokazzjoni jew allokat lill-Istati Membri fil-Faċilità; kif ukoll</w:t>
      </w:r>
    </w:p>
    <w:p>
      <w:pPr>
        <w:pStyle w:val="ManualNumPar1"/>
        <w:rPr>
          <w:noProof/>
        </w:rPr>
      </w:pPr>
      <w:r>
        <w:lastRenderedPageBreak/>
        <w:t>3.</w:t>
      </w:r>
      <w:r>
        <w:tab/>
      </w:r>
      <w:r>
        <w:rPr>
          <w:noProof/>
        </w:rPr>
        <w:t>“Semestru Ewropew ta’ koordinazzjoni tal-politika ekonomika” (minn hawn ’il quddiem is-“Semestru Ewropew”) tfisser il-proċess stabbilit mill-Artikolu 2-a tar-Regolament tal-Kunsill (KE) Nru 1466/97 tas-7 ta’ Lulju 1997</w:t>
      </w:r>
      <w:r>
        <w:rPr>
          <w:rStyle w:val="FootnoteReference"/>
          <w:noProof/>
        </w:rPr>
        <w:footnoteReference w:id="20"/>
      </w:r>
      <w:r>
        <w:rPr>
          <w:noProof/>
          <w:vertAlign w:val="subscript"/>
        </w:rPr>
        <w:t>.</w:t>
      </w:r>
      <w:r>
        <w:rPr>
          <w:noProof/>
        </w:rPr>
        <w:t xml:space="preserve"> </w:t>
      </w:r>
    </w:p>
    <w:p>
      <w:pPr>
        <w:pStyle w:val="Titrearticle"/>
        <w:rPr>
          <w:noProof/>
        </w:rPr>
      </w:pPr>
      <w:r>
        <w:rPr>
          <w:noProof/>
        </w:rPr>
        <w:t xml:space="preserve">Artikolu 3 </w:t>
      </w:r>
      <w:r>
        <w:rPr>
          <w:noProof/>
        </w:rPr>
        <w:br/>
        <w:t>Kamp ta' applikazzjoni</w:t>
      </w:r>
    </w:p>
    <w:p>
      <w:pPr>
        <w:rPr>
          <w:noProof/>
        </w:rPr>
      </w:pPr>
      <w:r>
        <w:rPr>
          <w:noProof/>
        </w:rPr>
        <w:t>Il-kamp ta’ applikazzjoni tal-Faċilità għall-Irkupru u r-Reżiljenza stabbilita b’dan ir-Regolament għandu jirreferi għal oqsma ta’ politika relatati mal-koeżjoni ekonomika, soċjali u territorjali, mat-tranżizzjonijiet ekoloġiċi u diġitali, is-saħħa, il-kompetittività, ir-reżiljenza, il-produttività, l-edukazzjoni u l-ħiliet, ir-riċerka u l-innovazzjoni, it-tkabbir intelliġenti, sostenibbli u inklużiv, l-impjiegi u l-investiment, u l-istabilità tas-sistemi finanzjarji.</w:t>
      </w:r>
    </w:p>
    <w:p>
      <w:pPr>
        <w:pStyle w:val="Titrearticle"/>
        <w:rPr>
          <w:noProof/>
        </w:rPr>
      </w:pPr>
      <w:r>
        <w:rPr>
          <w:noProof/>
        </w:rPr>
        <w:t xml:space="preserve">Artikolu 4 </w:t>
      </w:r>
      <w:r>
        <w:rPr>
          <w:noProof/>
        </w:rPr>
        <w:br/>
        <w:t>Objettivi ġenerali u speċifiċi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L-objettiv ġenerali tal-Faċilità għall-Irkupru u r-Reżiljenza għandu jkun li tippromwovi l-koeżjoni ekonomika, soċjali u territorjali tal-Unjoni billi ttejjeb il-kapaċità ta’ reżiljenza u ta’ aġġustament tal-Istati Membri, ittaffi l-impatt soċjali u ekonomiku tal-kriżi, u tappoġġa t-tranżizzjonijiet ekoloġiċi u diġitali, u b’hekk tikkontribwixxi għar-restawr tal-potenzjal tat-tkabbir tal-ekonomiji tal-Unjoni, trawwem il-ħolqien tal-impjiegi wara l-kriżi tal-COVID-19, u tippromwovi t-tkabbir sostenibbli.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Sabiex jinkiseb dakn-objettiv ġenerali, l-objettiv speċifiku tal-Faċilità għall-Irkupru u r-Reżiljenza għandu jkun li tipprovdi lill-Istati Membri b’appoġġ finanzjarju bil-ħsieb li jinkisbu l-istadji importanti u l-miri tar-riformi u l-investimenti kif stabbilit fil-pjanijiet għall-irkupru u r-reżiljenza. Dan l-objettiv speċifiku għandu jiġi segwit f’kooperazzjoni mill-qrib mal-Istati Membri kkonċernati.</w:t>
      </w:r>
    </w:p>
    <w:p>
      <w:pPr>
        <w:pStyle w:val="Titrearticle"/>
        <w:rPr>
          <w:noProof/>
        </w:rPr>
      </w:pPr>
      <w:r>
        <w:rPr>
          <w:noProof/>
        </w:rPr>
        <w:t xml:space="preserve">Artikolu 5 </w:t>
      </w:r>
      <w:r>
        <w:rPr>
          <w:noProof/>
        </w:rPr>
        <w:br/>
        <w:t>Riżorsi mill-Istrument Ewropew għall-Irkupru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Il-miżuri msemmija fl-Artikolu 2 tar-Regolament [EURI] għandhom jiġu implimentati b’din il-Faċilità: </w:t>
      </w:r>
    </w:p>
    <w:p>
      <w:pPr>
        <w:pStyle w:val="Text1"/>
        <w:rPr>
          <w:noProof/>
        </w:rPr>
      </w:pPr>
      <w:r>
        <w:rPr>
          <w:noProof/>
        </w:rPr>
        <w:t>(a) bl-ammont ta’ EUR 334 950 000 000 imsemmi fil-punt (ii) tal-Artikolu 3(2)(a) tar-Regolament [EURI] fi prezzijiet kurrenti, disponibbli għal appoġġ mhux ripagabbli, soġġett għall-Artikolu 4(4) u (8) tar-Regolament [EURI].</w:t>
      </w:r>
    </w:p>
    <w:p>
      <w:pPr>
        <w:pStyle w:val="Text1"/>
        <w:rPr>
          <w:noProof/>
        </w:rPr>
      </w:pPr>
      <w:r>
        <w:rPr>
          <w:noProof/>
        </w:rPr>
        <w:t xml:space="preserve">Dawn l-ammonti għandhom jikkostitwixxu fi dħul assenjat estern f’konformità mal-Artikolu 21(5) tar-Regolament Finanzjarju. </w:t>
      </w:r>
    </w:p>
    <w:p>
      <w:pPr>
        <w:pStyle w:val="Text1"/>
        <w:rPr>
          <w:noProof/>
        </w:rPr>
      </w:pPr>
      <w:r>
        <w:rPr>
          <w:noProof/>
        </w:rPr>
        <w:t xml:space="preserve">(b) permezz tal-ammont ta’ EUR 267 955 000 000 imsemmi fl-Artikolu 3(2)(b) tar-Regolament [EURI] fi prezzijiet kurrenti, disponibbli għall-appoġġ tas-self lill-Istati Membri skont l-Artikoli 12 u 13, soġġett għall-Artikolu 4(5) tar-Regolament [EURI].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L-ammonti msemmija fil-paragrafu 1(a) jistgħu jkopru wkoll spejjeż li huma ta’ attivitajiet ta’ tħejjija, monitoraġġ, kontroll, awditu u evalwazzjoni li huma meħtieġa għall-ġestjoni ta’ kull strument u r-realizzazzjoni tal-objettivi tiegħu, b’mod partikolari studji, laqgħat ta’ esperti u azzjonijiet ta’ informazzjoni u </w:t>
      </w:r>
      <w:r>
        <w:rPr>
          <w:noProof/>
        </w:rPr>
        <w:lastRenderedPageBreak/>
        <w:t>komunikazzjoni, inkluża l-komunikazzjoni korporattiva tal-prijoritajiet politiċi tal-Unjoni, kemm-il darba jkunu marbuta mal-objettivi ta’ dan ir-Regolament, l-ispejjeż marbuta man-netwerks tal-IT li jiffokaw fuq l-ipproċessar u l-iskambju ta’ informazzjoni, fosthom l-għodod korporattivi tat-teknoloġija tal-informazzjoni, u l-ispejjeż l-oħra kollha tal-assistenza teknika u amministrattiva mġarrba mill-Kummissjoni għall-ġestjoni ta’ kull strument. L-ispejjeż jistgħu jkopru wkoll il-kostijiet ta’ attivitajiet oħra ta’ appoġġ bħall-kontroll tal-kwalità u l-monitoraġġ ta’ proġetti fuq il-post u l-kostijiet tal-konsulenza bejn il-pari u l-esperti għall-valutazzjoni u l-implimentazzjoni ta’ riformi u investimenti.</w:t>
      </w:r>
    </w:p>
    <w:p>
      <w:pPr>
        <w:pStyle w:val="Titrearticle"/>
        <w:rPr>
          <w:noProof/>
        </w:rPr>
      </w:pPr>
      <w:r>
        <w:rPr>
          <w:noProof/>
        </w:rPr>
        <w:t xml:space="preserve">Artikolu 6 </w:t>
      </w:r>
      <w:r>
        <w:rPr>
          <w:noProof/>
        </w:rPr>
        <w:br/>
        <w:t>Riżorsi mill-programmi b’ġestjoni kondiviża</w:t>
      </w:r>
    </w:p>
    <w:p>
      <w:pPr>
        <w:pStyle w:val="Text1"/>
        <w:rPr>
          <w:noProof/>
        </w:rPr>
      </w:pPr>
      <w:r>
        <w:rPr>
          <w:noProof/>
        </w:rPr>
        <w:t>Jekk jitolbu dan, ir-riżorsi allokati għall-Istati Membri b’ġestjoni kondiviża jistgħu jiġu trasferiti għall-Faċilità. Il-Kummissjoni għandha timplimenta dawk ir-riżorsi b’mod dirett f’konformità mal-Artikolu 62(1)(a) tar-Regolament Finanzjarju. Dawn ir-riżorsi għandhom jintużaw għall-benefiċċju tal-Istati Membru kkonċernat.</w:t>
      </w:r>
    </w:p>
    <w:p>
      <w:pPr>
        <w:pStyle w:val="Titrearticle"/>
        <w:rPr>
          <w:noProof/>
        </w:rPr>
      </w:pPr>
      <w:r>
        <w:rPr>
          <w:noProof/>
        </w:rPr>
        <w:t xml:space="preserve">Artikolu 7 </w:t>
      </w:r>
      <w:r>
        <w:rPr>
          <w:noProof/>
        </w:rPr>
        <w:br/>
        <w:t>Implimentazzjoni</w:t>
      </w:r>
    </w:p>
    <w:p>
      <w:pPr>
        <w:spacing w:before="0" w:after="200"/>
        <w:rPr>
          <w:noProof/>
        </w:rPr>
      </w:pPr>
      <w:r>
        <w:rPr>
          <w:noProof/>
        </w:rPr>
        <w:t xml:space="preserve">Il-Faċilità għall-Irkupru u r-Reżiljenza għandha tiġi implimentata mill-Kummissjoni b’ġestjoni diretta f’konformità mar-Regolament Finanzjarju. </w:t>
      </w:r>
    </w:p>
    <w:p>
      <w:pPr>
        <w:pStyle w:val="Titrearticle"/>
        <w:rPr>
          <w:noProof/>
        </w:rPr>
      </w:pPr>
      <w:r>
        <w:rPr>
          <w:noProof/>
        </w:rPr>
        <w:t xml:space="preserve">Artikolu 8 </w:t>
      </w:r>
      <w:r>
        <w:rPr>
          <w:noProof/>
        </w:rPr>
        <w:br/>
        <w:t>Addizzjonalità u finanzjament komplementari</w:t>
      </w:r>
    </w:p>
    <w:p>
      <w:pPr>
        <w:rPr>
          <w:noProof/>
        </w:rPr>
      </w:pPr>
      <w:r>
        <w:rPr>
          <w:noProof/>
        </w:rPr>
        <w:t>L-appoġġ mill-Faċilità għall-Irkupru u r-Reżiljenza għandu jkun addizzjonali mal-appoġġ ipprovdut minn fondi u programmi oħra tal-Unjoni. Proġetti ta’ riforma u ta’ investiment jistgħu jirċievu appoġġ minn programmi u strumenti oħra tal-Unjoni sakemm tali appoġġ ma jkoprix l-istess kost.</w:t>
      </w:r>
    </w:p>
    <w:p>
      <w:pPr>
        <w:pStyle w:val="Titrearticle"/>
        <w:rPr>
          <w:noProof/>
        </w:rPr>
      </w:pPr>
      <w:r>
        <w:rPr>
          <w:noProof/>
        </w:rPr>
        <w:t xml:space="preserve">Artikolu 9 </w:t>
      </w:r>
      <w:r>
        <w:rPr>
          <w:noProof/>
        </w:rPr>
        <w:br/>
        <w:t>Miżuri li jorbtu l-Faċilità mal-governanza ekonomika soda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Fil-każ ta’ nuqqas ta’ konformità sinifikanti fir-rigward ta’ kwalunkwe wieħed mill-każijiet stabbiliti fl-Artikolu 15(7) tar-Regolament li jistabbilixxi dispożizzjonijiet komuni dwar [...)] is- [CPR], il-Kunsill għandu, fuq proposta mill-Kummissjoni, jadotta deċiżjoni permezz ta’ att ta’ implimentazzjoni biex jissospendi l-perjodu ta’ żmien għall-adozzjoni tad-deċiżjonijiet imsemmija fl-Artikoli 17(1) u 17(2) jew jissospendi l-pagamenti taħt il-Faċilità għall-Irkupru u r-Reżiljenza.</w:t>
      </w:r>
    </w:p>
    <w:p>
      <w:pPr>
        <w:pStyle w:val="Text1"/>
        <w:rPr>
          <w:noProof/>
        </w:rPr>
      </w:pPr>
      <w:r>
        <w:rPr>
          <w:noProof/>
        </w:rPr>
        <w:t>Id-Deċiżjoni li tissospendi l-pagamenti msemmija fil-paragrafu 1 għandha tapplika għal applikazzjonijiet għal pagament ippreżentati wara d-data tad-deċiżjoni ta’ sospensjoni.</w:t>
      </w:r>
    </w:p>
    <w:p>
      <w:pPr>
        <w:pStyle w:val="Text1"/>
        <w:rPr>
          <w:noProof/>
        </w:rPr>
      </w:pPr>
      <w:r>
        <w:rPr>
          <w:noProof/>
        </w:rPr>
        <w:t>Is-sospensjoni tal-perjodu taż-żmien imsemmi fl-Artikolu 17 għandha tapplika mill-jum wara l-adozzjoni tad-deċiżjoni msemmija fil-paragrafu 1.</w:t>
      </w:r>
    </w:p>
    <w:p>
      <w:pPr>
        <w:pStyle w:val="Text1"/>
        <w:rPr>
          <w:noProof/>
        </w:rPr>
      </w:pPr>
      <w:r>
        <w:rPr>
          <w:noProof/>
        </w:rPr>
        <w:t>Jekk ikun hemm sospensjoni tal-pagamenti, għandu japplika l-Artikolu 15(9) tar-Regolament li jistabbilixxi dispożizzjonijiet komuni dwar il- (...).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Jekk iseħħ xi wieħed mill-każijiet imsemmija fl-Artikolu 15(11) tar-Regolament li jistabbilixxi dispożizzjonijiet komuni dwar [...], il-Kunsill għandu, bi proposta mill-</w:t>
      </w:r>
      <w:r>
        <w:rPr>
          <w:noProof/>
        </w:rPr>
        <w:lastRenderedPageBreak/>
        <w:t>Kummissjoni, jadotta deċiżjoni permezz ta’ att ta’ implimentazzjoni biex iwaqqaf is-suspensjoni tal-perjodu ta’ żmien jew tal-pagamenti msemmija fil-paragrafu preċedenti.</w:t>
      </w:r>
    </w:p>
    <w:p>
      <w:pPr>
        <w:pStyle w:val="Text1"/>
        <w:rPr>
          <w:noProof/>
        </w:rPr>
      </w:pPr>
      <w:r>
        <w:rPr>
          <w:noProof/>
        </w:rPr>
        <w:t>Il-proċeduri jew il-pagamenti rilevanti għandhom jerġgħu jibdew mill-jum wara t-tneħħija tas-sospensjoni.</w:t>
      </w:r>
    </w:p>
    <w:p>
      <w:pPr>
        <w:pStyle w:val="ChapterTitle"/>
        <w:rPr>
          <w:noProof/>
        </w:rPr>
      </w:pPr>
      <w:r>
        <w:rPr>
          <w:noProof/>
        </w:rPr>
        <w:t xml:space="preserve">KAPITOLU II </w:t>
      </w:r>
    </w:p>
    <w:p>
      <w:pPr>
        <w:pStyle w:val="ChapterTitle"/>
        <w:rPr>
          <w:noProof/>
        </w:rPr>
      </w:pPr>
      <w:r>
        <w:rPr>
          <w:noProof/>
        </w:rPr>
        <w:t>Kontribuzzjoni finanzjarja, proċess ta’ allokazzjoni u self</w:t>
      </w:r>
    </w:p>
    <w:p>
      <w:pPr>
        <w:pStyle w:val="Titrearticle"/>
        <w:rPr>
          <w:noProof/>
        </w:rPr>
      </w:pPr>
      <w:r>
        <w:rPr>
          <w:noProof/>
        </w:rPr>
        <w:t xml:space="preserve">Artikolu 10 </w:t>
      </w:r>
      <w:r>
        <w:rPr>
          <w:noProof/>
        </w:rPr>
        <w:br/>
        <w:t>Kontribuzzjoni finanzjarja massima</w:t>
      </w:r>
    </w:p>
    <w:p>
      <w:pPr>
        <w:rPr>
          <w:noProof/>
        </w:rPr>
      </w:pPr>
      <w:r>
        <w:rPr>
          <w:noProof/>
        </w:rPr>
        <w:t xml:space="preserve">Kontribuzzjoni finanzjarja massima għandha tiġi kkalkulata għal kull Stat Membru għall-allokazzjoni tal-ammont imsemmi fl-Artikolu 5(1)(a), bl-użu tal-metodoloġija stabbilita fl-Anness I, ibbażata fuq il-popolazzjoni, l-invers tal-Prodott Domestiku Gross (PDG) </w:t>
      </w:r>
      <w:r>
        <w:rPr>
          <w:i/>
          <w:iCs/>
          <w:noProof/>
        </w:rPr>
        <w:t>per capita</w:t>
      </w:r>
      <w:r>
        <w:rPr>
          <w:noProof/>
        </w:rPr>
        <w:t xml:space="preserve"> u r-rata ta’ qgħad relattiva ta’ kull Stat Membru.</w:t>
      </w:r>
    </w:p>
    <w:p>
      <w:pPr>
        <w:pStyle w:val="Titrearticle"/>
        <w:rPr>
          <w:noProof/>
        </w:rPr>
      </w:pPr>
      <w:r>
        <w:rPr>
          <w:noProof/>
        </w:rPr>
        <w:t xml:space="preserve">Artikolu 11 </w:t>
      </w:r>
      <w:r>
        <w:rPr>
          <w:noProof/>
        </w:rPr>
        <w:br/>
        <w:t>Allokazzjoni tal-kontribuzzjoni finanzjarja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Għall-perjodu sal-31 ta’ Diċembru 2022, il-Kummissjoni għandha tagħmel disponibbli allokazzjoni ta’ EUR</w:t>
      </w:r>
      <w:bookmarkStart w:id="1" w:name="OLE_LINK1"/>
      <w:r>
        <w:rPr>
          <w:noProof/>
        </w:rPr>
        <w:t>334 950 000 000</w:t>
      </w:r>
      <w:bookmarkEnd w:id="1"/>
      <w:r>
        <w:rPr>
          <w:noProof/>
        </w:rPr>
        <w:t>, imsemmija fil-punt (a) tal-Artikolu 5(1). Kull Stat Membru jista’ jippreżenta talbiet sal-kontribuzzjoni finanzjarja massima tiegħu, imsemmija fl-Artikolu 10, biex jimplimenta l-pjanijiet ta’ rkupru u ta’ reżiljenza tiegħu.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Għal perjodu li jibda mill-31 ta’ Diċembru 2022 sal-31 ta’ Diċembru 2024, jekk ir-riżorsi finanzjarji jkunu disponibbli, il-Kummissjoni tista’ torganizza sejħiet f’konformità mal-kalendarju tas-Semestru Ewropew. Għal dan il-għan, għandha tippubblika kalendarju indikattiv tas-sejħiet li għandhom jiġu organizzati f'dak il-perjodu, u għandha tindika, f'kull sejħa, l-ammont disponibbli għall-allokazzjoni. Kull Stat Membru jista’ jipproponi li jirċievi sa ammont massimu li jikkorrispondi għas-sehem ta’ allokazzjoni tiegħu mill-ammont disponibbli għall-allokazzjoni, kif imsemmi fl-Anness I, biex jimplimenta l-pjan għall-irkupru u r-reżiljenza.</w:t>
      </w:r>
      <w:r>
        <w:rPr>
          <w:rFonts w:asciiTheme="majorBidi" w:hAnsiTheme="majorBidi"/>
          <w:bCs/>
          <w:noProof/>
          <w:szCs w:val="24"/>
        </w:rPr>
        <w:t xml:space="preserve"> </w:t>
      </w:r>
    </w:p>
    <w:p>
      <w:pPr>
        <w:pStyle w:val="Titrearticle"/>
        <w:rPr>
          <w:noProof/>
        </w:rPr>
      </w:pPr>
      <w:r>
        <w:rPr>
          <w:noProof/>
        </w:rPr>
        <w:t xml:space="preserve">Artikolu 12 </w:t>
      </w:r>
      <w:r>
        <w:rPr>
          <w:noProof/>
        </w:rPr>
        <w:br/>
        <w:t>Self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Sal-31 ta’ Diċembru 2024, u b'talba ta’ Stat Membru, il-Kummissjoni tista’ tagħti appoġġ ta’ self lill-Istat Membru kkonċernat għall-implimentazzjoni tal-pjanijiet ta’ rkupru u ta’ reżiljenza tiegħu.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Stat Membru jista’ jitlob self fl-istess ħin tal-preżentazzjoni ta’ pjan għall-irkupru u r-reżiljenza msemmi fl-Artikolu 15, jew f’mument differenti sal-31 ta’ Awwissu 2024. Fil-każ tal-aħħar, it-talba għandha tkun akkumpanjata minn pjan rivedut, li jinkludi stadji importanti u miri addizzjonali.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 xml:space="preserve">It-talba għal self minn Stat Membru għandha tistipula: 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 xml:space="preserve">ir-raġunijiet għall-appoġġ tas-self, ġustifikati mill-ħtiġijiet finanzjarji ogħla marbuta ma’ riformi u investimenti addizzjonali; </w:t>
      </w:r>
    </w:p>
    <w:p>
      <w:pPr>
        <w:pStyle w:val="Point1"/>
        <w:rPr>
          <w:noProof/>
        </w:rPr>
      </w:pPr>
      <w:r>
        <w:lastRenderedPageBreak/>
        <w:t>(b)</w:t>
      </w:r>
      <w:r>
        <w:tab/>
      </w:r>
      <w:r>
        <w:rPr>
          <w:noProof/>
        </w:rPr>
        <w:t xml:space="preserve">ir-riformi u l-investimenti addizzjonali f’konformità mal-Artikolu 15; </w:t>
      </w:r>
    </w:p>
    <w:p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 xml:space="preserve">il-kost ogħla tal-pjan għall-irkupru u r-reżiljenza kkonċernat imqabbel mal-ammont tal-kontribuzzjoni finanzjarja massima msemmija fl-Artikolu 10, jew mal-kontribuzzjoni finanzjarja allokata għall-pjan għall-irkupru u r-reżiljenza fuq il-bażi tal-Artikolu 17(3)(b). 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L-appoġġ tas-self għall-pjan għall-irkupru u r-reżiljenza tal-Istat Membru kkonċernat ma għandux ikun ogħla mid-differenza bejn il-kost totali tal-pjan għall-irkupru u r-reżiljenza, kif rivedut jekk rilevanti, u l-kontribuzzjoni finanzjarja massima msemmija fl-Artikolu 10. Il-volum massimu tas-self għal kull Stat Membru ma għandux jaqbeż l-4,7 % tal-Introjtu Nazzjonali Gross tiegħu.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B’deroga mill-paragrafu 4, soġġett għad-disponibbiltà tar-riżorsi, l-ammont tal-appoġġ tas-self jista’, f’ċirkostanzi eċċezzjonali, jiżdied.</w:t>
      </w:r>
    </w:p>
    <w:p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 xml:space="preserve">L-appoġġ tas-self għandu għandu jkun żburżat f’pagamenti rateali soġġetti għat-twettiq tal-istadji importanti u l-miri f’konformità mal-Artikolu 17(4)(g). </w:t>
      </w:r>
    </w:p>
    <w:p>
      <w:pPr>
        <w:pStyle w:val="ManualNumPar1"/>
        <w:rPr>
          <w:noProof/>
        </w:rPr>
      </w:pPr>
      <w:r>
        <w:t>7.</w:t>
      </w:r>
      <w:r>
        <w:tab/>
      </w:r>
      <w:r>
        <w:rPr>
          <w:noProof/>
        </w:rPr>
        <w:t>Il-Kummissjoni għandha tieħu deċiżjoni dwar it-talba għal appoġġ tas-self f’konformità mal-Artikolu 17. Jekk xieraq, il-pjan għall-irkupru u r-reżiljenza għandu jiġi emendat skont dan.</w:t>
      </w:r>
    </w:p>
    <w:p>
      <w:pPr>
        <w:pStyle w:val="Titrearticle"/>
        <w:rPr>
          <w:noProof/>
        </w:rPr>
      </w:pPr>
      <w:r>
        <w:rPr>
          <w:noProof/>
        </w:rPr>
        <w:t xml:space="preserve">Artikolu 13 </w:t>
      </w:r>
      <w:r>
        <w:rPr>
          <w:noProof/>
        </w:rPr>
        <w:br/>
        <w:t>Ftehim ta’ self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Qabel ma tidħol fi ftehim ta’ self mal-Istat Membru kkonċernat, il-Kummissjoni għandha tivvaluta jekk: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>il-ġustifikazzjoni biex jintalab is-self u l-ammont tiegħu humiex ikkunsidrati raġonevoli u plawżibbli fir-rigward tar-riformi u l-investimenti addizzjonali; kif ukoll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ir-riformi u l-investimenti addizzjonali jikkonformaw mal-kriterji stabbiliti fl-Artikolu 16(3).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Jekk it-talba għal self tissodisfa l-kriterji msemmija fil-paragrafu 1, u mal-adozzjoni tad-deċiżjoni msemmija fl-Artikolu 17(2), il-Kummissjoni għandha tidħol fi ftehim ta’ self mal-Istat Membru kkonċernat. Il-ftehim ta’ self, flimkien mal-elementi stabbiliti fl-Artikolu 220(5) tar-Regolament Finanzjarju, għandu jkun fih l-elementi li ġejjin: 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>l-ammont tas-self f’euro;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il-maturità medja; l-Artikolu 220(2) tar-Regolament Finanzjarju ma għandux japplika fir-rigward ta’ din il-maturità;</w:t>
      </w:r>
    </w:p>
    <w:p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>il-formula tal-ipprezzar, u l-perjodu ta’ disponibbiltà tas-self;</w:t>
      </w:r>
    </w:p>
    <w:p>
      <w:pPr>
        <w:pStyle w:val="Point1"/>
        <w:rPr>
          <w:noProof/>
        </w:rPr>
      </w:pPr>
      <w:r>
        <w:t>(d)</w:t>
      </w:r>
      <w:r>
        <w:tab/>
      </w:r>
      <w:r>
        <w:rPr>
          <w:noProof/>
        </w:rPr>
        <w:t>in-numru massimu ta’ pagamenti u l-iskeda ta’ ħlas lura;</w:t>
      </w:r>
    </w:p>
    <w:p>
      <w:pPr>
        <w:pStyle w:val="Point1"/>
        <w:rPr>
          <w:rFonts w:asciiTheme="majorBidi" w:hAnsiTheme="majorBidi" w:cstheme="majorBidi"/>
          <w:bCs/>
          <w:noProof/>
          <w:szCs w:val="24"/>
        </w:rPr>
      </w:pPr>
      <w:r>
        <w:t>(e)</w:t>
      </w:r>
      <w:r>
        <w:tab/>
      </w:r>
      <w:r>
        <w:rPr>
          <w:noProof/>
        </w:rPr>
        <w:t>l-elementi l-oħra meħtieġa għall-implimentazzjoni tal-appoġġ tas-self b’rabta mar-riformi u l-proġetti ta’ investiment ikkonċernati f’konformità mad-deċiżjoni msemmija fl-Artikolu 17(2).</w:t>
      </w:r>
    </w:p>
    <w:p>
      <w:pPr>
        <w:pStyle w:val="ManualNumPar1"/>
        <w:rPr>
          <w:rFonts w:cstheme="majorBidi"/>
          <w:noProof/>
        </w:rPr>
      </w:pPr>
      <w:r>
        <w:t>3.</w:t>
      </w:r>
      <w:r>
        <w:tab/>
      </w:r>
      <w:r>
        <w:rPr>
          <w:noProof/>
        </w:rPr>
        <w:t>F’konformità mal-Artikolu 220(5)(e) tar-Regolament Finanzjarju, il-kostijiet marbuta mas-self ta’ fondi għas-selfiet imsemmija f’dan l-Artikolu għandhom jitħallsu mill-Istati Membri benefiċjarji.</w:t>
      </w:r>
    </w:p>
    <w:p>
      <w:pPr>
        <w:pStyle w:val="ManualNumPar1"/>
        <w:rPr>
          <w:rFonts w:cstheme="majorBidi"/>
          <w:noProof/>
        </w:rPr>
      </w:pPr>
      <w:r>
        <w:lastRenderedPageBreak/>
        <w:t>4.</w:t>
      </w:r>
      <w:r>
        <w:tab/>
      </w:r>
      <w:r>
        <w:rPr>
          <w:noProof/>
        </w:rPr>
        <w:t>Il-Kummissjoni għandha tistabbilixxi l-arranġamenti meħtieġa għall-amministrazzjoni tal-operazzjonijiet ta’ self relatati ma’ self mogħti f’konformità ma’ dan l-Artikolu.</w:t>
      </w:r>
    </w:p>
    <w:p>
      <w:pPr>
        <w:pStyle w:val="ManualNumPar1"/>
        <w:rPr>
          <w:rFonts w:cstheme="majorBidi"/>
          <w:noProof/>
        </w:rPr>
      </w:pPr>
      <w:r>
        <w:t>5.</w:t>
      </w:r>
      <w:r>
        <w:tab/>
      </w:r>
      <w:r>
        <w:rPr>
          <w:noProof/>
        </w:rPr>
        <w:t>Stat Membru li jibbenefika minn self mogħti f’konformità ma’ dan l-Artikolu għandu jiftaħ kont dedikat għall-ġestjoni tas-self riċevut. Għandu wkoll jittrasferixxi l-kapital u l-imgħax dovuti għal kwalunkwe self relatat f’kont indikat mill-Kummissjoni f’konformità mal-arranġamenti stabbiliti skont il-paragrafu preċedenti, għoxrin jum ta’ negozju TARGET2 qabel id-data ta’ maturità korrispondenti.</w:t>
      </w:r>
    </w:p>
    <w:p>
      <w:pPr>
        <w:pStyle w:val="ChapterTitle"/>
        <w:rPr>
          <w:noProof/>
        </w:rPr>
      </w:pPr>
      <w:r>
        <w:rPr>
          <w:noProof/>
        </w:rPr>
        <w:t xml:space="preserve">KAPITOLU III </w:t>
      </w:r>
    </w:p>
    <w:p>
      <w:pPr>
        <w:pStyle w:val="ChapterTitle"/>
        <w:rPr>
          <w:noProof/>
        </w:rPr>
      </w:pPr>
      <w:r>
        <w:rPr>
          <w:noProof/>
        </w:rPr>
        <w:t>Pjanijiet għall-irkupru u r-reżiljenza</w:t>
      </w:r>
    </w:p>
    <w:p>
      <w:pPr>
        <w:pStyle w:val="Titrearticle"/>
        <w:rPr>
          <w:noProof/>
        </w:rPr>
      </w:pPr>
      <w:r>
        <w:rPr>
          <w:noProof/>
        </w:rPr>
        <w:t xml:space="preserve">Artikolu 14 </w:t>
      </w:r>
      <w:r>
        <w:rPr>
          <w:noProof/>
        </w:rPr>
        <w:br/>
        <w:t>Eliġibbiltà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Skont l-objettivi stabbiliti fl-Artikolu 4, l-Istati Membri għandhom iħejju pjanijiet nazzjonali għall-irkupru u r-reżiljenza. Dawn il-pjanijiet għandhom jistabbilixxu l-aġenda ta’ riforma u investiment tal-Istat Membru kkonċernat għall-erba’ snin sussegwenti. Il-pjanijiet għall-irkupru u r-reżiljenza eliġibbli għall-finanzjament taħt dan l-istrument għandhom jinkludu miżuri għall-implimentazzjoni ta’ riformi u proġetti ta’ investiment pubbliku permezz ta’ pakkett koerenti.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Il-pjanijiet għall-irkupru u r-reżiljenza għandhom ikunu konsistenti mal-isfidi u l-prijoritajiet rilevanti speċifiċi għall-pajjiżi identifikati fil-kuntest tas-Semestru Ewropew, b’mod partikolari dawk rilevanti għat-tranżizzjoni ekoloġika u diġitali jew li jirriżultaw minnha. Il-pjanijiet għall-irkupru u r-reżiljenza għandhom ikunu konsistenti wkoll mal-informazzjoni inkluża mill-Istati Membri fil-programmi nazzjonali ta’ riforma taħt is-Semestru Ewropew, fil-pjanijiet nazzjonali tagħhom għall-enerġija u l-klima u bl-aġġornamenti tagħhom skont ir-Regolament (UE) Nru 2018/1999 </w:t>
      </w:r>
      <w:r>
        <w:rPr>
          <w:rStyle w:val="FootnoteReference"/>
          <w:noProof/>
        </w:rPr>
        <w:footnoteReference w:id="21"/>
      </w:r>
      <w:r>
        <w:rPr>
          <w:noProof/>
        </w:rPr>
        <w:t>, fil-pjanijiet ta’ tranżizzjoni territorjali ġusta taħt il-Fond ta’ Tranżizzjoni Ġusta</w:t>
      </w:r>
      <w:r>
        <w:rPr>
          <w:rStyle w:val="FootnoteReference"/>
          <w:noProof/>
        </w:rPr>
        <w:footnoteReference w:id="22"/>
      </w:r>
      <w:r>
        <w:rPr>
          <w:noProof/>
        </w:rPr>
        <w:t>, u fil-ftehimiet ta’ sħubija u l-programmi operazzjonali taħt il-fondi tal-Unjoni.</w:t>
      </w:r>
    </w:p>
    <w:p>
      <w:pPr>
        <w:pStyle w:val="ManualNumPar1"/>
        <w:rPr>
          <w:i/>
          <w:noProof/>
        </w:rPr>
      </w:pPr>
      <w:r>
        <w:t>3.</w:t>
      </w:r>
      <w:r>
        <w:tab/>
      </w:r>
      <w:r>
        <w:rPr>
          <w:noProof/>
        </w:rPr>
        <w:t>Jekk Stat Membru jkun eżentat mill-monitoraġġ u l-valutazzjoni tas-Semestru Ewropew fuq il-bażi tal-Artikolu 12 tar-Regolament (UE) Nru 472/2013, jew ikun soġġett għal sorveljanza skont ir-Regolament tal-Kunsill (KE) Nru 332/2002, id-dispożizzjonijiet stabbiliti f’dan ir-Regolament għandhom jiġu applikati għall-Istat Membru kkonċernat fir-rigward tal-isfidi u l-prijoritajiet identifikati mill-miżuri stabbiliti skont ir-regolamenti tiegħu.</w:t>
      </w:r>
    </w:p>
    <w:p>
      <w:pPr>
        <w:pStyle w:val="Titrearticle"/>
        <w:rPr>
          <w:noProof/>
        </w:rPr>
      </w:pPr>
      <w:r>
        <w:rPr>
          <w:noProof/>
        </w:rPr>
        <w:t xml:space="preserve">Artikolu 15 </w:t>
      </w:r>
      <w:r>
        <w:rPr>
          <w:noProof/>
        </w:rPr>
        <w:br/>
        <w:t>Pjan għall-irkupru u r-reżiljenza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Stat Membru li jixtieq jirċievi appoġġ permezz tal-Faċilità għandu jippreżenta lill-Kummissjoni pjan għall-irkupru u r-reżiljenza kif definit fl-Artikolu 14(1). </w:t>
      </w:r>
    </w:p>
    <w:p>
      <w:pPr>
        <w:pStyle w:val="ManualNumPar1"/>
        <w:rPr>
          <w:noProof/>
        </w:rPr>
      </w:pPr>
      <w:r>
        <w:lastRenderedPageBreak/>
        <w:t>2.</w:t>
      </w:r>
      <w:r>
        <w:tab/>
      </w:r>
      <w:r>
        <w:rPr>
          <w:noProof/>
        </w:rPr>
        <w:t xml:space="preserve">Il-pjan għall-irkupru u r-reżiljenza ppreżentat mill-Istat Membru kkonċernat għandu jikkostitwixxi f'anness mal-Programm ta’ Riforma Nazzjonali tiegħu u għandu jiġi ppreżentat uffiċjalment mhux aktar tard mit-30 ta’ April. Jista’ jiġi ppreżentat abbozz ta’ pjan minn Stat Membru li jibda mill-15 ta’ Ottubru tas-sena ta’ qabel, flimkien mal-abbozz tal-baġit tas-sena sussegwenti.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Il-pjan għall-irkupru u r-reżiljenza għandu jkun dovutament motivat u sostanzjat. B'mod partikolari għandu jistabbilixxi l-elementi li ġejjin: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>spjegazzjoni tal-mod kif l-isfidi u l-prijoritajiet rilevanti speċifiċi għall-pajjiż identifikati fil-kuntest tas-Semestru Ewropew mistennija jiġu indirizzati;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spjegazzjoni ta’ kif il-pjan isaħħaħ il-potenzjal ta’ tkabbir, il-ħolqien tal-impjiegi u r-reżiljenza ekonomika u soċjali tal-Istat Membru kkonċernat, itaffi l-impatt ekonomiku u soċjali tal-kriżi, u l-kontribut tiegħu biex jissaħħu l-koeżjoni u l-konverġenza ekonomiċi, soċjali u territorjali;</w:t>
      </w:r>
    </w:p>
    <w:p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>spjegazzjoni ta’ kif il-miżuri fil-pjan mistennija jikkontribwixxu għat-tranżizzjonijiet ekoloġiċi u diġitali jew għall-isfidi li jirriżultaw minnhom;</w:t>
      </w:r>
    </w:p>
    <w:p>
      <w:pPr>
        <w:pStyle w:val="Point1"/>
        <w:rPr>
          <w:noProof/>
        </w:rPr>
      </w:pPr>
      <w:r>
        <w:t>(d)</w:t>
      </w:r>
      <w:r>
        <w:tab/>
      </w:r>
      <w:r>
        <w:rPr>
          <w:noProof/>
        </w:rPr>
        <w:t xml:space="preserve">l-istadji importanti previsti, il-miri u skeda ta’ żmien indikattiva għall-implimentazzjoni tar-riformi tul perjodu massimu ta’ erba’ snin, u tal-investimenti tul perjodu massimu ta’ seba’ snin; </w:t>
      </w:r>
    </w:p>
    <w:p>
      <w:pPr>
        <w:pStyle w:val="Point1"/>
        <w:rPr>
          <w:noProof/>
        </w:rPr>
      </w:pPr>
      <w:r>
        <w:t>(e)</w:t>
      </w:r>
      <w:r>
        <w:tab/>
      </w:r>
      <w:r>
        <w:rPr>
          <w:noProof/>
        </w:rPr>
        <w:t xml:space="preserve">il-proġetti ta’ investiment previsti, u l-perjodu ta’ investiment relatat; </w:t>
      </w:r>
    </w:p>
    <w:p>
      <w:pPr>
        <w:pStyle w:val="Point1"/>
        <w:rPr>
          <w:noProof/>
        </w:rPr>
      </w:pPr>
      <w:r>
        <w:t>(f)</w:t>
      </w:r>
      <w:r>
        <w:tab/>
      </w:r>
      <w:r>
        <w:rPr>
          <w:noProof/>
        </w:rPr>
        <w:t>il-kost totali stmat tar-riformi u l-investimenti koperti mill-pjan għall-irkupru u r-reżiljenza ppreżentat (imsejjaħ ukoll “il-kost totali stmat tal-pjan għall-irkupru u r-reżiljenza”) appoġġat minn ġustifikazzjoni xierqa u kif din hija proporzjonata għall-impatt mistenni fuq l-ekonomija u fuq l-impjiegi;</w:t>
      </w:r>
    </w:p>
    <w:p>
      <w:pPr>
        <w:pStyle w:val="Point1"/>
        <w:rPr>
          <w:noProof/>
        </w:rPr>
      </w:pPr>
      <w:r>
        <w:t>(g)</w:t>
      </w:r>
      <w:r>
        <w:tab/>
      </w:r>
      <w:r>
        <w:rPr>
          <w:noProof/>
        </w:rPr>
        <w:t xml:space="preserve">jekk ikun rilevanti, informazzjoni dwar finanzjament tal-Unjoni eżistenti jew ippjanat; </w:t>
      </w:r>
    </w:p>
    <w:p>
      <w:pPr>
        <w:pStyle w:val="Point1"/>
        <w:rPr>
          <w:noProof/>
        </w:rPr>
      </w:pPr>
      <w:r>
        <w:t>(h)</w:t>
      </w:r>
      <w:r>
        <w:tab/>
      </w:r>
      <w:r>
        <w:rPr>
          <w:noProof/>
        </w:rPr>
        <w:t>il-miżuri ta' akkumpanjament li jistgħu jkunu meħtieġa;</w:t>
      </w:r>
    </w:p>
    <w:p>
      <w:pPr>
        <w:pStyle w:val="Point1"/>
        <w:rPr>
          <w:noProof/>
        </w:rPr>
      </w:pPr>
      <w:r>
        <w:t>(i)</w:t>
      </w:r>
      <w:r>
        <w:tab/>
      </w:r>
      <w:r>
        <w:rPr>
          <w:noProof/>
        </w:rPr>
        <w:t>ġustifikazzjoni tal-koerenza tal-pjan għall-irkupru u r-reżiljenza;</w:t>
      </w:r>
    </w:p>
    <w:p>
      <w:pPr>
        <w:pStyle w:val="Point1"/>
        <w:rPr>
          <w:noProof/>
        </w:rPr>
      </w:pPr>
      <w:r>
        <w:t>(j)</w:t>
      </w:r>
      <w:r>
        <w:tab/>
      </w:r>
      <w:r>
        <w:rPr>
          <w:noProof/>
        </w:rPr>
        <w:t xml:space="preserve">l-arranġamenti għall-implimentazzjoni effettiva tal-pjan għall-irkupru u r-reżiljenza mill-Istati Membri kkonċernati, inkluż l-istadji importanti u l-miri proposti, u l-indikaturi relatati; </w:t>
      </w:r>
    </w:p>
    <w:p>
      <w:pPr>
        <w:pStyle w:val="Point1"/>
        <w:rPr>
          <w:noProof/>
        </w:rPr>
      </w:pPr>
      <w:r>
        <w:t>(k)</w:t>
      </w:r>
      <w:r>
        <w:tab/>
      </w:r>
      <w:r>
        <w:rPr>
          <w:noProof/>
        </w:rPr>
        <w:t>jekk ikun xieraq, it-talba għal appoġġ ta’ self u l-istadji importanti addizzjonali kif imsemmija fl-Artikolu 12(2) u (3) u l-elementi tagħhom; u</w:t>
      </w:r>
    </w:p>
    <w:p>
      <w:pPr>
        <w:pStyle w:val="Point1"/>
        <w:rPr>
          <w:noProof/>
        </w:rPr>
      </w:pPr>
      <w:r>
        <w:t>(l)</w:t>
      </w:r>
      <w:r>
        <w:tab/>
      </w:r>
      <w:r>
        <w:rPr>
          <w:noProof/>
        </w:rPr>
        <w:t>kwalunkwe informazzjoni rilevanti oħra.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 xml:space="preserve">Fit-tħejjija ta’ proposti għall-pjan għall-irkupru u r-reżiljenza tagħhom, l-Istati Membri jistgħu jitolbu lill-Kummissjoni torganizza skambju ta’ prattiki tajba sabiex l-Istati Membri rikjedenti jkunu jistgħu jibbenefikaw mill-esperjenza ta’ Stati Membri oħra. L-Istati Membri jistgħu wkoll jitolbu appoġġ tekniku permezz tal-Istrument ta’ Appoġġ Tekniku skont ir-regolament tiegħu. </w:t>
      </w:r>
    </w:p>
    <w:p>
      <w:pPr>
        <w:pStyle w:val="Titrearticle"/>
        <w:rPr>
          <w:noProof/>
        </w:rPr>
      </w:pPr>
      <w:r>
        <w:rPr>
          <w:noProof/>
        </w:rPr>
        <w:t xml:space="preserve">Artikolu 16 </w:t>
      </w:r>
      <w:r>
        <w:rPr>
          <w:noProof/>
        </w:rPr>
        <w:br/>
        <w:t>Valutazzjoni tal-Kummissjoni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Waqt li tivvaluta l-pjan għall-irkupru u r-reżiljenza, il-Kummissjoni għandha taġixxi f'kooperazzjoni mill-qrib mal-Istat Membru kkonċernat. Il-Kummissjoni tista' tagħmel kummenti jew tfittex informazzjoni addizzjonali. L-Istat Membru </w:t>
      </w:r>
      <w:r>
        <w:rPr>
          <w:noProof/>
        </w:rPr>
        <w:lastRenderedPageBreak/>
        <w:t xml:space="preserve">kkonċernat għandu jipprovdi l-informazzjoni addizzjonali mitluba u jista’ jirrevedi l-pjan jekk ikun meħtieġ, qabel il-preżentazzjoni uffiċjali tiegħu.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Meta tivvaluta l-pjan għall-irkupru u r-reżiljenza u fid-determinazzjoni tal-ammont li jrid jiġi allokat lill-Istat Membru kkonċernat, il-Kummissjoni għandha tqis l-informazzjoni analitika dwar l-Istat Membru kkonċernat disponibbli fil-kuntest tas-Semestru Ewropew kif ukoll il-ġustifikazzjoni u l-elementi pprovduti mill-Istat Membru kkonċernat, kif imsemmi fl-Artikolu 15(3), u kwalunkwe informazzjoni rilevanti oħra inkluż, b’mod partikolari, dik li tinsab fil-Programm Nazzjonali ta’ Riforma u l-Pjan Nazzjonali għall-Enerġija u l-Klima tal-Istat Membru kkonċernat u, jekk ikun rilevanti, informazzjoni minn appoġġ tekniku rċevut permezz tal-Istrument ta’ Appoġġ Tekniku.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Il-Kummissjoni għandha tivvaluta l-importanza u l-koerenza tal-pjan għall-irkupru u r-reżiljenza u l-kontribut tagħha għat-tranżizzjonijiet ekoloġiċi u diġitali, u għal dan il-għan, għandha tqis il-kriterji li ġejjin: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 xml:space="preserve">jekk il-pjan għall-irkupru u r-reżiljenza hux mistenni li jikkontribwixxi biex jiġu indirizzati b’mod effettiv l-isfidi identifikati fir-rakkomandazzjonijiet speċifiċi għall-pajjiż rilevanti indirizzati lill-Istat Membru kkonċernat jew f’dokumenti rilevanti oħra adottati uffiċjalment mill-Kummissjoni fis-Semestru Ewropew; 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jekk il-pjan jinkludix miżuri li effettivament jikkontribwixxu għat-tranżizzjonijiet ekoloġiċi u diġitali jew għall-indirizzar tal-isfidi li jirriżultaw minnhom;</w:t>
      </w:r>
    </w:p>
    <w:p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 xml:space="preserve">jekk il-pjan għall-irkupru u r-reżiljenza hux mistenni li jkollu impatt fit-tul fuq l-Istat Membru kkonċernat; </w:t>
      </w:r>
    </w:p>
    <w:p>
      <w:pPr>
        <w:pStyle w:val="Point1"/>
        <w:rPr>
          <w:noProof/>
        </w:rPr>
      </w:pPr>
      <w:r>
        <w:t>(d)</w:t>
      </w:r>
      <w:r>
        <w:tab/>
      </w:r>
      <w:r>
        <w:rPr>
          <w:noProof/>
        </w:rPr>
        <w:t xml:space="preserve">jekk il-pjan għall-irkupru u r-reżiljenza hux mistenni jikkontribwixxi b’mod effettiv għat-tisħiħ tal-potenzjal tat-tkabbir, tal-ħolqien tal-impjiegi u tar-reżiljenza ekonomika u soċjali tal-Istat Membru kkonċernat, itaffi l-impatt ekonomiku u soċjali tal-kriżi, u jikkontribwixxi biex tissaħħaħ il-koeżjoni ekonomika, soċjali u territorjali; </w:t>
      </w:r>
    </w:p>
    <w:p>
      <w:pPr>
        <w:pStyle w:val="Point1"/>
        <w:rPr>
          <w:noProof/>
        </w:rPr>
      </w:pPr>
      <w:r>
        <w:t>(e)</w:t>
      </w:r>
      <w:r>
        <w:tab/>
      </w:r>
      <w:r>
        <w:rPr>
          <w:noProof/>
        </w:rPr>
        <w:t>jekk il-ġustifikazzjoni pprovduta mill-Istat Membru dwar l-ammont tal-kostijiet totali stmati tal-pjan għall-irkupru u r-reżiljenza ppreżentat hijiex raġonevoli u plawżibbli u hijiex proporzjonata mal-impatt mistenni fuq l-ekonomija u l-impjiegi;</w:t>
      </w:r>
    </w:p>
    <w:p>
      <w:pPr>
        <w:pStyle w:val="Point1"/>
        <w:rPr>
          <w:noProof/>
        </w:rPr>
      </w:pPr>
      <w:r>
        <w:t>(f)</w:t>
      </w:r>
      <w:r>
        <w:tab/>
      </w:r>
      <w:r>
        <w:rPr>
          <w:noProof/>
        </w:rPr>
        <w:t>jekk il-pjan għall-irkupru u r-reżiljenza fihx miżuri għall-implimentazzjoni tar-riformi strutturali u proġetti ta’ investimenti pubbliċi li jirrappreżentaw azzjonijiet koerenti;</w:t>
      </w:r>
    </w:p>
    <w:p>
      <w:pPr>
        <w:pStyle w:val="Point1"/>
        <w:rPr>
          <w:noProof/>
        </w:rPr>
      </w:pPr>
      <w:r>
        <w:t>(g)</w:t>
      </w:r>
      <w:r>
        <w:tab/>
      </w:r>
      <w:r>
        <w:rPr>
          <w:noProof/>
        </w:rPr>
        <w:t xml:space="preserve">jekk l-arranġamenti proposti mill-Istati Membri kkonċernati humiex mistennija jiżguraw implimentazzjoni effettiva tal-pjan għall-irkupru u r-reżiljenza, inklużi l-iskeda ta’ żmien, l-istadji importanti u l-miri previsti, u l-indikaturi relatati. 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 xml:space="preserve">F’każ li l-Istat Membru kkonċernat ikun talab għal appoġġ għal self kif imsemmi fl-Artikolu 12, il-Kummissjoni għandha tivvaluta jekk it-talba għal appoġġ għal self tissodisfax il-kriterji stabbiliti fl-Artikolu 13(1), b’mod partikolari jekk ir-riformi u l-investimenti addizzjonali kkonċernati mit-talba għal self jissodisfawx il-kriterji ta’ valutazzjoni skont il-paragrafu 3. </w:t>
      </w:r>
    </w:p>
    <w:p>
      <w:pPr>
        <w:pStyle w:val="ManualNumPar1"/>
        <w:rPr>
          <w:noProof/>
        </w:rPr>
      </w:pPr>
      <w:r>
        <w:lastRenderedPageBreak/>
        <w:t>5.</w:t>
      </w:r>
      <w:r>
        <w:tab/>
      </w:r>
      <w:r>
        <w:rPr>
          <w:noProof/>
        </w:rPr>
        <w:t xml:space="preserve">Għall-fini tal-valutazzjoni tal-pjanijiet għall-irkupru u r-reżiljenza ppreżentati mill-Istati Membri, il-Kummissjoni tista’ tkun assistita minn esperti. </w:t>
      </w:r>
    </w:p>
    <w:p>
      <w:pPr>
        <w:pStyle w:val="Titrearticle"/>
        <w:rPr>
          <w:noProof/>
        </w:rPr>
      </w:pPr>
      <w:r>
        <w:rPr>
          <w:noProof/>
        </w:rPr>
        <w:t xml:space="preserve">Artikolu 17 </w:t>
      </w:r>
      <w:r>
        <w:rPr>
          <w:noProof/>
        </w:rPr>
        <w:br/>
        <w:t>Deċiżjoni tal-Kummissjoni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Il-Kummissjoni għandha tadotta deċiżjoni, fi żmien erba’ xhur mill-preżentazzjoni uffiċjali tal-pjan għall-irkupru u r-reżiljenza mill-Istat Membru, permezz ta’ att ta’ implimentazzjoni. Fil-każ li l-Kummissjoni tivvaluta pożittivament il-pjan għall-irkupru u r-reżiljenza, din id-deċiżjoni għandha tistabbilixxi l-proġetti ta’ riforma u ta’ investiment li jridu jiġu implimentati mill-Istat Membru, inklużi l-istadji importanti u l-miri u l-kontribuzzjoni finanzjarja allokata skont l-Artikolu 11.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Jekk l-Istat Membru kkonċernat jitlob appoġġ ta’ self, id-deċiżjoni għandha tistabbilixxi wkoll l-ammont tal-appoġġ għal self kif imsemmi fl-Artikolu 12(4) u (5) u r-riformi u l-proġetti ta’ investiment addizzjonali li jridu jiġu implimentati mill-Istat Membru koperti minn dan l-appoġġ għal self, inklużi l-istadji importanti u l-miri addizzjonali.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Il-kontribuzzjoni finanzjarja msemmija fil-paragrafu 1 għandha tiġi ddeterminata abbażi tal-kostijiet totali stmati tal-pjan għall-irkupru u r-reżiljenza propost mill-Istat Membru kkonċernat, kif ivvalutat skont il-kriterji stabbiliti fl-Artikolu 16(3). L-ammont ta’ kontribuzzjoni finanzjarja għandu jiġi stabbilit kif ġej: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>jekk il-pjan għall-irkupru u r-reżiljenza jikkonforma b’mod sodisfaċenti mal-kriterji stabbiliti fl-Artikolu 16(3), u l-ammont tal-kostijiet totali stmati tal-pjan għall-irkupru u r-reżiljenza jkun daqs il-kontribuzzjoni finanzjarja massima għal dak l-Istat Membru msemmija fl-Artikolu 10 jew ogħla, il-kontribuzzjoni finanzjarja allokata lill-Istat Membru kkonċernat għandha tkun daqs l-ammont totali tal-kontribuzzjoni finanzjarja massima msemmija fl-Artikolu 10;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jekk il-pjan għall-irkupru u r-reżiljenza jkun konformi b’mod sodisfaċenti mal-kriterji stabbiliti fl-Artikolu 16(3), u l-ammont tal-kostijiet totali stmati tal-pjan għall-irkupru u r-reżiljenza jkun inqas mill-kontribuzzjoni finanzjarja massima għal dak l-Istat Membru msemmi fl-Artikolu 10, il-kontribuzzjoni finanzjarja allokata lill-Istat Membru għandha tkun daqs l-ammont tal-kostijiet totali stmati tal-pjan għall-irkupru u r-reżiljenza;</w:t>
      </w:r>
    </w:p>
    <w:p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 xml:space="preserve">jekk il-pjan għall-irkupru u r-reżiljenza ma jkun jikkonforma b’mod sodisfaċenti mal-kriterji stabbiliti fl-Artikolu 16(3), ma għandha tiġi allokata l-ebda kontribuzzjoni finanzjarja lill-Istat Membru kkonċernat. 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Id-deċiżjoni msemmija fil-paragrafu 1 għandha tistipula: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 xml:space="preserve">il-kontribuzzjoni finanzjarja li trid titħallas bin-nifs ladarba l-Istat Membru jkun implimenta b’mod sodisfaċenti l-istadji importanti rilevanti u l-miri identifikati b’rabta mal-implimentazzjoni tal-pjan għall-irkupru u r-reżiljenza; 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 xml:space="preserve">id-deskrizzjoni tar-riformi u tal-proġetti ta’ investiment u l-ammont tal-kost totali stmata tal-pjan għall-irkupru u r-reżiljenza; </w:t>
      </w:r>
    </w:p>
    <w:p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 xml:space="preserve">il-perjodu għall-implimentazzjoni tal-pjan għall-irkupru u r-reżiljenza kif ġej: </w:t>
      </w:r>
    </w:p>
    <w:p>
      <w:pPr>
        <w:pStyle w:val="Point2"/>
        <w:rPr>
          <w:noProof/>
        </w:rPr>
      </w:pPr>
      <w:r>
        <w:t>(1)</w:t>
      </w:r>
      <w:r>
        <w:tab/>
      </w:r>
      <w:r>
        <w:rPr>
          <w:noProof/>
        </w:rPr>
        <w:t>fir-rigward tal-ikkompletar tal-investiment, il-perjodu ta’ investiment sa meta l-proġett ta’ investiment irid jiġi implimentat għandu jintemm mhux aktar tard minn seba’ snin wara l-adozzjoni tad-deċiżjoni;</w:t>
      </w:r>
    </w:p>
    <w:p>
      <w:pPr>
        <w:pStyle w:val="Point2"/>
        <w:rPr>
          <w:noProof/>
        </w:rPr>
      </w:pPr>
      <w:r>
        <w:lastRenderedPageBreak/>
        <w:t>(2)</w:t>
      </w:r>
      <w:r>
        <w:tab/>
      </w:r>
      <w:r>
        <w:rPr>
          <w:noProof/>
        </w:rPr>
        <w:t>fir-rigward tat-tlestija tar-riformi, il-perjodu sa meta r-riformi jridu jiġu implimentati għandu jintemm mhux aktar tard minn erba’ snin wara l-adozzjoni tad-deċiżjoni.</w:t>
      </w:r>
    </w:p>
    <w:p>
      <w:pPr>
        <w:pStyle w:val="Point1"/>
        <w:rPr>
          <w:noProof/>
        </w:rPr>
      </w:pPr>
      <w:r>
        <w:t>(d)</w:t>
      </w:r>
      <w:r>
        <w:tab/>
      </w:r>
      <w:r>
        <w:rPr>
          <w:noProof/>
        </w:rPr>
        <w:t xml:space="preserve">l-arranġamenti u l-iskeda għall-implimentazzjoni tal-pjan għall-irkupru u r-reżiljenza; </w:t>
      </w:r>
    </w:p>
    <w:p>
      <w:pPr>
        <w:pStyle w:val="Point1"/>
        <w:rPr>
          <w:noProof/>
        </w:rPr>
      </w:pPr>
      <w:r>
        <w:t>(e)</w:t>
      </w:r>
      <w:r>
        <w:tab/>
      </w:r>
      <w:r>
        <w:rPr>
          <w:noProof/>
        </w:rPr>
        <w:t xml:space="preserve">l-indikaturi rilevanti fir-rigward tal-issodisfar tal-istadji importanti u tal-miri previsti; u </w:t>
      </w:r>
    </w:p>
    <w:p>
      <w:pPr>
        <w:pStyle w:val="Point1"/>
        <w:rPr>
          <w:noProof/>
        </w:rPr>
      </w:pPr>
      <w:r>
        <w:t>(f)</w:t>
      </w:r>
      <w:r>
        <w:tab/>
      </w:r>
      <w:r>
        <w:rPr>
          <w:noProof/>
        </w:rPr>
        <w:t>l-arranġamenti biex jingħata aċċess lill-Kummissjoni għad-</w:t>
      </w:r>
      <w:r>
        <w:rPr>
          <w:i/>
          <w:iCs/>
          <w:noProof/>
        </w:rPr>
        <w:t>data</w:t>
      </w:r>
      <w:r>
        <w:rPr>
          <w:noProof/>
        </w:rPr>
        <w:t xml:space="preserve"> sottostanti rilevanti. </w:t>
      </w:r>
    </w:p>
    <w:p>
      <w:pPr>
        <w:pStyle w:val="Point1"/>
        <w:rPr>
          <w:noProof/>
        </w:rPr>
      </w:pPr>
      <w:r>
        <w:t>(g)</w:t>
      </w:r>
      <w:r>
        <w:tab/>
      </w:r>
      <w:r>
        <w:rPr>
          <w:noProof/>
        </w:rPr>
        <w:t>jekk ikun xieraq, l-ammont tas-self li jrid jitħallas bin-nifs u l-istadji importanti u l-miri addizzjonali relatati mal-iżborż tal-appoġġ għas-self.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Jekk il-Kummissjoni tagħti valutazzjoni negattiva għal pjan għall-irkupru u r-reżiljenza, hija għandha tikkomunika valutazzjoni dovutament ġustifikata fi żmien erba’ xhur mill-preżentazzjoni tal-proposta mill-Istat Membru.</w:t>
      </w:r>
    </w:p>
    <w:p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>L-arranġamenti u l-iskeda għall-implimentazzjoni kif imsemmija fil-punt (d), l-indikaturi rilevanti relatati mal-issodisfar tal-istadji importanti u l-miri previsti msemmija fil-punt (e), l-arranġamenti għall-għoti ta’ aċċess mill-Kummissjoni għad-</w:t>
      </w:r>
      <w:r>
        <w:rPr>
          <w:i/>
          <w:iCs/>
          <w:noProof/>
        </w:rPr>
        <w:t>data</w:t>
      </w:r>
      <w:r>
        <w:rPr>
          <w:noProof/>
        </w:rPr>
        <w:t xml:space="preserve"> sottostanti msemmija fil-punt (f), u, jekk ikun xieraq, l-istadji importanti u l-miri addizzjonali relatati mal-iżborż tal-appoġġ għas-self imsemmi fil-punt (g) tal-paragrafu 4 għandhom jiġu spjegati ulterjorment f’arranġament operazzjonali li jrid jiġi miftiehem mill-Istat Membru kkonċernat u mill-Kummissjoni wara l-adozzjoni tad-deċiżjoni msemmija fil-paragrafu 1. </w:t>
      </w:r>
    </w:p>
    <w:p>
      <w:pPr>
        <w:pStyle w:val="ManualNumPar1"/>
        <w:rPr>
          <w:noProof/>
        </w:rPr>
      </w:pPr>
      <w:r>
        <w:t>7.</w:t>
      </w:r>
      <w:r>
        <w:tab/>
      </w:r>
      <w:r>
        <w:rPr>
          <w:noProof/>
        </w:rPr>
        <w:t>L-atti ta' implimentazzjoni msemmija fil-paragrafi 1 u 2 għandhom jiġu adottati f'konformità mal-proċedura ta' eżami msemmija fl-Artikolu 27(2).</w:t>
      </w:r>
    </w:p>
    <w:p>
      <w:pPr>
        <w:pStyle w:val="Titrearticle"/>
        <w:rPr>
          <w:noProof/>
        </w:rPr>
      </w:pPr>
      <w:r>
        <w:rPr>
          <w:noProof/>
        </w:rPr>
        <w:t xml:space="preserve">Artikolu 18 </w:t>
      </w:r>
      <w:r>
        <w:rPr>
          <w:noProof/>
        </w:rPr>
        <w:br/>
        <w:t>Emendar tal-pjan għall-irkupru u r-reżiljenza tal-Istat Membru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Jekk il-pjan għall-irkupru u r-reżiljenza, inklużi l-istadji importanti u l-miri rilevanti, ma jkunux għadhom jistgħu jinkisbu, la totalment u lanqas parzjalment, mill-Istat Membru kkonċernat minħabba ċirkostanzi oġġettivi, l-Istat Membru kkonċernat jista' jippreżenta talba motivata lill-Kummissjoni biex jemenda jew jissostitwixxi d-deċiżjonijiet imsemmijin fl-Artikolu 17(1) 17(2). Għal dan l-għan, l-Istat Membru jista' jipproponi pjan għall-irkupru u r-reżiljenza modifikat jew ġdid.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Jekk il-Kummissjoni tikkunsidra li r-raġunijiet ippreżentati mill-Istat Membru kkonċernat jiġġustifikaw emenda fil-pjan għall-irkupru u r-reżiljenza rilevanti, il-Kummissjoni għandha tivvaluta l-pjan il-ġdid skont id-dispożizzjonijiet tal-Artikolu 16, u għandha tieħu deċiżjoni ġdida f’konformità mal-Artikolu 17 fi żmien erba’ xhur mill-preżentazzjoni uffiċjali tat-talba.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Jekk il-Kummissjoni tikkunsidra li r-raġunijiet ippreżentati mill-Istat Membru kkonċernat ma jiġġustifikawx emenda tal-pjan għall-irkupru u r-reżiljenza, hija għandha tiċħad it-talba fi żmien erba’ xhur mill-preżentazzjoni uffiċjali tagħha, wara li tkun tat lill-Istat Membru kkonċernat il-possibbiltà li jippreżenta l-osservazzjonijiet tiegħu fi żmien xahar mill-komunikazzjoni tal-konklużjonijiet tal-Kummissjoni.</w:t>
      </w:r>
    </w:p>
    <w:p>
      <w:pPr>
        <w:pStyle w:val="ChapterTitle"/>
        <w:rPr>
          <w:noProof/>
        </w:rPr>
      </w:pPr>
      <w:r>
        <w:rPr>
          <w:noProof/>
        </w:rPr>
        <w:lastRenderedPageBreak/>
        <w:t xml:space="preserve">KAPITOLU IV </w:t>
      </w:r>
    </w:p>
    <w:p>
      <w:pPr>
        <w:pStyle w:val="ChapterTitle"/>
        <w:rPr>
          <w:noProof/>
        </w:rPr>
      </w:pPr>
      <w:r>
        <w:rPr>
          <w:noProof/>
        </w:rPr>
        <w:t>Dispożizzjonijiet finanzjarji</w:t>
      </w:r>
    </w:p>
    <w:p>
      <w:pPr>
        <w:pStyle w:val="Titrearticle"/>
        <w:rPr>
          <w:noProof/>
        </w:rPr>
      </w:pPr>
      <w:r>
        <w:rPr>
          <w:noProof/>
        </w:rPr>
        <w:t xml:space="preserve">Artikolu 19 </w:t>
      </w:r>
      <w:r>
        <w:rPr>
          <w:noProof/>
        </w:rPr>
        <w:br/>
        <w:t>Regoli dwar il-pagamenti, is-sospensjoni u l-kanċellazzjoni ta' kontribuzzjonijiet finanzjarji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Id-deċiżjoni tal-Kummissjoni msemmija fl-Artikolu 17(1) għandha tikkostitwixxi f'impenn legali individwali fis-sens tar-Regolament Finanzjarju, li jista’ jkun ibbażat fuq impenji globali. Jekk ikun xieraq, l-impenji baġitarji jistgħu jitqassmu f'pagamenti akkont annwali mifruxin fuq bosta snin.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Il-pagament tal-kontribuzzjonijiet finanzjarji lill-Istat Membru kkonċernat skont dan l-Artikolu għandu jsir skont l-approprjazzjonijiet baġitarji u soġġett għall-finanzjament disponibbli. Id-deċiżjonijiet tal-Kummissjoni msemmijin f'dan l-Artikolu għandhom jiġu adottati skont il-proċedura ta' eżami msemmija fl-Artikolu 27(2).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Mat-tlestija tal-istadji importanti u l-miri rilevanti indikati fil-pjan għall-irkupru u r-reżiljenza kif approvat fl-att ta’ implimentazzjoni tal-Kummissjoni, l-Istat Membru kkonċernat għandu jippreżenta talba dovutament iġġustifikata lill-Kummissjoni għall-ħlas tal-kontribuzzjoni finanzjarja u, jekk ikun rilevanti, tal-porzjon tas-self. Dawn it-talbiet għall-ħlas jistgħu jiġu ppreżentati mill-Istati Membri lill-Kummissjoni fuq bażi biennali. Il-Kummissjoni għandha tivvaluta, fi żmien xahrejn mill-wasla tat-talba, jekk l-istadji importanti u l-miri rilevanti stabbiliti fid-deċiżjoni msemmija fl-Artikolu 17(1) ġewx implimentati b'mod sodisfaċenti. Għall-fini tal-valutazzjoni, l-arranġament operazzjonali msemmi fl-Artikolu 17(6) għandu jiġi kkunsidrat ukoll. Il-Kummissjoni tista’ tkun assistita minn esperti.</w:t>
      </w:r>
    </w:p>
    <w:p>
      <w:pPr>
        <w:spacing w:before="0" w:after="200"/>
        <w:rPr>
          <w:noProof/>
        </w:rPr>
      </w:pPr>
      <w:r>
        <w:rPr>
          <w:noProof/>
        </w:rPr>
        <w:t xml:space="preserve">Jekk il-Kummissjoni tagħmel valutazzjoni pożittiva, din għandha tadotta deċiżjoni li tawtorizza l-iżborż tal-kontribuzzjoni finanzjarja skont ir-Regolament Finanzjarju. 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 xml:space="preserve">Jekk, b’riżultat tal-valutazzjoni msemmija fil-paragrafu 3, il-Kummissjoni tistabbilixxi li l-istadji importanti u l-miri stabbiliti fid-deċiżjoni msemmija fl-Artikolu 17(1) ma jkunux ġew implimentati b’mod sodisfaċenti, il-pagament tal-kontribuzzjoni finanzjarja kollha jew ta’ parti minnha għandu jiġi sospiż. L-Istat Membru kkonċernat jista’ jippreżenta l-kummenti tiegħu fi żmien xahar mill-komunikazzjoni tal-valutazzjoni tal-Kummissjoni. </w:t>
      </w:r>
    </w:p>
    <w:p>
      <w:pPr>
        <w:spacing w:before="0" w:after="200"/>
        <w:rPr>
          <w:noProof/>
        </w:rPr>
      </w:pPr>
      <w:r>
        <w:rPr>
          <w:noProof/>
        </w:rPr>
        <w:t xml:space="preserve">Is-sospensjoni għandha titneħħa jekk l-Istat Membru jkun ħa l-miżuri meħtieġa biex jiżgura implimentazzjoni sodisfaċenti tal-istadji importanti u l-miri msemmijin fl-Artikolu 17(1). 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 xml:space="preserve">B’deroga mill-Artikolu 116(2) tar-Regolament Finanzjarju, l-iskadenza tal-pagament għandha tibda tiddekorri mid-data tal-komunikazzjoni tal-eżitu pożittiv lill-Istat Membru kkonċernat skont it-tieni subparagrafu tal-paragrafu 3, jew mid-data tal-komunikazzjoni tat-tneħħija tas-sospensjoni skont it-tieni subparagrafu tal-paragrafu 4. </w:t>
      </w:r>
    </w:p>
    <w:p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 xml:space="preserve">Jekk l-Istat Membru kkonċernat ma jkunx ħa l-miżuri meħtieġa fi żmien sitt xhur mis-sospensjoni, il-Kummissjoni għandha tikkanċella l-ammont tal-kontribuzzjoni finanzjarja skont l-Artikolu 14(1) tar-Regolament Finanzjarju wara li tkun tat lill-Istat Membru kkonċernat il-possibbiltà li jippreżenta l-kummenti tiegħu fi żmien xahrejn mill-komunikazzjoni tal-konklużjonijiet tagħha. </w:t>
      </w:r>
    </w:p>
    <w:p>
      <w:pPr>
        <w:pStyle w:val="ManualNumPar1"/>
        <w:rPr>
          <w:noProof/>
        </w:rPr>
      </w:pPr>
      <w:r>
        <w:lastRenderedPageBreak/>
        <w:t>7.</w:t>
      </w:r>
      <w:r>
        <w:tab/>
      </w:r>
      <w:r>
        <w:rPr>
          <w:noProof/>
        </w:rPr>
        <w:t xml:space="preserve">Jekk, fi żmien tmintax-il xahar mid-data tal-adozzjoni tad-deċiżjoni msemmija fl-Artikolu 17(1), ma jkun sar l-ebda progress tanġibbli fir-rigward ta' kwalunkwe wieħed mill-istadji importanti u l-miri rilevanti mill-Istat Membru kkonċernat, l-ammont tal-kontribuzzjoni finanzjarja għandu jiġi kkanċellat skont l-Artikolu 14(1) tar-Regolament Finanzjarju. </w:t>
      </w:r>
    </w:p>
    <w:p>
      <w:pPr>
        <w:pStyle w:val="Text1"/>
        <w:rPr>
          <w:noProof/>
        </w:rPr>
      </w:pPr>
      <w:r>
        <w:rPr>
          <w:noProof/>
        </w:rPr>
        <w:t>Il-Kummissjoni għandha tieħu deċiżjoni dwar il-kanċellazzjoni tal-kontribuzzjoni finanzjarja wara li tkun tat lill-Istat Membru kkonċernat il-possibbiltà li jippreżenta l-osservazzjonijiet tiegħu fi żmien xahrejn mill-komunikazzjoni tal-valutazzjoni tagħha dwar sarx progress tanġibbli.</w:t>
      </w:r>
      <w:r>
        <w:rPr>
          <w:i/>
          <w:noProof/>
        </w:rPr>
        <w:t xml:space="preserve"> </w:t>
      </w:r>
    </w:p>
    <w:p>
      <w:pPr>
        <w:pStyle w:val="ManualNumPar1"/>
        <w:rPr>
          <w:noProof/>
        </w:rPr>
      </w:pPr>
      <w:r>
        <w:t>8.</w:t>
      </w:r>
      <w:r>
        <w:tab/>
      </w:r>
      <w:r>
        <w:rPr>
          <w:noProof/>
        </w:rPr>
        <w:t xml:space="preserve">Id-dispożizzjonijiet ta’ dan l-Artikolu japplikaw </w:t>
      </w:r>
      <w:r>
        <w:rPr>
          <w:i/>
          <w:iCs/>
          <w:noProof/>
        </w:rPr>
        <w:t>mutatis mutandis</w:t>
      </w:r>
      <w:r>
        <w:rPr>
          <w:noProof/>
        </w:rPr>
        <w:t xml:space="preserve"> għall-appoġġ ta’ self addizzjonali skont id-dispożizzjonijiet tal-ftehim ta’ self imsemmi fl-Artikolu 13, u tad-deċiżjoni msemmija fl-Artikolu 17(2). </w:t>
      </w:r>
    </w:p>
    <w:p>
      <w:pPr>
        <w:pStyle w:val="ChapterTitle"/>
        <w:rPr>
          <w:noProof/>
        </w:rPr>
      </w:pPr>
      <w:r>
        <w:rPr>
          <w:noProof/>
        </w:rPr>
        <w:t>KAPITOLU V</w:t>
      </w:r>
    </w:p>
    <w:p>
      <w:pPr>
        <w:pStyle w:val="ChapterTitle"/>
        <w:rPr>
          <w:noProof/>
        </w:rPr>
      </w:pPr>
      <w:r>
        <w:rPr>
          <w:noProof/>
        </w:rPr>
        <w:t>Rappurtar u Informazzjoni</w:t>
      </w:r>
    </w:p>
    <w:p>
      <w:pPr>
        <w:pStyle w:val="Titrearticle"/>
        <w:rPr>
          <w:noProof/>
        </w:rPr>
      </w:pPr>
      <w:r>
        <w:rPr>
          <w:noProof/>
        </w:rPr>
        <w:t xml:space="preserve">Artikolu 20 </w:t>
      </w:r>
      <w:r>
        <w:rPr>
          <w:noProof/>
        </w:rPr>
        <w:br/>
        <w:t>Rappurtar mill-Istat Membru fis-Semestru Ewropew</w:t>
      </w:r>
    </w:p>
    <w:p>
      <w:pPr>
        <w:rPr>
          <w:noProof/>
        </w:rPr>
      </w:pPr>
      <w:r>
        <w:rPr>
          <w:noProof/>
        </w:rPr>
        <w:t xml:space="preserve">L-Istat Membru kkonċernat għandu jirrapporta kull tliet xhur fil-proċess tas-Semestru Ewropew dwar il-progress li jkun sar fil-kisba tal-pjanijiet għall-irkupru u r-reżiljenza, inkluż l-arranġament operazzjonali msemmi fl-Artikolu 17(6). Għal dan il-għan, ir-rapporti ta’ kull tliet xhur tal-Istati Membri għandhom jiġu riflessi b’mod xieraq fil-Programmi Nazzjonali ta’ Riforma, li għandhom jintużaw bħala għodda għar-rappurtar dwar il-progress lejn it-tlestija tal-pjanijiet għall-irkupru u r-reżiljenza. </w:t>
      </w:r>
    </w:p>
    <w:p>
      <w:pPr>
        <w:pStyle w:val="Titrearticle"/>
        <w:rPr>
          <w:noProof/>
        </w:rPr>
      </w:pPr>
      <w:r>
        <w:rPr>
          <w:noProof/>
        </w:rPr>
        <w:t xml:space="preserve">Artikolu 21 </w:t>
      </w:r>
      <w:r>
        <w:rPr>
          <w:noProof/>
        </w:rPr>
        <w:br/>
        <w:t>Informazzjoni lill-Parlament Ewropew u lill-Kunsill u komunikazzjoni dwar il-pjanijiet għall-irkupru u r-reżiljenza tal-Istati Membri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Il-Kummissjoni għandha tibgħat il-pjanijiet għall-irkupru u r-reżiljenza kif approvati fl-att ta’ implimentazzjoni tal-Kummissjoni skont l-Artikolu 17 lill-Parlament Ewropew u lill-Kunsill mingħajr dewmien żejjed. L-Istat Membru kkonċernat jista' jitlob lill-Kummissjoni tħassar informazzjoni sensittiva jew kunfidenzjali, li d-divulgazzjoni tagħha tista' tipperikola l-interessi pubbliċi tal-Istat Membru.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Il-Kummissjoni tista’ tinvolvi ruħha f’attivitajiet ta’ komunikazzjoni biex tiżgura l-viżibbiltà tal-finanzjament tal-Unjoni għall-appoġġ finanzjarju previst fil-pjan għall-irkupru u r-reżiljenza rilevanti, inkluż permezz ta’ attivitajiet ta’ komunikazzjoni konġunti mal-awtoritajiet nazzjonali kkonċernati.</w:t>
      </w:r>
    </w:p>
    <w:p>
      <w:pPr>
        <w:pStyle w:val="ChapterTitle"/>
        <w:rPr>
          <w:noProof/>
        </w:rPr>
      </w:pPr>
      <w:r>
        <w:rPr>
          <w:noProof/>
        </w:rPr>
        <w:lastRenderedPageBreak/>
        <w:t>KAPITOLU VI</w:t>
      </w:r>
    </w:p>
    <w:p>
      <w:pPr>
        <w:pStyle w:val="ChapterTitle"/>
        <w:rPr>
          <w:noProof/>
        </w:rPr>
      </w:pPr>
      <w:r>
        <w:rPr>
          <w:noProof/>
        </w:rPr>
        <w:t>Komplementarjetà, monitoraġġ u evalwazzjoni</w:t>
      </w:r>
    </w:p>
    <w:p>
      <w:pPr>
        <w:pStyle w:val="Titrearticle"/>
        <w:rPr>
          <w:noProof/>
        </w:rPr>
      </w:pPr>
      <w:r>
        <w:rPr>
          <w:noProof/>
        </w:rPr>
        <w:t xml:space="preserve">Artikolu 22 </w:t>
      </w:r>
      <w:r>
        <w:rPr>
          <w:noProof/>
        </w:rPr>
        <w:br/>
        <w:t>Koordinazzjoni u komplementarjetà</w:t>
      </w:r>
    </w:p>
    <w:p>
      <w:pPr>
        <w:rPr>
          <w:noProof/>
        </w:rPr>
      </w:pPr>
      <w:r>
        <w:rPr>
          <w:noProof/>
        </w:rPr>
        <w:t>Il-Kummissjoni u l-Istati Membri kkonċernati għandhom, f'miżura proporzjonata għar-responsabbiltajiet rispettivi tagħhom, irawmu sinerġiji u jiżguraw koordinazzjoni effettiva bejn l-istrumenti stabbiliti minn dan ir-Regolament u minn programmi u strumenti oħrajn tal-Unjoni, u b'mod partikolari ma' miżuri ffinanzjati mill-fondi tal-Unjoni. Għal dan il-għan, huma għandhom: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>jiżguraw il-komplementarjetà, is-sinerġija, il-koerenza u l-konsistenza bejn strumenti differenti fil-livelli tal-Unjoni, nazzjonali u, jekk ikun xieraq, reġjonali, b'mod partikolari fir-rigward ta’ miżuri ffinanzjati minn fondi tal-Unjoni, kemm fil-fażi tal-ippjanar kif ukoll waqt l-implimentazzjoni;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jottimizzaw il-mekkaniżmi għall-koordinazzjoni biex jevitaw id-dupplikazzjoni tal-isforz; u</w:t>
      </w:r>
    </w:p>
    <w:p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>jiżguraw kooperazzjoni mill-qrib bejn dawk responsabbli għall-implimentazzjoni fil-livelli tal-Unjoni, nazzjonali u, jekk ikun xieraq, reġjonali biex jinkisbu l-objettivi tal-istrumenti stabbiliti skont dan ir-Regolament.</w:t>
      </w:r>
    </w:p>
    <w:p>
      <w:pPr>
        <w:pStyle w:val="Titrearticle"/>
        <w:rPr>
          <w:noProof/>
        </w:rPr>
      </w:pPr>
      <w:r>
        <w:rPr>
          <w:noProof/>
        </w:rPr>
        <w:t xml:space="preserve">Artikolu 23 </w:t>
      </w:r>
      <w:r>
        <w:rPr>
          <w:noProof/>
        </w:rPr>
        <w:br/>
        <w:t>Monitoraġġ tal-implimentazzjoni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Il-Kummissjoni għandha timmonitorizza l-implimentazzjoni tal-Faċilità u tikkalkula l-kisba tal-objettivi stabbiliti fl-Artikolu 4. L-indikaturi li jridu jintużaw għar-rappurtar dwar il-progress u għall-fini tal-monitoraġġ u l-evalwazzjoni tal-Faċilità lejn il-kisba tal-objettivi ġenerali u speċifiċi huma stabbiliti fl-Anness III. Il-monitoraġġ tal-implimentazzjoni għandu jkun immirat u proporzjonat għall-attivitajiet imwettqin taħt il-Faċilità.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Is-sistema tar-rappurtar tal-prestazzjoni għandha tiżgura li d-</w:t>
      </w:r>
      <w:r>
        <w:rPr>
          <w:i/>
          <w:iCs/>
          <w:noProof/>
        </w:rPr>
        <w:t>data</w:t>
      </w:r>
      <w:r>
        <w:rPr>
          <w:noProof/>
        </w:rPr>
        <w:t xml:space="preserve"> għall-monitoraġġ tal-implimentazzjoni tal-attivitajiet u r-riżultati jinġabru b’mod effiċjenti, effikaċi u fil-ħin. Għal dan il-għan, għandhom jiġu imposti rekwiżiti ta’ rapportar proporzjonati fuq ir-riċevituri tal-finanzjament tal-Unjoni.</w:t>
      </w:r>
    </w:p>
    <w:p>
      <w:pPr>
        <w:pStyle w:val="Titrearticle"/>
        <w:rPr>
          <w:noProof/>
        </w:rPr>
      </w:pPr>
      <w:r>
        <w:rPr>
          <w:noProof/>
        </w:rPr>
        <w:t xml:space="preserve">Artikolu 24 </w:t>
      </w:r>
      <w:r>
        <w:rPr>
          <w:noProof/>
        </w:rPr>
        <w:br/>
        <w:t>Rapport annwali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Il-Kummissjoni għandha tipprovdi rapport annwali lill-Parlament Ewropew u lill-Kunsill dwar l-implimentazzjoni tal-Faċilità stabbilita f’dan ir-Regolament.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Ir-rapport annwali għandu jinkludi informazzjoni dwar il-progress li sar bil-pjanijiet għall-irkupru u r-reżiljenza tal-Istati Membri kkonċernati taħt il-Faċilità.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Ir-rapport annwali għandu jinkludi wkoll l-informazzjoni li ġejja: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 xml:space="preserve">Il-volum tar-rikavati assenjati għall-Faċilità permezz tal-Istrument ta’ Rkupru mill-Unjoni Ewropea fis-sena ta’ qabel, imqassam skont il-linja tal-baġit, u </w:t>
      </w:r>
    </w:p>
    <w:p>
      <w:pPr>
        <w:pStyle w:val="Point1"/>
        <w:rPr>
          <w:noProof/>
        </w:rPr>
      </w:pPr>
      <w:r>
        <w:lastRenderedPageBreak/>
        <w:t>(b)</w:t>
      </w:r>
      <w:r>
        <w:tab/>
      </w:r>
      <w:r>
        <w:rPr>
          <w:noProof/>
        </w:rPr>
        <w:t xml:space="preserve">il-kontribuzzjoni tal-ammonti miġbura permezz tal-Istrument ta’ Rkupru tal-Unjoni Ewropea għall-kisbiet tal-objettivi tal-Faċilità. 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 xml:space="preserve">Għall-fini tar-rappurtar dwar l-attivitajiet imsemmijin fil-paragrafu 2, il-Kummissjoni tista' tuża l-kontenut tad-dokumenti rilevanti adottati uffiċjalment mill-Kummissjoni fis-Semestru Ewropew, ikun kif xieraq. </w:t>
      </w:r>
    </w:p>
    <w:p>
      <w:pPr>
        <w:pStyle w:val="Titrearticle"/>
        <w:rPr>
          <w:noProof/>
        </w:rPr>
      </w:pPr>
      <w:r>
        <w:rPr>
          <w:noProof/>
        </w:rPr>
        <w:t xml:space="preserve">Artikolu 25 </w:t>
      </w:r>
      <w:r>
        <w:rPr>
          <w:noProof/>
        </w:rPr>
        <w:br/>
        <w:t>Evalwazzjoni u evalwazzjoni ex post tal-Faċilità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Erba’ snin wara d-dħul fis-seħħ ta’ dan ir-Regolament, il-Kummissjoni għandha tipprovdi rapport ta’ evalwazzjoni indipendenti dwar l-implimentazzjoni tiegħu u rapport ta’ evalwazzjoni </w:t>
      </w:r>
      <w:r>
        <w:rPr>
          <w:i/>
          <w:iCs/>
          <w:noProof/>
        </w:rPr>
        <w:t>ex post</w:t>
      </w:r>
      <w:r>
        <w:rPr>
          <w:noProof/>
        </w:rPr>
        <w:t xml:space="preserve"> indipendenti lill-Parlament Ewropew, lill-Kunsill, lill-Kumitat Ekonomiku u Soċjali Ewropew u lill-Kumitat tar-Reġjuni mhux aktar tard minn tliet snin wara tmiem l-2027.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Ir-</w:t>
      </w:r>
      <w:r>
        <w:rPr>
          <w:noProof/>
          <w:sz w:val="22"/>
        </w:rPr>
        <w:t>rapport ta’ evalwazzjoni</w:t>
      </w:r>
      <w:r>
        <w:rPr>
          <w:noProof/>
        </w:rPr>
        <w:t xml:space="preserve"> għandu, b’mod partikolari, jivvaluta sa fejn intlaħqu l-objettivi, l-effiċjenza tal-użu tar-riżorsi u l-valur miżjud Ewropew. Huwa għandu jindirizza wkoll ir-rilevanza kontinwa tal-objettivi u l-azzjonijiet kollha.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Jekk ikun xieraq, l-evalwazzjoni għandha tkun akkumpanjata minn proposta għall-emendar ta’ dan ir-Regolament.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 xml:space="preserve">Ir-rapport tal-evalwazzjoni </w:t>
      </w:r>
      <w:r>
        <w:rPr>
          <w:i/>
          <w:iCs/>
          <w:noProof/>
        </w:rPr>
        <w:t>ex post</w:t>
      </w:r>
      <w:r>
        <w:rPr>
          <w:noProof/>
        </w:rPr>
        <w:t xml:space="preserve"> għandu jikkonsisti minn valutazzjoni globali tal-istrumenti stabbiliti minn dan ir-Regolament u għandu jinkludi informazzjoni dwar l-impatt tiegħu fit-tul.</w:t>
      </w:r>
    </w:p>
    <w:p>
      <w:pPr>
        <w:pStyle w:val="ChapterTitle"/>
        <w:rPr>
          <w:noProof/>
        </w:rPr>
      </w:pPr>
      <w:r>
        <w:rPr>
          <w:noProof/>
        </w:rPr>
        <w:t>KAPITOLU VII</w:t>
      </w:r>
    </w:p>
    <w:p>
      <w:pPr>
        <w:pStyle w:val="ChapterTitle"/>
        <w:rPr>
          <w:noProof/>
        </w:rPr>
      </w:pPr>
      <w:r>
        <w:rPr>
          <w:noProof/>
        </w:rPr>
        <w:t>Komunikazzjoni u dispożizzjonijiet finali</w:t>
      </w:r>
    </w:p>
    <w:p>
      <w:pPr>
        <w:pStyle w:val="Titrearticle"/>
        <w:rPr>
          <w:noProof/>
        </w:rPr>
      </w:pPr>
      <w:r>
        <w:rPr>
          <w:noProof/>
        </w:rPr>
        <w:t xml:space="preserve">Artikolu 26 </w:t>
      </w:r>
      <w:r>
        <w:rPr>
          <w:noProof/>
        </w:rPr>
        <w:br/>
        <w:t>Informazzjoni, komunikazzjoni u pubbliċità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Ir-riċevituri tal-finanzjament tal-Unjoni għandhom jirrikonoxxu l-oriġini u jiżguraw il-viżibbiltà tal-finanzjament tal-Unjoni b’mod partikolari meta jippromwovu l-azzjonijiet u r-riżultati tagħhom billi jipprovdu informazzjoni mmirata koerenti, effettiva u proporzjonata lil diversi udjenzi inklużi lill-midja u lill-pubbliku.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Il-Kummissjoni għandha timplimenta azzjonijiet ta’ informazzjoni u ta' komunikazzjoni relatati mal-istrumenti stabbiliti minn dan ir-Regolament, mal-azzjonijiet u mar-riżultati tiegħu. Ir-riżorsi finanzjarji allokati għall-istrumenti stabbilita minn dan ir-Regolament għandhom jikkontribwixxu wkoll għall-komunikazzjoni korporattiva tal-prijoritajiet politiċi tal-Unjoni, sakemm dawn ikunu relatati mal-objettivi msemmijin fl-Artikolu 4.</w:t>
      </w:r>
    </w:p>
    <w:p>
      <w:pPr>
        <w:pStyle w:val="Titrearticle"/>
        <w:rPr>
          <w:noProof/>
        </w:rPr>
      </w:pPr>
      <w:r>
        <w:rPr>
          <w:noProof/>
        </w:rPr>
        <w:t xml:space="preserve">Artikolu 27 </w:t>
      </w:r>
      <w:r>
        <w:rPr>
          <w:noProof/>
        </w:rPr>
        <w:br/>
        <w:t>Proċedura ta' kumitat</w:t>
      </w:r>
    </w:p>
    <w:p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  <w:t>Il-Kummissjoni għandha tkun megħjuna minn kumitat. Dan il-kumitat għandu jkun kumitat fis-sens tar-Regolament (UE) Nru 182/2011.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Jekk issir referenza għal dan il-paragrafu, għandu japplika l-Artikolu 5 tar-Regolament (UE) Nru 182/2011.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 xml:space="preserve">Artikolu 28 </w:t>
      </w:r>
      <w:r>
        <w:rPr>
          <w:noProof/>
        </w:rPr>
        <w:br/>
        <w:t>Dħul fis-seħħ</w:t>
      </w:r>
    </w:p>
    <w:p>
      <w:pPr>
        <w:rPr>
          <w:noProof/>
        </w:rPr>
      </w:pPr>
      <w:r>
        <w:rPr>
          <w:noProof/>
        </w:rPr>
        <w:t>Dan ir-Regolament għandu jidħol fis-seħħ l-għada tal-jum tal-pubblikazzjoni tiegħu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Dan ir-Regolament għandu jorbot fl-intier tiegħu u japplika direttament fl-Istati Membri kollha.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p>
      <w:pPr>
        <w:rPr>
          <w:noProof/>
        </w:rPr>
        <w:sectPr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Fichefinanciretitre"/>
        <w:rPr>
          <w:noProof/>
        </w:rPr>
      </w:pPr>
      <w:r>
        <w:rPr>
          <w:noProof/>
        </w:rPr>
        <w:lastRenderedPageBreak/>
        <w:t>DIKJARAZZJONI FINANZJARJA LEĠIŻLATTIVA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QAFAS TAL-PROPOSTA / L-INIZJATTIVA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1.1.</w:t>
      </w:r>
      <w:r>
        <w:rPr>
          <w:noProof/>
        </w:rPr>
        <w:tab/>
      </w:r>
      <w:r>
        <w:rPr>
          <w:b w:val="0"/>
          <w:noProof/>
        </w:rPr>
        <w:t xml:space="preserve">Titolu tal-proposta / l-inizjattiva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1.2.</w:t>
      </w:r>
      <w:r>
        <w:rPr>
          <w:noProof/>
        </w:rPr>
        <w:tab/>
      </w:r>
      <w:r>
        <w:rPr>
          <w:b w:val="0"/>
          <w:noProof/>
        </w:rPr>
        <w:t>Qasam / oqsma ta’ politika kkonċernat(i) fl-istruttura ABM / ABB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1.3.</w:t>
      </w:r>
      <w:r>
        <w:rPr>
          <w:noProof/>
        </w:rPr>
        <w:tab/>
      </w:r>
      <w:r>
        <w:rPr>
          <w:b w:val="0"/>
          <w:noProof/>
        </w:rPr>
        <w:t xml:space="preserve">Natura tal-proposta / l-inizjattiva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1.4.</w:t>
      </w:r>
      <w:r>
        <w:rPr>
          <w:noProof/>
        </w:rPr>
        <w:tab/>
      </w:r>
      <w:r>
        <w:rPr>
          <w:b w:val="0"/>
          <w:noProof/>
        </w:rPr>
        <w:t xml:space="preserve">Għan(ijiet)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1.5.</w:t>
      </w:r>
      <w:r>
        <w:rPr>
          <w:noProof/>
        </w:rPr>
        <w:tab/>
      </w:r>
      <w:r>
        <w:rPr>
          <w:b w:val="0"/>
          <w:noProof/>
        </w:rPr>
        <w:t xml:space="preserve">Raġunijiet għall-proposta / l-inizjattiva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1.6.</w:t>
      </w:r>
      <w:r>
        <w:rPr>
          <w:noProof/>
        </w:rPr>
        <w:tab/>
      </w:r>
      <w:r>
        <w:rPr>
          <w:b w:val="0"/>
          <w:noProof/>
        </w:rPr>
        <w:t xml:space="preserve">It-tul ta’ żmien u l-impatt finanzjarju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1.7.</w:t>
      </w:r>
      <w:r>
        <w:rPr>
          <w:noProof/>
        </w:rPr>
        <w:tab/>
      </w:r>
      <w:r>
        <w:rPr>
          <w:b w:val="0"/>
          <w:noProof/>
        </w:rPr>
        <w:t xml:space="preserve">Il-mod(i) ta’ ġestjoni ppjanati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MIŻURI TA’ ĠESTJONI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2.1.</w:t>
      </w:r>
      <w:r>
        <w:rPr>
          <w:noProof/>
        </w:rPr>
        <w:tab/>
      </w:r>
      <w:r>
        <w:rPr>
          <w:b w:val="0"/>
          <w:noProof/>
        </w:rPr>
        <w:t xml:space="preserve">Regoli ta’ monitoraġġ u ta’ rappurtar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2.2.</w:t>
      </w:r>
      <w:r>
        <w:rPr>
          <w:noProof/>
        </w:rPr>
        <w:tab/>
      </w:r>
      <w:r>
        <w:rPr>
          <w:b w:val="0"/>
          <w:noProof/>
        </w:rPr>
        <w:t xml:space="preserve">Sistema ta’ ġestjoni u ta’ kontroll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2.3.</w:t>
      </w:r>
      <w:r>
        <w:rPr>
          <w:noProof/>
        </w:rPr>
        <w:tab/>
      </w:r>
      <w:r>
        <w:rPr>
          <w:b w:val="0"/>
          <w:noProof/>
        </w:rPr>
        <w:t xml:space="preserve">Miżuri ta’ prevenzjoni ta’ frodi u irregolaritajiet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STIMA TAL-IMPATT FINANZJARJU TAL-PROPOSTA / L-INIZJATTIVA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3.1.</w:t>
      </w:r>
      <w:r>
        <w:rPr>
          <w:noProof/>
        </w:rPr>
        <w:tab/>
      </w:r>
      <w:r>
        <w:rPr>
          <w:b w:val="0"/>
          <w:noProof/>
        </w:rPr>
        <w:t xml:space="preserve">Intestatura/i tal-qafas finanzjarju pluriennali u l-linja/i baġitarja/i tan-nefqa milquta </w:t>
      </w:r>
    </w:p>
    <w:p>
      <w:pPr>
        <w:pStyle w:val="ManualHeading2"/>
        <w:rPr>
          <w:noProof/>
        </w:rPr>
      </w:pPr>
      <w:r>
        <w:rPr>
          <w:noProof/>
        </w:rPr>
        <w:tab/>
      </w:r>
      <w:r>
        <w:rPr>
          <w:b w:val="0"/>
          <w:noProof/>
        </w:rPr>
        <w:t>3.2.</w:t>
      </w:r>
      <w:r>
        <w:rPr>
          <w:noProof/>
        </w:rPr>
        <w:tab/>
      </w:r>
      <w:r>
        <w:rPr>
          <w:b w:val="0"/>
          <w:noProof/>
        </w:rPr>
        <w:t>Stima tal-impatt fuq in-nefqa</w:t>
      </w:r>
      <w:r>
        <w:rPr>
          <w:noProof/>
        </w:rPr>
        <w:t xml:space="preserve"> </w:t>
      </w:r>
    </w:p>
    <w:p>
      <w:pPr>
        <w:pStyle w:val="ManualHeading3"/>
        <w:rPr>
          <w:noProof/>
        </w:rPr>
      </w:pPr>
      <w:r>
        <w:rPr>
          <w:noProof/>
        </w:rPr>
        <w:tab/>
        <w:t>3.2.1.</w:t>
      </w:r>
      <w:r>
        <w:rPr>
          <w:noProof/>
        </w:rPr>
        <w:tab/>
        <w:t xml:space="preserve">Sommarju tal-impatt stmat fuq in-nefqa </w:t>
      </w:r>
    </w:p>
    <w:p>
      <w:pPr>
        <w:pStyle w:val="ManualHeading3"/>
        <w:rPr>
          <w:noProof/>
        </w:rPr>
      </w:pPr>
      <w:r>
        <w:rPr>
          <w:noProof/>
        </w:rPr>
        <w:tab/>
        <w:t>3.2.2.</w:t>
      </w:r>
      <w:r>
        <w:rPr>
          <w:noProof/>
        </w:rPr>
        <w:tab/>
        <w:t xml:space="preserve">Impatt stmat fuq l-approprjazzjonijiet operazzjonali </w:t>
      </w:r>
    </w:p>
    <w:p>
      <w:pPr>
        <w:pStyle w:val="ManualHeading3"/>
        <w:rPr>
          <w:noProof/>
        </w:rPr>
      </w:pPr>
      <w:r>
        <w:rPr>
          <w:noProof/>
        </w:rPr>
        <w:tab/>
        <w:t>3.2.3.</w:t>
      </w:r>
      <w:r>
        <w:rPr>
          <w:noProof/>
        </w:rPr>
        <w:tab/>
        <w:t>L-impatt stmat fuq l-approprjazzjonijiet ta’ natura amministrattiva</w:t>
      </w:r>
    </w:p>
    <w:p>
      <w:pPr>
        <w:pStyle w:val="ManualHeading3"/>
        <w:rPr>
          <w:noProof/>
        </w:rPr>
      </w:pPr>
      <w:r>
        <w:rPr>
          <w:noProof/>
        </w:rPr>
        <w:tab/>
        <w:t>3.2.4.</w:t>
      </w:r>
      <w:r>
        <w:rPr>
          <w:noProof/>
        </w:rPr>
        <w:tab/>
        <w:t>Il-kompatibbiltà mal-qafas finanzjarju pluriennali</w:t>
      </w:r>
    </w:p>
    <w:p>
      <w:pPr>
        <w:pStyle w:val="ManualHeading3"/>
        <w:rPr>
          <w:noProof/>
        </w:rPr>
      </w:pPr>
      <w:r>
        <w:rPr>
          <w:noProof/>
        </w:rPr>
        <w:tab/>
        <w:t>3.2.5.</w:t>
      </w:r>
      <w:r>
        <w:rPr>
          <w:noProof/>
        </w:rPr>
        <w:tab/>
        <w:t xml:space="preserve">Kontribuzzjonijiet ta’ terzi persuni </w:t>
      </w:r>
    </w:p>
    <w:p>
      <w:pPr>
        <w:pStyle w:val="ManualHeading2"/>
        <w:jc w:val="left"/>
        <w:rPr>
          <w:b w:val="0"/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</w:rPr>
        <w:tab/>
      </w:r>
      <w:r>
        <w:rPr>
          <w:b w:val="0"/>
          <w:noProof/>
        </w:rPr>
        <w:t>3.3.</w:t>
      </w:r>
      <w:r>
        <w:rPr>
          <w:noProof/>
        </w:rPr>
        <w:tab/>
      </w:r>
      <w:r>
        <w:rPr>
          <w:b w:val="0"/>
          <w:noProof/>
        </w:rPr>
        <w:t>Stima tal-impatt fuq id-dħul</w:t>
      </w:r>
    </w:p>
    <w:p>
      <w:pPr>
        <w:jc w:val="center"/>
        <w:rPr>
          <w:noProof/>
        </w:rPr>
      </w:pPr>
      <w:r>
        <w:rPr>
          <w:b/>
          <w:noProof/>
          <w:u w:val="single"/>
        </w:rPr>
        <w:t>DIKJARAZZJONI FINANZJARJA LEĠIŻLATTIVA</w:t>
      </w:r>
    </w:p>
    <w:p>
      <w:pPr>
        <w:pStyle w:val="ManualHeading1"/>
        <w:rPr>
          <w:noProof/>
        </w:rPr>
      </w:pPr>
      <w:r>
        <w:t>1.</w:t>
      </w:r>
      <w:r>
        <w:tab/>
      </w:r>
      <w:r>
        <w:rPr>
          <w:noProof/>
        </w:rPr>
        <w:t xml:space="preserve">QAFAS TAL-PROPOSTA / L-INIZJATTIVA </w:t>
      </w:r>
    </w:p>
    <w:p>
      <w:pPr>
        <w:pStyle w:val="ManualHeading2"/>
        <w:rPr>
          <w:noProof/>
        </w:rPr>
      </w:pPr>
      <w:r>
        <w:t>1.1.</w:t>
      </w:r>
      <w:r>
        <w:tab/>
      </w:r>
      <w:r>
        <w:rPr>
          <w:noProof/>
        </w:rPr>
        <w:t xml:space="preserve">Titolu tal-proposta / l-inizjattiva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Proposta għal Regolament tal-Parlament Ewropew u tal-Kunsill li jistabbilixxi Faċilità għall-Irkupru u r-Reżiljenza</w:t>
      </w:r>
    </w:p>
    <w:p>
      <w:pPr>
        <w:pStyle w:val="ManualHeading2"/>
        <w:rPr>
          <w:noProof/>
          <w:szCs w:val="24"/>
        </w:rPr>
      </w:pPr>
      <w:r>
        <w:t>1.2.</w:t>
      </w:r>
      <w:r>
        <w:tab/>
      </w:r>
      <w:r>
        <w:rPr>
          <w:noProof/>
        </w:rPr>
        <w:t>Qasam / oqsma ta’ politika kkonċernat(i) fl-istruttura ABM / ABB</w:t>
      </w:r>
      <w:r>
        <w:rPr>
          <w:rStyle w:val="FootnoteReference"/>
          <w:noProof/>
        </w:rPr>
        <w:footnoteReference w:id="23"/>
      </w:r>
      <w:r>
        <w:rPr>
          <w:i/>
          <w:noProof/>
        </w:rPr>
        <w:t xml:space="preserve">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Koeżjoni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Affarijiet ekonomiċi u finanzjarji</w:t>
      </w:r>
    </w:p>
    <w:p>
      <w:pPr>
        <w:pStyle w:val="ManualHeading2"/>
        <w:rPr>
          <w:bCs/>
          <w:noProof/>
          <w:szCs w:val="24"/>
        </w:rPr>
      </w:pPr>
      <w:r>
        <w:t>1.3.</w:t>
      </w:r>
      <w:r>
        <w:tab/>
      </w:r>
      <w:r>
        <w:rPr>
          <w:noProof/>
        </w:rPr>
        <w:t xml:space="preserve">Natura tal-proposta / l-inizjattiva </w:t>
      </w:r>
    </w:p>
    <w:p>
      <w:pPr>
        <w:pStyle w:val="Text1"/>
        <w:rPr>
          <w:b/>
          <w:noProof/>
          <w:sz w:val="22"/>
        </w:rPr>
      </w:pPr>
      <w:r>
        <w:rPr>
          <w:b/>
          <w:noProof/>
          <w:sz w:val="22"/>
        </w:rPr>
        <w:t>X</w:t>
      </w:r>
      <w:r>
        <w:rPr>
          <w:b/>
          <w:i/>
          <w:noProof/>
          <w:sz w:val="22"/>
        </w:rPr>
        <w:t xml:space="preserve"> </w:t>
      </w:r>
      <w:r>
        <w:rPr>
          <w:noProof/>
        </w:rPr>
        <w:t xml:space="preserve">Il-proposta / l-inizjattiva hija relatata ma’ </w:t>
      </w:r>
      <w:r>
        <w:rPr>
          <w:b/>
          <w:noProof/>
        </w:rPr>
        <w:t>azzjoni ġdida</w:t>
      </w:r>
      <w:r>
        <w:rPr>
          <w:b/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Il-proposta / l-inizjattiva hija relatata ma’ </w:t>
      </w:r>
      <w:r>
        <w:rPr>
          <w:b/>
          <w:noProof/>
        </w:rPr>
        <w:t>azzjoni ġdida li ssegwi proġett pilota / azzjoni preparatorja</w:t>
      </w:r>
      <w:r>
        <w:rPr>
          <w:rStyle w:val="FootnoteReference"/>
          <w:b/>
          <w:noProof/>
        </w:rPr>
        <w:footnoteReference w:id="24"/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>Il-proposta / l-inizjattiva hija relatata mal-</w:t>
      </w:r>
      <w:r>
        <w:rPr>
          <w:b/>
          <w:noProof/>
        </w:rPr>
        <w:t>estensjoni ta’ azzjoni eżistenti</w:t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Il-proposta / l-inizjattiva hija relatata ma’ </w:t>
      </w:r>
      <w:r>
        <w:rPr>
          <w:b/>
          <w:noProof/>
        </w:rPr>
        <w:t>azzjoni ridiretta lejn azzjoni ġdida</w:t>
      </w:r>
      <w:r>
        <w:rPr>
          <w:noProof/>
        </w:rPr>
        <w:t xml:space="preserve"> </w:t>
      </w:r>
    </w:p>
    <w:p>
      <w:pPr>
        <w:pStyle w:val="ManualHeading2"/>
        <w:rPr>
          <w:bCs/>
          <w:noProof/>
          <w:szCs w:val="24"/>
        </w:rPr>
      </w:pPr>
      <w:r>
        <w:t>1.4.</w:t>
      </w:r>
      <w:r>
        <w:tab/>
      </w:r>
      <w:r>
        <w:rPr>
          <w:noProof/>
        </w:rPr>
        <w:t>Għan(ijiet)</w:t>
      </w:r>
    </w:p>
    <w:p>
      <w:pPr>
        <w:pStyle w:val="ManualHeading3"/>
        <w:rPr>
          <w:noProof/>
        </w:rPr>
      </w:pPr>
      <w:r>
        <w:t>1.4.1.</w:t>
      </w:r>
      <w:r>
        <w:tab/>
      </w:r>
      <w:r>
        <w:rPr>
          <w:noProof/>
        </w:rPr>
        <w:t xml:space="preserve">L-għan(ijiet) strateġiku/ċi pluriennali tal-Kummissjoni fil-mira tal-proposta / l-inizjattiva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L-għan strateġiku tal-Faċilità għall-Irkupru u r-Reżiljenza huwa li jippromwovi l-koeżjoni ekonomika, soċjali u territorjali tal-Unjoni billi jtejjeb ir-reżiljenza u l-kapaċità ta’ aġġustament u l-konverġenza tal-Istati Membri u jappoġġa t-tranżizzjonijiet ekoloġiċi u tal-enerġija, u b’hekk jikkontribwixxi għar-restawr tal-potenzjal tat-tkabbir tal-ekonomiji tal-Istati Membri wara l-kriżi COVID-19, u biex irawwem it-tkabbir sostenibbli.</w:t>
      </w:r>
    </w:p>
    <w:p>
      <w:pPr>
        <w:pStyle w:val="ManualHeading3"/>
        <w:rPr>
          <w:bCs/>
          <w:noProof/>
          <w:szCs w:val="24"/>
        </w:rPr>
      </w:pPr>
      <w:r>
        <w:t>1.4.2.</w:t>
      </w:r>
      <w:r>
        <w:tab/>
      </w:r>
      <w:r>
        <w:rPr>
          <w:noProof/>
        </w:rPr>
        <w:t xml:space="preserve">Għan(ijiet) speċifiku/ċi u attività/ajiet ABM / ABB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Għan speċifiku Nru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L-għan speċifiku huwa li l-Istati Membri jingħataw appoġġ finanzjarju (“għotjiet” u “self”) bil-ħsieb li jinkisbu l-istadji importanti u l-miri tar-riformi u l-investiment kif stabbilit fil-pjanijiet tal-irkupru u r-reżiljenza li l-Istati Membri se jippreżentaw u l-Kummissjoni tapprova. L-għan speċifiku se jiġi segwit f’kooperazzjoni mill-qrib mal-Istati Membri kkonċernati.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Attività / attivitajiet ABM / ABB ikkonċernata/i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[…]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br w:type="page"/>
      </w:r>
      <w:r>
        <w:t>1.4.3.</w:t>
      </w:r>
      <w:r>
        <w:tab/>
      </w:r>
      <w:r>
        <w:rPr>
          <w:noProof/>
        </w:rPr>
        <w:t>Riżultat(i) u impatt mistennija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Speċifika l-effetti li l-proposta / l-inizjattiva jenħtieġ li jkollha fuq il-benefiċjarji / gruppi fil-mira.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L-appoġġ finanzjarju mill-Faċilità huwa marbut mal-kisba tar-riżultati; għaldaqstant, il-Faċilità hija mistennija li tikkontribwixxi għat-titjib tar-reżiljenza u l-kapaċità ta’ aġġustament tal-Istati Membri u biex terġa’ taqbad it-triq tal-irkupru ekonomiku u tat-tkabbir sostenibbli; dan se jinkludi wkoll il-kontribuzzjoni għat-tranżizzjonijiet ekoloġiċi u diġitali, u jiżgura l-ġustizzja tal-proċess sa fejn huma kkonċernati s-setturi soċjali. </w:t>
      </w:r>
    </w:p>
    <w:p>
      <w:pPr>
        <w:pStyle w:val="ManualHeading3"/>
        <w:rPr>
          <w:bCs/>
          <w:noProof/>
          <w:szCs w:val="24"/>
        </w:rPr>
      </w:pPr>
      <w:r>
        <w:t>1.4.4.</w:t>
      </w:r>
      <w:r>
        <w:tab/>
      </w:r>
      <w:r>
        <w:rPr>
          <w:noProof/>
        </w:rPr>
        <w:t xml:space="preserve">Indikaturi ta’ riżultati u impatt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Speċifika l-indikaturi għall-monitoraġġ tal-implimentazzjoni tal-proposta / l-inizjattiva.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</w:rPr>
      </w:pPr>
      <w:r>
        <w:rPr>
          <w:b/>
          <w:noProof/>
        </w:rPr>
        <w:t>Indikaturi tal-output: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għadd ta’ pjanijiet kif approvati mill-Kummissjoni;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</w:rPr>
        <w:t>kontribuzzjoni finanzjarja globali allokata lill-pjanijiet;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b/>
          <w:noProof/>
        </w:rPr>
        <w:t>Indikaturi tar-riżultati</w:t>
      </w:r>
      <w:r>
        <w:rPr>
          <w:noProof/>
        </w:rPr>
        <w:t>:</w:t>
      </w:r>
      <w:r>
        <w:rPr>
          <w:noProof/>
          <w:u w:val="single"/>
        </w:rPr>
        <w:t xml:space="preserve">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</w:rPr>
        <w:t>għadd ta’ pjanijiet implimentati;</w:t>
      </w:r>
      <w:r>
        <w:rPr>
          <w:noProof/>
          <w:u w:val="single"/>
        </w:rPr>
        <w:t xml:space="preserve">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</w:rPr>
      </w:pPr>
      <w:r>
        <w:rPr>
          <w:b/>
          <w:noProof/>
        </w:rPr>
        <w:t xml:space="preserve">Indikaturi tal-impatt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l-għanijiet stabbiliti fil-pjanijiet, li nkisbu, fost l-oħrajn, minħabba l-appoġġ finanzjarju riċevut </w:t>
      </w:r>
    </w:p>
    <w:p>
      <w:pPr>
        <w:pStyle w:val="ManualHeading2"/>
        <w:rPr>
          <w:bCs/>
          <w:noProof/>
          <w:szCs w:val="24"/>
        </w:rPr>
      </w:pPr>
      <w:r>
        <w:t>1.5.</w:t>
      </w:r>
      <w:r>
        <w:tab/>
      </w:r>
      <w:r>
        <w:rPr>
          <w:noProof/>
        </w:rPr>
        <w:t xml:space="preserve">Raġunijiet għall-proposta / l-inizjattiva </w:t>
      </w:r>
    </w:p>
    <w:p>
      <w:pPr>
        <w:pStyle w:val="ManualHeading3"/>
        <w:rPr>
          <w:noProof/>
        </w:rPr>
      </w:pPr>
      <w:r>
        <w:t>1.5.1.</w:t>
      </w:r>
      <w:r>
        <w:tab/>
      </w:r>
      <w:r>
        <w:rPr>
          <w:noProof/>
        </w:rPr>
        <w:t xml:space="preserve">Rekwiżit(i) li għandhom jintlaħqu fi żmien qasir jew twil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L-iżvilupp ta’ ekonomiji sodi u reżiljenti u sistemi finanzjarji mibnija fuq strutturi ekonomiċi u soċjali b’saħħithom se jgħin lill-Istati Membri jirreaġixxu b’mod aktar effiċjenti għax-xokkijiet u jirkupraw minnhom aktar malajr. Ir-riformi u l-investimenti biex jiġu indirizzati d-dgħufijiet strutturali tal-ekonomiji u biex tissaħħaħ ir-reżiljenza tagħhom huma għalhekk essenzjali biex l-ekonomiji jerġgħu lura fuq perkors ta’ rkupru sostenibbli u jevitaw aktar twessigħ tad-diverġenzi fl-Unjoni. </w:t>
      </w:r>
    </w:p>
    <w:p>
      <w:pPr>
        <w:pStyle w:val="ManualHeading3"/>
        <w:rPr>
          <w:bCs/>
          <w:noProof/>
          <w:szCs w:val="24"/>
        </w:rPr>
      </w:pPr>
      <w:r>
        <w:t>1.5.2.</w:t>
      </w:r>
      <w:r>
        <w:tab/>
      </w:r>
      <w:r>
        <w:rPr>
          <w:noProof/>
        </w:rPr>
        <w:t>Valur miżjud tal-involviment tal-UE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Azzjoni fil-livell tal-Unjoni hija meħtieġa biex jinkiseb irkupru ekonomiku rapidu u robust fl-Unjoni. Dan l-għan ma jistax jintlaħaq b’mod suffiċjenti mill-Istati Membri jaġixxu waħedhom, filwaqt li l-intervent tal-Unjoni jista’ jġib valur addizzjonali billi jistabbilixxi strumenti mmirati biex jappoġġaw finanzjarjament lill-Istati Membri fir-rigward tat-tfassil u l-implimentazzjoni tar-riformi u l-investimenti tant meħtieġa. Tali appoġġ jikkontribwixxi għall-mitigazzjoni wkoll tal-impatt soċjetali kkawżat mill-kriżi.</w:t>
      </w:r>
    </w:p>
    <w:p>
      <w:pPr>
        <w:pStyle w:val="ManualHeading3"/>
        <w:rPr>
          <w:bCs/>
          <w:noProof/>
          <w:szCs w:val="24"/>
        </w:rPr>
      </w:pPr>
      <w:r>
        <w:t>1.5.3.</w:t>
      </w:r>
      <w:r>
        <w:tab/>
      </w:r>
      <w:r>
        <w:rPr>
          <w:noProof/>
        </w:rPr>
        <w:t>Tagħlimiet minn esperjenzi simili fil-passat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Strumenti oħra fil-livell tal-Unjoni jappoġġaw l-implimentazzjoni tar-riformi strutturali u l-investimenti. Min-naħa tal-politika, ir-rakkomandazzjonijiet ta’ politika pprovduti mill-Unjoni permezz tas-Semestru Ewropew jidentifikaw il-prijoritajiet ta’ riforma u investiment. Il-fondi tal-Unjoni, b’mod partikolari dawk koperti mir-Regolament (UE) Nru XXX/XX tal-Parlament Ewropew u tal-Kunsill [CPR] jiffinanzjaw proġetti ta’ investiment li jeħtieġu konċentrazzjoni tematika u li ċerti kundizzjonijiet abilitanti jiġu ssodisfati. InvestEU jipprovdi finanzjament għal proġetti ta’ investiment privat taħt twieqi ta’ politika differenti, mhux neċessarjament marbuta ma’ sforzi ta’ riforma.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L-ebda wieħed minn dawn l-istrumenti ma jipprovdi appoġġ finanzjarju dirett u komprensiv fil-forma ta’ “għotjiet” u “self” lill-Istati Membri fid-dawl tat-twettiq tar-riżultati relatati mal-pjanijiet ta’ rkupru għal riformi u investimenti. Dan se jkun il-mod ta’ twassil distint tal-Faċilità.</w:t>
      </w:r>
    </w:p>
    <w:p>
      <w:pPr>
        <w:pStyle w:val="ManualHeading3"/>
        <w:rPr>
          <w:bCs/>
          <w:noProof/>
          <w:szCs w:val="24"/>
        </w:rPr>
      </w:pPr>
      <w:r>
        <w:t>1.5.4.</w:t>
      </w:r>
      <w:r>
        <w:tab/>
      </w:r>
      <w:r>
        <w:rPr>
          <w:noProof/>
        </w:rPr>
        <w:t>Kompatibbiltà u sinerġija possibbli ma’ strumenti xierqa oħra.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Il-Faċilità se tkun il-komplementarjetà u se tiżgura sinerġiji ma’ programmi oħra tal-Unjoni, b’mod partikolari l-proġetti ffinanzjati mill-fondi strutturali u ta’ koeżjoni u mill-InvestEU; dan se jikkontribwixxi biex jingrana l-użu tal-fondi tal-Unjoni u biex jiġu evitati d-duplikazzjonijiet. Għal dan il-għan, l-ewwel nett l-Istati Membri huma meħtieġa jippreżentaw l-informazzjoni rilevanti dwar il-finanzjament eżistenti jew ippjanat tal-Unjoni meta jissottomettu l-pjanijiet tagħhom lill-Kummissjoni; it-tieni, l-appoġġ finanzjarju mill-Faċilità se jkun addizzjonali għall-appoġġ ipprovdut taħt fondi u programmi oħra tal-Unjoni, f’dik ir-riforma u proġetti ta’ investiment jistgħu jirċievu finanzjament minn programmi u strumenti oħra tal-Unjoni sakemm appoġġ bħal dan ma jkoprix l-istess kostijiet; it-tielet, se tiġi żgurata l-koordinazzjoni bejn il-Faċilità u programmi oħra tal-Unjoni u l-fondi tal-Unjoni permezz ta’ governanza msaħħa fi ħdan l-arranġamenti ta’ ħidma interni tal-Kummissjoni. Id-deċiżjonijiet li jipprovdu appoġġ finanzjarju lil Stat Membru se jqisu l-miżuri ffinanzjati mill-fondi u l-programmi tal-Unjoni, u l-ħtieġa li jiġi evitat finanzjament doppju. Barra minn hekk, ir-riformi u l-investimenti li se jibbenefikaw minn appoġġ finanzjarju permezz tal-istrumenti se jiġu identifikati fil-kuntest tas-Semestru Ewropew.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br w:type="page"/>
      </w:r>
      <w:r>
        <w:t>1.6.</w:t>
      </w:r>
      <w:r>
        <w:tab/>
      </w:r>
      <w:r>
        <w:rPr>
          <w:noProof/>
        </w:rPr>
        <w:t xml:space="preserve">It-tul ta’ żmien u l-impatt finanzjarju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noProof/>
        </w:rPr>
        <w:t xml:space="preserve">Proposta / inizjattiva ta’ </w:t>
      </w:r>
      <w:r>
        <w:rPr>
          <w:b/>
          <w:noProof/>
        </w:rPr>
        <w:t xml:space="preserve">tul ta’ żmien limitat 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Proposta / inizjattiva b’effett minn [JJ/XX]SSSS sa [JJ/XX]SSSS </w:t>
      </w:r>
    </w:p>
    <w:p>
      <w:pPr>
        <w:pStyle w:val="ListDash2"/>
        <w:rPr>
          <w:noProof/>
        </w:rPr>
      </w:pPr>
      <w:r>
        <w:rPr>
          <w:b/>
          <w:noProof/>
        </w:rPr>
        <w:t>X</w:t>
      </w:r>
      <w:r>
        <w:rPr>
          <w:noProof/>
        </w:rPr>
        <w:t xml:space="preserve"> Impatt finanzjarju mill-2021 sal-2024 għall-approprjazzjonijiet ta’ impenn u mill-2021 għall-approprjazzjonijiet ta’ pagament.</w:t>
      </w:r>
    </w:p>
    <w:p>
      <w:pPr>
        <w:pStyle w:val="Text1"/>
        <w:rPr>
          <w:noProof/>
        </w:rPr>
      </w:pPr>
      <w:r>
        <w:rPr>
          <w:b/>
          <w:noProof/>
        </w:rPr>
        <w:t>X</w:t>
      </w:r>
      <w:r>
        <w:rPr>
          <w:b/>
          <w:i/>
          <w:noProof/>
        </w:rPr>
        <w:t xml:space="preserve"> </w:t>
      </w:r>
      <w:r>
        <w:rPr>
          <w:noProof/>
        </w:rPr>
        <w:t xml:space="preserve">Proposta / inizjattiva ta’ </w:t>
      </w:r>
      <w:r>
        <w:rPr>
          <w:b/>
          <w:noProof/>
        </w:rPr>
        <w:t>tul ta’ żmien mhux limitat</w:t>
      </w:r>
    </w:p>
    <w:p>
      <w:pPr>
        <w:pStyle w:val="ListDash1"/>
        <w:rPr>
          <w:noProof/>
        </w:rPr>
      </w:pPr>
      <w:r>
        <w:rPr>
          <w:noProof/>
        </w:rPr>
        <w:t>Implimentazzjoni b’perjodu ta’ bidu minn SSSS sa SSSS</w:t>
      </w:r>
    </w:p>
    <w:p>
      <w:pPr>
        <w:pStyle w:val="ListDash1"/>
        <w:rPr>
          <w:noProof/>
        </w:rPr>
      </w:pPr>
      <w:r>
        <w:rPr>
          <w:noProof/>
        </w:rPr>
        <w:t>segwita minn operazzjoni sħiħa.</w:t>
      </w:r>
    </w:p>
    <w:p>
      <w:pPr>
        <w:pStyle w:val="ManualHeading2"/>
        <w:rPr>
          <w:bCs/>
          <w:noProof/>
          <w:szCs w:val="24"/>
        </w:rPr>
      </w:pPr>
      <w:r>
        <w:t>1.7.</w:t>
      </w:r>
      <w:r>
        <w:tab/>
      </w:r>
      <w:r>
        <w:rPr>
          <w:noProof/>
        </w:rPr>
        <w:t>Il-mod(i) ta’ ġestjoni ppjanati</w:t>
      </w:r>
      <w:r>
        <w:rPr>
          <w:rStyle w:val="FootnoteReference"/>
          <w:noProof/>
        </w:rPr>
        <w:footnoteReference w:id="25"/>
      </w:r>
      <w:r>
        <w:rPr>
          <w:rStyle w:val="FootnoteReference"/>
          <w:noProof/>
        </w:rPr>
        <w:t xml:space="preserve">  </w:t>
      </w:r>
    </w:p>
    <w:p>
      <w:pPr>
        <w:pStyle w:val="Text1"/>
        <w:rPr>
          <w:noProof/>
        </w:rPr>
      </w:pPr>
      <w:r>
        <w:rPr>
          <w:b/>
          <w:noProof/>
        </w:rPr>
        <w:t>X</w:t>
      </w:r>
      <w:r>
        <w:rPr>
          <w:i/>
          <w:noProof/>
        </w:rPr>
        <w:t xml:space="preserve"> </w:t>
      </w:r>
      <w:r>
        <w:rPr>
          <w:b/>
          <w:noProof/>
        </w:rPr>
        <w:t>Ġestjoni diretta</w:t>
      </w:r>
      <w:r>
        <w:rPr>
          <w:noProof/>
        </w:rPr>
        <w:t xml:space="preserve"> mill-Kummissjoni</w:t>
      </w:r>
    </w:p>
    <w:p>
      <w:pPr>
        <w:pStyle w:val="ListDash2"/>
        <w:rPr>
          <w:rFonts w:cs="EUAlbertina"/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mid-dipartimenti tagħha, inkluż mill-persunal tagħha fid-delegazzjonijiet tal-Unjoni; 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mill-aġenziji eżekuttivi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b/>
          <w:noProof/>
        </w:rPr>
        <w:t>Ġestjoni kondiviża</w:t>
      </w:r>
      <w:r>
        <w:rPr>
          <w:noProof/>
        </w:rPr>
        <w:t xml:space="preserve"> mal-Istati Membri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Ġestjoni indiretta</w:t>
      </w:r>
      <w:r>
        <w:rPr>
          <w:noProof/>
        </w:rPr>
        <w:t xml:space="preserve"> b’delega tal-kompiti ta’ implimentazzjoni tal-baġit: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pajjiżi terzi jew il-korpi li ħatru;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organizzazzjonijiet internazzjonali u l-aġenziji tagħhom (għandhom jiġu speċifikati);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>il-BEI u l-Fond Ewropew tal-Investiment;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korpi imsemmija fl-Artikoli 208 u 209 tar-Regolament Finanzjarju;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korpi tal-liġi pubblika;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korpi rregolati mil-liġi privata b’missjoni ta’ servizz pubbliku sa fejn jipprovdu garanziji finanzjarji adegwati;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korpi rregolati mil-liġi privata ta’ Stat Membru li huma fdati bl-implimentazzjoni ta’ sħubija pubblika-privata u li jipprovdu garanziji finanzjarji adegwati;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persuni fdati bl-implimentazzjoni ta’ azzjonijiet speċifiċi fil-PESK skont it-Titolu V TUE, u identifikati fl-att bażiku rilevanti.</w:t>
      </w:r>
    </w:p>
    <w:p>
      <w:pPr>
        <w:pStyle w:val="ListDash2"/>
        <w:rPr>
          <w:i/>
          <w:noProof/>
          <w:sz w:val="18"/>
          <w:u w:val="single"/>
        </w:rPr>
      </w:pPr>
      <w:r>
        <w:rPr>
          <w:i/>
          <w:noProof/>
          <w:sz w:val="18"/>
        </w:rPr>
        <w:t>Jekk jiġi indikat iżjed minn mod ta’ ġestjoni wieħed, ipprovdi d-dettalji fit-Taqsima “Kummenti”</w:t>
      </w:r>
    </w:p>
    <w:p>
      <w:pPr>
        <w:rPr>
          <w:noProof/>
        </w:rPr>
      </w:pPr>
      <w:r>
        <w:rPr>
          <w:noProof/>
        </w:rPr>
        <w:t xml:space="preserve">Kummenti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1"/>
        <w:rPr>
          <w:bCs/>
          <w:noProof/>
          <w:szCs w:val="24"/>
        </w:rPr>
      </w:pPr>
      <w:r>
        <w:t>2.</w:t>
      </w:r>
      <w:r>
        <w:tab/>
      </w:r>
      <w:r>
        <w:rPr>
          <w:noProof/>
        </w:rPr>
        <w:t xml:space="preserve">MIŻURI TA’ ĠESTJONI 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 xml:space="preserve">Regoli ta’ monitoraġġ u ta’ rappurtar </w:t>
      </w:r>
    </w:p>
    <w:p>
      <w:pPr>
        <w:pStyle w:val="Text1"/>
        <w:rPr>
          <w:i/>
          <w:noProof/>
          <w:sz w:val="20"/>
          <w:u w:val="single"/>
        </w:rPr>
      </w:pPr>
      <w:r>
        <w:rPr>
          <w:i/>
          <w:noProof/>
          <w:sz w:val="20"/>
        </w:rPr>
        <w:t>Speċifika l-frekwenza u l-kundizzjonijiet.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Indikaturi speċifiċi tal-output, tar-riżultati u tal-impatt se jiġu definiti f’kull pjan approvat mal-Istati Membri, biex il-kisba tal-għanijiet u l-miri tiġi stabbilita bħala kundizzjoni biex jingħata l-appoġġ finanzjarju.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L-Istati Membri se jirrapportaw kull tliet xhur fis-Semestru Ewropew dwar il-progress li jkun sar lejn l-istadji importanti u l-miri. Il-Kummissjoni se tirrapporta wkoll kull sena lill-Parlament Ewropew u lill-Kunsill.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Se ssir evalwazzjoni ta’ nofs it-terminu u evalwazzjoni </w:t>
      </w:r>
      <w:r>
        <w:rPr>
          <w:i/>
          <w:noProof/>
        </w:rPr>
        <w:t>ex post</w:t>
      </w:r>
      <w:r>
        <w:rPr>
          <w:noProof/>
        </w:rPr>
        <w:t xml:space="preserve"> bil-għan li jiġu vvalutati l-effikaċja, l-effiċjenza, ir-relevanza, u l-koerenza tal-Faċilità.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Il-Kummissjoni se tikkomunika l-konklużjonijiet tal-evalwazzjonijiet, akkumpanjati mill-kummenti tagħha, lill-Parlament Ewropew, lill-Kunsill, lill-Kumitat Ekonomiku u Soċjali Ewropew u lill-Kumitat tar-Reġjuni.</w:t>
      </w:r>
    </w:p>
    <w:p>
      <w:pPr>
        <w:pStyle w:val="ManualHeading2"/>
        <w:rPr>
          <w:bCs/>
          <w:noProof/>
          <w:szCs w:val="24"/>
        </w:rPr>
      </w:pPr>
      <w:r>
        <w:t>2.2.</w:t>
      </w:r>
      <w:r>
        <w:tab/>
      </w:r>
      <w:r>
        <w:rPr>
          <w:noProof/>
        </w:rPr>
        <w:t xml:space="preserve">Sistema ta’ ġestjoni u ta’ kontroll </w:t>
      </w:r>
    </w:p>
    <w:p>
      <w:pPr>
        <w:pStyle w:val="ManualHeading3"/>
        <w:rPr>
          <w:noProof/>
        </w:rPr>
      </w:pPr>
      <w:r>
        <w:t>2.2.1.</w:t>
      </w:r>
      <w:r>
        <w:tab/>
      </w:r>
      <w:r>
        <w:rPr>
          <w:noProof/>
        </w:rPr>
        <w:t xml:space="preserve">Riskju/i identifikat(i)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Ir-riskju jirrelata mal-kejl tal-prestazzjoni (nuqqas ta’ kisba ta’ miri  /stadji importanti definiti minn qabel).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Il-miżuri li se jiġu implimentati biex jiġu mmitigati dawn ir-riskji huma dawn li ġejjin: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–</w:t>
      </w:r>
      <w:r>
        <w:rPr>
          <w:noProof/>
        </w:rPr>
        <w:tab/>
        <w:t xml:space="preserve">proċess ta’ evalwazzjoni bir-reqqa qabel l-iżborż ta’ fondi biex jintlaħqu l-istadji / il-miri mill-Istati Membri benefiċjarji;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–</w:t>
      </w:r>
      <w:r>
        <w:rPr>
          <w:noProof/>
        </w:rPr>
        <w:tab/>
        <w:t xml:space="preserve">l-attivazzjoni ta’ sospensjoni, u l-kanċellazzjoni ta’ pagamenti f’każ ta’ nuqqas ta’ lħuq tal-istadji / il-miri minn Stati Membri benefiċjarji. </w:t>
      </w:r>
    </w:p>
    <w:p>
      <w:pPr>
        <w:pStyle w:val="ManualHeading3"/>
        <w:rPr>
          <w:bCs/>
          <w:noProof/>
          <w:szCs w:val="24"/>
        </w:rPr>
      </w:pPr>
      <w:r>
        <w:t>2.2.2.</w:t>
      </w:r>
      <w:r>
        <w:tab/>
      </w:r>
      <w:r>
        <w:rPr>
          <w:noProof/>
        </w:rPr>
        <w:t>Informazzjoni dwar is-sistema ta’ kontroll interna stabbilita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Il-Faċilità se tiġi implimentata b’ġestjoni diretta mill-Kummissjoni skont ir-Regolament Finanzjarju.</w:t>
      </w:r>
    </w:p>
    <w:p>
      <w:pPr>
        <w:pStyle w:val="ManualHeading3"/>
        <w:rPr>
          <w:noProof/>
        </w:rPr>
      </w:pPr>
      <w:r>
        <w:t>2.2.3.</w:t>
      </w:r>
      <w:r>
        <w:tab/>
      </w:r>
      <w:r>
        <w:rPr>
          <w:noProof/>
        </w:rPr>
        <w:t xml:space="preserve">Stima tal-kostijiet u tal-benefiċċji tal-kontrolli u valutazzjoni tal-livell mistenni ta’ riskju ta’ żball.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Il-kontribuzzjoni finanzjarja se tiġi pprovduta lill-Istat Membru fil-forma ta’ finanzjament mhux marbut mal-kost imsemmi fil-punt (a) tal-Artikolu 125(1) tar-Regolament Finanzjarju.</w:t>
      </w:r>
    </w:p>
    <w:p>
      <w:pPr>
        <w:pStyle w:val="ManualHeading2"/>
        <w:rPr>
          <w:bCs/>
          <w:noProof/>
          <w:szCs w:val="24"/>
        </w:rPr>
      </w:pPr>
      <w:r>
        <w:t>2.3.</w:t>
      </w:r>
      <w:r>
        <w:tab/>
      </w:r>
      <w:r>
        <w:rPr>
          <w:noProof/>
        </w:rPr>
        <w:t xml:space="preserve">Miżuri ta’ prevenzjoni ta’ frodi u irregolaritajiet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Speċifika miżuri eżistenti jew previsti ta’ prevenzjoni u protezzjoni.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Jeżistu dispożizzjonijiet standard fil-proposta għal Regolament dwar il-protezzjoni tal-interessi finanzjarji tal-Unjoni.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Id-DĠ REFORM se japplika l-Istrateġija tiegħu ta’ Kontra l-Frodi, filwaqt li jqis il-proporzjonalità u l-kost-benefiċċju tal-miżuri li jridu jiġu implimentati.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Il-proċessi xierqa ta’ kontroll intern japplikaw fil-livelli ta’ ġestjoni u jitfasslu biex jipprovdu assigurazzjoni raġonevoli għall-kisba tal-objettivi li ġejjin: l-effikaċja, l-effiċjenza u l-ekonomija tal-operazzjonijiet; l-affidabbiltà tar-rappurtar; is-salvagwardja tal-assi u tal-informazzjoni; ġestjoni adegwata tar-riskji relatati mal-legalità u mar-regolarità tat-tranżazzjonijiet sottostanti, u l-prevenzjoni, is-sejbien, il-korrezzjoni u s-segwitu ta’ frodi u irregolaritajiet. </w:t>
      </w:r>
    </w:p>
    <w:p>
      <w:pPr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1"/>
        <w:rPr>
          <w:bCs/>
          <w:noProof/>
          <w:szCs w:val="24"/>
        </w:rPr>
      </w:pPr>
      <w:r>
        <w:t>3.</w:t>
      </w:r>
      <w:r>
        <w:tab/>
      </w:r>
      <w:r>
        <w:rPr>
          <w:noProof/>
        </w:rPr>
        <w:t xml:space="preserve">STIMA TAL-IMPATT FINANZJARJU TAL-PROPOSTA / L-INIZJATTIVA </w:t>
      </w:r>
    </w:p>
    <w:p>
      <w:pPr>
        <w:pStyle w:val="ManualHeading2"/>
        <w:rPr>
          <w:noProof/>
        </w:rPr>
      </w:pPr>
      <w:r>
        <w:t>3.1.</w:t>
      </w:r>
      <w:r>
        <w:tab/>
      </w:r>
      <w:r>
        <w:rPr>
          <w:noProof/>
        </w:rPr>
        <w:t xml:space="preserve">Intestatura/i tal-qafas finanzjarju pluriennali u l-linja/i baġitarja/i tan-nefqa milquta </w:t>
      </w:r>
    </w:p>
    <w:p>
      <w:pPr>
        <w:pStyle w:val="ListBullet1"/>
        <w:rPr>
          <w:noProof/>
        </w:rPr>
      </w:pPr>
      <w:r>
        <w:rPr>
          <w:noProof/>
        </w:rPr>
        <w:t xml:space="preserve">Linji baġitarji eżistenti </w:t>
      </w:r>
    </w:p>
    <w:p>
      <w:pPr>
        <w:pStyle w:val="Text1"/>
        <w:rPr>
          <w:noProof/>
        </w:rPr>
      </w:pPr>
      <w:r>
        <w:rPr>
          <w:noProof/>
          <w:u w:val="single"/>
        </w:rPr>
        <w:t>Skont l-ordni</w:t>
      </w:r>
      <w:r>
        <w:rPr>
          <w:noProof/>
        </w:rPr>
        <w:t xml:space="preserve"> tal-intestaturi tal-qafas finanzjarju pluriennali u tal-linji baġitarji.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60"/>
        <w:gridCol w:w="1080"/>
        <w:gridCol w:w="956"/>
        <w:gridCol w:w="1080"/>
        <w:gridCol w:w="956"/>
        <w:gridCol w:w="1448"/>
      </w:tblGrid>
      <w:tr>
        <w:tc>
          <w:tcPr>
            <w:tcW w:w="1080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Intestatura tal-qafas finanzjarju pluriennali</w:t>
            </w:r>
          </w:p>
        </w:tc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Linja baġitarja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 xml:space="preserve">Tip ta’ </w:t>
            </w:r>
            <w:r>
              <w:rPr>
                <w:noProof/>
              </w:rPr>
              <w:br/>
            </w:r>
            <w:r>
              <w:rPr>
                <w:noProof/>
                <w:sz w:val="18"/>
              </w:rPr>
              <w:t>nefqa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0"/>
              </w:rPr>
              <w:t xml:space="preserve">Kontribuzzjoni </w:t>
            </w:r>
          </w:p>
        </w:tc>
      </w:tr>
      <w:tr>
        <w:tc>
          <w:tcPr>
            <w:tcW w:w="1080" w:type="dxa"/>
            <w:vMerge/>
            <w:vAlign w:val="center"/>
          </w:tcPr>
          <w:p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3960" w:type="dxa"/>
            <w:vAlign w:val="center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0"/>
              </w:rPr>
              <w:t xml:space="preserve">Numru 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[Intestatura………………………...……………]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Diff. / Mhux diff</w:t>
            </w:r>
            <w:r>
              <w:rPr>
                <w:rStyle w:val="FootnoteReference"/>
                <w:noProof/>
                <w:sz w:val="18"/>
              </w:rPr>
              <w:footnoteReference w:id="26"/>
            </w:r>
            <w:r>
              <w:rPr>
                <w:noProof/>
              </w:rPr>
              <w:t>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minn pajjiżi tal-EFTA</w:t>
            </w:r>
            <w:r>
              <w:rPr>
                <w:rStyle w:val="FootnoteReference"/>
                <w:noProof/>
                <w:sz w:val="18"/>
              </w:rPr>
              <w:footnoteReference w:id="27"/>
            </w:r>
          </w:p>
          <w:p>
            <w:pPr>
              <w:spacing w:before="0" w:after="0"/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minn pajjiżi kandidati</w:t>
            </w:r>
            <w:r>
              <w:rPr>
                <w:rStyle w:val="FootnoteReference"/>
                <w:noProof/>
                <w:sz w:val="18"/>
              </w:rPr>
              <w:footnoteReference w:id="28"/>
            </w:r>
          </w:p>
          <w:p>
            <w:pPr>
              <w:spacing w:before="0" w:after="0"/>
              <w:jc w:val="center"/>
              <w:rPr>
                <w:noProof/>
                <w:sz w:val="18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minn pajjiżi terzi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16"/>
              </w:rPr>
              <w:t xml:space="preserve">fis-sens tal-Artikolu 21(2)(b) tar-Regolament Finanzjarju 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  <w:sz w:val="22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before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[XX.YY.YY.YY]</w:t>
            </w:r>
          </w:p>
          <w:p>
            <w:pPr>
              <w:spacing w:after="60"/>
              <w:rPr>
                <w:noProof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  <w:sz w:val="22"/>
              </w:rPr>
            </w:pPr>
            <w:r>
              <w:rPr>
                <w:noProof/>
                <w:sz w:val="22"/>
              </w:rPr>
              <w:t>Diff. / Mhux diff.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IVA/LE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IVA/LE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IVA/LE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IVA/LE</w:t>
            </w:r>
          </w:p>
        </w:tc>
      </w:tr>
    </w:tbl>
    <w:p>
      <w:pPr>
        <w:pStyle w:val="ListBullet1"/>
        <w:rPr>
          <w:noProof/>
        </w:rPr>
      </w:pPr>
      <w:r>
        <w:rPr>
          <w:noProof/>
        </w:rPr>
        <w:t xml:space="preserve">Linji baġitarji ġodda mitluba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u w:val="single"/>
        </w:rPr>
        <w:t>Skont l-ordni</w:t>
      </w:r>
      <w:r>
        <w:rPr>
          <w:i/>
          <w:noProof/>
        </w:rPr>
        <w:t xml:space="preserve"> tal-intestaturi tal-qafas finanzjarju pluriennali u tal-linji baġitarji.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60"/>
        <w:gridCol w:w="1080"/>
        <w:gridCol w:w="956"/>
        <w:gridCol w:w="1080"/>
        <w:gridCol w:w="956"/>
        <w:gridCol w:w="1448"/>
      </w:tblGrid>
      <w:tr>
        <w:tc>
          <w:tcPr>
            <w:tcW w:w="1080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Intestatura tal-qafas finanzjarju pluriennali</w:t>
            </w:r>
          </w:p>
        </w:tc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Linja baġitarja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Tip ta’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sz w:val="18"/>
              </w:rPr>
              <w:t>nefqa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0"/>
              </w:rPr>
              <w:t xml:space="preserve">Kontribuzzjoni </w:t>
            </w:r>
          </w:p>
        </w:tc>
      </w:tr>
      <w:tr>
        <w:tc>
          <w:tcPr>
            <w:tcW w:w="1080" w:type="dxa"/>
            <w:vMerge/>
            <w:vAlign w:val="center"/>
          </w:tcPr>
          <w:p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3960" w:type="dxa"/>
            <w:vAlign w:val="center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0"/>
              </w:rPr>
              <w:t xml:space="preserve">Numru 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[Intestatura………………………………………]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Diff. / Mhux diff.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minn pajjiżi tal-EFTA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minn pajjiżi kandidati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minn pajjiżi terzi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16"/>
              </w:rPr>
              <w:t xml:space="preserve">fis-sens tal-Artikolu 21(2)(b) tar-Regolament Finanzjarju 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  <w:sz w:val="22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before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[XX.YY.YY.YY]</w:t>
            </w:r>
          </w:p>
          <w:p>
            <w:pPr>
              <w:spacing w:after="60"/>
              <w:rPr>
                <w:noProof/>
                <w:color w:val="0000FF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  <w:sz w:val="22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IVA/LE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  <w:sz w:val="18"/>
              </w:rPr>
            </w:pPr>
            <w:r>
              <w:rPr>
                <w:noProof/>
                <w:sz w:val="22"/>
              </w:rPr>
              <w:t>IVA/LE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color w:val="0000FF"/>
                <w:sz w:val="18"/>
              </w:rPr>
            </w:pPr>
            <w:r>
              <w:rPr>
                <w:noProof/>
                <w:sz w:val="22"/>
              </w:rPr>
              <w:t>IVA/LE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IVA/LE</w:t>
            </w:r>
          </w:p>
        </w:tc>
      </w:tr>
    </w:tbl>
    <w:p>
      <w:pPr>
        <w:rPr>
          <w:noProof/>
        </w:rPr>
        <w:sectPr>
          <w:pgSz w:w="11907" w:h="16840" w:code="1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2"/>
        <w:rPr>
          <w:bCs/>
          <w:noProof/>
          <w:szCs w:val="24"/>
        </w:rPr>
      </w:pPr>
      <w:r>
        <w:t>3.2.</w:t>
      </w:r>
      <w:r>
        <w:tab/>
      </w:r>
      <w:r>
        <w:rPr>
          <w:noProof/>
        </w:rPr>
        <w:t xml:space="preserve">Stima tal-impatt fuq in-nefqa </w:t>
      </w:r>
    </w:p>
    <w:p>
      <w:pPr>
        <w:pStyle w:val="ManualHeading3"/>
        <w:rPr>
          <w:noProof/>
        </w:rPr>
      </w:pPr>
      <w:r>
        <w:t>3.2.1.</w:t>
      </w:r>
      <w:r>
        <w:tab/>
      </w:r>
      <w:r>
        <w:rPr>
          <w:noProof/>
        </w:rPr>
        <w:t xml:space="preserve">Sommarju tal-impatt stmat fuq in-nefqa </w:t>
      </w:r>
    </w:p>
    <w:p>
      <w:pPr>
        <w:spacing w:before="0"/>
        <w:rPr>
          <w:noProof/>
          <w:szCs w:val="24"/>
        </w:rPr>
      </w:pPr>
      <w:r>
        <w:rPr>
          <w:noProof/>
        </w:rPr>
        <w:t>Minbarra n-nefqa amministrattiva taħt l-Intestatura 7 tal-qafas finanzjarju pluriennali, in-nefqa proposta marbuta mal-Faċilità għall-Irkupru u r-Reżiljenza se tkun koperta minn EUR 267 955 000 000 (fi prezzijiet attwali) fil-forma ta’ self u EUR 334 950 000 000 (fi prezzijiet attwali) magħmula disponibbli bħala dħul assenjat estern, fis-sens tal-Artikolu 21(5) tar-Regolament Finanzjarju, li jirriżultaw mill-operazzjonijiet ta’ self tal-Unjoni kif stabbilit fir-Regolament (UE) XXX/XX [ir-Regolament EURI].</w:t>
      </w:r>
    </w:p>
    <w:p>
      <w:pPr>
        <w:rPr>
          <w:noProof/>
          <w:szCs w:val="24"/>
        </w:rPr>
      </w:pPr>
      <w:r>
        <w:rPr>
          <w:noProof/>
        </w:rPr>
        <w:t>Minn dan l-ammont, jistgħu jiġu allokati sa EUR 42 000 000 għan-nefqa amministrattiva.</w:t>
      </w:r>
    </w:p>
    <w:p>
      <w:pPr>
        <w:rPr>
          <w:noProof/>
          <w:szCs w:val="24"/>
        </w:rPr>
      </w:pPr>
      <w:r>
        <w:rPr>
          <w:noProof/>
        </w:rPr>
        <w:t>It-tqassim indikattiv tan-nefqa huwa kif ġej (EUR miljun, fi prezzijiet attwali):</w:t>
      </w:r>
    </w:p>
    <w:tbl>
      <w:tblPr>
        <w:tblW w:w="156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1843"/>
        <w:gridCol w:w="1275"/>
        <w:gridCol w:w="1261"/>
        <w:gridCol w:w="1262"/>
        <w:gridCol w:w="1262"/>
        <w:gridCol w:w="1261"/>
        <w:gridCol w:w="1262"/>
        <w:gridCol w:w="1262"/>
        <w:gridCol w:w="1261"/>
        <w:gridCol w:w="1262"/>
        <w:gridCol w:w="1262"/>
      </w:tblGrid>
      <w:tr>
        <w:tc>
          <w:tcPr>
            <w:tcW w:w="4329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2"/>
              </w:rPr>
              <w:t>Faċilità għall-Irkupru u r-Reżiljenza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2023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2024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2025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2026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2027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Snin ta’ wara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TOTALI</w:t>
            </w:r>
          </w:p>
        </w:tc>
      </w:tr>
      <w:tr>
        <w:trPr>
          <w:trHeight w:val="213"/>
        </w:trPr>
        <w:tc>
          <w:tcPr>
            <w:tcW w:w="4329" w:type="dxa"/>
            <w:gridSpan w:val="3"/>
            <w:vAlign w:val="center"/>
          </w:tcPr>
          <w:p>
            <w:pPr>
              <w:spacing w:before="20" w:after="20"/>
              <w:rPr>
                <w:noProof/>
                <w:sz w:val="21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Approprjazzjonijiet operazzjonali </w:t>
            </w:r>
          </w:p>
        </w:tc>
        <w:tc>
          <w:tcPr>
            <w:tcW w:w="1261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262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262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261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262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262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261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262" w:type="dxa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262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277"/>
        </w:trPr>
        <w:tc>
          <w:tcPr>
            <w:tcW w:w="1211" w:type="dxa"/>
            <w:vMerge w:val="restart"/>
            <w:vAlign w:val="center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0"/>
              </w:rPr>
              <w:t>Self</w:t>
            </w:r>
          </w:p>
        </w:tc>
        <w:tc>
          <w:tcPr>
            <w:tcW w:w="1843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Ftehimiet iffirmati</w:t>
            </w:r>
          </w:p>
        </w:tc>
        <w:tc>
          <w:tcPr>
            <w:tcW w:w="1275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(1)</w:t>
            </w:r>
          </w:p>
        </w:tc>
        <w:tc>
          <w:tcPr>
            <w:tcW w:w="1261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132 651.000</w:t>
            </w:r>
          </w:p>
        </w:tc>
        <w:tc>
          <w:tcPr>
            <w:tcW w:w="126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135 304.000</w:t>
            </w:r>
          </w:p>
        </w:tc>
        <w:tc>
          <w:tcPr>
            <w:tcW w:w="1262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261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262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262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261" w:type="dxa"/>
            <w:vAlign w:val="center"/>
          </w:tcPr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-</w:t>
            </w:r>
          </w:p>
        </w:tc>
        <w:tc>
          <w:tcPr>
            <w:tcW w:w="1262" w:type="dxa"/>
            <w:vAlign w:val="center"/>
          </w:tcPr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-</w:t>
            </w:r>
          </w:p>
        </w:tc>
        <w:tc>
          <w:tcPr>
            <w:tcW w:w="1262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267 955.000</w:t>
            </w:r>
          </w:p>
        </w:tc>
      </w:tr>
      <w:tr>
        <w:tc>
          <w:tcPr>
            <w:tcW w:w="1211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 tas-self</w:t>
            </w:r>
          </w:p>
        </w:tc>
        <w:tc>
          <w:tcPr>
            <w:tcW w:w="1275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(2)</w:t>
            </w:r>
          </w:p>
        </w:tc>
        <w:tc>
          <w:tcPr>
            <w:tcW w:w="1261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39 795.300</w:t>
            </w:r>
          </w:p>
        </w:tc>
        <w:tc>
          <w:tcPr>
            <w:tcW w:w="126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73 753.950</w:t>
            </w:r>
          </w:p>
        </w:tc>
        <w:tc>
          <w:tcPr>
            <w:tcW w:w="126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66 988.750</w:t>
            </w:r>
          </w:p>
        </w:tc>
        <w:tc>
          <w:tcPr>
            <w:tcW w:w="1261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60 356.200</w:t>
            </w:r>
          </w:p>
        </w:tc>
        <w:tc>
          <w:tcPr>
            <w:tcW w:w="126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27 060.800</w:t>
            </w:r>
          </w:p>
        </w:tc>
        <w:tc>
          <w:tcPr>
            <w:tcW w:w="1262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261" w:type="dxa"/>
            <w:vAlign w:val="center"/>
          </w:tcPr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-</w:t>
            </w:r>
          </w:p>
        </w:tc>
        <w:tc>
          <w:tcPr>
            <w:tcW w:w="1262" w:type="dxa"/>
            <w:vAlign w:val="center"/>
          </w:tcPr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-</w:t>
            </w:r>
          </w:p>
        </w:tc>
        <w:tc>
          <w:tcPr>
            <w:tcW w:w="1262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267 955.000</w:t>
            </w:r>
          </w:p>
        </w:tc>
      </w:tr>
      <w:tr>
        <w:tc>
          <w:tcPr>
            <w:tcW w:w="1211" w:type="dxa"/>
            <w:vMerge w:val="restart"/>
            <w:vAlign w:val="center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0"/>
              </w:rPr>
              <w:t>Għotjiet</w:t>
            </w:r>
          </w:p>
        </w:tc>
        <w:tc>
          <w:tcPr>
            <w:tcW w:w="1843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1275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(1a)</w:t>
            </w:r>
          </w:p>
        </w:tc>
        <w:tc>
          <w:tcPr>
            <w:tcW w:w="1261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131 580.000</w:t>
            </w:r>
          </w:p>
        </w:tc>
        <w:tc>
          <w:tcPr>
            <w:tcW w:w="126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134 211.000</w:t>
            </w:r>
          </w:p>
        </w:tc>
        <w:tc>
          <w:tcPr>
            <w:tcW w:w="126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34 228.000</w:t>
            </w:r>
          </w:p>
        </w:tc>
        <w:tc>
          <w:tcPr>
            <w:tcW w:w="1261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34 913.000</w:t>
            </w:r>
          </w:p>
        </w:tc>
        <w:tc>
          <w:tcPr>
            <w:tcW w:w="126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6.000</w:t>
            </w:r>
          </w:p>
        </w:tc>
        <w:tc>
          <w:tcPr>
            <w:tcW w:w="126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6.000</w:t>
            </w:r>
          </w:p>
        </w:tc>
        <w:tc>
          <w:tcPr>
            <w:tcW w:w="1261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6.000</w:t>
            </w:r>
          </w:p>
        </w:tc>
        <w:tc>
          <w:tcPr>
            <w:tcW w:w="1262" w:type="dxa"/>
            <w:vAlign w:val="center"/>
          </w:tcPr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-</w:t>
            </w:r>
          </w:p>
        </w:tc>
        <w:tc>
          <w:tcPr>
            <w:tcW w:w="1262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334 950.000</w:t>
            </w:r>
          </w:p>
        </w:tc>
      </w:tr>
      <w:tr>
        <w:tc>
          <w:tcPr>
            <w:tcW w:w="1211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1275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(2a)</w:t>
            </w:r>
          </w:p>
        </w:tc>
        <w:tc>
          <w:tcPr>
            <w:tcW w:w="1261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19 742.100</w:t>
            </w:r>
          </w:p>
        </w:tc>
        <w:tc>
          <w:tcPr>
            <w:tcW w:w="126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53 030.250</w:t>
            </w:r>
          </w:p>
        </w:tc>
        <w:tc>
          <w:tcPr>
            <w:tcW w:w="126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78 162.750</w:t>
            </w:r>
          </w:p>
        </w:tc>
        <w:tc>
          <w:tcPr>
            <w:tcW w:w="1261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86 952.550</w:t>
            </w:r>
          </w:p>
        </w:tc>
        <w:tc>
          <w:tcPr>
            <w:tcW w:w="126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59 129.300</w:t>
            </w:r>
          </w:p>
        </w:tc>
        <w:tc>
          <w:tcPr>
            <w:tcW w:w="126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25 743.850</w:t>
            </w:r>
          </w:p>
        </w:tc>
        <w:tc>
          <w:tcPr>
            <w:tcW w:w="1261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10 443.850</w:t>
            </w:r>
          </w:p>
        </w:tc>
        <w:tc>
          <w:tcPr>
            <w:tcW w:w="1262" w:type="dxa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1 745.350</w:t>
            </w:r>
          </w:p>
        </w:tc>
        <w:tc>
          <w:tcPr>
            <w:tcW w:w="1262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334 950.000</w:t>
            </w:r>
          </w:p>
        </w:tc>
      </w:tr>
      <w:tr>
        <w:trPr>
          <w:trHeight w:val="231"/>
        </w:trPr>
        <w:tc>
          <w:tcPr>
            <w:tcW w:w="4329" w:type="dxa"/>
            <w:gridSpan w:val="3"/>
            <w:vAlign w:val="center"/>
          </w:tcPr>
          <w:p>
            <w:pPr>
              <w:spacing w:before="20" w:after="20"/>
              <w:rPr>
                <w:noProof/>
                <w:sz w:val="22"/>
              </w:rPr>
            </w:pPr>
            <w:r>
              <w:rPr>
                <w:noProof/>
                <w:sz w:val="21"/>
              </w:rPr>
              <w:t>li minnhom approprjazzjonijiet ta’ natura amministrattiva ffinanzjati mill-pakkett imsemmi hawn fuq għal għotjiet</w:t>
            </w:r>
          </w:p>
          <w:p>
            <w:pPr>
              <w:spacing w:before="0" w:after="0"/>
              <w:rPr>
                <w:noProof/>
                <w:sz w:val="22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6.000</w:t>
            </w:r>
          </w:p>
        </w:tc>
        <w:tc>
          <w:tcPr>
            <w:tcW w:w="1262" w:type="dxa"/>
            <w:vAlign w:val="center"/>
          </w:tcPr>
          <w:p>
            <w:pPr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6.000</w:t>
            </w:r>
          </w:p>
        </w:tc>
        <w:tc>
          <w:tcPr>
            <w:tcW w:w="1262" w:type="dxa"/>
            <w:vAlign w:val="center"/>
          </w:tcPr>
          <w:p>
            <w:pPr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6.000</w:t>
            </w:r>
          </w:p>
        </w:tc>
        <w:tc>
          <w:tcPr>
            <w:tcW w:w="1261" w:type="dxa"/>
            <w:vAlign w:val="center"/>
          </w:tcPr>
          <w:p>
            <w:pPr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6.000</w:t>
            </w:r>
          </w:p>
        </w:tc>
        <w:tc>
          <w:tcPr>
            <w:tcW w:w="1262" w:type="dxa"/>
            <w:vAlign w:val="center"/>
          </w:tcPr>
          <w:p>
            <w:pPr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6.000</w:t>
            </w:r>
          </w:p>
        </w:tc>
        <w:tc>
          <w:tcPr>
            <w:tcW w:w="1262" w:type="dxa"/>
            <w:vAlign w:val="center"/>
          </w:tcPr>
          <w:p>
            <w:pPr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6.000</w:t>
            </w:r>
          </w:p>
        </w:tc>
        <w:tc>
          <w:tcPr>
            <w:tcW w:w="1261" w:type="dxa"/>
            <w:vAlign w:val="center"/>
          </w:tcPr>
          <w:p>
            <w:pPr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6.000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-</w:t>
            </w:r>
          </w:p>
        </w:tc>
        <w:tc>
          <w:tcPr>
            <w:tcW w:w="1262" w:type="dxa"/>
            <w:vAlign w:val="center"/>
          </w:tcPr>
          <w:p>
            <w:pPr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42.000</w:t>
            </w:r>
          </w:p>
        </w:tc>
      </w:tr>
    </w:tbl>
    <w:p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br/>
        <w:t xml:space="preserve"> </w:t>
      </w:r>
      <w:r>
        <w:rPr>
          <w:noProof/>
        </w:rPr>
        <w:br/>
      </w:r>
    </w:p>
    <w:p>
      <w:pPr>
        <w:rPr>
          <w:noProof/>
        </w:rPr>
      </w:pPr>
      <w:r>
        <w:rPr>
          <w:noProof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sz w:val="22"/>
              </w:rPr>
            </w:pPr>
            <w:r>
              <w:rPr>
                <w:noProof/>
              </w:rPr>
              <w:br w:type="page"/>
            </w:r>
            <w:r>
              <w:rPr>
                <w:b/>
                <w:noProof/>
                <w:sz w:val="22"/>
              </w:rPr>
              <w:t xml:space="preserve">Intestatura tal-qafas finanzjarju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 xml:space="preserve">pluriennali </w:t>
            </w:r>
          </w:p>
        </w:tc>
        <w:tc>
          <w:tcPr>
            <w:tcW w:w="1080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7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“Nefqa amministrattiva”</w:t>
            </w: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EUR miljuni (sa tliet pożizzjonijiet deċimali)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2023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2024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2025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2026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2027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TOTALI</w:t>
            </w:r>
          </w:p>
        </w:tc>
      </w:tr>
      <w:tr>
        <w:trPr>
          <w:gridAfter w:val="10"/>
          <w:wAfter w:w="9947" w:type="dxa"/>
        </w:trPr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Il-Kummissjoni (ECFIN, SG)</w:t>
            </w:r>
          </w:p>
        </w:tc>
      </w:tr>
      <w:tr>
        <w:trPr>
          <w:trHeight w:val="313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  <w:sz w:val="22"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 xml:space="preserve"> Riżorsi umani 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2,250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2,250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2,250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2,250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2,250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2,250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2,250</w:t>
            </w: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15,750</w:t>
            </w:r>
          </w:p>
        </w:tc>
      </w:tr>
      <w:tr>
        <w:trPr>
          <w:trHeight w:val="351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  <w:sz w:val="22"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 xml:space="preserve"> Nefqa amministrattiva oħra 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TOTALI </w:t>
            </w:r>
            <w:r>
              <w:rPr>
                <w:noProof/>
                <w:sz w:val="22"/>
              </w:rPr>
              <w:t>Il-Kummissjoni (ECFIN, SG)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 xml:space="preserve">Approprjazzjonijiet 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2,250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2,250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2,250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2,250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2,250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2,250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2,250</w:t>
            </w: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15,750</w:t>
            </w:r>
          </w:p>
        </w:tc>
      </w:tr>
    </w:tbl>
    <w:p>
      <w:pPr>
        <w:rPr>
          <w:noProof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09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Approprjazzjonijiet TOTALI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>skont L-INTESTATURA 7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sz w:val="22"/>
              </w:rPr>
              <w:t>tal-qafas finanzjarju pluriennali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94" w:type="dxa"/>
            <w:vAlign w:val="center"/>
          </w:tcPr>
          <w:p>
            <w:pPr>
              <w:spacing w:before="40" w:after="40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(Impenji totali = pagamenti totali)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2,250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2,250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2,250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2,250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2,250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2,250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2,250</w:t>
            </w: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15,750</w:t>
            </w: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EUR miljuni (sa tliet pożizzjonijiet deċimali)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2023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2024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2025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2026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2027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TOTALI</w:t>
            </w:r>
          </w:p>
        </w:tc>
      </w:tr>
      <w:tr>
        <w:tc>
          <w:tcPr>
            <w:tcW w:w="3960" w:type="dxa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Approprjazzjonijiet TOTALI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>taħt L-INTESTATURI minn 1 sa 7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sz w:val="22"/>
              </w:rPr>
              <w:t>tal-qafas finanzjarju pluriennali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2,250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2,250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2,250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2,250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2,250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2,250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2,250</w:t>
            </w: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15,750</w:t>
            </w:r>
          </w:p>
        </w:tc>
      </w:tr>
      <w:tr>
        <w:tc>
          <w:tcPr>
            <w:tcW w:w="3960" w:type="dxa"/>
            <w:vMerge/>
            <w:shd w:val="clear" w:color="auto" w:fill="C0C0C0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2,250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2,250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2,250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2,250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2,250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2,250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2,250</w:t>
            </w: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15,750</w:t>
            </w:r>
          </w:p>
        </w:tc>
      </w:tr>
    </w:tbl>
    <w:p>
      <w:pPr>
        <w:rPr>
          <w:noProof/>
        </w:rPr>
        <w:sectPr>
          <w:headerReference w:type="default" r:id="rId13"/>
          <w:footerReference w:type="default" r:id="rId14"/>
          <w:headerReference w:type="first" r:id="rId15"/>
          <w:footerReference w:type="first" r:id="rId16"/>
          <w:pgSz w:w="16840" w:h="11907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t>3.2.2.</w:t>
      </w:r>
      <w:r>
        <w:tab/>
      </w:r>
      <w:r>
        <w:rPr>
          <w:noProof/>
        </w:rPr>
        <w:t xml:space="preserve">Impatt stmat fuq l-approprjazzjonijiet operazzjonali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Il-proposta / l-inizjattiva ma teħtieġx l-użu ta’ approprjazzjonijiet operazzjonali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 / l-inizjattiva teħtieġ l-użu ta’ approprjazzjonijiet operazzjonali, kif spjegat hawn taħt: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Approprjazzjonijiet ta’ impenji f’EUR miljuni (sa tliet pożizzjonijiet deċimali)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720"/>
        <w:gridCol w:w="701"/>
        <w:gridCol w:w="504"/>
        <w:gridCol w:w="720"/>
        <w:gridCol w:w="540"/>
        <w:gridCol w:w="720"/>
        <w:gridCol w:w="720"/>
        <w:gridCol w:w="720"/>
        <w:gridCol w:w="900"/>
        <w:gridCol w:w="51"/>
        <w:gridCol w:w="669"/>
        <w:gridCol w:w="540"/>
        <w:gridCol w:w="648"/>
        <w:gridCol w:w="432"/>
        <w:gridCol w:w="720"/>
        <w:gridCol w:w="540"/>
        <w:gridCol w:w="720"/>
        <w:gridCol w:w="720"/>
        <w:gridCol w:w="900"/>
      </w:tblGrid>
      <w:tr>
        <w:trPr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Indika l-għanijiet u l-outputs </w:t>
            </w:r>
          </w:p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</w:p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sym w:font="Wingdings" w:char="F0F2"/>
            </w:r>
          </w:p>
        </w:tc>
        <w:tc>
          <w:tcPr>
            <w:tcW w:w="720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left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N+1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N+2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N+3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Daħħal is-snin kollha meħtieġa biex turi t-tul ta’ żmien tal-impatt (ara l-punt 1.6)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TOTALI</w:t>
            </w:r>
          </w:p>
        </w:tc>
      </w:tr>
      <w:tr>
        <w:trPr>
          <w:jc w:val="center"/>
        </w:trPr>
        <w:tc>
          <w:tcPr>
            <w:tcW w:w="1423" w:type="dxa"/>
            <w:vMerge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185" w:type="dxa"/>
            <w:gridSpan w:val="19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OUTPUTS</w:t>
            </w:r>
          </w:p>
        </w:tc>
      </w:tr>
      <w:tr>
        <w:trPr>
          <w:cantSplit/>
          <w:trHeight w:val="1134"/>
          <w:jc w:val="center"/>
        </w:trPr>
        <w:tc>
          <w:tcPr>
            <w:tcW w:w="1423" w:type="dxa"/>
            <w:vMerge/>
            <w:vAlign w:val="center"/>
          </w:tcPr>
          <w:p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Tip</w:t>
            </w:r>
            <w:r>
              <w:rPr>
                <w:rStyle w:val="FootnoteReference"/>
                <w:noProof/>
                <w:sz w:val="18"/>
              </w:rPr>
              <w:footnoteReference w:id="29"/>
            </w:r>
          </w:p>
          <w:p>
            <w:pPr>
              <w:spacing w:before="0" w:after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 medju</w:t>
            </w:r>
          </w:p>
        </w:tc>
        <w:tc>
          <w:tcPr>
            <w:tcW w:w="504" w:type="dxa"/>
            <w:tcBorders>
              <w:left w:val="nil"/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Nru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Nru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Nru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Nru</w:t>
            </w: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Nru</w:t>
            </w:r>
          </w:p>
        </w:tc>
        <w:tc>
          <w:tcPr>
            <w:tcW w:w="648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Nru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Nru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Nru Totali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 Totali</w:t>
            </w:r>
          </w:p>
        </w:tc>
      </w:tr>
      <w:tr>
        <w:trPr>
          <w:jc w:val="center"/>
        </w:trPr>
        <w:tc>
          <w:tcPr>
            <w:tcW w:w="2844" w:type="dxa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GĦAN SPEĊIFIKU Nru 1</w:t>
            </w:r>
            <w:r>
              <w:rPr>
                <w:rStyle w:val="FootnoteReference"/>
                <w:noProof/>
                <w:sz w:val="18"/>
              </w:rPr>
              <w:footnoteReference w:id="30"/>
            </w:r>
            <w:r>
              <w:rPr>
                <w:noProof/>
                <w:sz w:val="18"/>
              </w:rPr>
              <w:t>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Output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Output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Output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Subtotal għall-għan speċifiku Nru 1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GĦAN SPEĊIFIKU Nru 2…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Output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Subtotal għall-għan speċifiku Nru 2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KOST TOTALI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</w:tbl>
    <w:p>
      <w:pPr>
        <w:rPr>
          <w:noProof/>
        </w:rPr>
        <w:sectPr>
          <w:pgSz w:w="16840" w:h="11907" w:orient="landscape" w:code="9"/>
          <w:pgMar w:top="1134" w:right="1418" w:bottom="567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t>3.2.3.</w:t>
      </w:r>
      <w:r>
        <w:tab/>
      </w:r>
      <w:r>
        <w:rPr>
          <w:noProof/>
        </w:rPr>
        <w:t>L-impatt stmat fuq l-approprjazzjonijiet ta’ natura amministrattiva</w:t>
      </w:r>
    </w:p>
    <w:p>
      <w:pPr>
        <w:pStyle w:val="ManualHeading4"/>
        <w:rPr>
          <w:noProof/>
        </w:rPr>
      </w:pPr>
      <w:r>
        <w:t>3.2.3.1.</w:t>
      </w:r>
      <w:r>
        <w:tab/>
      </w:r>
      <w:r>
        <w:rPr>
          <w:noProof/>
        </w:rPr>
        <w:t xml:space="preserve">Sommarju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Il-proposta / l-inizjattiva ma teħtieġx l-użu ta’ approprjazzjonijiet ta’ natura amministrattiva </w:t>
      </w:r>
    </w:p>
    <w:p>
      <w:pPr>
        <w:pStyle w:val="ListDash1"/>
        <w:rPr>
          <w:noProof/>
        </w:rPr>
      </w:pPr>
      <w:r>
        <w:rPr>
          <w:noProof/>
        </w:rPr>
        <w:t>X</w:t>
      </w:r>
      <w:r>
        <w:rPr>
          <w:noProof/>
        </w:rPr>
        <w:tab/>
        <w:t>Il-proposta / l-inizjattiva teħtieġ l-użu ta’ approprjazzjonijiet ta’ natura amministrattiva, kif spjegat hawn taħt:</w:t>
      </w:r>
    </w:p>
    <w:p>
      <w:pPr>
        <w:rPr>
          <w:noProof/>
          <w:sz w:val="20"/>
        </w:rPr>
      </w:pPr>
      <w:r>
        <w:rPr>
          <w:noProof/>
          <w:sz w:val="20"/>
        </w:rPr>
        <w:t>EUR miljuni (sa tliet pożizzjonijiet deċimali)</w:t>
      </w: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</w:tcPr>
          <w:p>
            <w:pPr>
              <w:spacing w:before="60" w:after="60" w:line="2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2021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2022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2023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2024</w:t>
            </w: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2025</w:t>
            </w: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2026</w:t>
            </w: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2027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TOTALI</w:t>
            </w: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INTESTATURA 7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tal-qafas finanzjarju pluriennali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 Riżorsi umani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2,250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2,250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2,250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2,250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2,250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2,250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2,250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15,750</w:t>
            </w: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Nefqa amministrattiva oħra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Subtotal tal-INTESTATURA 7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 xml:space="preserve">tal-qafas finanzjarju pluriennali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2,250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2,250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2,250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2,250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2,250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2,250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2,250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15,750</w:t>
            </w: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Barra mill-INTESTATURA 5</w:t>
            </w:r>
            <w:r>
              <w:rPr>
                <w:rStyle w:val="FootnoteReference"/>
                <w:b/>
                <w:noProof/>
                <w:sz w:val="16"/>
              </w:rPr>
              <w:footnoteReference w:id="31"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 xml:space="preserve">of the multiannual financial framework </w:t>
            </w:r>
          </w:p>
          <w:p>
            <w:pPr>
              <w:spacing w:before="0" w:after="0" w:line="200" w:lineRule="exact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Riżorsi umani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6,000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6,000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6,000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6,000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6,000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6,000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6,000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42,000</w:t>
            </w: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Nefqa oħra </w:t>
            </w:r>
            <w:r>
              <w:rPr>
                <w:noProof/>
              </w:rPr>
              <w:br/>
            </w:r>
            <w:r>
              <w:rPr>
                <w:noProof/>
                <w:sz w:val="16"/>
              </w:rPr>
              <w:t>ta’ natura amministrattiva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 xml:space="preserve">Subtotal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barra mill-INTESTATURA 7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 xml:space="preserve">tal-qafas finanzjarju pluriennali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6,000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6,000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6,000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6,000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6,000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6,000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6,000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42,000</w:t>
            </w: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TOTALI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8,250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8,250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8,250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8,250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8,250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8,250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8,250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57,750</w:t>
            </w:r>
          </w:p>
        </w:tc>
      </w:tr>
    </w:tbl>
    <w:p>
      <w:pPr>
        <w:rPr>
          <w:noProof/>
          <w:sz w:val="18"/>
        </w:rPr>
        <w:sectPr>
          <w:headerReference w:type="default" r:id="rId17"/>
          <w:footerReference w:type="default" r:id="rId18"/>
          <w:headerReference w:type="first" r:id="rId19"/>
          <w:footerReference w:type="first" r:id="rId20"/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  <w:sz w:val="18"/>
        </w:rPr>
        <w:t>L-approprjazzjonijiet meħtieġa għar-riżorsi umani u għal nefqiet oħra ta’ natura amministrattiva se jiġu koperti mill-approprjazzjonijiet tad-DĠ li diġà huma assenjati għall-ġestjoni tal-azzjoni u / jew li jkunu ġew allokati mill-ġdid fid-DĠ, flimkien, jekk ikun meħtieġ, ma’ kull allokazzjoni addizzjonali li tista’ tingħata lid-DĠ ta’ ġestjoni skont il-proċedura annwali ta’ allokazzjoni u fid-dawl tal-limitazzjonijiet baġitarji.</w:t>
      </w:r>
    </w:p>
    <w:p>
      <w:pPr>
        <w:pStyle w:val="ManualHeading4"/>
        <w:rPr>
          <w:bCs/>
          <w:noProof/>
          <w:szCs w:val="24"/>
        </w:rPr>
      </w:pPr>
      <w:r>
        <w:t>3.2.3.2.</w:t>
      </w:r>
      <w:r>
        <w:tab/>
      </w:r>
      <w:r>
        <w:rPr>
          <w:noProof/>
        </w:rPr>
        <w:t>Stima tar-rekwiżiti ta’ riżorsi umani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Il-proposta / l-inizjattiva ma teħtieġx l-użu ta’ riżorsi umani. </w:t>
      </w:r>
    </w:p>
    <w:p>
      <w:pPr>
        <w:pStyle w:val="ListDash1"/>
        <w:rPr>
          <w:noProof/>
        </w:rPr>
      </w:pPr>
      <w:r>
        <w:rPr>
          <w:noProof/>
        </w:rPr>
        <w:t>X</w:t>
      </w:r>
      <w:r>
        <w:rPr>
          <w:noProof/>
        </w:rPr>
        <w:tab/>
        <w:t>Il-proposta / l-inizjattiva teħtieġ l-użu ta’ riżorsi umani, kif spjegat hawn taħt:</w:t>
      </w:r>
    </w:p>
    <w:p>
      <w:pPr>
        <w:spacing w:after="60"/>
        <w:jc w:val="right"/>
        <w:rPr>
          <w:i/>
          <w:noProof/>
          <w:sz w:val="20"/>
        </w:rPr>
      </w:pPr>
      <w:r>
        <w:rPr>
          <w:i/>
          <w:noProof/>
          <w:sz w:val="20"/>
        </w:rPr>
        <w:t>Stima li għandha tiġi espressa f’unitajiet ekwivalenti għal full-time</w:t>
      </w:r>
    </w:p>
    <w:tbl>
      <w:tblPr>
        <w:tblW w:w="554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1954"/>
        <w:gridCol w:w="655"/>
        <w:gridCol w:w="867"/>
        <w:gridCol w:w="857"/>
        <w:gridCol w:w="851"/>
        <w:gridCol w:w="993"/>
        <w:gridCol w:w="857"/>
        <w:gridCol w:w="144"/>
        <w:gridCol w:w="1178"/>
      </w:tblGrid>
      <w:tr>
        <w:trPr>
          <w:trHeight w:val="289"/>
          <w:jc w:val="center"/>
        </w:trPr>
        <w:tc>
          <w:tcPr>
            <w:tcW w:w="1891" w:type="pct"/>
            <w:gridSpan w:val="2"/>
            <w:shd w:val="clear" w:color="auto" w:fill="auto"/>
          </w:tcPr>
          <w:p>
            <w:pPr>
              <w:pStyle w:val="Text1"/>
              <w:spacing w:before="40" w:after="40"/>
              <w:ind w:left="0"/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2021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2022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2023</w:t>
            </w: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2024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2025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2026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2027</w:t>
            </w:r>
          </w:p>
        </w:tc>
      </w:tr>
      <w:tr>
        <w:trPr>
          <w:trHeight w:val="289"/>
          <w:jc w:val="center"/>
        </w:trPr>
        <w:tc>
          <w:tcPr>
            <w:tcW w:w="3047" w:type="pct"/>
            <w:gridSpan w:val="5"/>
            <w:shd w:val="clear" w:color="auto" w:fill="auto"/>
          </w:tcPr>
          <w:p>
            <w:pPr>
              <w:spacing w:before="20" w:after="20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 xml:space="preserve"> Pożizzjonijiet fil-pjan ta’ stabbiliment (uffiċjali u persunal temporanju)</w:t>
            </w: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540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1891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01 (Kwartieri Ġenerali u Uffiċċji ta’ Rappreżentanza tal-Kummissjoni)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15</w:t>
            </w:r>
          </w:p>
        </w:tc>
      </w:tr>
      <w:tr>
        <w:trPr>
          <w:trHeight w:val="289"/>
          <w:jc w:val="center"/>
        </w:trPr>
        <w:tc>
          <w:tcPr>
            <w:tcW w:w="1891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02 (Delegazzjonijiet)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1891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05 01 (Riċerka indiretta)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1891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01 (Riċerka diretta)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After w:val="1"/>
          <w:wAfter w:w="572" w:type="pct"/>
          <w:trHeight w:val="248"/>
          <w:jc w:val="center"/>
        </w:trPr>
        <w:tc>
          <w:tcPr>
            <w:tcW w:w="4428" w:type="pct"/>
            <w:gridSpan w:val="9"/>
            <w:shd w:val="clear" w:color="auto" w:fill="auto"/>
            <w:vAlign w:val="center"/>
          </w:tcPr>
          <w:p>
            <w:pPr>
              <w:pStyle w:val="Text1"/>
              <w:spacing w:before="60" w:after="60"/>
              <w:ind w:left="0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 xml:space="preserve"> Persunal estern (f’unità Ekwivalenti għal Full Time: FTE)</w:t>
            </w:r>
            <w:r>
              <w:rPr>
                <w:rStyle w:val="FootnoteReference"/>
                <w:b/>
                <w:noProof/>
                <w:sz w:val="16"/>
              </w:rPr>
              <w:footnoteReference w:id="32"/>
            </w:r>
          </w:p>
          <w:p>
            <w:pPr>
              <w:pStyle w:val="Text1"/>
              <w:spacing w:before="0" w:after="0"/>
              <w:ind w:left="0"/>
              <w:jc w:val="left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1891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01 (AC, END, INT mill-“pakkett globali”)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1891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02 (AC, AL , END, INT u JED fid-delegazzjonijiet)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943" w:type="pct"/>
            <w:vMerge w:val="restar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XX</w:t>
            </w:r>
            <w:r>
              <w:rPr>
                <w:noProof/>
                <w:sz w:val="16"/>
                <w:szCs w:val="16"/>
              </w:rPr>
              <w:t xml:space="preserve"> 01 04 </w:t>
            </w:r>
            <w:r>
              <w:rPr>
                <w:b/>
                <w:noProof/>
                <w:sz w:val="16"/>
                <w:szCs w:val="16"/>
              </w:rPr>
              <w:t>yy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rStyle w:val="FootnoteReference"/>
                <w:b/>
                <w:i/>
                <w:noProof/>
                <w:sz w:val="16"/>
              </w:rPr>
              <w:footnoteReference w:id="33"/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- fil-Kwartieri</w:t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943" w:type="pct"/>
            <w:vMerge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- fid-Delegazzjonijiet 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1891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XX</w:t>
            </w:r>
            <w:r>
              <w:rPr>
                <w:noProof/>
                <w:sz w:val="16"/>
                <w:szCs w:val="16"/>
              </w:rPr>
              <w:t xml:space="preserve"> 01 05 02 (AC, END, INT - Riċerka indiretta)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1891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02 (AC, END, INT - Riċerka diretta)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1891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Linji baġitarji oħra (speċifika)</w:t>
            </w: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75</w:t>
            </w:r>
          </w:p>
        </w:tc>
        <w:tc>
          <w:tcPr>
            <w:tcW w:w="42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75</w:t>
            </w:r>
          </w:p>
        </w:tc>
        <w:tc>
          <w:tcPr>
            <w:tcW w:w="41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75</w:t>
            </w:r>
          </w:p>
        </w:tc>
        <w:tc>
          <w:tcPr>
            <w:tcW w:w="41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75</w:t>
            </w:r>
          </w:p>
        </w:tc>
        <w:tc>
          <w:tcPr>
            <w:tcW w:w="48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75</w:t>
            </w:r>
          </w:p>
        </w:tc>
        <w:tc>
          <w:tcPr>
            <w:tcW w:w="41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75</w:t>
            </w:r>
          </w:p>
        </w:tc>
        <w:tc>
          <w:tcPr>
            <w:tcW w:w="642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75</w:t>
            </w:r>
          </w:p>
        </w:tc>
      </w:tr>
      <w:tr>
        <w:trPr>
          <w:trHeight w:val="289"/>
          <w:jc w:val="center"/>
        </w:trPr>
        <w:tc>
          <w:tcPr>
            <w:tcW w:w="1891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TOTALI</w:t>
            </w: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pStyle w:val="Text1"/>
        <w:spacing w:before="60" w:after="60"/>
        <w:ind w:left="851"/>
        <w:rPr>
          <w:noProof/>
          <w:sz w:val="18"/>
          <w:szCs w:val="18"/>
        </w:rPr>
      </w:pPr>
      <w:r>
        <w:rPr>
          <w:b/>
          <w:noProof/>
          <w:sz w:val="18"/>
          <w:szCs w:val="18"/>
        </w:rPr>
        <w:t>XX</w:t>
      </w:r>
      <w:r>
        <w:rPr>
          <w:noProof/>
          <w:sz w:val="18"/>
          <w:szCs w:val="18"/>
        </w:rPr>
        <w:t xml:space="preserve"> huwa l-qasam ta’ politika jew it-titolu tal-baġit ikkonċernat.</w:t>
      </w:r>
    </w:p>
    <w:p>
      <w:pPr>
        <w:pStyle w:val="Text1"/>
        <w:rPr>
          <w:noProof/>
          <w:sz w:val="18"/>
          <w:szCs w:val="18"/>
        </w:rPr>
      </w:pPr>
      <w:r>
        <w:rPr>
          <w:noProof/>
          <w:sz w:val="18"/>
        </w:rPr>
        <w:t>Ir-riżorsi umani meħtieġa se jiġu sodisfatti mill-persunal tad-DĠ li diġà huma assenjati għall-ġestjoni tal-azzjoni u / jew li jkunu ġew immobilizzati mill-ġdid fid-DĠ, flimkien, jekk ikun meħtieġ, ma’ kull allokazzjoni addizzjonali li tista’ tingħata lid-DĠ ta’ ġestjoni skont il-proċedura annwali ta’ allokazzjoni u fid-dawl tal-limitazzjonijiet baġitarji.</w:t>
      </w:r>
    </w:p>
    <w:p>
      <w:pPr>
        <w:rPr>
          <w:noProof/>
          <w:sz w:val="20"/>
        </w:rPr>
      </w:pPr>
      <w:r>
        <w:rPr>
          <w:noProof/>
          <w:sz w:val="20"/>
        </w:rPr>
        <w:t>Deskrizzjoni tal-kompiti li għandhom jitwettqu:</w:t>
      </w:r>
    </w:p>
    <w:tbl>
      <w:tblPr>
        <w:tblW w:w="1044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200"/>
      </w:tblGrid>
      <w:tr>
        <w:tc>
          <w:tcPr>
            <w:tcW w:w="3240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Uffiċjali u persunal temporanju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</w:p>
        </w:tc>
      </w:tr>
      <w:tr>
        <w:tc>
          <w:tcPr>
            <w:tcW w:w="3240" w:type="dxa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Persunal estern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</w:p>
        </w:tc>
      </w:tr>
    </w:tbl>
    <w:p>
      <w:pPr>
        <w:rPr>
          <w:noProof/>
        </w:rPr>
        <w:sectPr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t>3.2.4.</w:t>
      </w:r>
      <w:r>
        <w:tab/>
      </w:r>
      <w:r>
        <w:rPr>
          <w:noProof/>
        </w:rPr>
        <w:t xml:space="preserve">Il-kompatibbiltà mal-qafas finanzjarju pluriennali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 / l-inizjattiva hija kompatibbli mal-qafas finanzjarju pluriennali attwali.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 / l-inizjattiva se tinvolvi il-programmazzjoni mill-ġdid tal-intestatura rilevanti fil-qafas finanzjarju pluriennali.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Spjega r-riprogrammar meħtieġ, billi tispeċifika l-linji baġitarji konċernati u l-ammonti korrispondenti.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 / l-inizjattiva teħtieġ applikazzjoni tal-istrument ta’ flessibbiltà jew reviżjoni tal-qafas finanzjarju pluriennali.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Spjega x’inhu meħtieġ, billi tispeċifika l-intestaturi u l-linji baġitarji kkonċernati u l-ammonti korrispondenti.</w:t>
      </w:r>
    </w:p>
    <w:p>
      <w:pPr>
        <w:pStyle w:val="ManualHeading3"/>
        <w:rPr>
          <w:bCs/>
          <w:noProof/>
          <w:szCs w:val="24"/>
        </w:rPr>
      </w:pPr>
      <w:r>
        <w:t>3.2.5.</w:t>
      </w:r>
      <w:r>
        <w:tab/>
      </w:r>
      <w:r>
        <w:rPr>
          <w:noProof/>
        </w:rPr>
        <w:t xml:space="preserve">Kontribuzzjonijiet ta’ terzi persuni </w:t>
      </w:r>
    </w:p>
    <w:p>
      <w:pPr>
        <w:pStyle w:val="ListDash1"/>
        <w:rPr>
          <w:noProof/>
        </w:rPr>
      </w:pPr>
      <w:r>
        <w:rPr>
          <w:noProof/>
        </w:rPr>
        <w:t xml:space="preserve">Il-proposta / l-inizjattiva ma tipprovdix għal kofinanzjament minn terzi persuni. </w:t>
      </w:r>
    </w:p>
    <w:p>
      <w:pPr>
        <w:pStyle w:val="ListDash1"/>
        <w:rPr>
          <w:noProof/>
        </w:rPr>
      </w:pPr>
      <w:r>
        <w:rPr>
          <w:noProof/>
        </w:rPr>
        <w:t>Il-proposta / l-inizjattiva tipprevedi l-kofinanzjament stmat hawn taħt: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Approprjazzjonijiet f’EUR miljuni (sa tliet pożizzjonijiet deċimali)</w:t>
      </w:r>
    </w:p>
    <w:tbl>
      <w:tblPr>
        <w:tblW w:w="1024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64"/>
        <w:gridCol w:w="964"/>
        <w:gridCol w:w="964"/>
        <w:gridCol w:w="964"/>
        <w:gridCol w:w="964"/>
        <w:gridCol w:w="964"/>
        <w:gridCol w:w="964"/>
        <w:gridCol w:w="1158"/>
      </w:tblGrid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N+3</w:t>
            </w:r>
          </w:p>
        </w:tc>
        <w:tc>
          <w:tcPr>
            <w:tcW w:w="2892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Daħħal is-snin kollha meħtieġa biex turi t-tul ta’ żmien tal-impatt (ara l-punt 1.6)</w:t>
            </w: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Totali</w:t>
            </w:r>
          </w:p>
        </w:tc>
      </w:tr>
      <w:tr>
        <w:trPr>
          <w:cantSplit/>
        </w:trPr>
        <w:tc>
          <w:tcPr>
            <w:tcW w:w="2340" w:type="dxa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0"/>
              </w:rPr>
              <w:t>Speċifika l-entità ta’ kofinanzjament</w:t>
            </w:r>
            <w:r>
              <w:rPr>
                <w:i/>
                <w:noProof/>
                <w:sz w:val="20"/>
              </w:rPr>
              <w:t xml:space="preserve">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TOTAL ta’ approprjazzjonijiet kofinanzjati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</w:tbl>
    <w:p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br/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br w:type="page"/>
      </w:r>
      <w:r>
        <w:t>3.3.</w:t>
      </w:r>
      <w:r>
        <w:tab/>
      </w:r>
      <w:r>
        <w:rPr>
          <w:noProof/>
        </w:rPr>
        <w:t xml:space="preserve">Stima tal-impatt fuq id-dħul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 / l-inizjattiva ma għandha l-ebda impatt finanzjarju fuq id-dħul.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 / l-inizjattiva għandha l-impatt finanzjarju li ġej:</w:t>
      </w:r>
    </w:p>
    <w:p>
      <w:pPr>
        <w:pStyle w:val="ListNumberLevel3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fuq riżorsi proprji </w:t>
      </w:r>
    </w:p>
    <w:p>
      <w:pPr>
        <w:pStyle w:val="ListNumberLevel3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fuq dħul mixxellanju </w:t>
      </w:r>
    </w:p>
    <w:p>
      <w:pPr>
        <w:jc w:val="right"/>
        <w:rPr>
          <w:i/>
          <w:noProof/>
          <w:sz w:val="20"/>
        </w:rPr>
      </w:pPr>
      <w:r>
        <w:rPr>
          <w:noProof/>
        </w:rPr>
        <w:t>EUR miljuni (sa tliet pożizzjonijiet deċimali)</w:t>
      </w:r>
    </w:p>
    <w:tbl>
      <w:tblPr>
        <w:tblW w:w="106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1276"/>
        <w:gridCol w:w="1080"/>
        <w:gridCol w:w="900"/>
        <w:gridCol w:w="900"/>
        <w:gridCol w:w="1080"/>
        <w:gridCol w:w="1080"/>
        <w:gridCol w:w="1080"/>
        <w:gridCol w:w="1080"/>
      </w:tblGrid>
      <w:tr>
        <w:trPr>
          <w:trHeight w:val="388"/>
        </w:trPr>
        <w:tc>
          <w:tcPr>
            <w:tcW w:w="2144" w:type="dxa"/>
            <w:vMerge w:val="restart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Linja ta’ dħul tal-baġit: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Approprjazzjonijiet disponibbli għas-sena finanzjarja attwali</w:t>
            </w:r>
          </w:p>
        </w:tc>
        <w:tc>
          <w:tcPr>
            <w:tcW w:w="7200" w:type="dxa"/>
            <w:gridSpan w:val="7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Natura tal-proposta / l-inizjattiva</w:t>
            </w:r>
            <w:r>
              <w:rPr>
                <w:rStyle w:val="FootnoteReference"/>
                <w:noProof/>
                <w:sz w:val="18"/>
              </w:rPr>
              <w:footnoteReference w:id="34"/>
            </w:r>
          </w:p>
        </w:tc>
      </w:tr>
      <w:tr>
        <w:trPr>
          <w:trHeight w:val="388"/>
        </w:trPr>
        <w:tc>
          <w:tcPr>
            <w:tcW w:w="2144" w:type="dxa"/>
            <w:vMerge/>
          </w:tcPr>
          <w:p>
            <w:pPr>
              <w:spacing w:before="40" w:after="40"/>
              <w:rPr>
                <w:noProof/>
                <w:sz w:val="18"/>
              </w:rPr>
            </w:pPr>
          </w:p>
        </w:tc>
        <w:tc>
          <w:tcPr>
            <w:tcW w:w="1276" w:type="dxa"/>
            <w:vMerge/>
          </w:tcPr>
          <w:p>
            <w:pPr>
              <w:spacing w:beforeLines="40" w:before="96" w:afterLines="40" w:after="96"/>
              <w:rPr>
                <w:i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N+1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N+3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Daħħal is-snin kollha meħtieġa biex turi t-tul ta’ żmien tal-impatt (ara l-punt 1.6)</w:t>
            </w:r>
          </w:p>
        </w:tc>
      </w:tr>
      <w:tr>
        <w:trPr>
          <w:trHeight w:val="388"/>
        </w:trPr>
        <w:tc>
          <w:tcPr>
            <w:tcW w:w="2144" w:type="dxa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L-Artikolu ………….</w:t>
            </w:r>
          </w:p>
        </w:tc>
        <w:tc>
          <w:tcPr>
            <w:tcW w:w="1276" w:type="dxa"/>
          </w:tcPr>
          <w:p>
            <w:pPr>
              <w:spacing w:beforeLines="40" w:before="96" w:afterLines="40" w:after="96"/>
              <w:jc w:val="center"/>
              <w:rPr>
                <w:i/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</w:tr>
    </w:tbl>
    <w:p>
      <w:pPr>
        <w:pStyle w:val="Text1"/>
        <w:rPr>
          <w:noProof/>
          <w:sz w:val="20"/>
        </w:rPr>
      </w:pPr>
      <w:r>
        <w:rPr>
          <w:noProof/>
          <w:sz w:val="20"/>
        </w:rPr>
        <w:t>Għad-dħul mixxellanju “assenjat”, speċifika l-linja/i tan-nefqa tal-baġit milquta.</w:t>
      </w:r>
    </w:p>
    <w:p>
      <w:pPr>
        <w:pStyle w:val="Text1"/>
        <w:rPr>
          <w:noProof/>
        </w:rPr>
      </w:pPr>
      <w:r>
        <w:rPr>
          <w:noProof/>
          <w:sz w:val="20"/>
        </w:rPr>
        <w:t>Speċifika l-metodu għall-kalkolu tal-impatt fuq id-dħul.</w:t>
      </w:r>
      <w:r>
        <w:rPr>
          <w:noProof/>
        </w:rPr>
        <w:t xml:space="preserve"> </w:t>
      </w:r>
    </w:p>
    <w:sectPr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charset w:val="01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32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47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2018/0213 (COD). Brussell, 31.5.2018 COM(2018) 391 final.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2019/0161 (COD), Brussell, 24.7.2019 COM(2019) 354 final.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ĠU…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ĠU…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COM (2020) 139 final, Brussell, 2.4.2020.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Il-Ftehim Interistituzzjonali bejn il-Parlament Ewropew, il-Kunsill tal-Unjoni Ewropea u l-Kummissjoni Ewropea dwar it-Tfassil Aħjar tal-Liġijiet tat-13 ta’ April 2016 (ĠU L 123, 12.5.2016, p. 1). [referenzi tal-ĠU stabbiliti biss fl-ewwel paġna.]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ĠU L 140 of 27.5.2013.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ĠU L 53 of 23.2.2002.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ĠU L 140 of 27.5.2013.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ĠU L 53 of 23.2.2002.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22"/>
        </w:rPr>
        <w:t>Ir-Regolament (UE) Nru 182/2011 tal-Parlament Ewropew u tal-Kunsill tas-16 ta’ Frar 2011 li jistabbilixxi r-regoli u l-prinċipji ġenerali dwar il-modalitajiet ta’ kontroll mill-Istati Membri tal-eżerċizzju mill-Kummissjoni tas-setgħat ta’ implimentazzjoni (ĠU L 55, 28.2.2011, p. 13).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>Ir-Regolament (UE, Euratom ) Nru 883/2013 tal-Parlament Ewropew u tal-Kunsill tal-11 ta’ Settembru 2013 dwar investigazzjonijiet immexxija mill-Uffiċċju Ewropew Kontra l-Frodi (OLAF) u li jħassar ir-Regolament tal-Parlament Ewropew u tal-Kunsill (KE) Nru 1073/1999 u r-Regolament tal-Kunsill (Euratom) Nru 1074/1999, (ĠU L248, 18.9.2013, p. 1)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(KE, Euratom) Nru 2988/95 tat-18 ta’ Diċembru 1995 dwar il-protezzjoni tal-interessi finanzjarji tal-Komunità Ewropea (ĠU L 312, 23.12.95, p.1)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(Euratom, KE) Nru 2185/96 tal-11 ta’ Novembru 1996 dwar il-verifiki u l-ispezzjonijiet fil-post imwettqa mill-Kummissjoni sabiex tipproteġi l-interessi finanzjarji tal-Komunità Ewropea kontra l-frodi u irregolarijiet oħra (ĠU L292, 15.11.96, p. 2)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(UE) 2017/1939 tat-12 ta’ Ottubru 2017 li jimplimenta kooperazzjoni msaħħa dwar l-istabbiliment tal-Uffiċċju tal-Prosekutur Pubbliku Ewropew (“l-UPPE”) (ĠU L283, 31.10.2017, p.1)</w:t>
      </w:r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ab/>
        <w:t>Id-Direttiva (UE) 2017/1371 tal-Parlament Ewropew u tal-Kunsill tal-5 ta' Lulju 2017 dwar il-ġlieda kontra l-frodi tal-interessi finanzjarji tal-Unjoni permezz tal-liġi kriminali (ĠU L 198, 28.7.2017, p. 29)</w:t>
      </w:r>
    </w:p>
  </w:footnote>
  <w:footnote w:id="19">
    <w:p>
      <w:pPr>
        <w:pStyle w:val="FootnoteText"/>
      </w:pPr>
      <w:r>
        <w:rPr>
          <w:rStyle w:val="FootnoteReference"/>
        </w:rPr>
        <w:footnoteRef/>
      </w:r>
      <w:r>
        <w:tab/>
        <w:t xml:space="preserve">ĠU C , , p. . </w:t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(KE) Nru 1466/97 tas-7 ta’ Lulju 1997 dwar it-tisħiħ tas-sorveljanza ta’ pożizzjonijiet ta’ baġit u s-sorveljanza u l-koordinazzjoni ta’ politika ekonomika (ĠU L 209, 2.8.1997, p. 1)</w:t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ab/>
        <w:t xml:space="preserve">Ir-Regolament (UE) 2018/1999 tal-Parlament Ewropew u tal-Kunsill tal-11 ta’ Diċembru 2018 dwar il-Governanza tal-Unjoni tal-Enerġija u tal-Azzjoni Klimatika. </w:t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ab/>
        <w:t>[…]</w:t>
      </w:r>
    </w:p>
  </w:footnote>
  <w:footnote w:id="23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ABM: ġestjoni bbażata fuq l-attività; ABB: ibbaġitjar ibbażat fuq l-attività.</w:t>
      </w:r>
    </w:p>
  </w:footnote>
  <w:footnote w:id="24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Kif imsemmi fl-Artikolu 54(2)(a) jew (b) tar-Regolament Finanzjarju</w:t>
      </w:r>
    </w:p>
  </w:footnote>
  <w:footnote w:id="25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Id-dettalji dwar il-modi ta’ ġestjoni u r-referenzi għar-Regolament Finanzjarju jistgħu jinstabu fuq is-sit tal-BudgWeb: </w:t>
      </w:r>
      <w:hyperlink r:id="rId1" w:history="1">
        <w:r>
          <w:rPr>
            <w:rStyle w:val="Hyperlink"/>
            <w:sz w:val="18"/>
          </w:rPr>
          <w:t>http://www.cc.cec/budg/man/budgmanag/budgmanag_en.html</w:t>
        </w:r>
      </w:hyperlink>
    </w:p>
  </w:footnote>
  <w:footnote w:id="26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Diff. = Approprjazzjonijiet differenzjati / Mhux diff. = Approprjazzjonijiet mhux differenzjati.</w:t>
      </w:r>
    </w:p>
  </w:footnote>
  <w:footnote w:id="27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EFTA: Assoċjazzjoni Ewropea tal-Kummerċ Ħieles </w:t>
      </w:r>
    </w:p>
  </w:footnote>
  <w:footnote w:id="28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Pajjiżi kandidati u, fejn applikabbli, pajjiżi kandidati potenzjali mill-Balkani tal-Punent.</w:t>
      </w:r>
    </w:p>
  </w:footnote>
  <w:footnote w:id="29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L-outputs huma prodotti u servizzi li għandhom jiġu pprovduti (pereżempju: għadd ta’ skambji tal-istudenti ffinanzjati, għadd ta’ km ta’ toroq mibnija, eċċ.)</w:t>
      </w:r>
    </w:p>
  </w:footnote>
  <w:footnote w:id="30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Kif deskritt fil-punt 1.4.2 “Għan(ijiet) speċifiku/ċi…” </w:t>
      </w:r>
    </w:p>
  </w:footnote>
  <w:footnote w:id="3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Assistenza teknika u/jew amministrattiva u nefqa li jappoġġaw l-implimentazzjoni ta’ programmi u/jew ta’ azzjonijiet tal-UE (li qabel kienu l-linji “BA”), riċerka indiretta u riċerka diretta.</w:t>
      </w:r>
    </w:p>
  </w:footnote>
  <w:footnote w:id="32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AC= Persunal Kuntrattwali; AL = Persunal Lokali; END = Espert Nazzjonali Sekondat; INT = persunal tal-aġenzija; JED = Esperti Żgħażagħ f’Delegazzjonijiet. </w:t>
      </w:r>
    </w:p>
  </w:footnote>
  <w:footnote w:id="33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Sottolimitu massimu għall-persunal estern kopert mill-approprjazzjonijiet operazzjonali (linji li qabel kienu “BA”).</w:t>
      </w:r>
    </w:p>
  </w:footnote>
  <w:footnote w:id="34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Fir-rigward tar-riżorsi proprji tradizzjonali (id-dazji doganali, l-imposti fuq iz-zokkor), l-ammonti indikati jridu jkunu ammonti netti, jiġifieri ammonti grossi wara t-tnaqqis ta’ 25 % tal-kostijiet tal-ġbir.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">
    <w:nsid w:val="09C20093"/>
    <w:multiLevelType w:val="singleLevel"/>
    <w:tmpl w:val="05F6137C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2">
    <w:nsid w:val="128364B0"/>
    <w:multiLevelType w:val="singleLevel"/>
    <w:tmpl w:val="D084FB54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">
    <w:nsid w:val="13E4330B"/>
    <w:multiLevelType w:val="multilevel"/>
    <w:tmpl w:val="875C4416"/>
    <w:name w:val="List Dash 3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7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8">
    <w:nsid w:val="2D820C1F"/>
    <w:multiLevelType w:val="singleLevel"/>
    <w:tmpl w:val="7896AADE"/>
    <w:name w:val="List Dash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9">
    <w:nsid w:val="2F191641"/>
    <w:multiLevelType w:val="multilevel"/>
    <w:tmpl w:val="B67C4E92"/>
    <w:lvl w:ilvl="0">
      <w:start w:val="1"/>
      <w:numFmt w:val="decimal"/>
      <w:pStyle w:val="ListNumber3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31CD398A"/>
    <w:multiLevelType w:val="singleLevel"/>
    <w:tmpl w:val="0276BF00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1">
    <w:nsid w:val="398C015E"/>
    <w:multiLevelType w:val="multilevel"/>
    <w:tmpl w:val="027A66BA"/>
    <w:name w:val="List Dash 4"/>
    <w:lvl w:ilvl="0">
      <w:start w:val="1"/>
      <w:numFmt w:val="decimal"/>
      <w:pStyle w:val="ListNumber2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6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7">
    <w:nsid w:val="542A1204"/>
    <w:multiLevelType w:val="multilevel"/>
    <w:tmpl w:val="BC1E8404"/>
    <w:lvl w:ilvl="0">
      <w:start w:val="1"/>
      <w:numFmt w:val="decimal"/>
      <w:pStyle w:val="ListNumber4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9">
    <w:nsid w:val="5B0B0635"/>
    <w:multiLevelType w:val="singleLevel"/>
    <w:tmpl w:val="017E7CEE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1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5DF84969"/>
    <w:multiLevelType w:val="singleLevel"/>
    <w:tmpl w:val="1E12021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4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6">
    <w:nsid w:val="71F06166"/>
    <w:multiLevelType w:val="multilevel"/>
    <w:tmpl w:val="C08066D2"/>
    <w:name w:val="0.6719891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3D73F7A"/>
    <w:multiLevelType w:val="singleLevel"/>
    <w:tmpl w:val="26365734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8">
    <w:nsid w:val="76BC5C11"/>
    <w:multiLevelType w:val="singleLevel"/>
    <w:tmpl w:val="E44CE82E"/>
    <w:lvl w:ilvl="0">
      <w:start w:val="1"/>
      <w:numFmt w:val="bullet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9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16"/>
  </w:num>
  <w:num w:numId="5">
    <w:abstractNumId w:val="15"/>
  </w:num>
  <w:num w:numId="6">
    <w:abstractNumId w:val="26"/>
  </w:num>
  <w:num w:numId="7">
    <w:abstractNumId w:val="23"/>
  </w:num>
  <w:num w:numId="8">
    <w:abstractNumId w:val="27"/>
  </w:num>
  <w:num w:numId="9">
    <w:abstractNumId w:val="28"/>
  </w:num>
  <w:num w:numId="10">
    <w:abstractNumId w:val="2"/>
  </w:num>
  <w:num w:numId="11">
    <w:abstractNumId w:val="10"/>
  </w:num>
  <w:num w:numId="12">
    <w:abstractNumId w:val="3"/>
  </w:num>
  <w:num w:numId="13">
    <w:abstractNumId w:val="11"/>
  </w:num>
  <w:num w:numId="14">
    <w:abstractNumId w:val="9"/>
  </w:num>
  <w:num w:numId="15">
    <w:abstractNumId w:val="17"/>
  </w:num>
  <w:num w:numId="16">
    <w:abstractNumId w:val="1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2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</w:num>
  <w:num w:numId="50">
    <w:abstractNumId w:val="12"/>
  </w:num>
  <w:num w:numId="51">
    <w:abstractNumId w:val="25"/>
  </w:num>
  <w:num w:numId="52">
    <w:abstractNumId w:val="7"/>
  </w:num>
  <w:num w:numId="53">
    <w:abstractNumId w:val="13"/>
  </w:num>
  <w:num w:numId="54">
    <w:abstractNumId w:val="5"/>
  </w:num>
  <w:num w:numId="55">
    <w:abstractNumId w:val="24"/>
  </w:num>
  <w:num w:numId="56">
    <w:abstractNumId w:val="4"/>
  </w:num>
  <w:num w:numId="57">
    <w:abstractNumId w:val="14"/>
  </w:num>
  <w:num w:numId="58">
    <w:abstractNumId w:val="20"/>
  </w:num>
  <w:num w:numId="59">
    <w:abstractNumId w:val="21"/>
  </w:num>
  <w:num w:numId="60">
    <w:abstractNumId w:val="6"/>
  </w:num>
  <w:num w:numId="61">
    <w:abstractNumId w:val="18"/>
  </w:num>
  <w:num w:numId="62">
    <w:abstractNumId w:val="2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ttachedTemplate r:id="rId1"/>
  <w:revisionView w:markup="0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6-02 15:23:5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1D69F0F8-8EFA-4AE8-A85F-EBDEF771E436"/>
    <w:docVar w:name="LW_COVERPAGE_TYPE" w:val="1"/>
    <w:docVar w:name="LW_CROSSREFERENCE" w:val="&lt;UNUSED&gt;"/>
    <w:docVar w:name="LW_DocType" w:val="COM"/>
    <w:docVar w:name="LW_EMISSION" w:val="28.5.2020"/>
    <w:docVar w:name="LW_EMISSION_ISODATE" w:val="2020-05-28"/>
    <w:docVar w:name="LW_EMISSION_LOCATION" w:val="BRX"/>
    <w:docVar w:name="LW_EMISSION_PREFIX" w:val="Brussell,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104"/>
    <w:docVar w:name="LW_REF.II.NEW.CP_YEAR" w:val="2020"/>
    <w:docVar w:name="LW_REF.INST.NEW" w:val="COM"/>
    <w:docVar w:name="LW_REF.INST.NEW_ADOPTED" w:val="final"/>
    <w:docVar w:name="LW_REF.INST.NEW_TEXT" w:val="(2020) 40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li jistabbilixxi Fa\u267?ilità g\u295?all-Irkupru u r-Re\u380?iljenza"/>
    <w:docVar w:name="LW_TYPE.DOC.CP" w:val="REGOLAMENT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5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5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5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5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4">
    <w:name w:val="List Bullet 4"/>
    <w:basedOn w:val="Normal"/>
    <w:pPr>
      <w:numPr>
        <w:numId w:val="2"/>
      </w:numPr>
    </w:pPr>
    <w:rPr>
      <w:rFonts w:eastAsia="Times New Roman"/>
      <w:lang w:eastAsia="de-DE"/>
    </w:rPr>
  </w:style>
  <w:style w:type="paragraph" w:styleId="ListNumber">
    <w:name w:val="List Number"/>
    <w:basedOn w:val="Normal"/>
    <w:pPr>
      <w:numPr>
        <w:numId w:val="6"/>
      </w:numPr>
    </w:pPr>
    <w:rPr>
      <w:rFonts w:eastAsia="Times New Roman"/>
      <w:lang w:eastAsia="de-DE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  <w:lang w:eastAsia="de-DE"/>
    </w:rPr>
  </w:style>
  <w:style w:type="paragraph" w:customStyle="1" w:styleId="ListDash">
    <w:name w:val="List Dash"/>
    <w:basedOn w:val="Normal"/>
    <w:pPr>
      <w:numPr>
        <w:numId w:val="3"/>
      </w:numPr>
    </w:pPr>
    <w:rPr>
      <w:rFonts w:eastAsia="Times New Roman"/>
      <w:lang w:eastAsia="de-DE"/>
    </w:rPr>
  </w:style>
  <w:style w:type="paragraph" w:customStyle="1" w:styleId="ListDash1">
    <w:name w:val="List Dash 1"/>
    <w:basedOn w:val="Normal"/>
    <w:pPr>
      <w:numPr>
        <w:numId w:val="4"/>
      </w:numPr>
    </w:pPr>
    <w:rPr>
      <w:rFonts w:eastAsia="Times New Roman"/>
      <w:lang w:eastAsia="de-DE"/>
    </w:rPr>
  </w:style>
  <w:style w:type="paragraph" w:customStyle="1" w:styleId="ListDash2">
    <w:name w:val="List Dash 2"/>
    <w:basedOn w:val="Normal"/>
    <w:pPr>
      <w:numPr>
        <w:numId w:val="5"/>
      </w:numPr>
    </w:pPr>
    <w:rPr>
      <w:rFonts w:eastAsia="Times New Roman"/>
      <w:lang w:eastAsia="de-DE"/>
    </w:rPr>
  </w:style>
  <w:style w:type="paragraph" w:customStyle="1" w:styleId="ListNumberLevel2">
    <w:name w:val="List Number (Level 2)"/>
    <w:basedOn w:val="Normal"/>
    <w:pPr>
      <w:numPr>
        <w:ilvl w:val="1"/>
        <w:numId w:val="6"/>
      </w:numPr>
    </w:pPr>
    <w:rPr>
      <w:rFonts w:eastAsia="Times New Roman"/>
      <w:lang w:eastAsia="de-DE"/>
    </w:rPr>
  </w:style>
  <w:style w:type="paragraph" w:customStyle="1" w:styleId="ListNumberLevel3">
    <w:name w:val="List Number (Level 3)"/>
    <w:basedOn w:val="Normal"/>
    <w:pPr>
      <w:numPr>
        <w:ilvl w:val="2"/>
        <w:numId w:val="6"/>
      </w:numPr>
    </w:pPr>
    <w:rPr>
      <w:rFonts w:eastAsia="Times New Roman"/>
      <w:lang w:eastAsia="de-DE"/>
    </w:rPr>
  </w:style>
  <w:style w:type="paragraph" w:customStyle="1" w:styleId="ListNumberLevel4">
    <w:name w:val="List Number (Level 4)"/>
    <w:basedOn w:val="Normal"/>
    <w:pPr>
      <w:numPr>
        <w:ilvl w:val="3"/>
        <w:numId w:val="6"/>
      </w:numPr>
    </w:pPr>
    <w:rPr>
      <w:rFonts w:eastAsia="Times New Roman"/>
      <w:lang w:eastAsia="de-DE"/>
    </w:rPr>
  </w:style>
  <w:style w:type="table" w:styleId="TableGrid">
    <w:name w:val="Table Grid"/>
    <w:basedOn w:val="TableNormal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pPr>
      <w:numPr>
        <w:numId w:val="7"/>
      </w:numPr>
    </w:pPr>
    <w:rPr>
      <w:rFonts w:eastAsia="Times New Roman"/>
      <w:lang w:eastAsia="en-GB"/>
    </w:rPr>
  </w:style>
  <w:style w:type="paragraph" w:styleId="ListBullet2">
    <w:name w:val="List Bullet 2"/>
    <w:basedOn w:val="Normal"/>
    <w:pPr>
      <w:numPr>
        <w:numId w:val="8"/>
      </w:numPr>
    </w:pPr>
    <w:rPr>
      <w:rFonts w:eastAsia="Times New Roman"/>
      <w:lang w:eastAsia="en-GB"/>
    </w:rPr>
  </w:style>
  <w:style w:type="paragraph" w:styleId="ListBullet3">
    <w:name w:val="List Bullet 3"/>
    <w:basedOn w:val="Normal"/>
    <w:pPr>
      <w:numPr>
        <w:numId w:val="9"/>
      </w:numPr>
    </w:pPr>
    <w:rPr>
      <w:rFonts w:eastAsia="Times New Roman"/>
      <w:lang w:eastAsia="en-GB"/>
    </w:rPr>
  </w:style>
  <w:style w:type="paragraph" w:styleId="ListNumber2">
    <w:name w:val="List Number 2"/>
    <w:basedOn w:val="Normal"/>
    <w:pPr>
      <w:numPr>
        <w:numId w:val="13"/>
      </w:numPr>
    </w:pPr>
    <w:rPr>
      <w:rFonts w:eastAsia="Times New Roman"/>
      <w:lang w:eastAsia="en-GB"/>
    </w:rPr>
  </w:style>
  <w:style w:type="paragraph" w:styleId="ListNumber3">
    <w:name w:val="List Number 3"/>
    <w:basedOn w:val="Normal"/>
    <w:pPr>
      <w:numPr>
        <w:numId w:val="14"/>
      </w:numPr>
    </w:pPr>
    <w:rPr>
      <w:rFonts w:eastAsia="Times New Roman"/>
      <w:lang w:eastAsia="en-GB"/>
    </w:rPr>
  </w:style>
  <w:style w:type="paragraph" w:styleId="ListNumber4">
    <w:name w:val="List Number 4"/>
    <w:basedOn w:val="Normal"/>
    <w:pPr>
      <w:numPr>
        <w:numId w:val="15"/>
      </w:numPr>
    </w:pPr>
    <w:rPr>
      <w:rFonts w:eastAsia="Times New Roman"/>
      <w:lang w:eastAsia="en-GB"/>
    </w:rPr>
  </w:style>
  <w:style w:type="paragraph" w:customStyle="1" w:styleId="ListDash3">
    <w:name w:val="List Dash 3"/>
    <w:basedOn w:val="Normal"/>
    <w:pPr>
      <w:numPr>
        <w:numId w:val="10"/>
      </w:numPr>
    </w:pPr>
    <w:rPr>
      <w:rFonts w:eastAsia="Times New Roman"/>
      <w:lang w:eastAsia="en-GB"/>
    </w:rPr>
  </w:style>
  <w:style w:type="paragraph" w:customStyle="1" w:styleId="ListDash4">
    <w:name w:val="List Dash 4"/>
    <w:basedOn w:val="Normal"/>
    <w:pPr>
      <w:numPr>
        <w:numId w:val="11"/>
      </w:numPr>
    </w:pPr>
    <w:rPr>
      <w:rFonts w:eastAsia="Times New Roman"/>
      <w:lang w:eastAsia="en-GB"/>
    </w:rPr>
  </w:style>
  <w:style w:type="paragraph" w:customStyle="1" w:styleId="ListNumber1">
    <w:name w:val="List Number 1"/>
    <w:basedOn w:val="Text1"/>
    <w:pPr>
      <w:numPr>
        <w:numId w:val="12"/>
      </w:numPr>
    </w:pPr>
    <w:rPr>
      <w:rFonts w:eastAsia="Times New Roman"/>
      <w:lang w:eastAsia="en-GB"/>
    </w:rPr>
  </w:style>
  <w:style w:type="paragraph" w:customStyle="1" w:styleId="ListNumber1Level2">
    <w:name w:val="List Number 1 (Level 2)"/>
    <w:basedOn w:val="Text1"/>
    <w:pPr>
      <w:numPr>
        <w:ilvl w:val="1"/>
        <w:numId w:val="12"/>
      </w:numPr>
    </w:pPr>
    <w:rPr>
      <w:rFonts w:eastAsia="Times New Roman"/>
      <w:lang w:eastAsia="en-GB"/>
    </w:rPr>
  </w:style>
  <w:style w:type="paragraph" w:customStyle="1" w:styleId="ListNumber2Level2">
    <w:name w:val="List Number 2 (Level 2)"/>
    <w:basedOn w:val="Text2"/>
    <w:pPr>
      <w:numPr>
        <w:ilvl w:val="1"/>
        <w:numId w:val="13"/>
      </w:numPr>
    </w:pPr>
    <w:rPr>
      <w:rFonts w:eastAsia="Times New Roman"/>
      <w:lang w:eastAsia="en-GB"/>
    </w:rPr>
  </w:style>
  <w:style w:type="paragraph" w:customStyle="1" w:styleId="ListNumber3Level2">
    <w:name w:val="List Number 3 (Level 2)"/>
    <w:basedOn w:val="Text3"/>
    <w:pPr>
      <w:numPr>
        <w:ilvl w:val="1"/>
        <w:numId w:val="14"/>
      </w:numPr>
    </w:pPr>
    <w:rPr>
      <w:rFonts w:eastAsia="Times New Roman"/>
      <w:lang w:eastAsia="en-GB"/>
    </w:rPr>
  </w:style>
  <w:style w:type="paragraph" w:customStyle="1" w:styleId="ListNumber4Level2">
    <w:name w:val="List Number 4 (Level 2)"/>
    <w:basedOn w:val="Text4"/>
    <w:pPr>
      <w:numPr>
        <w:ilvl w:val="1"/>
        <w:numId w:val="15"/>
      </w:numPr>
    </w:pPr>
    <w:rPr>
      <w:rFonts w:eastAsia="Times New Roman"/>
      <w:lang w:eastAsia="en-GB"/>
    </w:rPr>
  </w:style>
  <w:style w:type="paragraph" w:customStyle="1" w:styleId="ListNumber1Level3">
    <w:name w:val="List Number 1 (Level 3)"/>
    <w:basedOn w:val="Text1"/>
    <w:pPr>
      <w:numPr>
        <w:ilvl w:val="2"/>
        <w:numId w:val="12"/>
      </w:numPr>
    </w:pPr>
    <w:rPr>
      <w:rFonts w:eastAsia="Times New Roman"/>
      <w:lang w:eastAsia="en-GB"/>
    </w:rPr>
  </w:style>
  <w:style w:type="paragraph" w:customStyle="1" w:styleId="ListNumber2Level3">
    <w:name w:val="List Number 2 (Level 3)"/>
    <w:basedOn w:val="Text2"/>
    <w:pPr>
      <w:numPr>
        <w:ilvl w:val="2"/>
        <w:numId w:val="13"/>
      </w:numPr>
    </w:pPr>
    <w:rPr>
      <w:rFonts w:eastAsia="Times New Roman"/>
      <w:lang w:eastAsia="en-GB"/>
    </w:rPr>
  </w:style>
  <w:style w:type="paragraph" w:customStyle="1" w:styleId="ListNumber3Level3">
    <w:name w:val="List Number 3 (Level 3)"/>
    <w:basedOn w:val="Text3"/>
    <w:pPr>
      <w:numPr>
        <w:ilvl w:val="2"/>
        <w:numId w:val="14"/>
      </w:numPr>
    </w:pPr>
    <w:rPr>
      <w:rFonts w:eastAsia="Times New Roman"/>
      <w:lang w:eastAsia="en-GB"/>
    </w:rPr>
  </w:style>
  <w:style w:type="paragraph" w:customStyle="1" w:styleId="ListNumber4Level3">
    <w:name w:val="List Number 4 (Level 3)"/>
    <w:basedOn w:val="Text4"/>
    <w:pPr>
      <w:numPr>
        <w:ilvl w:val="2"/>
        <w:numId w:val="15"/>
      </w:numPr>
    </w:pPr>
    <w:rPr>
      <w:rFonts w:eastAsia="Times New Roman"/>
      <w:lang w:eastAsia="en-GB"/>
    </w:rPr>
  </w:style>
  <w:style w:type="paragraph" w:customStyle="1" w:styleId="ListNumber1Level4">
    <w:name w:val="List Number 1 (Level 4)"/>
    <w:basedOn w:val="Text1"/>
    <w:pPr>
      <w:numPr>
        <w:ilvl w:val="3"/>
        <w:numId w:val="12"/>
      </w:numPr>
    </w:pPr>
    <w:rPr>
      <w:rFonts w:eastAsia="Times New Roman"/>
      <w:lang w:eastAsia="en-GB"/>
    </w:rPr>
  </w:style>
  <w:style w:type="paragraph" w:customStyle="1" w:styleId="ListNumber2Level4">
    <w:name w:val="List Number 2 (Level 4)"/>
    <w:basedOn w:val="Text2"/>
    <w:pPr>
      <w:numPr>
        <w:ilvl w:val="3"/>
        <w:numId w:val="13"/>
      </w:numPr>
    </w:pPr>
    <w:rPr>
      <w:rFonts w:eastAsia="Times New Roman"/>
      <w:lang w:eastAsia="en-GB"/>
    </w:rPr>
  </w:style>
  <w:style w:type="paragraph" w:customStyle="1" w:styleId="ListNumber3Level4">
    <w:name w:val="List Number 3 (Level 4)"/>
    <w:basedOn w:val="Text3"/>
    <w:pPr>
      <w:numPr>
        <w:ilvl w:val="3"/>
        <w:numId w:val="14"/>
      </w:numPr>
    </w:pPr>
    <w:rPr>
      <w:rFonts w:eastAsia="Times New Roman"/>
      <w:lang w:eastAsia="en-GB"/>
    </w:rPr>
  </w:style>
  <w:style w:type="paragraph" w:customStyle="1" w:styleId="ListNumber4Level4">
    <w:name w:val="List Number 4 (Level 4)"/>
    <w:basedOn w:val="Text4"/>
    <w:pPr>
      <w:numPr>
        <w:ilvl w:val="3"/>
        <w:numId w:val="15"/>
      </w:numPr>
    </w:pPr>
    <w:rPr>
      <w:rFonts w:eastAsia="Times New Roman"/>
      <w:lang w:eastAsia="en-GB"/>
    </w:rPr>
  </w:style>
  <w:style w:type="paragraph" w:customStyle="1" w:styleId="Annexetitreacte">
    <w:name w:val="Annexe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exposglobal">
    <w:name w:val="Annexe titre (exposé global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fichefinacte">
    <w:name w:val="Annexe titre (fiche fin. 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fichefinglobale">
    <w:name w:val="Annexe titre (fiche fin. global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globale">
    <w:name w:val="Annexe titre (global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Exposdesmotifstitreglobal">
    <w:name w:val="Exposé des motifs titre (global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Langueoriginale">
    <w:name w:val="Langue originale"/>
    <w:basedOn w:val="Normal"/>
    <w:pPr>
      <w:spacing w:before="360"/>
      <w:jc w:val="center"/>
    </w:pPr>
    <w:rPr>
      <w:rFonts w:eastAsia="Times New Roman"/>
      <w:caps/>
      <w:lang w:eastAsia="en-GB"/>
    </w:rPr>
  </w:style>
  <w:style w:type="paragraph" w:customStyle="1" w:styleId="Phrasefinale">
    <w:name w:val="Phrase finale"/>
    <w:basedOn w:val="Normal"/>
    <w:next w:val="Normal"/>
    <w:pPr>
      <w:spacing w:before="360" w:after="0"/>
      <w:jc w:val="center"/>
    </w:pPr>
    <w:rPr>
      <w:rFonts w:eastAsia="Times New Roman"/>
      <w:lang w:eastAsia="en-GB"/>
    </w:r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rFonts w:eastAsia="Times New Roman"/>
      <w:b/>
      <w:lang w:eastAsia="en-GB"/>
    </w:rPr>
  </w:style>
  <w:style w:type="paragraph" w:customStyle="1" w:styleId="Prliminairetype">
    <w:name w:val="Préliminaire type"/>
    <w:basedOn w:val="Normal"/>
    <w:next w:val="Normal"/>
    <w:pPr>
      <w:spacing w:before="360" w:after="0"/>
      <w:jc w:val="center"/>
    </w:pPr>
    <w:rPr>
      <w:rFonts w:eastAsia="Times New Roman"/>
      <w:b/>
      <w:lang w:eastAsia="en-GB"/>
    </w:rPr>
  </w:style>
  <w:style w:type="paragraph" w:customStyle="1" w:styleId="Rfrenceinstitutionelle">
    <w:name w:val="Référence institutionelle"/>
    <w:basedOn w:val="Normal"/>
    <w:next w:val="Statut"/>
    <w:pPr>
      <w:spacing w:before="0" w:after="240"/>
      <w:ind w:left="5103"/>
      <w:jc w:val="left"/>
    </w:pPr>
    <w:rPr>
      <w:rFonts w:eastAsia="Times New Roman"/>
      <w:lang w:eastAsia="en-GB"/>
    </w:rPr>
  </w:style>
  <w:style w:type="paragraph" w:customStyle="1" w:styleId="Rfrenceinterinstitutionelle">
    <w:name w:val="Référence interinstitutionelle"/>
    <w:basedOn w:val="Normal"/>
    <w:next w:val="Statut"/>
    <w:pPr>
      <w:spacing w:before="0" w:after="0"/>
      <w:ind w:left="5103"/>
      <w:jc w:val="left"/>
    </w:pPr>
    <w:rPr>
      <w:rFonts w:eastAsia="Times New Roman"/>
      <w:lang w:eastAsia="en-GB"/>
    </w:r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before="0" w:after="0"/>
      <w:ind w:left="5103"/>
      <w:jc w:val="left"/>
    </w:pPr>
    <w:rPr>
      <w:rFonts w:eastAsia="Times New Roman"/>
      <w:lang w:eastAsia="en-GB"/>
    </w:rPr>
  </w:style>
  <w:style w:type="paragraph" w:customStyle="1" w:styleId="Sous-titreobjetprliminaire">
    <w:name w:val="Sous-titre objet (préliminaire)"/>
    <w:basedOn w:val="Normal"/>
    <w:pPr>
      <w:spacing w:before="0" w:after="0"/>
      <w:jc w:val="center"/>
    </w:pPr>
    <w:rPr>
      <w:rFonts w:eastAsia="Times New Roman"/>
      <w:b/>
      <w:lang w:eastAsia="en-GB"/>
    </w:rPr>
  </w:style>
  <w:style w:type="paragraph" w:customStyle="1" w:styleId="Statutprliminaire">
    <w:name w:val="Statut (préliminaire)"/>
    <w:basedOn w:val="Normal"/>
    <w:next w:val="Normal"/>
    <w:pPr>
      <w:spacing w:before="360" w:after="0"/>
      <w:jc w:val="center"/>
    </w:pPr>
    <w:rPr>
      <w:rFonts w:eastAsia="Times New Roman"/>
      <w:lang w:eastAsia="en-GB"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/>
      <w:jc w:val="center"/>
    </w:pPr>
    <w:rPr>
      <w:rFonts w:eastAsia="Times New Roman"/>
      <w:b/>
      <w:lang w:eastAsia="en-GB"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/>
      <w:jc w:val="center"/>
    </w:pPr>
    <w:rPr>
      <w:rFonts w:eastAsia="Times New Roman"/>
      <w:b/>
      <w:lang w:eastAsia="en-GB"/>
    </w:rPr>
  </w:style>
  <w:style w:type="paragraph" w:customStyle="1" w:styleId="Fichefinancirestandardtitre">
    <w:name w:val="Fiche financière (standard) titre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standardtitreacte">
    <w:name w:val="Fiche financière (standard)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travailtitre">
    <w:name w:val="Fiche financière (travail) titre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travailtitreacte">
    <w:name w:val="Fiche financière (travail)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attributiontitre">
    <w:name w:val="Fiche financière (attribution) titre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attributiontitreacte">
    <w:name w:val="Fiche financière (attribution)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  <w:lang w:val="mt-MT" w:eastAsia="en-GB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  <w:lang w:val="mt-MT" w:eastAsia="en-GB"/>
    </w:rPr>
  </w:style>
  <w:style w:type="paragraph" w:styleId="BalloonText">
    <w:name w:val="Balloon Text"/>
    <w:basedOn w:val="Normal"/>
    <w:link w:val="BalloonTextChar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  <w:lang w:val="mt-MT" w:eastAsia="en-GB"/>
    </w:rPr>
  </w:style>
  <w:style w:type="paragraph" w:styleId="Caption">
    <w:name w:val="caption"/>
    <w:basedOn w:val="Normal"/>
    <w:next w:val="Normal"/>
    <w:qFormat/>
    <w:rPr>
      <w:rFonts w:eastAsia="Times New Roman"/>
      <w:b/>
      <w:bCs/>
      <w:sz w:val="20"/>
      <w:szCs w:val="20"/>
      <w:lang w:eastAsia="en-GB"/>
    </w:rPr>
  </w:style>
  <w:style w:type="paragraph" w:styleId="TableofFigures">
    <w:name w:val="table of figures"/>
    <w:basedOn w:val="Normal"/>
    <w:next w:val="Normal"/>
    <w:rPr>
      <w:rFonts w:eastAsia="Times New Roman"/>
      <w:lang w:eastAsia="en-GB"/>
    </w:rPr>
  </w:style>
  <w:style w:type="character" w:styleId="PageNumber">
    <w:name w:val="page number"/>
  </w:style>
  <w:style w:type="character" w:customStyle="1" w:styleId="tw4winMark">
    <w:name w:val="tw4winMark"/>
    <w:rPr>
      <w:vanish/>
      <w:color w:val="800080"/>
      <w:vertAlign w:val="sub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  <w:lang w:eastAsia="en-GB"/>
    </w:rPr>
  </w:style>
  <w:style w:type="paragraph" w:customStyle="1" w:styleId="Sous-titreobjetPagedecouverture">
    <w:name w:val="Sous-titre objet (Page de couverture)"/>
    <w:basedOn w:val="Sous-titreobjet"/>
  </w:style>
  <w:style w:type="paragraph" w:styleId="ListParagraph">
    <w:name w:val="List Paragraph"/>
    <w:aliases w:val="1st level - Bullet List Paragraph,List Paragraph1,Lettre d'introduction,Medium Grid 1 - Accent 21,Fiche List Paragraph,body,Odsek zoznamu2,Odsek zoznamu1,No TOC,Dot pt,F5 List Paragraph,Paragraphe EI,Paragraphe de liste1,No Spacing1,L"/>
    <w:basedOn w:val="Normal"/>
    <w:link w:val="ListParagraphChar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character" w:customStyle="1" w:styleId="ListParagraphChar">
    <w:name w:val="List Paragraph Char"/>
    <w:aliases w:val="1st level - Bullet List Paragraph Char,List Paragraph1 Char,Lettre d'introduction Char,Medium Grid 1 - Accent 21 Char,Fiche List Paragraph Char,body Char,Odsek zoznamu2 Char,Odsek zoznamu1 Char,No TOC Char,Dot pt Char,L Char"/>
    <w:link w:val="ListParagraph"/>
    <w:uiPriority w:val="34"/>
    <w:qFormat/>
    <w:locked/>
    <w:rPr>
      <w:lang w:val="mt-MT"/>
    </w:rPr>
  </w:style>
  <w:style w:type="paragraph" w:customStyle="1" w:styleId="Dash4">
    <w:name w:val="Dash 4"/>
    <w:basedOn w:val="Normal"/>
    <w:pPr>
      <w:numPr>
        <w:numId w:val="16"/>
      </w:numPr>
      <w:spacing w:before="0" w:after="200" w:line="360" w:lineRule="auto"/>
      <w:jc w:val="left"/>
    </w:pPr>
  </w:style>
  <w:style w:type="character" w:customStyle="1" w:styleId="Text1Char">
    <w:name w:val="Text 1 Char"/>
    <w:locked/>
    <w:rPr>
      <w:rFonts w:ascii="Times New Roman" w:hAnsi="Times New Roman" w:cs="Times New Roman"/>
      <w:sz w:val="24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Bodytext2">
    <w:name w:val="Body text|2_"/>
    <w:basedOn w:val="DefaultParagraphFont"/>
    <w:link w:val="Bodytext20"/>
    <w:rPr>
      <w:shd w:val="clear" w:color="auto" w:fill="FFFFFF"/>
    </w:rPr>
  </w:style>
  <w:style w:type="paragraph" w:customStyle="1" w:styleId="Bodytext20">
    <w:name w:val="Body text|2"/>
    <w:basedOn w:val="Normal"/>
    <w:link w:val="Bodytext2"/>
    <w:qFormat/>
    <w:pPr>
      <w:widowControl w:val="0"/>
      <w:shd w:val="clear" w:color="auto" w:fill="FFFFFF"/>
      <w:spacing w:before="780" w:after="0" w:line="266" w:lineRule="exact"/>
      <w:ind w:hanging="900"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49"/>
      </w:numPr>
    </w:pPr>
  </w:style>
  <w:style w:type="paragraph" w:customStyle="1" w:styleId="Tiret1">
    <w:name w:val="Tiret 1"/>
    <w:basedOn w:val="Point1"/>
    <w:pPr>
      <w:numPr>
        <w:numId w:val="50"/>
      </w:numPr>
    </w:pPr>
  </w:style>
  <w:style w:type="paragraph" w:customStyle="1" w:styleId="Tiret2">
    <w:name w:val="Tiret 2"/>
    <w:basedOn w:val="Point2"/>
    <w:pPr>
      <w:numPr>
        <w:numId w:val="51"/>
      </w:numPr>
    </w:pPr>
  </w:style>
  <w:style w:type="paragraph" w:customStyle="1" w:styleId="Tiret3">
    <w:name w:val="Tiret 3"/>
    <w:basedOn w:val="Point3"/>
    <w:pPr>
      <w:numPr>
        <w:numId w:val="52"/>
      </w:numPr>
    </w:pPr>
  </w:style>
  <w:style w:type="paragraph" w:customStyle="1" w:styleId="Tiret4">
    <w:name w:val="Tiret 4"/>
    <w:basedOn w:val="Point4"/>
    <w:pPr>
      <w:numPr>
        <w:numId w:val="5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5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5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5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5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56"/>
      </w:numPr>
    </w:pPr>
  </w:style>
  <w:style w:type="paragraph" w:customStyle="1" w:styleId="Point1number">
    <w:name w:val="Point 1 (number)"/>
    <w:basedOn w:val="Normal"/>
    <w:pPr>
      <w:numPr>
        <w:ilvl w:val="2"/>
        <w:numId w:val="56"/>
      </w:numPr>
    </w:pPr>
  </w:style>
  <w:style w:type="paragraph" w:customStyle="1" w:styleId="Point2number">
    <w:name w:val="Point 2 (number)"/>
    <w:basedOn w:val="Normal"/>
    <w:pPr>
      <w:numPr>
        <w:ilvl w:val="4"/>
        <w:numId w:val="56"/>
      </w:numPr>
    </w:pPr>
  </w:style>
  <w:style w:type="paragraph" w:customStyle="1" w:styleId="Point3number">
    <w:name w:val="Point 3 (number)"/>
    <w:basedOn w:val="Normal"/>
    <w:pPr>
      <w:numPr>
        <w:ilvl w:val="6"/>
        <w:numId w:val="56"/>
      </w:numPr>
    </w:pPr>
  </w:style>
  <w:style w:type="paragraph" w:customStyle="1" w:styleId="Point0letter">
    <w:name w:val="Point 0 (letter)"/>
    <w:basedOn w:val="Normal"/>
    <w:pPr>
      <w:numPr>
        <w:ilvl w:val="1"/>
        <w:numId w:val="56"/>
      </w:numPr>
    </w:pPr>
  </w:style>
  <w:style w:type="paragraph" w:customStyle="1" w:styleId="Point1letter">
    <w:name w:val="Point 1 (letter)"/>
    <w:basedOn w:val="Normal"/>
    <w:pPr>
      <w:numPr>
        <w:ilvl w:val="3"/>
        <w:numId w:val="56"/>
      </w:numPr>
    </w:pPr>
  </w:style>
  <w:style w:type="paragraph" w:customStyle="1" w:styleId="Point2letter">
    <w:name w:val="Point 2 (letter)"/>
    <w:basedOn w:val="Normal"/>
    <w:pPr>
      <w:numPr>
        <w:ilvl w:val="5"/>
        <w:numId w:val="56"/>
      </w:numPr>
    </w:pPr>
  </w:style>
  <w:style w:type="paragraph" w:customStyle="1" w:styleId="Point3letter">
    <w:name w:val="Point 3 (letter)"/>
    <w:basedOn w:val="Normal"/>
    <w:pPr>
      <w:numPr>
        <w:ilvl w:val="7"/>
        <w:numId w:val="56"/>
      </w:numPr>
    </w:pPr>
  </w:style>
  <w:style w:type="paragraph" w:customStyle="1" w:styleId="Point4letter">
    <w:name w:val="Point 4 (letter)"/>
    <w:basedOn w:val="Normal"/>
    <w:pPr>
      <w:numPr>
        <w:ilvl w:val="8"/>
        <w:numId w:val="56"/>
      </w:numPr>
    </w:pPr>
  </w:style>
  <w:style w:type="paragraph" w:customStyle="1" w:styleId="Bullet0">
    <w:name w:val="Bullet 0"/>
    <w:basedOn w:val="Normal"/>
    <w:pPr>
      <w:numPr>
        <w:numId w:val="57"/>
      </w:numPr>
    </w:pPr>
  </w:style>
  <w:style w:type="paragraph" w:customStyle="1" w:styleId="Bullet1">
    <w:name w:val="Bullet 1"/>
    <w:basedOn w:val="Normal"/>
    <w:pPr>
      <w:numPr>
        <w:numId w:val="58"/>
      </w:numPr>
    </w:pPr>
  </w:style>
  <w:style w:type="paragraph" w:customStyle="1" w:styleId="Bullet2">
    <w:name w:val="Bullet 2"/>
    <w:basedOn w:val="Normal"/>
    <w:pPr>
      <w:numPr>
        <w:numId w:val="59"/>
      </w:numPr>
    </w:pPr>
  </w:style>
  <w:style w:type="paragraph" w:customStyle="1" w:styleId="Bullet3">
    <w:name w:val="Bullet 3"/>
    <w:basedOn w:val="Normal"/>
    <w:pPr>
      <w:numPr>
        <w:numId w:val="60"/>
      </w:numPr>
    </w:pPr>
  </w:style>
  <w:style w:type="paragraph" w:customStyle="1" w:styleId="Bullet4">
    <w:name w:val="Bullet 4"/>
    <w:basedOn w:val="Normal"/>
    <w:pPr>
      <w:numPr>
        <w:numId w:val="6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6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5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5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5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5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4">
    <w:name w:val="List Bullet 4"/>
    <w:basedOn w:val="Normal"/>
    <w:pPr>
      <w:numPr>
        <w:numId w:val="2"/>
      </w:numPr>
    </w:pPr>
    <w:rPr>
      <w:rFonts w:eastAsia="Times New Roman"/>
      <w:lang w:eastAsia="de-DE"/>
    </w:rPr>
  </w:style>
  <w:style w:type="paragraph" w:styleId="ListNumber">
    <w:name w:val="List Number"/>
    <w:basedOn w:val="Normal"/>
    <w:pPr>
      <w:numPr>
        <w:numId w:val="6"/>
      </w:numPr>
    </w:pPr>
    <w:rPr>
      <w:rFonts w:eastAsia="Times New Roman"/>
      <w:lang w:eastAsia="de-DE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  <w:lang w:eastAsia="de-DE"/>
    </w:rPr>
  </w:style>
  <w:style w:type="paragraph" w:customStyle="1" w:styleId="ListDash">
    <w:name w:val="List Dash"/>
    <w:basedOn w:val="Normal"/>
    <w:pPr>
      <w:numPr>
        <w:numId w:val="3"/>
      </w:numPr>
    </w:pPr>
    <w:rPr>
      <w:rFonts w:eastAsia="Times New Roman"/>
      <w:lang w:eastAsia="de-DE"/>
    </w:rPr>
  </w:style>
  <w:style w:type="paragraph" w:customStyle="1" w:styleId="ListDash1">
    <w:name w:val="List Dash 1"/>
    <w:basedOn w:val="Normal"/>
    <w:pPr>
      <w:numPr>
        <w:numId w:val="4"/>
      </w:numPr>
    </w:pPr>
    <w:rPr>
      <w:rFonts w:eastAsia="Times New Roman"/>
      <w:lang w:eastAsia="de-DE"/>
    </w:rPr>
  </w:style>
  <w:style w:type="paragraph" w:customStyle="1" w:styleId="ListDash2">
    <w:name w:val="List Dash 2"/>
    <w:basedOn w:val="Normal"/>
    <w:pPr>
      <w:numPr>
        <w:numId w:val="5"/>
      </w:numPr>
    </w:pPr>
    <w:rPr>
      <w:rFonts w:eastAsia="Times New Roman"/>
      <w:lang w:eastAsia="de-DE"/>
    </w:rPr>
  </w:style>
  <w:style w:type="paragraph" w:customStyle="1" w:styleId="ListNumberLevel2">
    <w:name w:val="List Number (Level 2)"/>
    <w:basedOn w:val="Normal"/>
    <w:pPr>
      <w:numPr>
        <w:ilvl w:val="1"/>
        <w:numId w:val="6"/>
      </w:numPr>
    </w:pPr>
    <w:rPr>
      <w:rFonts w:eastAsia="Times New Roman"/>
      <w:lang w:eastAsia="de-DE"/>
    </w:rPr>
  </w:style>
  <w:style w:type="paragraph" w:customStyle="1" w:styleId="ListNumberLevel3">
    <w:name w:val="List Number (Level 3)"/>
    <w:basedOn w:val="Normal"/>
    <w:pPr>
      <w:numPr>
        <w:ilvl w:val="2"/>
        <w:numId w:val="6"/>
      </w:numPr>
    </w:pPr>
    <w:rPr>
      <w:rFonts w:eastAsia="Times New Roman"/>
      <w:lang w:eastAsia="de-DE"/>
    </w:rPr>
  </w:style>
  <w:style w:type="paragraph" w:customStyle="1" w:styleId="ListNumberLevel4">
    <w:name w:val="List Number (Level 4)"/>
    <w:basedOn w:val="Normal"/>
    <w:pPr>
      <w:numPr>
        <w:ilvl w:val="3"/>
        <w:numId w:val="6"/>
      </w:numPr>
    </w:pPr>
    <w:rPr>
      <w:rFonts w:eastAsia="Times New Roman"/>
      <w:lang w:eastAsia="de-DE"/>
    </w:rPr>
  </w:style>
  <w:style w:type="table" w:styleId="TableGrid">
    <w:name w:val="Table Grid"/>
    <w:basedOn w:val="TableNormal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pPr>
      <w:numPr>
        <w:numId w:val="7"/>
      </w:numPr>
    </w:pPr>
    <w:rPr>
      <w:rFonts w:eastAsia="Times New Roman"/>
      <w:lang w:eastAsia="en-GB"/>
    </w:rPr>
  </w:style>
  <w:style w:type="paragraph" w:styleId="ListBullet2">
    <w:name w:val="List Bullet 2"/>
    <w:basedOn w:val="Normal"/>
    <w:pPr>
      <w:numPr>
        <w:numId w:val="8"/>
      </w:numPr>
    </w:pPr>
    <w:rPr>
      <w:rFonts w:eastAsia="Times New Roman"/>
      <w:lang w:eastAsia="en-GB"/>
    </w:rPr>
  </w:style>
  <w:style w:type="paragraph" w:styleId="ListBullet3">
    <w:name w:val="List Bullet 3"/>
    <w:basedOn w:val="Normal"/>
    <w:pPr>
      <w:numPr>
        <w:numId w:val="9"/>
      </w:numPr>
    </w:pPr>
    <w:rPr>
      <w:rFonts w:eastAsia="Times New Roman"/>
      <w:lang w:eastAsia="en-GB"/>
    </w:rPr>
  </w:style>
  <w:style w:type="paragraph" w:styleId="ListNumber2">
    <w:name w:val="List Number 2"/>
    <w:basedOn w:val="Normal"/>
    <w:pPr>
      <w:numPr>
        <w:numId w:val="13"/>
      </w:numPr>
    </w:pPr>
    <w:rPr>
      <w:rFonts w:eastAsia="Times New Roman"/>
      <w:lang w:eastAsia="en-GB"/>
    </w:rPr>
  </w:style>
  <w:style w:type="paragraph" w:styleId="ListNumber3">
    <w:name w:val="List Number 3"/>
    <w:basedOn w:val="Normal"/>
    <w:pPr>
      <w:numPr>
        <w:numId w:val="14"/>
      </w:numPr>
    </w:pPr>
    <w:rPr>
      <w:rFonts w:eastAsia="Times New Roman"/>
      <w:lang w:eastAsia="en-GB"/>
    </w:rPr>
  </w:style>
  <w:style w:type="paragraph" w:styleId="ListNumber4">
    <w:name w:val="List Number 4"/>
    <w:basedOn w:val="Normal"/>
    <w:pPr>
      <w:numPr>
        <w:numId w:val="15"/>
      </w:numPr>
    </w:pPr>
    <w:rPr>
      <w:rFonts w:eastAsia="Times New Roman"/>
      <w:lang w:eastAsia="en-GB"/>
    </w:rPr>
  </w:style>
  <w:style w:type="paragraph" w:customStyle="1" w:styleId="ListDash3">
    <w:name w:val="List Dash 3"/>
    <w:basedOn w:val="Normal"/>
    <w:pPr>
      <w:numPr>
        <w:numId w:val="10"/>
      </w:numPr>
    </w:pPr>
    <w:rPr>
      <w:rFonts w:eastAsia="Times New Roman"/>
      <w:lang w:eastAsia="en-GB"/>
    </w:rPr>
  </w:style>
  <w:style w:type="paragraph" w:customStyle="1" w:styleId="ListDash4">
    <w:name w:val="List Dash 4"/>
    <w:basedOn w:val="Normal"/>
    <w:pPr>
      <w:numPr>
        <w:numId w:val="11"/>
      </w:numPr>
    </w:pPr>
    <w:rPr>
      <w:rFonts w:eastAsia="Times New Roman"/>
      <w:lang w:eastAsia="en-GB"/>
    </w:rPr>
  </w:style>
  <w:style w:type="paragraph" w:customStyle="1" w:styleId="ListNumber1">
    <w:name w:val="List Number 1"/>
    <w:basedOn w:val="Text1"/>
    <w:pPr>
      <w:numPr>
        <w:numId w:val="12"/>
      </w:numPr>
    </w:pPr>
    <w:rPr>
      <w:rFonts w:eastAsia="Times New Roman"/>
      <w:lang w:eastAsia="en-GB"/>
    </w:rPr>
  </w:style>
  <w:style w:type="paragraph" w:customStyle="1" w:styleId="ListNumber1Level2">
    <w:name w:val="List Number 1 (Level 2)"/>
    <w:basedOn w:val="Text1"/>
    <w:pPr>
      <w:numPr>
        <w:ilvl w:val="1"/>
        <w:numId w:val="12"/>
      </w:numPr>
    </w:pPr>
    <w:rPr>
      <w:rFonts w:eastAsia="Times New Roman"/>
      <w:lang w:eastAsia="en-GB"/>
    </w:rPr>
  </w:style>
  <w:style w:type="paragraph" w:customStyle="1" w:styleId="ListNumber2Level2">
    <w:name w:val="List Number 2 (Level 2)"/>
    <w:basedOn w:val="Text2"/>
    <w:pPr>
      <w:numPr>
        <w:ilvl w:val="1"/>
        <w:numId w:val="13"/>
      </w:numPr>
    </w:pPr>
    <w:rPr>
      <w:rFonts w:eastAsia="Times New Roman"/>
      <w:lang w:eastAsia="en-GB"/>
    </w:rPr>
  </w:style>
  <w:style w:type="paragraph" w:customStyle="1" w:styleId="ListNumber3Level2">
    <w:name w:val="List Number 3 (Level 2)"/>
    <w:basedOn w:val="Text3"/>
    <w:pPr>
      <w:numPr>
        <w:ilvl w:val="1"/>
        <w:numId w:val="14"/>
      </w:numPr>
    </w:pPr>
    <w:rPr>
      <w:rFonts w:eastAsia="Times New Roman"/>
      <w:lang w:eastAsia="en-GB"/>
    </w:rPr>
  </w:style>
  <w:style w:type="paragraph" w:customStyle="1" w:styleId="ListNumber4Level2">
    <w:name w:val="List Number 4 (Level 2)"/>
    <w:basedOn w:val="Text4"/>
    <w:pPr>
      <w:numPr>
        <w:ilvl w:val="1"/>
        <w:numId w:val="15"/>
      </w:numPr>
    </w:pPr>
    <w:rPr>
      <w:rFonts w:eastAsia="Times New Roman"/>
      <w:lang w:eastAsia="en-GB"/>
    </w:rPr>
  </w:style>
  <w:style w:type="paragraph" w:customStyle="1" w:styleId="ListNumber1Level3">
    <w:name w:val="List Number 1 (Level 3)"/>
    <w:basedOn w:val="Text1"/>
    <w:pPr>
      <w:numPr>
        <w:ilvl w:val="2"/>
        <w:numId w:val="12"/>
      </w:numPr>
    </w:pPr>
    <w:rPr>
      <w:rFonts w:eastAsia="Times New Roman"/>
      <w:lang w:eastAsia="en-GB"/>
    </w:rPr>
  </w:style>
  <w:style w:type="paragraph" w:customStyle="1" w:styleId="ListNumber2Level3">
    <w:name w:val="List Number 2 (Level 3)"/>
    <w:basedOn w:val="Text2"/>
    <w:pPr>
      <w:numPr>
        <w:ilvl w:val="2"/>
        <w:numId w:val="13"/>
      </w:numPr>
    </w:pPr>
    <w:rPr>
      <w:rFonts w:eastAsia="Times New Roman"/>
      <w:lang w:eastAsia="en-GB"/>
    </w:rPr>
  </w:style>
  <w:style w:type="paragraph" w:customStyle="1" w:styleId="ListNumber3Level3">
    <w:name w:val="List Number 3 (Level 3)"/>
    <w:basedOn w:val="Text3"/>
    <w:pPr>
      <w:numPr>
        <w:ilvl w:val="2"/>
        <w:numId w:val="14"/>
      </w:numPr>
    </w:pPr>
    <w:rPr>
      <w:rFonts w:eastAsia="Times New Roman"/>
      <w:lang w:eastAsia="en-GB"/>
    </w:rPr>
  </w:style>
  <w:style w:type="paragraph" w:customStyle="1" w:styleId="ListNumber4Level3">
    <w:name w:val="List Number 4 (Level 3)"/>
    <w:basedOn w:val="Text4"/>
    <w:pPr>
      <w:numPr>
        <w:ilvl w:val="2"/>
        <w:numId w:val="15"/>
      </w:numPr>
    </w:pPr>
    <w:rPr>
      <w:rFonts w:eastAsia="Times New Roman"/>
      <w:lang w:eastAsia="en-GB"/>
    </w:rPr>
  </w:style>
  <w:style w:type="paragraph" w:customStyle="1" w:styleId="ListNumber1Level4">
    <w:name w:val="List Number 1 (Level 4)"/>
    <w:basedOn w:val="Text1"/>
    <w:pPr>
      <w:numPr>
        <w:ilvl w:val="3"/>
        <w:numId w:val="12"/>
      </w:numPr>
    </w:pPr>
    <w:rPr>
      <w:rFonts w:eastAsia="Times New Roman"/>
      <w:lang w:eastAsia="en-GB"/>
    </w:rPr>
  </w:style>
  <w:style w:type="paragraph" w:customStyle="1" w:styleId="ListNumber2Level4">
    <w:name w:val="List Number 2 (Level 4)"/>
    <w:basedOn w:val="Text2"/>
    <w:pPr>
      <w:numPr>
        <w:ilvl w:val="3"/>
        <w:numId w:val="13"/>
      </w:numPr>
    </w:pPr>
    <w:rPr>
      <w:rFonts w:eastAsia="Times New Roman"/>
      <w:lang w:eastAsia="en-GB"/>
    </w:rPr>
  </w:style>
  <w:style w:type="paragraph" w:customStyle="1" w:styleId="ListNumber3Level4">
    <w:name w:val="List Number 3 (Level 4)"/>
    <w:basedOn w:val="Text3"/>
    <w:pPr>
      <w:numPr>
        <w:ilvl w:val="3"/>
        <w:numId w:val="14"/>
      </w:numPr>
    </w:pPr>
    <w:rPr>
      <w:rFonts w:eastAsia="Times New Roman"/>
      <w:lang w:eastAsia="en-GB"/>
    </w:rPr>
  </w:style>
  <w:style w:type="paragraph" w:customStyle="1" w:styleId="ListNumber4Level4">
    <w:name w:val="List Number 4 (Level 4)"/>
    <w:basedOn w:val="Text4"/>
    <w:pPr>
      <w:numPr>
        <w:ilvl w:val="3"/>
        <w:numId w:val="15"/>
      </w:numPr>
    </w:pPr>
    <w:rPr>
      <w:rFonts w:eastAsia="Times New Roman"/>
      <w:lang w:eastAsia="en-GB"/>
    </w:rPr>
  </w:style>
  <w:style w:type="paragraph" w:customStyle="1" w:styleId="Annexetitreacte">
    <w:name w:val="Annexe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exposglobal">
    <w:name w:val="Annexe titre (exposé global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fichefinacte">
    <w:name w:val="Annexe titre (fiche fin. 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fichefinglobale">
    <w:name w:val="Annexe titre (fiche fin. global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globale">
    <w:name w:val="Annexe titre (global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Exposdesmotifstitreglobal">
    <w:name w:val="Exposé des motifs titre (global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Langueoriginale">
    <w:name w:val="Langue originale"/>
    <w:basedOn w:val="Normal"/>
    <w:pPr>
      <w:spacing w:before="360"/>
      <w:jc w:val="center"/>
    </w:pPr>
    <w:rPr>
      <w:rFonts w:eastAsia="Times New Roman"/>
      <w:caps/>
      <w:lang w:eastAsia="en-GB"/>
    </w:rPr>
  </w:style>
  <w:style w:type="paragraph" w:customStyle="1" w:styleId="Phrasefinale">
    <w:name w:val="Phrase finale"/>
    <w:basedOn w:val="Normal"/>
    <w:next w:val="Normal"/>
    <w:pPr>
      <w:spacing w:before="360" w:after="0"/>
      <w:jc w:val="center"/>
    </w:pPr>
    <w:rPr>
      <w:rFonts w:eastAsia="Times New Roman"/>
      <w:lang w:eastAsia="en-GB"/>
    </w:r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rFonts w:eastAsia="Times New Roman"/>
      <w:b/>
      <w:lang w:eastAsia="en-GB"/>
    </w:rPr>
  </w:style>
  <w:style w:type="paragraph" w:customStyle="1" w:styleId="Prliminairetype">
    <w:name w:val="Préliminaire type"/>
    <w:basedOn w:val="Normal"/>
    <w:next w:val="Normal"/>
    <w:pPr>
      <w:spacing w:before="360" w:after="0"/>
      <w:jc w:val="center"/>
    </w:pPr>
    <w:rPr>
      <w:rFonts w:eastAsia="Times New Roman"/>
      <w:b/>
      <w:lang w:eastAsia="en-GB"/>
    </w:rPr>
  </w:style>
  <w:style w:type="paragraph" w:customStyle="1" w:styleId="Rfrenceinstitutionelle">
    <w:name w:val="Référence institutionelle"/>
    <w:basedOn w:val="Normal"/>
    <w:next w:val="Statut"/>
    <w:pPr>
      <w:spacing w:before="0" w:after="240"/>
      <w:ind w:left="5103"/>
      <w:jc w:val="left"/>
    </w:pPr>
    <w:rPr>
      <w:rFonts w:eastAsia="Times New Roman"/>
      <w:lang w:eastAsia="en-GB"/>
    </w:rPr>
  </w:style>
  <w:style w:type="paragraph" w:customStyle="1" w:styleId="Rfrenceinterinstitutionelle">
    <w:name w:val="Référence interinstitutionelle"/>
    <w:basedOn w:val="Normal"/>
    <w:next w:val="Statut"/>
    <w:pPr>
      <w:spacing w:before="0" w:after="0"/>
      <w:ind w:left="5103"/>
      <w:jc w:val="left"/>
    </w:pPr>
    <w:rPr>
      <w:rFonts w:eastAsia="Times New Roman"/>
      <w:lang w:eastAsia="en-GB"/>
    </w:r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before="0" w:after="0"/>
      <w:ind w:left="5103"/>
      <w:jc w:val="left"/>
    </w:pPr>
    <w:rPr>
      <w:rFonts w:eastAsia="Times New Roman"/>
      <w:lang w:eastAsia="en-GB"/>
    </w:rPr>
  </w:style>
  <w:style w:type="paragraph" w:customStyle="1" w:styleId="Sous-titreobjetprliminaire">
    <w:name w:val="Sous-titre objet (préliminaire)"/>
    <w:basedOn w:val="Normal"/>
    <w:pPr>
      <w:spacing w:before="0" w:after="0"/>
      <w:jc w:val="center"/>
    </w:pPr>
    <w:rPr>
      <w:rFonts w:eastAsia="Times New Roman"/>
      <w:b/>
      <w:lang w:eastAsia="en-GB"/>
    </w:rPr>
  </w:style>
  <w:style w:type="paragraph" w:customStyle="1" w:styleId="Statutprliminaire">
    <w:name w:val="Statut (préliminaire)"/>
    <w:basedOn w:val="Normal"/>
    <w:next w:val="Normal"/>
    <w:pPr>
      <w:spacing w:before="360" w:after="0"/>
      <w:jc w:val="center"/>
    </w:pPr>
    <w:rPr>
      <w:rFonts w:eastAsia="Times New Roman"/>
      <w:lang w:eastAsia="en-GB"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/>
      <w:jc w:val="center"/>
    </w:pPr>
    <w:rPr>
      <w:rFonts w:eastAsia="Times New Roman"/>
      <w:b/>
      <w:lang w:eastAsia="en-GB"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/>
      <w:jc w:val="center"/>
    </w:pPr>
    <w:rPr>
      <w:rFonts w:eastAsia="Times New Roman"/>
      <w:b/>
      <w:lang w:eastAsia="en-GB"/>
    </w:rPr>
  </w:style>
  <w:style w:type="paragraph" w:customStyle="1" w:styleId="Fichefinancirestandardtitre">
    <w:name w:val="Fiche financière (standard) titre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standardtitreacte">
    <w:name w:val="Fiche financière (standard)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travailtitre">
    <w:name w:val="Fiche financière (travail) titre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travailtitreacte">
    <w:name w:val="Fiche financière (travail)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attributiontitre">
    <w:name w:val="Fiche financière (attribution) titre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attributiontitreacte">
    <w:name w:val="Fiche financière (attribution)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  <w:lang w:val="mt-MT" w:eastAsia="en-GB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  <w:lang w:val="mt-MT" w:eastAsia="en-GB"/>
    </w:rPr>
  </w:style>
  <w:style w:type="paragraph" w:styleId="BalloonText">
    <w:name w:val="Balloon Text"/>
    <w:basedOn w:val="Normal"/>
    <w:link w:val="BalloonTextChar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  <w:lang w:val="mt-MT" w:eastAsia="en-GB"/>
    </w:rPr>
  </w:style>
  <w:style w:type="paragraph" w:styleId="Caption">
    <w:name w:val="caption"/>
    <w:basedOn w:val="Normal"/>
    <w:next w:val="Normal"/>
    <w:qFormat/>
    <w:rPr>
      <w:rFonts w:eastAsia="Times New Roman"/>
      <w:b/>
      <w:bCs/>
      <w:sz w:val="20"/>
      <w:szCs w:val="20"/>
      <w:lang w:eastAsia="en-GB"/>
    </w:rPr>
  </w:style>
  <w:style w:type="paragraph" w:styleId="TableofFigures">
    <w:name w:val="table of figures"/>
    <w:basedOn w:val="Normal"/>
    <w:next w:val="Normal"/>
    <w:rPr>
      <w:rFonts w:eastAsia="Times New Roman"/>
      <w:lang w:eastAsia="en-GB"/>
    </w:rPr>
  </w:style>
  <w:style w:type="character" w:styleId="PageNumber">
    <w:name w:val="page number"/>
  </w:style>
  <w:style w:type="character" w:customStyle="1" w:styleId="tw4winMark">
    <w:name w:val="tw4winMark"/>
    <w:rPr>
      <w:vanish/>
      <w:color w:val="800080"/>
      <w:vertAlign w:val="sub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  <w:lang w:eastAsia="en-GB"/>
    </w:rPr>
  </w:style>
  <w:style w:type="paragraph" w:customStyle="1" w:styleId="Sous-titreobjetPagedecouverture">
    <w:name w:val="Sous-titre objet (Page de couverture)"/>
    <w:basedOn w:val="Sous-titreobjet"/>
  </w:style>
  <w:style w:type="paragraph" w:styleId="ListParagraph">
    <w:name w:val="List Paragraph"/>
    <w:aliases w:val="1st level - Bullet List Paragraph,List Paragraph1,Lettre d'introduction,Medium Grid 1 - Accent 21,Fiche List Paragraph,body,Odsek zoznamu2,Odsek zoznamu1,No TOC,Dot pt,F5 List Paragraph,Paragraphe EI,Paragraphe de liste1,No Spacing1,L"/>
    <w:basedOn w:val="Normal"/>
    <w:link w:val="ListParagraphChar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character" w:customStyle="1" w:styleId="ListParagraphChar">
    <w:name w:val="List Paragraph Char"/>
    <w:aliases w:val="1st level - Bullet List Paragraph Char,List Paragraph1 Char,Lettre d'introduction Char,Medium Grid 1 - Accent 21 Char,Fiche List Paragraph Char,body Char,Odsek zoznamu2 Char,Odsek zoznamu1 Char,No TOC Char,Dot pt Char,L Char"/>
    <w:link w:val="ListParagraph"/>
    <w:uiPriority w:val="34"/>
    <w:qFormat/>
    <w:locked/>
    <w:rPr>
      <w:lang w:val="mt-MT"/>
    </w:rPr>
  </w:style>
  <w:style w:type="paragraph" w:customStyle="1" w:styleId="Dash4">
    <w:name w:val="Dash 4"/>
    <w:basedOn w:val="Normal"/>
    <w:pPr>
      <w:numPr>
        <w:numId w:val="16"/>
      </w:numPr>
      <w:spacing w:before="0" w:after="200" w:line="360" w:lineRule="auto"/>
      <w:jc w:val="left"/>
    </w:pPr>
  </w:style>
  <w:style w:type="character" w:customStyle="1" w:styleId="Text1Char">
    <w:name w:val="Text 1 Char"/>
    <w:locked/>
    <w:rPr>
      <w:rFonts w:ascii="Times New Roman" w:hAnsi="Times New Roman" w:cs="Times New Roman"/>
      <w:sz w:val="24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Bodytext2">
    <w:name w:val="Body text|2_"/>
    <w:basedOn w:val="DefaultParagraphFont"/>
    <w:link w:val="Bodytext20"/>
    <w:rPr>
      <w:shd w:val="clear" w:color="auto" w:fill="FFFFFF"/>
    </w:rPr>
  </w:style>
  <w:style w:type="paragraph" w:customStyle="1" w:styleId="Bodytext20">
    <w:name w:val="Body text|2"/>
    <w:basedOn w:val="Normal"/>
    <w:link w:val="Bodytext2"/>
    <w:qFormat/>
    <w:pPr>
      <w:widowControl w:val="0"/>
      <w:shd w:val="clear" w:color="auto" w:fill="FFFFFF"/>
      <w:spacing w:before="780" w:after="0" w:line="266" w:lineRule="exact"/>
      <w:ind w:hanging="900"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49"/>
      </w:numPr>
    </w:pPr>
  </w:style>
  <w:style w:type="paragraph" w:customStyle="1" w:styleId="Tiret1">
    <w:name w:val="Tiret 1"/>
    <w:basedOn w:val="Point1"/>
    <w:pPr>
      <w:numPr>
        <w:numId w:val="50"/>
      </w:numPr>
    </w:pPr>
  </w:style>
  <w:style w:type="paragraph" w:customStyle="1" w:styleId="Tiret2">
    <w:name w:val="Tiret 2"/>
    <w:basedOn w:val="Point2"/>
    <w:pPr>
      <w:numPr>
        <w:numId w:val="51"/>
      </w:numPr>
    </w:pPr>
  </w:style>
  <w:style w:type="paragraph" w:customStyle="1" w:styleId="Tiret3">
    <w:name w:val="Tiret 3"/>
    <w:basedOn w:val="Point3"/>
    <w:pPr>
      <w:numPr>
        <w:numId w:val="52"/>
      </w:numPr>
    </w:pPr>
  </w:style>
  <w:style w:type="paragraph" w:customStyle="1" w:styleId="Tiret4">
    <w:name w:val="Tiret 4"/>
    <w:basedOn w:val="Point4"/>
    <w:pPr>
      <w:numPr>
        <w:numId w:val="5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5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5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5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5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56"/>
      </w:numPr>
    </w:pPr>
  </w:style>
  <w:style w:type="paragraph" w:customStyle="1" w:styleId="Point1number">
    <w:name w:val="Point 1 (number)"/>
    <w:basedOn w:val="Normal"/>
    <w:pPr>
      <w:numPr>
        <w:ilvl w:val="2"/>
        <w:numId w:val="56"/>
      </w:numPr>
    </w:pPr>
  </w:style>
  <w:style w:type="paragraph" w:customStyle="1" w:styleId="Point2number">
    <w:name w:val="Point 2 (number)"/>
    <w:basedOn w:val="Normal"/>
    <w:pPr>
      <w:numPr>
        <w:ilvl w:val="4"/>
        <w:numId w:val="56"/>
      </w:numPr>
    </w:pPr>
  </w:style>
  <w:style w:type="paragraph" w:customStyle="1" w:styleId="Point3number">
    <w:name w:val="Point 3 (number)"/>
    <w:basedOn w:val="Normal"/>
    <w:pPr>
      <w:numPr>
        <w:ilvl w:val="6"/>
        <w:numId w:val="56"/>
      </w:numPr>
    </w:pPr>
  </w:style>
  <w:style w:type="paragraph" w:customStyle="1" w:styleId="Point0letter">
    <w:name w:val="Point 0 (letter)"/>
    <w:basedOn w:val="Normal"/>
    <w:pPr>
      <w:numPr>
        <w:ilvl w:val="1"/>
        <w:numId w:val="56"/>
      </w:numPr>
    </w:pPr>
  </w:style>
  <w:style w:type="paragraph" w:customStyle="1" w:styleId="Point1letter">
    <w:name w:val="Point 1 (letter)"/>
    <w:basedOn w:val="Normal"/>
    <w:pPr>
      <w:numPr>
        <w:ilvl w:val="3"/>
        <w:numId w:val="56"/>
      </w:numPr>
    </w:pPr>
  </w:style>
  <w:style w:type="paragraph" w:customStyle="1" w:styleId="Point2letter">
    <w:name w:val="Point 2 (letter)"/>
    <w:basedOn w:val="Normal"/>
    <w:pPr>
      <w:numPr>
        <w:ilvl w:val="5"/>
        <w:numId w:val="56"/>
      </w:numPr>
    </w:pPr>
  </w:style>
  <w:style w:type="paragraph" w:customStyle="1" w:styleId="Point3letter">
    <w:name w:val="Point 3 (letter)"/>
    <w:basedOn w:val="Normal"/>
    <w:pPr>
      <w:numPr>
        <w:ilvl w:val="7"/>
        <w:numId w:val="56"/>
      </w:numPr>
    </w:pPr>
  </w:style>
  <w:style w:type="paragraph" w:customStyle="1" w:styleId="Point4letter">
    <w:name w:val="Point 4 (letter)"/>
    <w:basedOn w:val="Normal"/>
    <w:pPr>
      <w:numPr>
        <w:ilvl w:val="8"/>
        <w:numId w:val="56"/>
      </w:numPr>
    </w:pPr>
  </w:style>
  <w:style w:type="paragraph" w:customStyle="1" w:styleId="Bullet0">
    <w:name w:val="Bullet 0"/>
    <w:basedOn w:val="Normal"/>
    <w:pPr>
      <w:numPr>
        <w:numId w:val="57"/>
      </w:numPr>
    </w:pPr>
  </w:style>
  <w:style w:type="paragraph" w:customStyle="1" w:styleId="Bullet1">
    <w:name w:val="Bullet 1"/>
    <w:basedOn w:val="Normal"/>
    <w:pPr>
      <w:numPr>
        <w:numId w:val="58"/>
      </w:numPr>
    </w:pPr>
  </w:style>
  <w:style w:type="paragraph" w:customStyle="1" w:styleId="Bullet2">
    <w:name w:val="Bullet 2"/>
    <w:basedOn w:val="Normal"/>
    <w:pPr>
      <w:numPr>
        <w:numId w:val="59"/>
      </w:numPr>
    </w:pPr>
  </w:style>
  <w:style w:type="paragraph" w:customStyle="1" w:styleId="Bullet3">
    <w:name w:val="Bullet 3"/>
    <w:basedOn w:val="Normal"/>
    <w:pPr>
      <w:numPr>
        <w:numId w:val="60"/>
      </w:numPr>
    </w:pPr>
  </w:style>
  <w:style w:type="paragraph" w:customStyle="1" w:styleId="Bullet4">
    <w:name w:val="Bullet 4"/>
    <w:basedOn w:val="Normal"/>
    <w:pPr>
      <w:numPr>
        <w:numId w:val="6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6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.cec/budg/man/budgmanag/budgmanag_e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425B2-7E18-4C64-B233-56C195C7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6</TotalTime>
  <Pages>48</Pages>
  <Words>14245</Words>
  <Characters>106703</Characters>
  <Application>Microsoft Office Word</Application>
  <DocSecurity>0</DocSecurity>
  <Lines>2371</Lines>
  <Paragraphs>889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21</cp:revision>
  <dcterms:created xsi:type="dcterms:W3CDTF">2020-05-31T18:09:00Z</dcterms:created>
  <dcterms:modified xsi:type="dcterms:W3CDTF">2020-06-02T13:23:00Z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