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299254ED-A109-4773-A7B5-3435CDBF9F78" style="width:450.8pt;height:366.2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1" w:name="_GoBack"/>
      <w:bookmarkEnd w:id="1"/>
      <w:r>
        <w:rPr>
          <w:noProof/>
        </w:rPr>
        <w:lastRenderedPageBreak/>
        <w:t xml:space="preserve">PŘÍLOHA IV </w:t>
      </w:r>
      <w:r>
        <w:rPr>
          <w:noProof/>
        </w:rPr>
        <w:br/>
        <w:t>Program InvestEU – Předchůdcovské nástroje</w:t>
      </w:r>
    </w:p>
    <w:p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noProof/>
        </w:rPr>
        <w:tab/>
      </w:r>
    </w:p>
    <w:p>
      <w:pPr>
        <w:shd w:val="clear" w:color="auto" w:fill="FFFFFF"/>
        <w:spacing w:before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A. Kapitálové nástroje: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2" w:name="DQCErrorScopeEF8BE52930EE4E4BA251D90F21C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2"/>
      <w:r>
        <w:rPr>
          <w:rFonts w:ascii="Times New Roman" w:hAnsi="Times New Roman"/>
          <w:noProof/>
          <w:sz w:val="24"/>
        </w:rPr>
        <w:t>Evropská technologická facilita (ETF98): Rozhodnutí Rady 98/347/ES ze dne 19. května 1998 o opatřeních finanční pomoci inovačním malým a středním podnikům (MSP) vytvářejícím pracovní příležitosti – iniciativa pro růst a zaměstnanost (Úř. věst. L 155, 29.5.1998, s. 43)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i/>
          <w:noProof/>
          <w:color w:val="595959"/>
          <w:sz w:val="24"/>
        </w:rPr>
      </w:pPr>
      <w:bookmarkStart w:id="3" w:name="DQCErrorScopeFA691756B0B74D2EA39C7C6F405"/>
      <w:r>
        <w:rPr>
          <w:rFonts w:ascii="Symbol" w:hAnsi="Symbol"/>
          <w:noProof/>
          <w:color w:val="595959"/>
          <w:sz w:val="24"/>
        </w:rPr>
        <w:t></w:t>
      </w:r>
      <w:r>
        <w:rPr>
          <w:noProof/>
        </w:rPr>
        <w:tab/>
      </w:r>
      <w:bookmarkEnd w:id="3"/>
      <w:r>
        <w:rPr>
          <w:rFonts w:ascii="Times New Roman" w:hAnsi="Times New Roman"/>
          <w:noProof/>
          <w:sz w:val="24"/>
        </w:rPr>
        <w:t xml:space="preserve">Pilotní projekt Transfer technologií (TTP): Rozhodnutí Komise o přijetí doplňkového financování v rozhodnutí týkajícím se financování akcí činnosti „Vnitřní trh zboží a odvětvové politiky“ Generálního ředitelství pro podniky a průmysl na rok 2007 a přijetí rámcového rozhodnutí o financování přípravné akce „EU se ujímá své úlohy v globalizovaném světě“ a čtyř pilotních projektů „Erasmus pro mladé podnikatele“, „Opatření na podporu spolupráce a partnerství mezi mikropodniky a malými a středními podniky“, „Transfer technologií“ a „Evropské turistické destinace nejvyšší kvality“ Generálního ředitelství pro podniky a průmysl na rok 2007 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4" w:name="DQCErrorScope4FBBA76E3EFB46D0971CECD380A"/>
      <w:r>
        <w:rPr>
          <w:rFonts w:ascii="Symbol" w:hAnsi="Symbol"/>
          <w:noProof/>
          <w:sz w:val="24"/>
        </w:rPr>
        <w:t></w:t>
      </w:r>
      <w:bookmarkEnd w:id="4"/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Evropská technologická facilita (ETF01): Rozhodnutí Rady 2000/819/ES ze dne 20. prosince 2000 o víceletém programu pro podnik a podnikavost, a zejména pro malé a střední podniky (MSP) (2001–2005) (Úř. věst. L 333, 29.12.2000, s. 84)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5" w:name="DQCErrorScopeD8094478AA48485FA344EF01855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5"/>
      <w:r>
        <w:rPr>
          <w:rFonts w:ascii="Times New Roman" w:hAnsi="Times New Roman"/>
          <w:noProof/>
          <w:sz w:val="24"/>
        </w:rPr>
        <w:t>Program pro konkurenceschopnost a inovace – mechanismus pro inovativní malé a střední podniky a malé a střední podniky s vysokým růstem (CIP – GIF): Rozhodnutí Evropského parlamentu a Rady č. 1639/2006/ES ze dne 24. října 2006, kterým se zavádí rámcový program pro konkurenceschopnost a inovace (2007– 2013) (Úř. věst. L 310, 9.11.2006, s. 15)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6" w:name="DQCErrorScopeF58B4A71F88B4548A4C0F09A957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6"/>
      <w:r>
        <w:rPr>
          <w:rFonts w:ascii="Times New Roman" w:hAnsi="Times New Roman"/>
          <w:noProof/>
          <w:sz w:val="24"/>
        </w:rPr>
        <w:t>Nástroj pro propojení Evropy (CEF): Nařízení Evropského parlamentu a Rady (EU) č. 1316/2013 ze dne 11. prosince 2013, kterým se vytváří Nástroj pro propojení Evropy, mění nařízení (EU) č. 913/2010 a zrušují nařízení (ES) č. 680/2007 a (ES) č. 67/2010 (Úř. věst. L 348, 20.12.2013, s. 129), ve znění nařízení Evropského parlamentu a Rady (EU) 2015/1017 ze dne 25. června 2015 o Evropském fondu pro strategické investice, Evropském centru pro investiční poradenství a Evropském portálu investičních projektů a o změně nařízení (EU) č. 1291/2013 a (EU) č. 1316/2013 – Evropský fond pro strategické investice (Úř. věst. L 169, 1.7.2015, s. 1)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7" w:name="DQCErrorScopeDCC5D4E020124A5BBE239C21B9A"/>
      <w:r>
        <w:rPr>
          <w:rFonts w:ascii="Symbol" w:hAnsi="Symbol"/>
          <w:noProof/>
          <w:sz w:val="24"/>
          <w:szCs w:val="24"/>
        </w:rPr>
        <w:t></w:t>
      </w:r>
      <w:bookmarkEnd w:id="7"/>
      <w:r>
        <w:rPr>
          <w:noProof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 xml:space="preserve">Nástroj pro kapitálové investice pro růst v rámci programu COSME (COSME EFG): </w:t>
      </w:r>
      <w:r>
        <w:rPr>
          <w:rFonts w:ascii="Times New Roman" w:hAnsi="Times New Roman"/>
          <w:noProof/>
          <w:sz w:val="24"/>
          <w:szCs w:val="24"/>
        </w:rPr>
        <w:t>Nařízení Evropského parlamentu a Rady (EU) č. 1287/2013 ze dne 11. prosince 2013, kterým se zavádí Program pro konkurenceschopnost podniků a malé a střední podniky (COSME) (2014–2020) a zrušuje rozhodnutí č. 1639/2006/ES (Úř. věst. L 347, 20.12.2013, s. 33)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8" w:name="DQCErrorScope7D0AED1428B64F08B76D90FABCB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8"/>
      <w:r>
        <w:rPr>
          <w:rFonts w:ascii="Times New Roman" w:hAnsi="Times New Roman"/>
          <w:noProof/>
          <w:sz w:val="24"/>
        </w:rPr>
        <w:t>Nástroj InnovFin Equity:</w:t>
      </w:r>
    </w:p>
    <w:p>
      <w:pPr>
        <w:shd w:val="clear" w:color="auto" w:fill="FFFFFF"/>
        <w:tabs>
          <w:tab w:val="left" w:pos="1417"/>
        </w:tabs>
        <w:spacing w:before="120" w:after="120" w:line="240" w:lineRule="auto"/>
        <w:ind w:left="1417" w:hanging="567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Nařízení Evropského parlamentu a Rady (EU) č. 1291/2013 ze dne 11. prosince 2013, kterým se zavádí Horizont 2020 – rámcový program pro výzkum a inovace (2014–2020) a zrušuje rozhodnutí č. 1982/2006/ES (Úř. věst. L 347, 20.12.2013, s. 104)</w:t>
      </w:r>
    </w:p>
    <w:p>
      <w:pPr>
        <w:shd w:val="clear" w:color="auto" w:fill="FFFFFF"/>
        <w:tabs>
          <w:tab w:val="left" w:pos="1417"/>
        </w:tabs>
        <w:spacing w:before="120" w:after="120" w:line="240" w:lineRule="auto"/>
        <w:ind w:left="1417" w:hanging="567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Nařízení Evropského parlamentu a Rady (EU) č. 1290/2013 ze dne 11. prosince 2013, kterým se stanoví pravidla pro účast a šíření výsledků programu „Horizont 2020 – rámcový program pro výzkum a inovace (2014–2020)“ a zrušuje nařízení (ES) č. 1906/2006 (Úř. věst. L 347, 20.12.2013, s. 81)</w:t>
      </w:r>
    </w:p>
    <w:p>
      <w:pPr>
        <w:shd w:val="clear" w:color="auto" w:fill="FFFFFF"/>
        <w:tabs>
          <w:tab w:val="left" w:pos="1417"/>
        </w:tabs>
        <w:spacing w:before="120" w:after="120" w:line="240" w:lineRule="auto"/>
        <w:ind w:left="1417" w:hanging="567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Rozhodnutí Rady 2013/743/EU ze dne 3. prosince 2013 o zavedení zvláštního programu, kterým se provádí Horizont 2020 – rámcový program pro výzkum a inovace (2014–2020), a o zrušení rozhodnutí 2006/971/ES, 2006/972/ES, 2006/973/ES, 2006/974/ES a 2006/975/ES (Úř. věst. L 347, 20.12.2013, s. 965)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9" w:name="DQCErrorScopeFA8182335CAD4690A7173153083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9"/>
      <w:r>
        <w:rPr>
          <w:rFonts w:ascii="Times New Roman" w:hAnsi="Times New Roman"/>
          <w:noProof/>
          <w:sz w:val="24"/>
        </w:rPr>
        <w:t>Investiční okno pro budování kapacit v rámci programu EaSI: Nařízení Evropského parlamentu a Rady (EU) č. 1296/2013 ze dne 11. prosince 2013 o programu Evropské unie pro zaměstnanost a sociální inovace („EaSI“) a o změně rozhodnutí č. 283/2010/EU, kterým se zřizuje evropský nástroj mikrofinancování Progress pro oblast zaměstnanosti a sociálního začleňování (Úř. věst. L 347, 20.12.2013, s. 238)</w:t>
      </w:r>
    </w:p>
    <w:p>
      <w:pPr>
        <w:shd w:val="clear" w:color="auto" w:fill="FFFFFF"/>
        <w:spacing w:before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B. Záruční nástroje: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10" w:name="DQCErrorScope150A43B0106F497C8BFD812CAB8"/>
      <w:r>
        <w:rPr>
          <w:rFonts w:ascii="Symbol" w:hAnsi="Symbol"/>
          <w:noProof/>
          <w:sz w:val="24"/>
        </w:rPr>
        <w:t></w:t>
      </w:r>
      <w:bookmarkEnd w:id="10"/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Záruční mechanismus pro malé a střední podniky 98 (SMEG98): Rozhodnutí Rady 98/347/ES ze dne 19. května 1998 o opatřeních finanční pomoci inovačním malým a středním podnikům (MSP) vytvářejícím pracovní příležitosti – iniciativa pro růst a zaměstnanost (Úř. věst. L 155, 29.5.1998, s. 43)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11" w:name="DQCErrorScopeB7313D87BF204A71A5575F17057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11"/>
      <w:r>
        <w:rPr>
          <w:rFonts w:ascii="Times New Roman" w:hAnsi="Times New Roman"/>
          <w:noProof/>
          <w:sz w:val="24"/>
        </w:rPr>
        <w:t>Záruční mechanismus pro malé a střední podniky 01 (SMEG01): Rozhodnutí Rady 2000/819/ES ze dne 20. prosince 2000 o víceletém programu pro podnik a podnikavost, a zejména pro malé a střední podniky (MSP) (2001–2005) (Úř. věst. L 333, 29.12.2000, s. 84)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12" w:name="DQCErrorScope3581E73BABEF4CBFA210A7217CF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12"/>
      <w:r>
        <w:rPr>
          <w:rFonts w:ascii="Times New Roman" w:hAnsi="Times New Roman"/>
          <w:noProof/>
          <w:sz w:val="24"/>
        </w:rPr>
        <w:t>Záruční mechanismus pro malé a střední podniky 07 v rámci programu pro konkurenceschopnost a inovace (CIP SMEG07): Rozhodnutí Evropského parlamentu a Rady č. 1639/2006/ES ze dne 24. října 2006, kterým se zavádí rámcový program pro konkurenceschopnost a inovace (2007– 2013) (Úř. věst. L 310, 9.11.2006, s. 15)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13" w:name="DQCErrorScopeC0FA01F4586F4DAA80284EF09EB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13"/>
      <w:r>
        <w:rPr>
          <w:rFonts w:ascii="Times New Roman" w:hAnsi="Times New Roman"/>
          <w:noProof/>
          <w:sz w:val="24"/>
        </w:rPr>
        <w:t>Evropský nástroj mikrofinancování Progress – záruky (EPMF-G): Rozhodnutí Evropského parlamentu a Rady č. 283/2010/EU ze dne 25. března 2010, kterým se zřizuje evropský nástroj mikrofinancování Progress pro oblast zaměstnanosti a sociálního začleňování (Úř. věst. L 87, 7.4.2010, s. 1)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b/>
          <w:bCs/>
          <w:noProof/>
          <w:sz w:val="24"/>
        </w:rPr>
      </w:pPr>
      <w:bookmarkStart w:id="14" w:name="DQCErrorScope5B1EA5AE3C794AB4B1CCED06835"/>
      <w:r>
        <w:rPr>
          <w:rFonts w:ascii="Symbol" w:hAnsi="Symbol"/>
          <w:bCs/>
          <w:noProof/>
          <w:sz w:val="24"/>
        </w:rPr>
        <w:t></w:t>
      </w:r>
      <w:bookmarkEnd w:id="14"/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Nástroj financování se sdílením rizik, nástroj pro sdílení rizik (RSI):</w:t>
      </w:r>
    </w:p>
    <w:p>
      <w:pPr>
        <w:shd w:val="clear" w:color="auto" w:fill="FFFFFF"/>
        <w:tabs>
          <w:tab w:val="left" w:pos="1417"/>
        </w:tabs>
        <w:spacing w:before="120" w:after="120" w:line="240" w:lineRule="auto"/>
        <w:ind w:left="1417" w:hanging="567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Rozhodnutí Evropského parlamentu a Rady č. 1982/2006/ES ze dne 18. prosince 2006 o sedmém rámcovém programu Evropského společenství pro výzkum, technologický rozvoj a demonstrace (2007 až 2013), prohlášení Komise (Úř. věst. L 412, 30.12.2006, s. 1)</w:t>
      </w:r>
    </w:p>
    <w:p>
      <w:pPr>
        <w:shd w:val="clear" w:color="auto" w:fill="FFFFFF"/>
        <w:tabs>
          <w:tab w:val="left" w:pos="1417"/>
        </w:tabs>
        <w:spacing w:before="120" w:after="120" w:line="240" w:lineRule="auto"/>
        <w:ind w:left="1417" w:hanging="567"/>
        <w:jc w:val="both"/>
        <w:rPr>
          <w:rFonts w:ascii="Times New Roman" w:eastAsia="Calibri" w:hAnsi="Times New Roman" w:cs="Times New Roman"/>
          <w:iCs/>
          <w:noProof/>
          <w:sz w:val="24"/>
        </w:rPr>
      </w:pPr>
      <w:r>
        <w:rPr>
          <w:rFonts w:ascii="Times New Roman" w:hAnsi="Times New Roman"/>
          <w:iCs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Rozhodnutí Rady 2006/971/ES ze dne 19. prosince 2006 o zvláštním programu „Spolupráce“, kterým se provádí sedmý rámcový program Evropského společenství pro výzkum, technologický rozvoj a demonstrace (2007–2013) (Úř. věst. L 400, 30.12.2006, s. 86)</w:t>
      </w:r>
    </w:p>
    <w:p>
      <w:pPr>
        <w:shd w:val="clear" w:color="auto" w:fill="FFFFFF"/>
        <w:tabs>
          <w:tab w:val="left" w:pos="1417"/>
        </w:tabs>
        <w:spacing w:before="120" w:after="120" w:line="240" w:lineRule="auto"/>
        <w:ind w:left="1417" w:hanging="567"/>
        <w:jc w:val="both"/>
        <w:rPr>
          <w:rFonts w:ascii="Times New Roman" w:eastAsia="Calibri" w:hAnsi="Times New Roman" w:cs="Times New Roman"/>
          <w:iCs/>
          <w:noProof/>
          <w:sz w:val="24"/>
        </w:rPr>
      </w:pPr>
      <w:r>
        <w:rPr>
          <w:rFonts w:ascii="Times New Roman" w:hAnsi="Times New Roman"/>
          <w:iCs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Rozhodnutí Rady 2006/974/ES ze dne 19. prosince 2006 o zvláštním programu „Kapacity“, kterým se provádí sedmý rámcový program Evropského společenství pro výzkum, technologický rozvoj a demonstrace (2007–2013) (Úř. věst. L 400, 30.12.2006, s. 299)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b/>
          <w:noProof/>
          <w:sz w:val="24"/>
        </w:rPr>
      </w:pPr>
      <w:bookmarkStart w:id="15" w:name="DQCErrorScopeC3E26E8198844497BFCE2D3921C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15"/>
      <w:r>
        <w:rPr>
          <w:rFonts w:ascii="Times New Roman" w:hAnsi="Times New Roman"/>
          <w:noProof/>
          <w:sz w:val="24"/>
        </w:rPr>
        <w:t>Záruční nástroj EaSI: Nařízení Evropského parlamentu a Rady (EU) č. 1296/2013 ze dne 11. prosince 2013 o programu Evropské unie pro zaměstnanost a sociální inovace („EaSI“) a o změně rozhodnutí č. 283/2010/EU, kterým se zřizuje evropský nástroj mikrofinancování Progress pro oblast zaměstnanosti a sociálního začleňování (Úř. věst. L 347, 20.12.2013, s. 238)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16" w:name="DQCErrorScopeB80FB381AEF34226845C6ABE229"/>
      <w:r>
        <w:rPr>
          <w:rFonts w:ascii="Symbol" w:hAnsi="Symbol"/>
          <w:noProof/>
          <w:sz w:val="24"/>
        </w:rPr>
        <w:t></w:t>
      </w:r>
      <w:bookmarkEnd w:id="16"/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Nástroj pro úvěrové záruky v rámci programu COSME (COSME LGF): Nařízení Evropského parlamentu a Rady (EU) č. 1287/2013 ze dne 11. prosince 2013, kterým se zavádí Program pro konkurenceschopnost podniků a malé a střední podniky (COSME) (2014–2020) a zrušuje rozhodnutí č. 1639/2006/ES (Úř. věst. L 347, 20.12.2013, s. 33)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iCs/>
          <w:noProof/>
          <w:sz w:val="24"/>
        </w:rPr>
      </w:pPr>
      <w:bookmarkStart w:id="17" w:name="DQCErrorScope328001AAA3A4411590A67F9232E"/>
      <w:r>
        <w:rPr>
          <w:rFonts w:ascii="Symbol" w:hAnsi="Symbol"/>
          <w:iCs/>
          <w:noProof/>
          <w:sz w:val="24"/>
        </w:rPr>
        <w:t></w:t>
      </w:r>
      <w:r>
        <w:rPr>
          <w:noProof/>
        </w:rPr>
        <w:tab/>
      </w:r>
      <w:bookmarkEnd w:id="17"/>
      <w:r>
        <w:rPr>
          <w:rFonts w:ascii="Times New Roman" w:hAnsi="Times New Roman"/>
          <w:noProof/>
          <w:sz w:val="24"/>
        </w:rPr>
        <w:t>Nástroj InnovFin Debt:</w:t>
      </w:r>
    </w:p>
    <w:p>
      <w:pPr>
        <w:shd w:val="clear" w:color="auto" w:fill="FFFFFF"/>
        <w:tabs>
          <w:tab w:val="left" w:pos="1417"/>
        </w:tabs>
        <w:spacing w:before="120" w:after="120" w:line="240" w:lineRule="auto"/>
        <w:ind w:left="1417" w:hanging="567"/>
        <w:jc w:val="both"/>
        <w:rPr>
          <w:rFonts w:ascii="Times New Roman" w:eastAsia="Calibri" w:hAnsi="Times New Roman" w:cs="Times New Roman"/>
          <w:iCs/>
          <w:noProof/>
          <w:sz w:val="24"/>
        </w:rPr>
      </w:pPr>
      <w:r>
        <w:rPr>
          <w:rFonts w:ascii="Times New Roman" w:hAnsi="Times New Roman"/>
          <w:iCs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Nařízení Evropského parlamentu a Rady (EU) č. 1290/2013 ze dne 11. prosince 2013, kterým se stanoví pravidla pro účast a šíření výsledků programu „Horizont 2020 – rámcový program pro výzkum a inovace (2014–2020)“ a zrušuje nařízení (ES) č. 1906/2006 (Úř. věst. L 347, 20.12.2013, s. 81)</w:t>
      </w:r>
    </w:p>
    <w:p>
      <w:pPr>
        <w:shd w:val="clear" w:color="auto" w:fill="FFFFFF"/>
        <w:tabs>
          <w:tab w:val="left" w:pos="1417"/>
        </w:tabs>
        <w:spacing w:before="120" w:after="120" w:line="240" w:lineRule="auto"/>
        <w:ind w:left="1417" w:hanging="567"/>
        <w:jc w:val="both"/>
        <w:rPr>
          <w:rFonts w:ascii="Times New Roman" w:eastAsia="Calibri" w:hAnsi="Times New Roman" w:cs="Times New Roman"/>
          <w:iCs/>
          <w:noProof/>
          <w:sz w:val="24"/>
        </w:rPr>
      </w:pPr>
      <w:r>
        <w:rPr>
          <w:rFonts w:ascii="Times New Roman" w:hAnsi="Times New Roman"/>
          <w:iCs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Nařízení Evropského parlamentu a Rady (EU) č. 1291/2013 ze dne 11. prosince 2013, kterým se zavádí Horizont 2020 – rámcový program pro výzkum a inovace (2014–2020) a zrušuje rozhodnutí č. 1982/2006/ES (Úř. věst. L 347, 20.12.2013, s. 104)</w:t>
      </w:r>
    </w:p>
    <w:p>
      <w:pPr>
        <w:shd w:val="clear" w:color="auto" w:fill="FFFFFF"/>
        <w:tabs>
          <w:tab w:val="left" w:pos="1417"/>
        </w:tabs>
        <w:spacing w:before="120" w:after="120" w:line="240" w:lineRule="auto"/>
        <w:ind w:left="1417" w:hanging="567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Rozhodnutí Rady 2013/743/EU ze dne 3. prosince 2013 o zavedení zvláštního programu, kterým se provádí Horizont 2020 – rámcový program pro výzkum a inovace (2014–2020), a o zrušení rozhodnutí 2006/971/ES, 2006/972/ES, 2006/973/ES, 2006/974/ES a 2006/975/ES (Úř. věst. L 347, 20.12.2013, s. 965)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18" w:name="DQCErrorScopeA5EF8ED6CB6E4CCC8D184C38999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18"/>
      <w:r>
        <w:rPr>
          <w:rFonts w:ascii="Times New Roman" w:hAnsi="Times New Roman"/>
          <w:noProof/>
          <w:sz w:val="24"/>
        </w:rPr>
        <w:t>Záruční nástroj pro kulturní a kreativní odvětví (CCS GF): Nařízení Evropského parlamentu a Rady (EU) č. 1295/2013 ze dne 11. prosince 2013, kterým se zavádí program Kreativní Evropa (2014–2020) a zrušují rozhodnutí č. 1718/2006/ES, č. 1855/2006/ES a č. 1041/2009/ES (Úř. věst. L 347, 20.12.2013, s. 221)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19" w:name="DQCErrorScope284A3355D07D42E9A1B37A9ABE2"/>
      <w:r>
        <w:rPr>
          <w:rFonts w:ascii="Symbol" w:hAnsi="Symbol"/>
          <w:noProof/>
          <w:sz w:val="24"/>
        </w:rPr>
        <w:t></w:t>
      </w:r>
      <w:bookmarkEnd w:id="19"/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Nástroj pro záruky za studentské půjčky (SLGF): Nařízení Evropského parlamentu a Rady (EU) č. 1288/2013 ze dne 11. prosince 2013, kterým se zavádí program „Erasmus+“: program Unie pro vzdělávání, odbornou přípravu, mládež a sport a zrušují rozhodnutí č. 1719/2006/ES, č. 1720/2006/ES a č. 1298/2008/ES (Úř. věst. L 347, 20.12.2013, s. 50)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20" w:name="DQCErrorScope68D1C8DB34A54D20952BE9591CE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20"/>
      <w:r>
        <w:rPr>
          <w:rFonts w:ascii="Times New Roman" w:hAnsi="Times New Roman"/>
          <w:noProof/>
          <w:sz w:val="24"/>
        </w:rPr>
        <w:t xml:space="preserve">Soukromé financování pro nástroj pro energetickou účinnost (PF4EE): Nařízení Evropského parlamentu a Rady (EU) č. 1293/2013 ze dne 11. prosince 2013 o zřízení programu pro životní prostředí a oblast klimatu (LIFE) a o zrušení nařízení (ES) č. 614/2007 </w:t>
      </w:r>
      <w:r>
        <w:rPr>
          <w:rFonts w:ascii="Times New Roman" w:hAnsi="Times New Roman"/>
          <w:iCs/>
          <w:noProof/>
          <w:sz w:val="24"/>
        </w:rPr>
        <w:t>(Úř. věst. L 347, 20.12.2013, s. 185)</w:t>
      </w:r>
    </w:p>
    <w:p>
      <w:pPr>
        <w:shd w:val="clear" w:color="auto" w:fill="FFFFFF"/>
        <w:spacing w:before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C. Nástroje ke sdílení rizik: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21" w:name="DQCErrorScope1BE31D82A5194B64A3395EA6CB2"/>
      <w:r>
        <w:rPr>
          <w:rFonts w:ascii="Symbol" w:hAnsi="Symbol"/>
          <w:noProof/>
          <w:sz w:val="24"/>
        </w:rPr>
        <w:t></w:t>
      </w:r>
      <w:bookmarkEnd w:id="21"/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Nástroj financování se sdílením rizik (RSFF):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Rozhodnutí Evropského parlamentu a Rady č. 1982/2006/ES ze dne 18. prosince 2006 o sedmém rámcovém programu Evropského společenství pro výzkum, technologický rozvoj a demonstrace (2007 až 2013), prohlášení Komise </w:t>
      </w:r>
      <w:r>
        <w:rPr>
          <w:rFonts w:ascii="Times New Roman" w:hAnsi="Times New Roman"/>
          <w:iCs/>
          <w:noProof/>
          <w:sz w:val="24"/>
        </w:rPr>
        <w:t>(Úř. věst. L 412, 30.12.2006, s. 1)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22" w:name="DQCErrorScope38A163DB8DD94D63B939E395805"/>
      <w:r>
        <w:rPr>
          <w:rFonts w:ascii="Symbol" w:hAnsi="Symbol"/>
          <w:noProof/>
          <w:sz w:val="24"/>
        </w:rPr>
        <w:t></w:t>
      </w:r>
      <w:bookmarkEnd w:id="22"/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InnovFin:</w:t>
      </w:r>
    </w:p>
    <w:p>
      <w:pPr>
        <w:shd w:val="clear" w:color="auto" w:fill="FFFFFF"/>
        <w:tabs>
          <w:tab w:val="left" w:pos="1417"/>
        </w:tabs>
        <w:spacing w:before="120" w:after="120" w:line="240" w:lineRule="auto"/>
        <w:ind w:left="1417" w:hanging="567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Nařízení Evropského parlamentu a Rady (EU) č. 1291/2013 ze dne 11. prosince 2013, kterým se zavádí Horizont 2020 – rámcový program pro výzkum a inovace (2014–2020) a zrušuje rozhodnutí č. 1982/2006/ES </w:t>
      </w:r>
      <w:r>
        <w:rPr>
          <w:rFonts w:ascii="Times New Roman" w:hAnsi="Times New Roman"/>
          <w:iCs/>
          <w:noProof/>
          <w:sz w:val="24"/>
        </w:rPr>
        <w:t>(Úř. věst. L 347, 20.12.2013, s. 104)</w:t>
      </w:r>
    </w:p>
    <w:p>
      <w:pPr>
        <w:shd w:val="clear" w:color="auto" w:fill="FFFFFF"/>
        <w:tabs>
          <w:tab w:val="left" w:pos="1417"/>
        </w:tabs>
        <w:spacing w:before="120" w:after="120" w:line="240" w:lineRule="auto"/>
        <w:ind w:left="1417" w:hanging="567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Nařízení Evropského parlamentu a Rady (EU) č. 1290/2013 ze dne 11. prosince 2013, kterým se stanoví pravidla pro účast a šíření výsledků programu „Horizont 2020 – rámcový program pro výzkum a inovace (2014–2020)“ a zrušuje nařízení (ES) č. 1906/2006 </w:t>
      </w:r>
      <w:r>
        <w:rPr>
          <w:rFonts w:ascii="Times New Roman" w:hAnsi="Times New Roman"/>
          <w:iCs/>
          <w:noProof/>
          <w:sz w:val="24"/>
        </w:rPr>
        <w:t>(Úř. věst. L 347, 20.12.2013, s. 81)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23" w:name="DQCErrorScope2E06FCFE92574BE39EE4C1A5418"/>
      <w:r>
        <w:rPr>
          <w:rFonts w:ascii="Symbol" w:hAnsi="Symbol"/>
          <w:noProof/>
          <w:sz w:val="24"/>
        </w:rPr>
        <w:t></w:t>
      </w:r>
      <w:bookmarkEnd w:id="23"/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Dluhový nástroj v rámci Nástroje pro propojení Evropy (CEF DI): Nařízení Evropského parlamentu a Rady (EU) č. 1316/2013 ze dne 11. prosince 2013, kterým se vytváří Nástroj pro propojení Evropy, mění zařízení (EU) č. 913/2010 a zrušují nařízení (ES) č. 680/2007 a (ES) č. 67/2010</w:t>
      </w:r>
      <w:r>
        <w:rPr>
          <w:rFonts w:ascii="Times New Roman" w:hAnsi="Times New Roman"/>
          <w:iCs/>
          <w:noProof/>
          <w:sz w:val="24"/>
        </w:rPr>
        <w:t xml:space="preserve"> (Úř. věst. L 348, 20.12.2013, s. 129)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24" w:name="DQCErrorScopeA944A6C945E448BEB9E7A34F3EE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24"/>
      <w:r>
        <w:rPr>
          <w:rFonts w:ascii="Times New Roman" w:hAnsi="Times New Roman"/>
          <w:noProof/>
          <w:sz w:val="24"/>
        </w:rPr>
        <w:t xml:space="preserve">Nástroj financování přírodního kapitálu (NCFF): Nařízení Evropského parlamentu a Rady (EU) č. 1293/2013 ze dne 11. prosince 2013 o zřízení programu pro životní prostředí a oblast klimatu (LIFE) a o zrušení nařízení (ES) č. 614/2007 </w:t>
      </w:r>
      <w:r>
        <w:rPr>
          <w:rFonts w:ascii="Times New Roman" w:hAnsi="Times New Roman"/>
          <w:iCs/>
          <w:noProof/>
          <w:sz w:val="24"/>
        </w:rPr>
        <w:t>(Úř. věst. L 347, 20.12.2013, s. 185)</w:t>
      </w:r>
    </w:p>
    <w:p>
      <w:pPr>
        <w:shd w:val="clear" w:color="auto" w:fill="FFFFFF"/>
        <w:spacing w:before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D. Účelové investiční jednotky: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25" w:name="DQCErrorScope222D61F9AAF541508ECAEF1FF8F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25"/>
      <w:r>
        <w:rPr>
          <w:rFonts w:ascii="Times New Roman" w:hAnsi="Times New Roman"/>
          <w:noProof/>
          <w:sz w:val="24"/>
        </w:rPr>
        <w:t>Evropský nástroj mikrofinancování Progress – Fonds commun de placements – fonds d'investissements spécialisés (EPMF FCP-FIS):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Rozhodnutí Evropského parlamentu a Rady č. 283/2010/EU ze dne 25. března 2010, kterým se zřizuje evropský nástroj mikrofinancování Progress pro oblast zaměstnanosti a sociálního začleňování </w:t>
      </w:r>
      <w:r>
        <w:rPr>
          <w:rFonts w:ascii="Times New Roman" w:hAnsi="Times New Roman"/>
          <w:iCs/>
          <w:noProof/>
          <w:sz w:val="24"/>
        </w:rPr>
        <w:t>(Úř. věst. L 87, 7.4.2010, s. 1)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26" w:name="DQCErrorScope6BF2668C491E4C928DCD4E71D1E"/>
      <w:r>
        <w:rPr>
          <w:rFonts w:ascii="Symbol" w:hAnsi="Symbol"/>
          <w:noProof/>
          <w:sz w:val="24"/>
        </w:rPr>
        <w:t></w:t>
      </w:r>
      <w:bookmarkEnd w:id="26"/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Marguerite:</w:t>
      </w:r>
    </w:p>
    <w:p>
      <w:pPr>
        <w:shd w:val="clear" w:color="auto" w:fill="FFFFFF"/>
        <w:tabs>
          <w:tab w:val="left" w:pos="1417"/>
        </w:tabs>
        <w:spacing w:before="120" w:after="120" w:line="240" w:lineRule="auto"/>
        <w:ind w:left="1417" w:hanging="567"/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Nařízení Evropského parlamentu a Rady (ES) č. 680/2007 ze dne 20. června 2007, kterým se stanoví obecná pravidla pro poskytování finanční pomoci Společenství v oblasti transevropských dopravních a energetických sítí </w:t>
      </w:r>
      <w:r>
        <w:rPr>
          <w:rFonts w:ascii="Times New Roman" w:hAnsi="Times New Roman"/>
          <w:iCs/>
          <w:noProof/>
          <w:sz w:val="24"/>
        </w:rPr>
        <w:t>(Úř. věst. L 162, 22.6.2007, s. 1)</w:t>
      </w:r>
    </w:p>
    <w:p>
      <w:pPr>
        <w:shd w:val="clear" w:color="auto" w:fill="FFFFFF"/>
        <w:tabs>
          <w:tab w:val="left" w:pos="1417"/>
        </w:tabs>
        <w:spacing w:before="120" w:after="120" w:line="240" w:lineRule="auto"/>
        <w:ind w:left="1417" w:hanging="567"/>
        <w:jc w:val="both"/>
        <w:rPr>
          <w:rFonts w:ascii="Times New Roman" w:eastAsia="Calibri" w:hAnsi="Times New Roman" w:cs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  <w:bdr w:val="none" w:sz="0" w:space="0" w:color="auto" w:frame="1"/>
        </w:rPr>
        <w:t xml:space="preserve">Rozhodnutí Komise ze dne 25. února 2010 o účasti Evropské unie v Evropském fondu 2020 pro energii, změnu klimatu a infrastrukturu (fondu Marguerite) </w:t>
      </w:r>
    </w:p>
    <w:p>
      <w:pPr>
        <w:shd w:val="clear" w:color="auto" w:fill="FFFFFF"/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Times New Roman" w:eastAsia="Calibri" w:hAnsi="Times New Roman" w:cs="Times New Roman"/>
          <w:iCs/>
          <w:noProof/>
          <w:sz w:val="24"/>
        </w:rPr>
      </w:pPr>
      <w:bookmarkStart w:id="27" w:name="DQCErrorScope8FDE237F5B9B434A80D110EE9D0"/>
      <w:r>
        <w:rPr>
          <w:rFonts w:ascii="Symbol" w:hAnsi="Symbol"/>
          <w:noProof/>
          <w:sz w:val="24"/>
        </w:rPr>
        <w:t></w:t>
      </w:r>
      <w:r>
        <w:rPr>
          <w:noProof/>
        </w:rPr>
        <w:tab/>
      </w:r>
      <w:bookmarkEnd w:id="27"/>
      <w:r>
        <w:rPr>
          <w:rFonts w:ascii="Times New Roman" w:hAnsi="Times New Roman"/>
          <w:noProof/>
          <w:sz w:val="24"/>
        </w:rPr>
        <w:t xml:space="preserve">Evropský fond pro </w:t>
      </w:r>
      <w:r>
        <w:rPr>
          <w:rFonts w:ascii="Times New Roman" w:hAnsi="Times New Roman"/>
          <w:b/>
          <w:bCs/>
          <w:i/>
          <w:iCs/>
          <w:noProof/>
          <w:sz w:val="24"/>
        </w:rPr>
        <w:t>energetickou</w:t>
      </w:r>
      <w:r>
        <w:rPr>
          <w:rFonts w:ascii="Times New Roman" w:hAnsi="Times New Roman"/>
          <w:noProof/>
          <w:sz w:val="24"/>
        </w:rPr>
        <w:t xml:space="preserve"> účinnost (EEEF): Nařízení Evropského parlamentu a Rady (EU) č. 1233/2010 ze dne 15. prosince 2010, kterým se mění nařízení (ES) č. 663/2009 o zavedení programu na podporu hospodářského oživení prostřednictvím finanční pomoci Společenství pro projekty v oblasti energetiky </w:t>
      </w:r>
      <w:r>
        <w:rPr>
          <w:rFonts w:ascii="Times New Roman" w:hAnsi="Times New Roman"/>
          <w:iCs/>
          <w:noProof/>
          <w:sz w:val="24"/>
        </w:rPr>
        <w:t>(Úř. věst. L 346, 30.12.2010, s. 5)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8068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443"/>
    <w:multiLevelType w:val="hybridMultilevel"/>
    <w:tmpl w:val="FA0653AE"/>
    <w:lvl w:ilvl="0" w:tplc="E64EF2F4">
      <w:start w:val="14"/>
      <w:numFmt w:val="bullet"/>
      <w:lvlText w:val="–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4"/>
    <w:docVar w:name="LW_ANNEX_NBR_LAST" w:val="4"/>
    <w:docVar w:name="LW_ANNEX_UNIQUE" w:val="0"/>
    <w:docVar w:name="LW_CORRIGENDUM" w:val="&lt;UNUSED&gt;"/>
    <w:docVar w:name="LW_COVERPAGE_EXISTS" w:val="True"/>
    <w:docVar w:name="LW_COVERPAGE_GUID" w:val="299254ED-A109-4773-A7B5-3435CDBF9F78"/>
    <w:docVar w:name="LW_COVERPAGE_TYPE" w:val="1"/>
    <w:docVar w:name="LW_CROSSREFERENCE" w:val="&lt;UNUSED&gt;"/>
    <w:docVar w:name="LW_DocType" w:val="NORMAL"/>
    <w:docVar w:name="LW_EMISSION" w:val="29.5.2020"/>
    <w:docVar w:name="LW_EMISSION_ISODATE" w:val="2020-05-29"/>
    <w:docVar w:name="LW_EMISSION_LOCATION" w:val="BRX"/>
    <w:docVar w:name="LW_EMISSION_PREFIX" w:val="V Bruselu dne "/>
    <w:docVar w:name="LW_EMISSION_SUFFIX" w:val=" "/>
    <w:docVar w:name="LW_ID_DOCTYPE_NONLW" w:val="CP-036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&lt;FMT:Bold&gt;kterým se zavádí Program InvestEU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40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\u344?ÍLOHY_x000b_"/>
    <w:docVar w:name="LW_TYPEACTEPRINCIPAL.CP" w:val="návrhu NA\u344?ÍZENÍ EVROPSKÉ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1613</Words>
  <Characters>9263</Characters>
  <Application>Microsoft Office Word</Application>
  <DocSecurity>0</DocSecurity>
  <Lines>168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PARMENTIER-ALESSI Paola (ECFIN)</dc:creator>
  <cp:keywords/>
  <dc:description/>
  <cp:lastModifiedBy>DIGIT/C6</cp:lastModifiedBy>
  <cp:revision>14</cp:revision>
  <dcterms:created xsi:type="dcterms:W3CDTF">2020-05-24T11:41:00Z</dcterms:created>
  <dcterms:modified xsi:type="dcterms:W3CDTF">2020-06-02T14:12:00Z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4</vt:lpwstr>
  </property>
  <property fmtid="{D5CDD505-2E9C-101B-9397-08002B2CF9AE}" pid="4" name="Last annex">
    <vt:lpwstr>4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CP-036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7.0, Build 20190717</vt:lpwstr>
  </property>
</Properties>
</file>