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64B" w:rsidRDefault="001E2D3C" w:rsidP="001E2D3C">
      <w:pPr>
        <w:pStyle w:val="Pagedecouverture"/>
        <w:rPr>
          <w:noProof/>
        </w:rPr>
      </w:pPr>
      <w:bookmarkStart w:id="0" w:name="LW_BM_COVERPAGE"/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D0BCB66A-8384-4727-A1CD-3CF879686CE2" style="width:451.55pt;height:401.15pt">
            <v:imagedata r:id="rId12" o:title=""/>
          </v:shape>
        </w:pict>
      </w:r>
    </w:p>
    <w:bookmarkEnd w:id="0"/>
    <w:p w:rsidR="0008764B" w:rsidRDefault="0008764B">
      <w:pPr>
        <w:rPr>
          <w:noProof/>
        </w:rPr>
        <w:sectPr w:rsidR="0008764B" w:rsidSect="001E2D3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 w:rsidR="0008764B" w:rsidRDefault="001E2D3C">
      <w:pPr>
        <w:pStyle w:val="Typedudocument"/>
        <w:rPr>
          <w:noProof/>
        </w:rPr>
      </w:pPr>
      <w:r>
        <w:rPr>
          <w:noProof/>
        </w:rPr>
        <w:lastRenderedPageBreak/>
        <w:t>KOMISSION TIEDONANTO EUROOPAN PARLAMENTILLE, NEUVOSTOLLE, EUROOPAN TALOUS- JA SOSIAALIKOMITEALLE JA ALUEIDEN KOMITEALLE</w:t>
      </w:r>
    </w:p>
    <w:p w:rsidR="0008764B" w:rsidRDefault="001E2D3C">
      <w:pPr>
        <w:pStyle w:val="Titreobjet"/>
        <w:rPr>
          <w:noProof/>
        </w:rPr>
      </w:pPr>
      <w:r>
        <w:rPr>
          <w:noProof/>
        </w:rPr>
        <w:t xml:space="preserve">Matkailu ja liikenne vuonna </w:t>
      </w:r>
      <w:r>
        <w:rPr>
          <w:noProof/>
        </w:rPr>
        <w:t>2020 ja sen jälkeen</w:t>
      </w:r>
    </w:p>
    <w:p w:rsidR="0008764B" w:rsidRDefault="001E2D3C">
      <w:pPr>
        <w:pStyle w:val="Bodytext40"/>
        <w:numPr>
          <w:ilvl w:val="0"/>
          <w:numId w:val="22"/>
        </w:numPr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bCs/>
          <w:noProof/>
        </w:rPr>
      </w:pPr>
      <w:r>
        <w:rPr>
          <w:rStyle w:val="Bodytext412pt"/>
          <w:b/>
          <w:bCs/>
          <w:noProof/>
        </w:rPr>
        <w:t>JOHDANTO</w:t>
      </w:r>
    </w:p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rPr>
          <w:rStyle w:val="Bodytext412pt"/>
          <w:b/>
          <w:bCs/>
          <w:noProof/>
          <w:lang w:val="en-GB"/>
        </w:rPr>
      </w:pPr>
    </w:p>
    <w:p w:rsidR="0008764B" w:rsidRDefault="001E2D3C">
      <w:pPr>
        <w:ind w:right="20"/>
        <w:jc w:val="both"/>
        <w:rPr>
          <w:rFonts w:eastAsiaTheme="minorHAnsi"/>
          <w:bCs/>
          <w:noProof/>
          <w:shd w:val="clear" w:color="auto" w:fill="FFFFFF"/>
        </w:rPr>
      </w:pPr>
      <w:r>
        <w:rPr>
          <w:bCs/>
          <w:noProof/>
          <w:shd w:val="clear" w:color="auto" w:fill="FFFFFF"/>
        </w:rPr>
        <w:t xml:space="preserve">Viime kuukausina covid-19-kriisi on koetellut paitsi tartunnan saaneita ja heidän perheitään myös yritysten, yrittäjien ja työntekijöiden taloutta. Lähes kaikki ovat joutuneet tekemään uhrauksia. Niitä ovat joutuneet tekemään </w:t>
      </w:r>
      <w:r>
        <w:rPr>
          <w:bCs/>
          <w:noProof/>
          <w:shd w:val="clear" w:color="auto" w:fill="FFFFFF"/>
        </w:rPr>
        <w:t>etenkin terveydenhuollon etulinjassa työskentelevät sekä ne, joiden on noudatettava tiukimpia eristystoimenpiteitä.</w:t>
      </w:r>
    </w:p>
    <w:p w:rsidR="0008764B" w:rsidRDefault="0008764B">
      <w:pPr>
        <w:ind w:right="20"/>
        <w:jc w:val="both"/>
        <w:rPr>
          <w:rFonts w:eastAsiaTheme="minorHAnsi"/>
          <w:bCs/>
          <w:noProof/>
          <w:shd w:val="clear" w:color="auto" w:fill="FFFFFF"/>
          <w:lang w:eastAsia="fr-FR" w:bidi="fr-FR"/>
        </w:rPr>
      </w:pPr>
    </w:p>
    <w:p w:rsidR="0008764B" w:rsidRDefault="001E2D3C">
      <w:pPr>
        <w:ind w:right="20"/>
        <w:jc w:val="both"/>
        <w:rPr>
          <w:rFonts w:eastAsiaTheme="minorHAnsi"/>
          <w:bCs/>
          <w:noProof/>
          <w:shd w:val="clear" w:color="auto" w:fill="FFFFFF"/>
        </w:rPr>
      </w:pPr>
      <w:r>
        <w:rPr>
          <w:b/>
          <w:noProof/>
          <w:shd w:val="clear" w:color="auto" w:fill="FFFFFF"/>
        </w:rPr>
        <w:t xml:space="preserve">Jos tilanteessa onnistutaan toimimaan oikein, turvallisesti ja koordinoidusti, eurooppalaiset voivat saada lähikuukausina kaivatun </w:t>
      </w:r>
      <w:r>
        <w:rPr>
          <w:b/>
          <w:noProof/>
          <w:shd w:val="clear" w:color="auto" w:fill="FFFFFF"/>
        </w:rPr>
        <w:t>hengähdystauon ja päästä rentoutumaan, nauttimaan ulkoilmasta ja tapaamaan läheisiään omassa jäsenvaltiossaan tai ulkomailla.</w:t>
      </w:r>
      <w:r>
        <w:rPr>
          <w:bCs/>
          <w:noProof/>
          <w:shd w:val="clear" w:color="auto" w:fill="FFFFFF"/>
        </w:rPr>
        <w:t xml:space="preserve"> Toivo tilanteen helpottamisesta on auttanut monia jaksamaan, mutta nyt halutaan tietää, että hotellit, leirintäalueet, ravintolat,</w:t>
      </w:r>
      <w:r>
        <w:rPr>
          <w:bCs/>
          <w:noProof/>
          <w:shd w:val="clear" w:color="auto" w:fill="FFFFFF"/>
        </w:rPr>
        <w:t xml:space="preserve"> baarit ja kahvilat ovat avoinna, vaellus- ja pyöräilyreiteille sekä rannoille saa mennä, kulttuurinähtävyyksiä pääsee katsomaan ja liikenneyhteydet toimivat rajoituksetta. Kaikkein tärkeintä on kuitenkin tehdä kaikki tarpeellinen sen varmistamiseksi, että</w:t>
      </w:r>
      <w:r>
        <w:rPr>
          <w:bCs/>
          <w:noProof/>
          <w:shd w:val="clear" w:color="auto" w:fill="FFFFFF"/>
        </w:rPr>
        <w:t xml:space="preserve"> näistä aktiviteeteista voi nauttia ilman pelkoa tartunnan saamisesta. </w:t>
      </w:r>
    </w:p>
    <w:p w:rsidR="0008764B" w:rsidRDefault="0008764B">
      <w:pPr>
        <w:ind w:right="20"/>
        <w:jc w:val="both"/>
        <w:rPr>
          <w:rFonts w:eastAsiaTheme="minorHAnsi"/>
          <w:bCs/>
          <w:noProof/>
          <w:shd w:val="clear" w:color="auto" w:fill="FFFFFF"/>
          <w:lang w:eastAsia="fr-FR" w:bidi="fr-FR"/>
        </w:rPr>
      </w:pPr>
    </w:p>
    <w:p w:rsidR="0008764B" w:rsidRDefault="001E2D3C">
      <w:pPr>
        <w:jc w:val="both"/>
        <w:rPr>
          <w:noProof/>
        </w:rPr>
      </w:pPr>
      <w:r>
        <w:rPr>
          <w:b/>
          <w:bCs/>
          <w:noProof/>
          <w:shd w:val="clear" w:color="auto" w:fill="FFFFFF"/>
        </w:rPr>
        <w:t>Lähikuukausien ei haluta menevän Euroopan matkailualalta kokonaan hukkaan. Ala on Euroopassa elinvoimainen ja kattaa monenlaista toimintaa, kuten matkailu-, liikenne-, majoitus- ja ra</w:t>
      </w:r>
      <w:r>
        <w:rPr>
          <w:b/>
          <w:bCs/>
          <w:noProof/>
          <w:shd w:val="clear" w:color="auto" w:fill="FFFFFF"/>
        </w:rPr>
        <w:t>vintolapalveluja, maalla ja vesillä tapahtuvaa virkistäytymistä ja kulttuuri- ja luontoelämyspalveluja.</w:t>
      </w:r>
      <w:r>
        <w:rPr>
          <w:noProof/>
          <w:shd w:val="clear" w:color="auto" w:fill="FFFFFF"/>
        </w:rPr>
        <w:t xml:space="preserve"> Se tuottaa suoraan ja välillisesti lähes 10 prosenttia EU:n bruttokansantuotteesta, ja Euroopasta on sen ansiosta tullut maailman johtava matkailukohde:</w:t>
      </w:r>
      <w:r>
        <w:rPr>
          <w:noProof/>
          <w:shd w:val="clear" w:color="auto" w:fill="FFFFFF"/>
        </w:rPr>
        <w:t xml:space="preserve"> vuonna 2018 EU vastaanotti 563 miljoonaa kansainvälistä matkailijaa ja sai 30 prosenttia maailman matkailutuloista</w:t>
      </w:r>
      <w:r>
        <w:rPr>
          <w:rStyle w:val="FootnoteReference"/>
          <w:rFonts w:eastAsiaTheme="minorHAnsi"/>
          <w:noProof/>
          <w:shd w:val="clear" w:color="auto" w:fill="FFFFFF"/>
          <w:lang w:val="en-GB" w:eastAsia="fr-FR" w:bidi="fr-FR"/>
        </w:rPr>
        <w:footnoteReference w:id="2"/>
      </w:r>
      <w:r>
        <w:rPr>
          <w:noProof/>
          <w:shd w:val="clear" w:color="auto" w:fill="FFFFFF"/>
        </w:rPr>
        <w:t>.</w:t>
      </w:r>
      <w:r>
        <w:rPr>
          <w:noProof/>
        </w:rPr>
        <w:t xml:space="preserve"> </w:t>
      </w:r>
    </w:p>
    <w:p w:rsidR="0008764B" w:rsidRDefault="0008764B">
      <w:pPr>
        <w:jc w:val="both"/>
        <w:rPr>
          <w:noProof/>
          <w:color w:val="auto"/>
        </w:rPr>
      </w:pPr>
    </w:p>
    <w:p w:rsidR="0008764B" w:rsidRDefault="001E2D3C">
      <w:pPr>
        <w:ind w:right="20"/>
        <w:jc w:val="both"/>
        <w:rPr>
          <w:rFonts w:eastAsiaTheme="minorHAnsi"/>
          <w:bCs/>
          <w:noProof/>
          <w:shd w:val="clear" w:color="auto" w:fill="FFFFFF"/>
        </w:rPr>
      </w:pPr>
      <w:r>
        <w:rPr>
          <w:noProof/>
          <w:shd w:val="clear" w:color="auto" w:fill="FFFFFF"/>
        </w:rPr>
        <w:t>Matkailu on keskeinen osa monien EU:n maiden, kaupunkien ja alueiden taloutta ja yhteiskuntaa</w:t>
      </w:r>
      <w:r>
        <w:rPr>
          <w:noProof/>
        </w:rPr>
        <w:t xml:space="preserve">. </w:t>
      </w:r>
      <w:r>
        <w:rPr>
          <w:bCs/>
          <w:noProof/>
          <w:shd w:val="clear" w:color="auto" w:fill="FFFFFF"/>
        </w:rPr>
        <w:t>Lisäksi se tuo kipeästi kaivattuja tuloja</w:t>
      </w:r>
      <w:r>
        <w:rPr>
          <w:bCs/>
          <w:noProof/>
          <w:shd w:val="clear" w:color="auto" w:fill="FFFFFF"/>
        </w:rPr>
        <w:t xml:space="preserve"> ja työpaikkoja, ja alan työt ovat usein keskittyneet alueille, missä muita työllistymismahdollisuuksia ei ole ja työntekijöiden osaamistaso on matala. Nyt ala on vakavissa vaikeuksissa.</w:t>
      </w:r>
      <w:r>
        <w:rPr>
          <w:b/>
          <w:noProof/>
          <w:color w:val="auto"/>
        </w:rPr>
        <w:t xml:space="preserve"> </w:t>
      </w:r>
      <w:r>
        <w:rPr>
          <w:bCs/>
          <w:noProof/>
          <w:shd w:val="clear" w:color="auto" w:fill="FFFFFF"/>
        </w:rPr>
        <w:t>Maailman matkailujärjestön (UNWTO) ennusteen mukaan kansainvälinen ma</w:t>
      </w:r>
      <w:r>
        <w:rPr>
          <w:bCs/>
          <w:noProof/>
          <w:shd w:val="clear" w:color="auto" w:fill="FFFFFF"/>
        </w:rPr>
        <w:t>tkailu vähenee tänä vuonna 60–80 prosenttia viime vuoden tasosta, mikä tarkoittaa maailmanlaajuisesti 840–</w:t>
      </w:r>
      <w:r>
        <w:rPr>
          <w:bCs/>
          <w:noProof/>
          <w:u w:val="single"/>
          <w:shd w:val="clear" w:color="auto" w:fill="FFFFFF"/>
        </w:rPr>
        <w:t>1 100 miljardin</w:t>
      </w:r>
      <w:r>
        <w:rPr>
          <w:bCs/>
          <w:noProof/>
          <w:shd w:val="clear" w:color="auto" w:fill="FFFFFF"/>
        </w:rPr>
        <w:t xml:space="preserve"> euron menetyksiä vientituloissa. Lähikuukaudet ovat ratkaisevia:</w:t>
      </w:r>
      <w:r>
        <w:rPr>
          <w:noProof/>
          <w:shd w:val="clear" w:color="auto" w:fill="FFFFFF"/>
        </w:rPr>
        <w:t xml:space="preserve"> </w:t>
      </w:r>
      <w:r>
        <w:rPr>
          <w:bCs/>
          <w:noProof/>
          <w:shd w:val="clear" w:color="auto" w:fill="FFFFFF"/>
        </w:rPr>
        <w:t>eurooppalaiset tekevät tavallisesti kesäkaudella (kesä–heinäkuu) 385 </w:t>
      </w:r>
      <w:r>
        <w:rPr>
          <w:bCs/>
          <w:noProof/>
          <w:shd w:val="clear" w:color="auto" w:fill="FFFFFF"/>
        </w:rPr>
        <w:t>miljoonaa lomamatkaa ja kuluttavat 190 miljardia euroa</w:t>
      </w:r>
      <w:r>
        <w:rPr>
          <w:rStyle w:val="FootnoteReference"/>
          <w:rFonts w:eastAsiaTheme="minorHAnsi"/>
          <w:bCs/>
          <w:noProof/>
          <w:shd w:val="clear" w:color="auto" w:fill="FFFFFF"/>
          <w:lang w:val="en-GB" w:eastAsia="fr-FR"/>
        </w:rPr>
        <w:footnoteReference w:id="3"/>
      </w:r>
      <w:r>
        <w:rPr>
          <w:bCs/>
          <w:noProof/>
          <w:shd w:val="clear" w:color="auto" w:fill="FFFFFF"/>
        </w:rPr>
        <w:t xml:space="preserve">. </w:t>
      </w:r>
    </w:p>
    <w:p w:rsidR="0008764B" w:rsidRDefault="0008764B">
      <w:pPr>
        <w:ind w:right="20"/>
        <w:jc w:val="both"/>
        <w:rPr>
          <w:rFonts w:eastAsiaTheme="minorHAnsi"/>
          <w:bCs/>
          <w:noProof/>
          <w:shd w:val="clear" w:color="auto" w:fill="FFFFFF"/>
          <w:lang w:eastAsia="fr-FR"/>
        </w:rPr>
      </w:pPr>
    </w:p>
    <w:p w:rsidR="0008764B" w:rsidRDefault="001E2D3C">
      <w:pPr>
        <w:ind w:right="20"/>
        <w:jc w:val="both"/>
        <w:rPr>
          <w:rFonts w:eastAsiaTheme="minorHAnsi"/>
          <w:bCs/>
          <w:noProof/>
          <w:shd w:val="clear" w:color="auto" w:fill="FFFFFF"/>
        </w:rPr>
      </w:pPr>
      <w:r>
        <w:rPr>
          <w:bCs/>
          <w:noProof/>
          <w:shd w:val="clear" w:color="auto" w:fill="FFFFFF"/>
        </w:rPr>
        <w:t xml:space="preserve">Tässä tiedonannossa ja siihen liittyvissä aloitteissa asetetaan </w:t>
      </w:r>
      <w:r>
        <w:rPr>
          <w:b/>
          <w:bCs/>
          <w:noProof/>
          <w:shd w:val="clear" w:color="auto" w:fill="FFFFFF"/>
        </w:rPr>
        <w:t>koordinoidut puitteet, jotka mahdollistavat sen, että koko Eurooppa pääsee</w:t>
      </w:r>
      <w:r>
        <w:rPr>
          <w:bCs/>
          <w:noProof/>
          <w:shd w:val="clear" w:color="auto" w:fill="FFFFFF"/>
        </w:rPr>
        <w:t xml:space="preserve"> vähitellen tämän kesän aikana, ensi talvena ja sen jälkeen</w:t>
      </w:r>
      <w:r>
        <w:rPr>
          <w:bCs/>
          <w:noProof/>
          <w:shd w:val="clear" w:color="auto" w:fill="FFFFFF"/>
        </w:rPr>
        <w:t xml:space="preserve"> </w:t>
      </w:r>
      <w:r>
        <w:rPr>
          <w:b/>
          <w:bCs/>
          <w:noProof/>
          <w:shd w:val="clear" w:color="auto" w:fill="FFFFFF"/>
        </w:rPr>
        <w:t>nauttimaan rentouttavasta ja ennen kaikkea turvallisesta matkailukaudesta</w:t>
      </w:r>
      <w:r>
        <w:rPr>
          <w:bCs/>
          <w:noProof/>
          <w:shd w:val="clear" w:color="auto" w:fill="FFFFFF"/>
        </w:rPr>
        <w:t xml:space="preserve">. Samalla edistetään Euroopalle tärkeän matkailualan kestävyyttä, jotta se olisi elinvoimainen vielä tulevienkin sukupolvien aikana. </w:t>
      </w:r>
    </w:p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noProof/>
          <w:sz w:val="24"/>
          <w:szCs w:val="24"/>
          <w:shd w:val="clear" w:color="auto" w:fill="FFFFFF"/>
        </w:rPr>
      </w:pPr>
    </w:p>
    <w:p w:rsidR="0008764B" w:rsidRDefault="001E2D3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b w:val="0"/>
          <w:noProof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t xml:space="preserve">Tarkoituksena on auttaa jäsenvaltioita purkamaan eristystoimenpiteitä, käynnistämään uudelleen liiketoimintaa ja palaamaan tavanomaiseen työ- ja sosiaaliseen elämään siten, että epidemiologisista ja kansanterveyskriteereistä huolehditaan. </w:t>
      </w:r>
    </w:p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b w:val="0"/>
          <w:noProof/>
          <w:sz w:val="24"/>
          <w:szCs w:val="24"/>
          <w:shd w:val="clear" w:color="auto" w:fill="FFFFFF"/>
        </w:rPr>
      </w:pPr>
    </w:p>
    <w:p w:rsidR="0008764B" w:rsidRDefault="001E2D3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b w:val="0"/>
          <w:noProof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</w:rPr>
        <w:t>Näiden koordino</w:t>
      </w:r>
      <w:r>
        <w:rPr>
          <w:b w:val="0"/>
          <w:noProof/>
          <w:sz w:val="24"/>
          <w:szCs w:val="24"/>
        </w:rPr>
        <w:t>itujen puitteiden perustana käytetään eurooppalaista etenemissuunnitelmaa koronavirusrajoitusten purkamiseksi</w:t>
      </w:r>
      <w:r>
        <w:rPr>
          <w:rStyle w:val="FootnoteReference"/>
          <w:rFonts w:eastAsiaTheme="minorHAnsi"/>
          <w:b w:val="0"/>
          <w:noProof/>
          <w:sz w:val="24"/>
          <w:szCs w:val="24"/>
          <w:lang w:val="en-GB"/>
        </w:rPr>
        <w:footnoteReference w:id="4"/>
      </w:r>
      <w:r>
        <w:rPr>
          <w:b w:val="0"/>
          <w:noProof/>
          <w:sz w:val="24"/>
          <w:szCs w:val="24"/>
          <w:shd w:val="clear" w:color="auto" w:fill="FFFFFF"/>
        </w:rPr>
        <w:t xml:space="preserve"> sekä yhteisiä, objektiivisia ja syrjimättömiä periaatteita, kriteerejä ja suosituksia, jotka auttavat jäsenvaltioita, toimivaltaisia viranomaisia</w:t>
      </w:r>
      <w:r>
        <w:rPr>
          <w:b w:val="0"/>
          <w:noProof/>
          <w:sz w:val="24"/>
          <w:szCs w:val="24"/>
          <w:shd w:val="clear" w:color="auto" w:fill="FFFFFF"/>
        </w:rPr>
        <w:t xml:space="preserve">, toimialan elimiä, talouden toimijoita ja kansalaisia eristämisen purkamisen seuraavissa vaiheissa. </w:t>
      </w:r>
    </w:p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noProof/>
          <w:sz w:val="24"/>
          <w:szCs w:val="24"/>
          <w:shd w:val="clear" w:color="auto" w:fill="FFFFFF"/>
        </w:rPr>
      </w:pPr>
    </w:p>
    <w:p w:rsidR="0008764B" w:rsidRDefault="001E2D3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rStyle w:val="Bodytext412pt"/>
          <w:noProof/>
        </w:rPr>
        <w:t>Liian nopeat purkamistoimenpiteet voisivat kuitenkin johtaa tartuntojen äkilliseen lisääntymiseen. Niin kauan kuin rokotetta tai hoitoa ei vielä ole saat</w:t>
      </w:r>
      <w:r>
        <w:rPr>
          <w:rStyle w:val="Bodytext412pt"/>
          <w:noProof/>
        </w:rPr>
        <w:t>avilla, matkailualaan liittyviä tarpeita ja hyötyjä on punnittava suhteessa siihen riskiin, että viruksen leviäminen helpottuu ja tautitapaukset lisääntyvät, jolloin eristystoimenpiteitä saatetaan joutua ottamaan jälleen käyttöön.</w:t>
      </w:r>
      <w:r>
        <w:rPr>
          <w:rStyle w:val="Bodytext412pt"/>
          <w:b/>
          <w:noProof/>
        </w:rPr>
        <w:t xml:space="preserve"> </w:t>
      </w:r>
      <w:r>
        <w:rPr>
          <w:rStyle w:val="Bodytext412pt"/>
          <w:noProof/>
        </w:rPr>
        <w:t>Tästä syystä kaikilla tas</w:t>
      </w:r>
      <w:r>
        <w:rPr>
          <w:rStyle w:val="Bodytext412pt"/>
          <w:noProof/>
        </w:rPr>
        <w:t>oilla – EU:n ja jäsenvaltioiden tasolta yksittäisten toimipaikkojen, liikenteenharjoittajien ja muiden matkailualan osien tasolle – on oltava varautumissuunnitelmat, jotta tarvittaviin toimiin voidaan ryhtyä ripeästi ja koordinoidusti, kun selkeät kriteeri</w:t>
      </w:r>
      <w:r>
        <w:rPr>
          <w:rStyle w:val="Bodytext412pt"/>
          <w:noProof/>
        </w:rPr>
        <w:t>t täyttyvät.</w:t>
      </w:r>
    </w:p>
    <w:p w:rsidR="0008764B" w:rsidRDefault="0008764B">
      <w:pPr>
        <w:pStyle w:val="Bodytext40"/>
        <w:spacing w:before="0" w:after="0" w:line="240" w:lineRule="auto"/>
        <w:ind w:right="23"/>
        <w:jc w:val="both"/>
        <w:rPr>
          <w:rStyle w:val="Bodytext412pt"/>
          <w:noProof/>
        </w:rPr>
      </w:pPr>
    </w:p>
    <w:p w:rsidR="0008764B" w:rsidRDefault="001E2D3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  <w:r>
        <w:rPr>
          <w:rStyle w:val="Bodytext412pt"/>
          <w:bCs/>
          <w:noProof/>
        </w:rPr>
        <w:t>Tähän tiedonantoon liitetään ohje- ja suosituspaketti, joka selkiyttää tilannetta ja valaa uskoa tulevaan sekä näyttää tietä kohti matkailu- ja liikennealan toipumista. Tarkoitus on varmistaa, että EU:lla on jatkossakin johtoasema kestävän ja</w:t>
      </w:r>
      <w:r>
        <w:rPr>
          <w:rStyle w:val="Bodytext412pt"/>
          <w:bCs/>
          <w:noProof/>
        </w:rPr>
        <w:t xml:space="preserve"> innovatiivisen matkailun alalla. </w:t>
      </w:r>
    </w:p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08764B">
        <w:tc>
          <w:tcPr>
            <w:tcW w:w="8838" w:type="dxa"/>
            <w:shd w:val="clear" w:color="auto" w:fill="E7E6E6" w:themeFill="background2"/>
          </w:tcPr>
          <w:p w:rsidR="0008764B" w:rsidRDefault="001E2D3C">
            <w:p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Paketti sisältää ohjeita ja suosituksia, joiden tavoitteena on</w:t>
            </w:r>
          </w:p>
          <w:p w:rsidR="0008764B" w:rsidRDefault="0008764B">
            <w:pPr>
              <w:rPr>
                <w:rStyle w:val="Bodytext412pt"/>
                <w:b w:val="0"/>
                <w:bCs w:val="0"/>
                <w:noProof/>
              </w:rPr>
            </w:pPr>
          </w:p>
          <w:p w:rsidR="0008764B" w:rsidRDefault="001E2D3C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palauttaa rajoittamaton vapaa liikkuvuus ja avata sisärajat turvallisesti: liikkumisvapauden palauttamista ja sisärajatarkastusten poistamista koskevat</w:t>
            </w:r>
            <w:r>
              <w:rPr>
                <w:noProof/>
              </w:rPr>
              <w:t xml:space="preserve"> </w:t>
            </w:r>
            <w:r>
              <w:rPr>
                <w:rStyle w:val="Bodytext412pt"/>
                <w:b w:val="0"/>
                <w:bCs w:val="0"/>
                <w:noProof/>
              </w:rPr>
              <w:t>ohje</w:t>
            </w:r>
            <w:r>
              <w:rPr>
                <w:rStyle w:val="Bodytext412pt"/>
                <w:b w:val="0"/>
                <w:bCs w:val="0"/>
                <w:noProof/>
              </w:rPr>
              <w:t xml:space="preserve">et </w:t>
            </w:r>
          </w:p>
          <w:p w:rsidR="0008764B" w:rsidRDefault="001E2D3C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käynnistää liikennepalvelut ja -yhteydet turvallisesti uudelleen: liikennettä koskevat ohjeet</w:t>
            </w:r>
          </w:p>
          <w:p w:rsidR="0008764B" w:rsidRDefault="001E2D3C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käynnistää matkailupalvelut turvallisesti uudelleen: matkailua ja erityisesti majoitus- ja ravitsemisliikkeitä koskevat ohjeet</w:t>
            </w:r>
          </w:p>
          <w:p w:rsidR="0008764B" w:rsidRDefault="001E2D3C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 xml:space="preserve">likviditeettikriisin </w:t>
            </w:r>
            <w:r>
              <w:rPr>
                <w:rStyle w:val="Bodytext412pt"/>
                <w:b w:val="0"/>
                <w:bCs w:val="0"/>
                <w:noProof/>
              </w:rPr>
              <w:t>ratkaiseminen ja kuluttajien luottamuksen palauttaminen: matkaseteleitä koskeva suositus.</w:t>
            </w:r>
          </w:p>
        </w:tc>
      </w:tr>
    </w:tbl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</w:p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</w:p>
    <w:p w:rsidR="0008764B" w:rsidRDefault="001E2D3C">
      <w:pPr>
        <w:pStyle w:val="Bodytext40"/>
        <w:numPr>
          <w:ilvl w:val="0"/>
          <w:numId w:val="22"/>
        </w:numPr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  <w:r>
        <w:rPr>
          <w:rStyle w:val="Bodytext412pt"/>
          <w:b/>
          <w:noProof/>
        </w:rPr>
        <w:t>KUINKA VARMISTETAAN, ETTÄ IHMISET VOIVAT JA USKALTAVAT TAAS MATKUSTAA JA ETTÄ MATKUSTAMINEN ON TURVALLISTA</w:t>
      </w:r>
    </w:p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</w:p>
    <w:p w:rsidR="0008764B" w:rsidRDefault="001E2D3C">
      <w:pPr>
        <w:pStyle w:val="Heading210"/>
        <w:keepNext/>
        <w:keepLines/>
        <w:shd w:val="clear" w:color="auto" w:fill="auto"/>
        <w:tabs>
          <w:tab w:val="left" w:pos="765"/>
        </w:tabs>
        <w:spacing w:before="0" w:after="0" w:line="240" w:lineRule="auto"/>
        <w:jc w:val="both"/>
        <w:rPr>
          <w:b w:val="0"/>
          <w:noProof/>
        </w:rPr>
      </w:pPr>
      <w:r>
        <w:rPr>
          <w:b w:val="0"/>
          <w:noProof/>
        </w:rPr>
        <w:t xml:space="preserve">Monet eurooppalaiset odottavat malttamattomina tulevia matkoja ja haluavat lomailla kesällä. Heille on kuitenkin tärkeää, että matkailu ja lomanvietto on varmasti turvallista. </w:t>
      </w:r>
    </w:p>
    <w:p w:rsidR="0008764B" w:rsidRDefault="0008764B">
      <w:pPr>
        <w:pStyle w:val="Heading210"/>
        <w:keepNext/>
        <w:keepLines/>
        <w:shd w:val="clear" w:color="auto" w:fill="auto"/>
        <w:tabs>
          <w:tab w:val="left" w:pos="765"/>
        </w:tabs>
        <w:spacing w:before="0" w:after="0" w:line="240" w:lineRule="auto"/>
        <w:jc w:val="both"/>
        <w:rPr>
          <w:b w:val="0"/>
          <w:noProof/>
        </w:rPr>
      </w:pPr>
    </w:p>
    <w:p w:rsidR="0008764B" w:rsidRDefault="001E2D3C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b w:val="0"/>
          <w:noProof/>
          <w:sz w:val="24"/>
          <w:szCs w:val="24"/>
        </w:rPr>
      </w:pPr>
      <w:r>
        <w:rPr>
          <w:noProof/>
          <w:sz w:val="24"/>
        </w:rPr>
        <w:t>a.</w:t>
      </w:r>
      <w:r>
        <w:rPr>
          <w:noProof/>
        </w:rPr>
        <w:tab/>
      </w:r>
      <w:r>
        <w:rPr>
          <w:noProof/>
          <w:sz w:val="24"/>
          <w:szCs w:val="24"/>
        </w:rPr>
        <w:t xml:space="preserve">Rajoittamattoman vapaan liikkuvuuden palauttaminen ja sisärajojen avaaminen turvallisesti </w:t>
      </w:r>
    </w:p>
    <w:p w:rsidR="0008764B" w:rsidRDefault="001E2D3C">
      <w:pPr>
        <w:pStyle w:val="Bodytext30"/>
        <w:shd w:val="clear" w:color="auto" w:fill="auto"/>
        <w:spacing w:line="240" w:lineRule="auto"/>
        <w:rPr>
          <w:rStyle w:val="Bodytext412pt"/>
          <w:b w:val="0"/>
          <w:bCs w:val="0"/>
          <w:noProof/>
        </w:rPr>
      </w:pPr>
      <w:r>
        <w:rPr>
          <w:noProof/>
          <w:sz w:val="24"/>
          <w:szCs w:val="24"/>
        </w:rPr>
        <w:t xml:space="preserve">Pandemian puhjettua käytännössä katsoen kaikki jäsenvaltiot ovat rajoittaneet muuta kuin </w:t>
      </w:r>
      <w:r>
        <w:rPr>
          <w:noProof/>
          <w:sz w:val="24"/>
          <w:szCs w:val="24"/>
        </w:rPr>
        <w:lastRenderedPageBreak/>
        <w:t>välttämätöntä matkustamista. Monet ovat lisäksi edellyttäneet kotimaahan pal</w:t>
      </w:r>
      <w:r>
        <w:rPr>
          <w:noProof/>
          <w:sz w:val="24"/>
          <w:szCs w:val="24"/>
        </w:rPr>
        <w:t>aavien pysyvän karanteenissa. EU:n ulkorajat on suljettu muulta kuin välttämättömältä matkustamiselta, ja monet jäsenvaltiot ovat palauttaneet sisärajatarkastukset väliaikaisesti. Tämän seurauksena miljoonat EU-kansalaiset eivät yhtäkkiä voineetkaan lähteä</w:t>
      </w:r>
      <w:r>
        <w:rPr>
          <w:noProof/>
          <w:sz w:val="24"/>
          <w:szCs w:val="24"/>
        </w:rPr>
        <w:t xml:space="preserve"> työ-, opiskelu- tai vapaa-ajan matkoille</w:t>
      </w:r>
      <w:r>
        <w:rPr>
          <w:rStyle w:val="FootnoteReference"/>
          <w:noProof/>
          <w:sz w:val="24"/>
          <w:szCs w:val="24"/>
        </w:rPr>
        <w:footnoteReference w:id="5"/>
      </w:r>
      <w:r>
        <w:rPr>
          <w:noProof/>
          <w:sz w:val="24"/>
          <w:szCs w:val="24"/>
        </w:rPr>
        <w:t>, ja monet ovat joutuneet olemaan kuukausia erossa perheestään ja ystävistään.</w:t>
      </w:r>
    </w:p>
    <w:p w:rsidR="0008764B" w:rsidRDefault="0008764B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b w:val="0"/>
          <w:bCs w:val="0"/>
          <w:noProof/>
          <w:sz w:val="24"/>
          <w:szCs w:val="24"/>
        </w:rPr>
      </w:pPr>
    </w:p>
    <w:p w:rsidR="0008764B" w:rsidRDefault="001E2D3C">
      <w:pPr>
        <w:pStyle w:val="Bodytext50"/>
        <w:tabs>
          <w:tab w:val="left" w:pos="422"/>
        </w:tabs>
        <w:spacing w:before="0" w:after="0" w:line="240" w:lineRule="auto"/>
        <w:rPr>
          <w:b w:val="0"/>
          <w:bCs w:val="0"/>
          <w:noProof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t xml:space="preserve">Euroopan matkailualalle on elintärkeää, että eurooppalaiset voivat liikkua vapaasti EU:n alueella. </w:t>
      </w:r>
    </w:p>
    <w:p w:rsidR="0008764B" w:rsidRDefault="0008764B">
      <w:pPr>
        <w:pStyle w:val="Bodytext50"/>
        <w:tabs>
          <w:tab w:val="left" w:pos="422"/>
        </w:tabs>
        <w:spacing w:before="0" w:after="0" w:line="240" w:lineRule="auto"/>
        <w:rPr>
          <w:b w:val="0"/>
          <w:bCs w:val="0"/>
          <w:noProof/>
          <w:sz w:val="24"/>
          <w:szCs w:val="24"/>
        </w:rPr>
      </w:pPr>
    </w:p>
    <w:p w:rsidR="0008764B" w:rsidRDefault="001E2D3C">
      <w:pPr>
        <w:pStyle w:val="Bodytext50"/>
        <w:tabs>
          <w:tab w:val="left" w:pos="422"/>
        </w:tabs>
        <w:spacing w:before="0" w:after="0" w:line="240" w:lineRule="auto"/>
        <w:rPr>
          <w:b w:val="0"/>
          <w:bCs w:val="0"/>
          <w:noProof/>
          <w:sz w:val="24"/>
          <w:szCs w:val="24"/>
        </w:rPr>
      </w:pPr>
      <w:r>
        <w:rPr>
          <w:bCs w:val="0"/>
          <w:noProof/>
          <w:sz w:val="24"/>
          <w:szCs w:val="24"/>
        </w:rPr>
        <w:t>Tiedonannossa, joka koskee vaihei</w:t>
      </w:r>
      <w:r>
        <w:rPr>
          <w:bCs w:val="0"/>
          <w:noProof/>
          <w:sz w:val="24"/>
          <w:szCs w:val="24"/>
        </w:rPr>
        <w:t>ttaisia ja koordinoituja toimia liikkumisvapauden palauttamiseksi ja sisärajatarkastusten poistamiseksi</w:t>
      </w:r>
      <w:r>
        <w:rPr>
          <w:b w:val="0"/>
          <w:bCs w:val="0"/>
          <w:noProof/>
          <w:sz w:val="24"/>
          <w:szCs w:val="24"/>
          <w:vertAlign w:val="superscript"/>
        </w:rPr>
        <w:footnoteReference w:id="6"/>
      </w:r>
      <w:r>
        <w:rPr>
          <w:b w:val="0"/>
          <w:bCs w:val="0"/>
          <w:noProof/>
          <w:sz w:val="24"/>
          <w:szCs w:val="24"/>
        </w:rPr>
        <w:t xml:space="preserve"> ja jonka komissio hyväksyy osana tätä pakettia, annetaan suosituksia vapaan liikkuvuuden rajoitusten ja sisärajatarkastusten vaiheittaiseen poistamisee</w:t>
      </w:r>
      <w:r>
        <w:rPr>
          <w:b w:val="0"/>
          <w:bCs w:val="0"/>
          <w:noProof/>
          <w:sz w:val="24"/>
          <w:szCs w:val="24"/>
        </w:rPr>
        <w:t xml:space="preserve">n kaikkialla EU:ssa. Siinä ehdotetaan joustavaa ja vaiheittaista lähestymistapaa, jossa jäsenvaltiot ja komissio tekevät tiivistä yhteistyötä poistaakseen rajatarkastukset asteittain ja varmistaakseen siten </w:t>
      </w:r>
      <w:r>
        <w:rPr>
          <w:bCs w:val="0"/>
          <w:noProof/>
          <w:sz w:val="24"/>
          <w:szCs w:val="24"/>
        </w:rPr>
        <w:t>rajoittamattoman liikkumavapauden</w:t>
      </w:r>
      <w:r>
        <w:rPr>
          <w:b w:val="0"/>
          <w:bCs w:val="0"/>
          <w:noProof/>
          <w:sz w:val="24"/>
          <w:szCs w:val="24"/>
        </w:rPr>
        <w:t xml:space="preserve"> EU:n alueella j</w:t>
      </w:r>
      <w:r>
        <w:rPr>
          <w:b w:val="0"/>
          <w:bCs w:val="0"/>
          <w:noProof/>
          <w:sz w:val="24"/>
          <w:szCs w:val="24"/>
        </w:rPr>
        <w:t xml:space="preserve">a </w:t>
      </w:r>
      <w:r>
        <w:rPr>
          <w:bCs w:val="0"/>
          <w:noProof/>
          <w:sz w:val="24"/>
          <w:szCs w:val="24"/>
        </w:rPr>
        <w:t>palauttaakseen Schengen-alueen yhtenäisyyden</w:t>
      </w:r>
      <w:r>
        <w:rPr>
          <w:b w:val="0"/>
          <w:bCs w:val="0"/>
          <w:noProof/>
          <w:sz w:val="24"/>
          <w:szCs w:val="24"/>
        </w:rPr>
        <w:t xml:space="preserve">. </w:t>
      </w:r>
    </w:p>
    <w:p w:rsidR="0008764B" w:rsidRDefault="0008764B">
      <w:pPr>
        <w:pStyle w:val="Bodytext50"/>
        <w:tabs>
          <w:tab w:val="left" w:pos="422"/>
        </w:tabs>
        <w:spacing w:before="0" w:after="0" w:line="240" w:lineRule="auto"/>
        <w:rPr>
          <w:b w:val="0"/>
          <w:bCs w:val="0"/>
          <w:noProof/>
          <w:sz w:val="24"/>
          <w:szCs w:val="24"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Kun jäsenvaltiot onnistuvat hidastamaan viruksen leviämistä, laajat rajoitukset, jotka koskevat vapaata liikkuvuutta kokonaisriskiprofiililtaan toisiaan vastaavien jäsenvaltioiden alueiden välillä, olisi ko</w:t>
      </w:r>
      <w:r>
        <w:rPr>
          <w:noProof/>
        </w:rPr>
        <w:t xml:space="preserve">rvattava kohdennetummilla toimenpiteillä. Niillä täydennetään toimenpiteitä lähikontaktien välttämiseksi ja epäiltyjen tapausten tehokasta jäljittämistä ja testausta.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Yhteisen eurooppalaisen etenemissuunnitelman mukaisesti matkustusrajoitukset olisi pois</w:t>
      </w:r>
      <w:r>
        <w:rPr>
          <w:noProof/>
        </w:rPr>
        <w:t>tettava ensin sellaisilla EU:n alueilla, joilla on keskenään samanlainen epidemiologinen tilanne ja joilla on riittävät valmiudet sairaalahoitoon, testaamiseen, seurantaan ja kontaktien jäljitykseen. Lisäksi Euroopan tautienehkäisy- ja -valvontakeskus (ECD</w:t>
      </w:r>
      <w:r>
        <w:rPr>
          <w:noProof/>
        </w:rPr>
        <w:t>C) kehittää ja myöhemmin ylläpitää yhdessä jäsenvaltioiden ja Yhteisen tutkimuskeskuksen kanssa karttaa covid-19-tartuntatasosta. Siinä seurataan tartuntoja myös alueellisella tasolla. Jäsenvaltioita pyydetään toimittamaan tietoja, jotta kartasta saataisii</w:t>
      </w:r>
      <w:r>
        <w:rPr>
          <w:noProof/>
        </w:rPr>
        <w:t xml:space="preserve">n aukoton ja ajantasainen ja jotta sen kautta voitaisiin tarjota avoimesti EU:n tason tietoja viranomaisten, liikenteenharjoittajien ja kuljetuspalvelun tarjoajien sekä matkustajien käyttöön.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b/>
          <w:noProof/>
        </w:rPr>
        <w:t>Ennen kuin vapaan liikkuvuuden rajoitukset ja sisärajatarkastu</w:t>
      </w:r>
      <w:r>
        <w:rPr>
          <w:b/>
          <w:noProof/>
        </w:rPr>
        <w:t>kset voidaan vaiheittain poistaa, on varmistettava suhteellisuusperiaatteen ja EU:n kansalaisten välisen syrjimättömyyden periaatteen toteutuminen.</w:t>
      </w:r>
      <w:r>
        <w:rPr>
          <w:noProof/>
        </w:rPr>
        <w:t xml:space="preserve"> Kun jäsenvaltio poistaa epidemiologisin perustein rajoitukset, jotka koskevat liikkumista jollekin toisessa </w:t>
      </w:r>
      <w:r>
        <w:rPr>
          <w:noProof/>
        </w:rPr>
        <w:t>jäsenvaltiossa sijaitsevalle alueelle tai sieltä saapumista, on rajoitusten purkamista sovellettava syrjimättä kaikkiin kyseisellä alueella asuviin henkilöihin riippumatta siitä, ovatko he kyseisen jäsenvaltion kansalaisia</w:t>
      </w:r>
      <w:r>
        <w:rPr>
          <w:rStyle w:val="FootnoteReference"/>
          <w:noProof/>
          <w:lang w:val="en-GB"/>
        </w:rPr>
        <w:footnoteReference w:id="7"/>
      </w:r>
      <w:r>
        <w:rPr>
          <w:noProof/>
        </w:rPr>
        <w:t xml:space="preserve">, ja kaikkiin unionin alueisiin, </w:t>
      </w:r>
      <w:r>
        <w:rPr>
          <w:noProof/>
        </w:rPr>
        <w:t>joiden epidemiologinen tilanne on samanlainen kuin kyseisessä jäsenvaltiossa. Näin tavalliset kansalaiset ovat selvillä mahdollisista matkakohteista ja voivat tehdä suunnitelmia.</w:t>
      </w:r>
    </w:p>
    <w:p w:rsidR="0008764B" w:rsidRDefault="0008764B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noProof/>
        </w:rPr>
      </w:pPr>
    </w:p>
    <w:p w:rsidR="0008764B" w:rsidRDefault="0008764B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08764B">
        <w:trPr>
          <w:trHeight w:val="1966"/>
        </w:trPr>
        <w:tc>
          <w:tcPr>
            <w:tcW w:w="8838" w:type="dxa"/>
            <w:shd w:val="clear" w:color="auto" w:fill="E7E6E6" w:themeFill="background2"/>
          </w:tcPr>
          <w:p w:rsidR="0008764B" w:rsidRDefault="001E2D3C">
            <w:pPr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lastRenderedPageBreak/>
              <w:t>Komissio ohjeistaa jäsenvaltioita vapaata liikkuvuutta koskevien rajoituste</w:t>
            </w:r>
            <w:r>
              <w:rPr>
                <w:i/>
                <w:noProof/>
              </w:rPr>
              <w:t xml:space="preserve">n ja sisärajatarkastusten vaiheittaisessa poistamisessa. </w:t>
            </w:r>
          </w:p>
          <w:p w:rsidR="0008764B" w:rsidRDefault="0008764B">
            <w:pPr>
              <w:jc w:val="both"/>
              <w:rPr>
                <w:i/>
                <w:noProof/>
              </w:rPr>
            </w:pPr>
          </w:p>
          <w:p w:rsidR="0008764B" w:rsidRDefault="001E2D3C">
            <w:pPr>
              <w:jc w:val="both"/>
              <w:rPr>
                <w:bCs/>
                <w:i/>
                <w:noProof/>
              </w:rPr>
            </w:pPr>
            <w:r>
              <w:rPr>
                <w:bCs/>
                <w:i/>
                <w:noProof/>
              </w:rPr>
              <w:t>Komissio ja jäsenvaltiot jatkavat tietojen ja parhaiden käytäntöjen vaihtoa, muun muassa sisäasioihin keskittyvässä covid-19-tiedotusryhmässä, mikä helpottaa prosessin kulkua.</w:t>
            </w:r>
          </w:p>
          <w:p w:rsidR="0008764B" w:rsidRDefault="0008764B">
            <w:pPr>
              <w:jc w:val="both"/>
              <w:rPr>
                <w:i/>
                <w:noProof/>
              </w:rPr>
            </w:pPr>
          </w:p>
          <w:p w:rsidR="0008764B" w:rsidRDefault="001E2D3C">
            <w:pPr>
              <w:jc w:val="both"/>
              <w:rPr>
                <w:b/>
                <w:i/>
                <w:noProof/>
              </w:rPr>
            </w:pPr>
            <w:r>
              <w:rPr>
                <w:i/>
                <w:noProof/>
              </w:rPr>
              <w:t xml:space="preserve">Komissio kehottaa </w:t>
            </w:r>
            <w:r>
              <w:rPr>
                <w:i/>
                <w:noProof/>
              </w:rPr>
              <w:t>jäsenvaltioita toimittamaan ECDC:lle tietoja, jotta covid-19-tartuntatasoa kuvaavasta kartasta saadaan alueellisten tietojen osalta aukoton ja se saadaan pidettyä ajan tasalla.</w:t>
            </w:r>
          </w:p>
        </w:tc>
      </w:tr>
    </w:tbl>
    <w:p w:rsidR="0008764B" w:rsidRDefault="0008764B">
      <w:pPr>
        <w:rPr>
          <w:noProof/>
        </w:rPr>
      </w:pPr>
    </w:p>
    <w:p w:rsidR="0008764B" w:rsidRDefault="001E2D3C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b w:val="0"/>
          <w:noProof/>
          <w:sz w:val="24"/>
          <w:szCs w:val="24"/>
        </w:rPr>
      </w:pPr>
      <w:r>
        <w:rPr>
          <w:noProof/>
          <w:sz w:val="24"/>
          <w:szCs w:val="24"/>
        </w:rPr>
        <w:t>b.</w:t>
      </w:r>
      <w:r>
        <w:rPr>
          <w:noProof/>
        </w:rPr>
        <w:tab/>
      </w:r>
      <w:r>
        <w:rPr>
          <w:noProof/>
          <w:sz w:val="24"/>
          <w:szCs w:val="24"/>
        </w:rPr>
        <w:t>Liikenteen turvallinen käynnistäminen</w:t>
      </w:r>
    </w:p>
    <w:p w:rsidR="0008764B" w:rsidRDefault="0008764B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b w:val="0"/>
          <w:noProof/>
          <w:sz w:val="24"/>
          <w:szCs w:val="24"/>
        </w:rPr>
      </w:pPr>
    </w:p>
    <w:p w:rsidR="0008764B" w:rsidRDefault="001E2D3C">
      <w:pPr>
        <w:jc w:val="both"/>
        <w:rPr>
          <w:noProof/>
        </w:rPr>
      </w:pPr>
      <w:r>
        <w:rPr>
          <w:b/>
          <w:bCs/>
          <w:noProof/>
        </w:rPr>
        <w:t xml:space="preserve">Liikennepalvelujen- ja yhteyksien </w:t>
      </w:r>
      <w:r>
        <w:rPr>
          <w:b/>
          <w:bCs/>
          <w:noProof/>
        </w:rPr>
        <w:t>vaiheittaisen palauttamisen ohjeet sisältävässä komission covid-19-tiedonannossa</w:t>
      </w:r>
      <w:r>
        <w:rPr>
          <w:rStyle w:val="FootnoteReference"/>
          <w:b/>
          <w:noProof/>
          <w:lang w:val="en-GB"/>
        </w:rPr>
        <w:footnoteReference w:id="8"/>
      </w:r>
      <w:r>
        <w:rPr>
          <w:noProof/>
        </w:rPr>
        <w:t xml:space="preserve"> annetaan yhteisiin periaatteisiin ja välineisiin perustuvat ohjeet.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Ohjeet auttavat toimimaan johdonmukaisesti ja järkevästi, kun erilaisia liikennepalveluja aletaan jällee</w:t>
      </w:r>
      <w:r>
        <w:rPr>
          <w:noProof/>
        </w:rPr>
        <w:t>n käynnistää eri puolilla EU:ta. Se tarkoittaa koordinoituja ja riskiperusteisia toimenpiteitä, jotka ovat syrjimättömiä ja oikeasuhteisia ja joiden soveltamisala ja kesto on rajattu siihen, mikä on kansanterveyden suojelemisen kannalta tarpeen; kohdennett</w:t>
      </w:r>
      <w:r>
        <w:rPr>
          <w:noProof/>
        </w:rPr>
        <w:t xml:space="preserve">uja toimenpiteitä yleisten kieltojen sijaan; henkilöliikenteen rajoitusten purkamista ja turvallisempien joukkoliikennevaihtoehtojen lisäämistä.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Komissio pyrkii varmistamaan, että jäsenvaltioissa toteutettavat toimenpiteet ovat yhteensopivia, koordinoitu</w:t>
      </w:r>
      <w:r>
        <w:rPr>
          <w:noProof/>
        </w:rPr>
        <w:t>ja ja eri jäsenvaltioissa ja alueilla vastavuoroisesti hyväksyttyjä. Näin ihmiset voivat ja uskaltavat matkustaa vapaammin ja turvallisemmin.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Ohjeissa käsitellään myös sitä, miten voidaan suojella liikennealan työntekijöiden ja matkustajien terveyttä ja m</w:t>
      </w:r>
      <w:r>
        <w:rPr>
          <w:noProof/>
        </w:rPr>
        <w:t>inimoida tartuntariski liikenteen solmukohdissa ja kaikenlaisissa ajoneuvoissa. Jäsenvaltioiden on otettava huomioon epidemiologisten olosuhteiden kehittyminen ja yhteystarpeiden muuttuminen ja mukautettava tarvittaessa toimenpiteitä ennakoivasti sen varmi</w:t>
      </w:r>
      <w:r>
        <w:rPr>
          <w:noProof/>
        </w:rPr>
        <w:t>stamiseksi, että tasapaino säilyy kansanterveyden suojelun ja liikennepalvelujen tarjoamisen välillä sekä suhteessa muuhun taloudelliseen toimintaan, esimerkiksi matkailutoimintaan. Myös Euroopan työterveys- ja työturvallisuusvirasto (EU-OSHA) on julkaissu</w:t>
      </w:r>
      <w:r>
        <w:rPr>
          <w:noProof/>
        </w:rPr>
        <w:t>t työpaikoille paluuta koskevat yleiset työterveys- ja työturvallisuustoimenpiteet</w:t>
      </w:r>
      <w:r>
        <w:rPr>
          <w:rStyle w:val="FootnoteReference"/>
          <w:noProof/>
        </w:rPr>
        <w:footnoteReference w:id="9"/>
      </w:r>
      <w:r>
        <w:rPr>
          <w:noProof/>
        </w:rPr>
        <w:t xml:space="preserve">. </w:t>
      </w:r>
    </w:p>
    <w:p w:rsidR="0008764B" w:rsidRDefault="0008764B">
      <w:pPr>
        <w:jc w:val="both"/>
        <w:rPr>
          <w:noProof/>
        </w:rPr>
      </w:pPr>
    </w:p>
    <w:p w:rsidR="0008764B" w:rsidRDefault="0008764B">
      <w:pPr>
        <w:jc w:val="both"/>
        <w:rPr>
          <w:noProof/>
        </w:rPr>
      </w:pPr>
    </w:p>
    <w:tbl>
      <w:tblPr>
        <w:tblStyle w:val="TableGrid"/>
        <w:tblW w:w="0" w:type="auto"/>
        <w:tblInd w:w="108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8730"/>
      </w:tblGrid>
      <w:tr w:rsidR="0008764B">
        <w:tc>
          <w:tcPr>
            <w:tcW w:w="8730" w:type="dxa"/>
            <w:shd w:val="clear" w:color="auto" w:fill="E7E6E6" w:themeFill="background2"/>
          </w:tcPr>
          <w:p w:rsidR="0008764B" w:rsidRDefault="001E2D3C">
            <w:pPr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 xml:space="preserve">Komissio ohjeistaa jäsenvaltioita liikennepalvelujen ja -yhteyksien vaiheittaisessa ja koordinoidussa palauttamisessa. </w:t>
            </w:r>
          </w:p>
          <w:p w:rsidR="0008764B" w:rsidRDefault="0008764B">
            <w:pPr>
              <w:rPr>
                <w:noProof/>
              </w:rPr>
            </w:pPr>
          </w:p>
        </w:tc>
      </w:tr>
    </w:tbl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/>
          <w:bCs/>
          <w:noProof/>
        </w:rPr>
      </w:pPr>
    </w:p>
    <w:p w:rsidR="0008764B" w:rsidRDefault="001E2D3C">
      <w:pPr>
        <w:pStyle w:val="Bodytext40"/>
        <w:spacing w:before="0" w:after="240"/>
        <w:ind w:right="23"/>
        <w:jc w:val="both"/>
        <w:rPr>
          <w:rStyle w:val="Bodytext412pt"/>
          <w:b/>
          <w:noProof/>
        </w:rPr>
      </w:pPr>
      <w:r>
        <w:rPr>
          <w:rStyle w:val="Bodytext412pt"/>
          <w:b/>
          <w:noProof/>
        </w:rPr>
        <w:t>c.</w:t>
      </w:r>
      <w:r>
        <w:rPr>
          <w:noProof/>
        </w:rPr>
        <w:tab/>
      </w:r>
      <w:r>
        <w:rPr>
          <w:rStyle w:val="Bodytext412pt"/>
          <w:b/>
          <w:noProof/>
        </w:rPr>
        <w:t xml:space="preserve">Matkailupalvelujen käynnistäminen </w:t>
      </w:r>
      <w:r>
        <w:rPr>
          <w:rStyle w:val="Bodytext412pt"/>
          <w:b/>
          <w:noProof/>
        </w:rPr>
        <w:t>uudelleen siten, että terveysriskit on minimoitu</w:t>
      </w:r>
    </w:p>
    <w:p w:rsidR="0008764B" w:rsidRDefault="001E2D3C">
      <w:pPr>
        <w:jc w:val="both"/>
        <w:rPr>
          <w:noProof/>
        </w:rPr>
      </w:pPr>
      <w:r>
        <w:rPr>
          <w:b/>
          <w:bCs/>
          <w:noProof/>
        </w:rPr>
        <w:t xml:space="preserve">Matkailupalvelujen asteittaista käynnistämistä ja majoitus- ja ravitsemisliikkeiden </w:t>
      </w:r>
      <w:r>
        <w:rPr>
          <w:b/>
          <w:bCs/>
          <w:noProof/>
        </w:rPr>
        <w:lastRenderedPageBreak/>
        <w:t xml:space="preserve">terveyskäytäntöjä koskevat EU:n ohjeet sisältävässä </w:t>
      </w:r>
      <w:r>
        <w:rPr>
          <w:b/>
          <w:noProof/>
        </w:rPr>
        <w:t>covid-19-tiedonannossa</w:t>
      </w:r>
      <w:r>
        <w:rPr>
          <w:rStyle w:val="FootnoteReference"/>
          <w:b/>
          <w:noProof/>
        </w:rPr>
        <w:footnoteReference w:id="10"/>
      </w:r>
      <w:r>
        <w:rPr>
          <w:noProof/>
        </w:rPr>
        <w:t xml:space="preserve"> komissio linjaa periaatteet, joiden mukaisesti </w:t>
      </w:r>
      <w:r>
        <w:rPr>
          <w:noProof/>
        </w:rPr>
        <w:t xml:space="preserve">jäsenvaltiot voivat käynnistää matkailutoiminnan uudelleen ja laatia majoitus- ja ravitsemisliikkeille terveyskäytännöt, joilla minimoidaan sekä asiakkaiden että henkilökunnan covid-19-tartuntariski.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Ohjeet perustuvat ECDC:n ohjeisiin, ja niiden tarkoitu</w:t>
      </w:r>
      <w:r>
        <w:rPr>
          <w:noProof/>
        </w:rPr>
        <w:t>s on suojella matkailijoita ja työvoimaa siten, että noudatetaan myös jäsenvaltioiden omia kansanterveyttä koskevia sääntöjä ja lähikontaktien välttämistä koskevia toimenpiteitä. Toimenpiteissä olisi oltava sen verran joustovaraa, että voidaan ottaa huomio</w:t>
      </w:r>
      <w:r>
        <w:rPr>
          <w:noProof/>
        </w:rPr>
        <w:t>on paikallinen terveystilanne ja mahdollistaa matkailualan eri osa-alueiden avaaminen asteittain uudelleen. Ohjeissa ehdotetaan vähimmäisperiaatteita, jotka kuitenkin täyttävät tiukat terveys- ja turvallisuusvaatimukset, ja korostetaan, että matkailijoiden</w:t>
      </w:r>
      <w:r>
        <w:rPr>
          <w:noProof/>
        </w:rPr>
        <w:t xml:space="preserve"> on tärkeä saada helposti ajantasaista tietoa.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Käytännössä tämä tarkoittaa sellaisten ymmärrettävien ja tarkoituksenmukaisten sääntöjen laatimista, joita noudattaen ihmisten on turvallista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pStyle w:val="ListParagraph"/>
        <w:numPr>
          <w:ilvl w:val="0"/>
          <w:numId w:val="29"/>
        </w:numPr>
        <w:jc w:val="both"/>
        <w:rPr>
          <w:noProof/>
        </w:rPr>
      </w:pPr>
      <w:r>
        <w:rPr>
          <w:noProof/>
        </w:rPr>
        <w:t xml:space="preserve">yöpyä hotelleissa, aamiaismajoituksissa, leirintäalueilla ja </w:t>
      </w:r>
      <w:r>
        <w:rPr>
          <w:noProof/>
        </w:rPr>
        <w:t>muissa majoitusliikkeissä</w:t>
      </w:r>
    </w:p>
    <w:p w:rsidR="0008764B" w:rsidRDefault="001E2D3C">
      <w:pPr>
        <w:pStyle w:val="ListParagraph"/>
        <w:numPr>
          <w:ilvl w:val="0"/>
          <w:numId w:val="29"/>
        </w:numPr>
        <w:jc w:val="both"/>
        <w:rPr>
          <w:noProof/>
        </w:rPr>
      </w:pPr>
      <w:r>
        <w:rPr>
          <w:noProof/>
        </w:rPr>
        <w:t>käydä ravintoloissa, baareissa ja kahviloissa syömässä ja juomassa</w:t>
      </w:r>
    </w:p>
    <w:p w:rsidR="0008764B" w:rsidRDefault="001E2D3C">
      <w:pPr>
        <w:pStyle w:val="ListParagraph"/>
        <w:numPr>
          <w:ilvl w:val="0"/>
          <w:numId w:val="29"/>
        </w:numPr>
        <w:jc w:val="both"/>
        <w:rPr>
          <w:noProof/>
        </w:rPr>
      </w:pPr>
      <w:r>
        <w:rPr>
          <w:noProof/>
        </w:rPr>
        <w:t>mennä rannoille ja muille vapaa-ajan ulkoilualueille</w:t>
      </w:r>
      <w:r>
        <w:rPr>
          <w:rStyle w:val="FootnoteReference"/>
          <w:noProof/>
        </w:rPr>
        <w:footnoteReference w:id="11"/>
      </w:r>
      <w:r>
        <w:rPr>
          <w:noProof/>
        </w:rPr>
        <w:t>.</w:t>
      </w:r>
    </w:p>
    <w:p w:rsidR="0008764B" w:rsidRDefault="0008764B">
      <w:pPr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08764B">
        <w:tc>
          <w:tcPr>
            <w:tcW w:w="8838" w:type="dxa"/>
            <w:shd w:val="clear" w:color="auto" w:fill="E7E6E6" w:themeFill="background2"/>
          </w:tcPr>
          <w:p w:rsidR="0008764B" w:rsidRDefault="001E2D3C">
            <w:pPr>
              <w:rPr>
                <w:i/>
                <w:noProof/>
              </w:rPr>
            </w:pPr>
            <w:r>
              <w:rPr>
                <w:i/>
                <w:noProof/>
              </w:rPr>
              <w:t>Komissio ohjeistaa jäsenvaltioita matkailupalvelujen vaiheittaisessa käynnistämisessä ja tarvittavien terve</w:t>
            </w:r>
            <w:r>
              <w:rPr>
                <w:i/>
                <w:noProof/>
              </w:rPr>
              <w:t>ys- ja turvallisuuskäytäntöjen käyttöönotossa.</w:t>
            </w:r>
          </w:p>
          <w:p w:rsidR="0008764B" w:rsidRDefault="0008764B">
            <w:pPr>
              <w:rPr>
                <w:noProof/>
              </w:rPr>
            </w:pPr>
          </w:p>
        </w:tc>
      </w:tr>
    </w:tbl>
    <w:p w:rsidR="0008764B" w:rsidRDefault="0008764B">
      <w:pPr>
        <w:pStyle w:val="Bodytext40"/>
        <w:spacing w:before="0" w:after="240"/>
        <w:ind w:right="23"/>
        <w:jc w:val="both"/>
        <w:rPr>
          <w:rStyle w:val="Bodytext412pt"/>
          <w:b/>
          <w:bCs/>
          <w:noProof/>
        </w:rPr>
      </w:pPr>
    </w:p>
    <w:p w:rsidR="0008764B" w:rsidRDefault="001E2D3C">
      <w:pPr>
        <w:pStyle w:val="Bodytext40"/>
        <w:spacing w:before="100" w:beforeAutospacing="1" w:after="240"/>
        <w:ind w:right="23"/>
        <w:jc w:val="both"/>
        <w:rPr>
          <w:rStyle w:val="Bodytext412pt"/>
          <w:b/>
          <w:noProof/>
        </w:rPr>
      </w:pPr>
      <w:r>
        <w:rPr>
          <w:rStyle w:val="Bodytext412pt"/>
          <w:b/>
          <w:noProof/>
        </w:rPr>
        <w:t>d.</w:t>
      </w:r>
      <w:r>
        <w:rPr>
          <w:noProof/>
        </w:rPr>
        <w:tab/>
      </w:r>
      <w:r>
        <w:rPr>
          <w:rStyle w:val="Bodytext412pt"/>
          <w:b/>
          <w:noProof/>
        </w:rPr>
        <w:t>Digitaaliteknologian käyttö</w:t>
      </w:r>
    </w:p>
    <w:p w:rsidR="0008764B" w:rsidRDefault="001E2D3C">
      <w:pPr>
        <w:keepNext/>
        <w:keepLines/>
        <w:tabs>
          <w:tab w:val="left" w:pos="765"/>
        </w:tabs>
        <w:jc w:val="both"/>
        <w:outlineLvl w:val="1"/>
        <w:rPr>
          <w:bCs/>
          <w:noProof/>
          <w:color w:val="auto"/>
        </w:rPr>
      </w:pPr>
      <w:r>
        <w:rPr>
          <w:bCs/>
          <w:noProof/>
          <w:color w:val="auto"/>
        </w:rPr>
        <w:t xml:space="preserve">Ihmisten on voitava tehdä vastuullisia valintoja ja suojella siten itseään ja muita. Tätä varten he tarvitsevat tietoa rajoista ja matkustamisesta, matkakohteista ja niiden </w:t>
      </w:r>
      <w:r>
        <w:rPr>
          <w:bCs/>
          <w:noProof/>
          <w:color w:val="auto"/>
        </w:rPr>
        <w:t>terveys- ja turvallisuustilanteesta. Tiedonvälitykseen tarvitaan myös digitaalisia kanavia. Tieto on tarpeen paitsi matkaa suunniteltaessa myös sen aikana. Lisäksi ihmisten on voitava luottaa siihen, että kaikissa EU-valtioissa noudatetaan samoja kansanter</w:t>
      </w:r>
      <w:r>
        <w:rPr>
          <w:bCs/>
          <w:noProof/>
          <w:color w:val="auto"/>
        </w:rPr>
        <w:t>veyttä ja turvallisuutta koskevia sääntöjä.</w:t>
      </w:r>
    </w:p>
    <w:p w:rsidR="0008764B" w:rsidRDefault="0008764B">
      <w:pPr>
        <w:ind w:right="20"/>
        <w:rPr>
          <w:b/>
          <w:noProof/>
          <w:shd w:val="clear" w:color="auto" w:fill="FFFFFF"/>
          <w:lang w:eastAsia="fr-FR" w:bidi="fr-FR"/>
        </w:rPr>
      </w:pPr>
    </w:p>
    <w:p w:rsidR="0008764B" w:rsidRDefault="001E2D3C">
      <w:pPr>
        <w:jc w:val="both"/>
        <w:rPr>
          <w:rStyle w:val="Bodytext412pt"/>
          <w:b w:val="0"/>
          <w:noProof/>
        </w:rPr>
      </w:pPr>
      <w:r>
        <w:rPr>
          <w:noProof/>
        </w:rPr>
        <w:t>Tänä kesänä ja sitä seuraavina kuukausina eurooppalaiset suosivat todennäköisesti kotimaan ja Euroopan matkailua. Turvallinen matkustaminen ja lomanvietto edellyttävät, että saatavilla on ajantasaista tietoa raj</w:t>
      </w:r>
      <w:r>
        <w:rPr>
          <w:noProof/>
        </w:rPr>
        <w:t>ojen tilanteesta, matkustusrajoituksista, matkustussuosituksista, kansanterveyttä ja turvallisuutta koskevista toimenpiteistä sekä siitä, mitä matkailupalveluja on saatavilla ja minne tulee mennä, jos sairastuu. Komissio perustaa tätä varten verkkosivuston</w:t>
      </w:r>
      <w:r>
        <w:rPr>
          <w:noProof/>
        </w:rPr>
        <w:t xml:space="preserve">, jolla on interaktiivinen kartta. Karttaan kootaan jäsenvaltiokohtaisia ja matkailua koskevia tietoja. </w:t>
      </w:r>
    </w:p>
    <w:p w:rsidR="0008764B" w:rsidRDefault="0008764B">
      <w:pPr>
        <w:jc w:val="both"/>
        <w:rPr>
          <w:rStyle w:val="Bodytext412pt"/>
          <w:b w:val="0"/>
          <w:noProof/>
          <w:lang w:eastAsia="en-US" w:bidi="en-US"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Digitaaliteknologialla ja datalla on tärkeä rooli pandemian torjunnassa. Mobiilisovelluksista voisi olla hyötyä kontaktien jäljittämisessä ja terveysv</w:t>
      </w:r>
      <w:r>
        <w:rPr>
          <w:noProof/>
        </w:rPr>
        <w:t xml:space="preserve">iranomaiset voisivat käyttää niitä viruksen leviämisen seurannassa ja hillitsemisessä. Tekoäly ja robotiikka voisivat tietosuojalainsäädännön asettamissa rajoissa auttaa lähikontaktien </w:t>
      </w:r>
      <w:r>
        <w:rPr>
          <w:noProof/>
        </w:rPr>
        <w:lastRenderedPageBreak/>
        <w:t>välttämisen valvonnassa ja etenkin sellaisten paikkojen desinfioinnissa</w:t>
      </w:r>
      <w:r>
        <w:rPr>
          <w:noProof/>
        </w:rPr>
        <w:t>, joissa matkailijoita liikkuu eniten. Komissio tukee matkailualan paikallisyrityksiä digitaali-innovointikeskittymien kautta, jotta ne selviäisivät tämän matkailukauden uusista realiteeteista (tässä voidaan hyödyntää esimerkiksi desinfiointi- ja siivousro</w:t>
      </w:r>
      <w:r>
        <w:rPr>
          <w:noProof/>
        </w:rPr>
        <w:t>botteja, joukkojenhallintaa ja älykkäitä varausjärjestelmiä). Suunnitteilla on esimerkiksi hackathon-tapahtuma, jonka aiheena on digitaaliteknologian käyttö matkailualalla</w:t>
      </w:r>
      <w:r>
        <w:rPr>
          <w:rStyle w:val="FootnoteReference"/>
          <w:noProof/>
        </w:rPr>
        <w:footnoteReference w:id="12"/>
      </w:r>
      <w:r>
        <w:rPr>
          <w:noProof/>
        </w:rPr>
        <w:t xml:space="preserve">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Teknologian avulla kansalaiset voivat itsekin välttää lähikontakteja tehokkaasti</w:t>
      </w:r>
      <w:r>
        <w:rPr>
          <w:noProof/>
        </w:rPr>
        <w:t xml:space="preserve"> ja kohdennetusti. Sovelluksista on apua erityisesti siinä vaiheessa, kun rajoittamistoimenpiteitä aletaan purkaa ja tartuntariski kasvaa, kun ihmiset ovat enemmän yhteydessä toisiinsa.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Matkustamisen jälleen alkaessa EU:ssa kontaktienjäljityssovelluksist</w:t>
      </w:r>
      <w:r>
        <w:rPr>
          <w:noProof/>
        </w:rPr>
        <w:t>a on hyötyä viranomaisille, työmatkalaisille, liikematkailijoille ja lomailijoille. Niiden käytössä on kuitenkin noudatettava yksityisyyden suojaa koskevia vaatimuksia ja tietosuojasääntöjä, ja sen on oltava vapaaehtoista. Yhteentoimivuus on sovellusten hy</w:t>
      </w:r>
      <w:r>
        <w:rPr>
          <w:noProof/>
        </w:rPr>
        <w:t>ödyllisyyden kannalta avainasemassa, sillä ilmoitusten on toimittava oli käyttäjä missä päin Eurooppaa hyvänsä. Komissio ja jäsenvaltiot työskentelevät parhaillaan yhteentoimivuuden varmistamiseksi: tänään julkaistaan yhteentoimivuusperiaatteita koskeva pö</w:t>
      </w:r>
      <w:r>
        <w:rPr>
          <w:noProof/>
        </w:rPr>
        <w:t>ytäkirja, jonka jäsenvaltiot ovat laatineet sähköisten terveyspalvelujen verkoston kautta ja komission tuella.</w:t>
      </w:r>
    </w:p>
    <w:p w:rsidR="0008764B" w:rsidRDefault="001E2D3C">
      <w:pPr>
        <w:jc w:val="both"/>
        <w:rPr>
          <w:noProof/>
        </w:rPr>
      </w:pPr>
      <w:r>
        <w:rPr>
          <w:noProof/>
        </w:rPr>
        <w:t xml:space="preserve"> </w:t>
      </w:r>
    </w:p>
    <w:p w:rsidR="0008764B" w:rsidRDefault="001E2D3C">
      <w:pPr>
        <w:jc w:val="both"/>
        <w:rPr>
          <w:noProof/>
        </w:rPr>
      </w:pPr>
      <w:r>
        <w:rPr>
          <w:noProof/>
        </w:rPr>
        <w:t>Yritykset ja viranomaiset voivat hyödyntää digitaalisia ratkaisuja suunnittelussa ja matkailijavirtojen hallinnassa, esimerkiksi kun on otettav</w:t>
      </w:r>
      <w:r>
        <w:rPr>
          <w:noProof/>
        </w:rPr>
        <w:t xml:space="preserve">a huomioon alueelliset rajoitukset yöpymisten enimmäismäärässä tai kulttuurikohteiden ja muiden nähtävyyksien vierailijoiden enimmäismäärä taikka suunniteltava museo- tai ravintolakäyntien aikataulu. </w:t>
      </w:r>
    </w:p>
    <w:p w:rsidR="0008764B" w:rsidRDefault="0008764B">
      <w:pPr>
        <w:jc w:val="both"/>
        <w:rPr>
          <w:noProof/>
          <w:lang w:bidi="fr-FR"/>
        </w:rPr>
      </w:pPr>
    </w:p>
    <w:p w:rsidR="0008764B" w:rsidRDefault="0008764B">
      <w:pPr>
        <w:jc w:val="both"/>
        <w:rPr>
          <w:noProof/>
          <w:lang w:bidi="fr-FR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08764B">
        <w:tc>
          <w:tcPr>
            <w:tcW w:w="8838" w:type="dxa"/>
            <w:shd w:val="clear" w:color="auto" w:fill="E7E6E6" w:themeFill="background2"/>
          </w:tcPr>
          <w:p w:rsidR="0008764B" w:rsidRDefault="001E2D3C">
            <w:pPr>
              <w:shd w:val="clear" w:color="auto" w:fill="D9D9D9" w:themeFill="background1" w:themeFillShade="D9"/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 xml:space="preserve">Komissio ja jäsenvaltiot jatkavat mobiilisovelluksia </w:t>
            </w:r>
            <w:r>
              <w:rPr>
                <w:i/>
                <w:noProof/>
              </w:rPr>
              <w:t>koskevien eurooppalaisten yhteentoimivuusperiaatteiden kehittämistä edistääkseen kontaktien jäljityksen onnistumista.</w:t>
            </w:r>
          </w:p>
          <w:p w:rsidR="0008764B" w:rsidRDefault="0008764B">
            <w:pPr>
              <w:shd w:val="clear" w:color="auto" w:fill="D9D9D9" w:themeFill="background1" w:themeFillShade="D9"/>
              <w:jc w:val="both"/>
              <w:rPr>
                <w:i/>
                <w:noProof/>
              </w:rPr>
            </w:pPr>
          </w:p>
          <w:p w:rsidR="0008764B" w:rsidRDefault="001E2D3C">
            <w:pPr>
              <w:shd w:val="clear" w:color="auto" w:fill="D9D9D9" w:themeFill="background1" w:themeFillShade="D9"/>
              <w:jc w:val="both"/>
              <w:rPr>
                <w:bCs/>
                <w:i/>
                <w:noProof/>
              </w:rPr>
            </w:pPr>
            <w:r>
              <w:rPr>
                <w:bCs/>
                <w:i/>
                <w:noProof/>
              </w:rPr>
              <w:t xml:space="preserve">Komissio perustaa verkkosivuston, jolla on kartta, johon kootaan ajantasaisia matkailuun liittyviä tietoja. </w:t>
            </w:r>
          </w:p>
          <w:p w:rsidR="0008764B" w:rsidRDefault="0008764B">
            <w:pPr>
              <w:shd w:val="clear" w:color="auto" w:fill="D9D9D9" w:themeFill="background1" w:themeFillShade="D9"/>
              <w:jc w:val="both"/>
              <w:rPr>
                <w:bCs/>
                <w:i/>
                <w:noProof/>
              </w:rPr>
            </w:pPr>
          </w:p>
          <w:p w:rsidR="0008764B" w:rsidRDefault="001E2D3C">
            <w:pPr>
              <w:shd w:val="clear" w:color="auto" w:fill="D9D9D9" w:themeFill="background1" w:themeFillShade="D9"/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 xml:space="preserve">Tietosuojalainsäädännön asettamissa rajoissa komissio tukee tekoälyä ja robotiikkaa hyödyntäviä innovatiivisia ratkaisuja, joita käytetään covid-19-pandemian torjumisessa ja joilla matkailualan yrityksiä autetaan selviytymään uusista realiteeteista.   </w:t>
            </w:r>
          </w:p>
        </w:tc>
      </w:tr>
    </w:tbl>
    <w:p w:rsidR="0008764B" w:rsidRDefault="0008764B">
      <w:pPr>
        <w:jc w:val="both"/>
        <w:rPr>
          <w:rStyle w:val="Bodytext412pt"/>
          <w:b w:val="0"/>
          <w:bCs w:val="0"/>
          <w:noProof/>
          <w:lang w:eastAsia="en-US" w:bidi="en-US"/>
        </w:rPr>
      </w:pPr>
    </w:p>
    <w:p w:rsidR="0008764B" w:rsidRDefault="001E2D3C">
      <w:pPr>
        <w:pStyle w:val="Bodytext40"/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  <w:r>
        <w:rPr>
          <w:rStyle w:val="Bodytext412pt"/>
          <w:b/>
          <w:noProof/>
        </w:rPr>
        <w:t>e</w:t>
      </w:r>
      <w:r>
        <w:rPr>
          <w:rStyle w:val="Bodytext412pt"/>
          <w:b/>
          <w:noProof/>
        </w:rPr>
        <w:t>.</w:t>
      </w:r>
      <w:r>
        <w:rPr>
          <w:noProof/>
        </w:rPr>
        <w:tab/>
      </w:r>
      <w:r>
        <w:rPr>
          <w:rStyle w:val="Bodytext412pt"/>
          <w:b/>
          <w:noProof/>
        </w:rPr>
        <w:t>Kuluttajien oikeuksien suojelu</w:t>
      </w:r>
    </w:p>
    <w:p w:rsidR="0008764B" w:rsidRDefault="0008764B">
      <w:pPr>
        <w:pStyle w:val="Bodytext40"/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</w:p>
    <w:p w:rsidR="0008764B" w:rsidRDefault="001E2D3C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Kuluttajat eivät aina saa ennakkoon maksamiaan rahoja takaisin, kun kuljetus- tai matkapalvelu perutaan. Joskus heiltä peritään peruuttamismaksuja matkapalveluista, joita he eivät ole voineet hyödyntää. Onkin tärkeää, että</w:t>
      </w:r>
      <w:r>
        <w:rPr>
          <w:noProof/>
          <w:sz w:val="24"/>
          <w:szCs w:val="24"/>
        </w:rPr>
        <w:t xml:space="preserve"> kuluttajien saatavilla on luotettavaa tietoa ja että he saavat apua tehokkaasti toimivilta neuvonta- ja riidanratkaisuelimiltä. </w:t>
      </w:r>
    </w:p>
    <w:p w:rsidR="0008764B" w:rsidRDefault="0008764B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</w:p>
    <w:p w:rsidR="0008764B" w:rsidRDefault="001E2D3C">
      <w:pPr>
        <w:pStyle w:val="Bodytext30"/>
        <w:shd w:val="clear" w:color="auto" w:fill="auto"/>
        <w:spacing w:line="240" w:lineRule="auto"/>
        <w:rPr>
          <w:noProof/>
          <w:color w:val="auto"/>
          <w:sz w:val="24"/>
          <w:szCs w:val="24"/>
        </w:rPr>
      </w:pPr>
      <w:r>
        <w:rPr>
          <w:noProof/>
          <w:sz w:val="24"/>
          <w:szCs w:val="24"/>
        </w:rPr>
        <w:t xml:space="preserve">Euroopan kuluttajakeskusten verkosto tarjoaa maksutonta tukea EU:ssa asuville kuluttajille, jotka ovat varanneet lomamatkoja </w:t>
      </w:r>
      <w:r>
        <w:rPr>
          <w:noProof/>
          <w:sz w:val="24"/>
          <w:szCs w:val="24"/>
        </w:rPr>
        <w:t xml:space="preserve">toisiin EU-maihin. Kuluttajia rajat ylittäviin ostoksiin liittyvissä asioissa neuvovat Euroopan kuluttajakeskukset ovat vastaanottaneet viime viikkoina merkittävästi tavallista enemmän tietopyyntöjä (yli 5 000 huhtikuun 2020 </w:t>
      </w:r>
      <w:r>
        <w:rPr>
          <w:noProof/>
          <w:sz w:val="24"/>
          <w:szCs w:val="24"/>
        </w:rPr>
        <w:lastRenderedPageBreak/>
        <w:t>viimeisellä viikolla</w:t>
      </w:r>
      <w:r>
        <w:rPr>
          <w:rStyle w:val="FootnoteReference"/>
          <w:noProof/>
          <w:sz w:val="24"/>
          <w:szCs w:val="24"/>
        </w:rPr>
        <w:footnoteReference w:id="13"/>
      </w:r>
      <w:r>
        <w:rPr>
          <w:noProof/>
          <w:sz w:val="24"/>
          <w:szCs w:val="24"/>
        </w:rPr>
        <w:t>). Myös ka</w:t>
      </w:r>
      <w:r>
        <w:rPr>
          <w:noProof/>
          <w:sz w:val="24"/>
          <w:szCs w:val="24"/>
        </w:rPr>
        <w:t xml:space="preserve">nsalliset riidanratkaisuelimet ovat huomanneet matkailuun liittyvien riitojen lisääntyneen. </w:t>
      </w:r>
    </w:p>
    <w:p w:rsidR="0008764B" w:rsidRDefault="0008764B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</w:p>
    <w:p w:rsidR="0008764B" w:rsidRDefault="001E2D3C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Nykytilanteessa matkavarausmenettelyjen avoimuus on erityisen tärkeää: se kannustaa matkustamaan tulevaisuudessa ja takaa kaupallisten käytäntöjen oikeudenmukaisu</w:t>
      </w:r>
      <w:r>
        <w:rPr>
          <w:noProof/>
          <w:sz w:val="24"/>
          <w:szCs w:val="24"/>
        </w:rPr>
        <w:t>uden. Tällöin yksittäiset toimijat eivät voi tavoitella perusteetonta etua harhaanjohtavilla väitteillä, esimerkiksi väittämällä kysynnän olevan kovaa joidenkin tiettyjen alueiden osalta. Komission koordinoima kuluttajansuoja-asioiden yhteistyöverkosto (CP</w:t>
      </w:r>
      <w:r>
        <w:rPr>
          <w:noProof/>
          <w:sz w:val="24"/>
          <w:szCs w:val="24"/>
        </w:rPr>
        <w:t>C) käy vuoropuhelua matkailualan verkkoalustojen ja autovuokraamojen kanssa verkkovarausten avoimuudesta ja oikeudenmukaisuudesta ja on jo ottanut niihin yhteyttä matkustusrajoituksia koskevan tiedontarpeen tiimoilta.</w:t>
      </w:r>
    </w:p>
    <w:p w:rsidR="0008764B" w:rsidRDefault="0008764B">
      <w:pPr>
        <w:pStyle w:val="Bodytext30"/>
        <w:spacing w:line="240" w:lineRule="auto"/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08764B">
        <w:tc>
          <w:tcPr>
            <w:tcW w:w="8838" w:type="dxa"/>
            <w:shd w:val="clear" w:color="auto" w:fill="E7E6E6" w:themeFill="background2"/>
          </w:tcPr>
          <w:p w:rsidR="0008764B" w:rsidRDefault="001E2D3C">
            <w:pPr>
              <w:pStyle w:val="Bodytext30"/>
              <w:shd w:val="clear" w:color="auto" w:fill="auto"/>
              <w:spacing w:line="240" w:lineRule="auto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t xml:space="preserve">Komissio auttaa Euroopan </w:t>
            </w:r>
            <w:r>
              <w:rPr>
                <w:i/>
                <w:noProof/>
                <w:sz w:val="24"/>
                <w:szCs w:val="24"/>
              </w:rPr>
              <w:t>kuluttajakeskuksia laatimaan majoitusten, autonvuokrausten ja erikseen varattujen tapahtumien peruutuksia koskevia vinkkejä ja tietopaketteja</w:t>
            </w:r>
            <w:r>
              <w:rPr>
                <w:rStyle w:val="FootnoteReference"/>
                <w:i/>
                <w:noProof/>
                <w:sz w:val="24"/>
                <w:szCs w:val="24"/>
                <w:lang w:val="en-GB"/>
              </w:rPr>
              <w:footnoteReference w:id="14"/>
            </w:r>
            <w:r>
              <w:rPr>
                <w:i/>
                <w:noProof/>
                <w:sz w:val="24"/>
                <w:szCs w:val="24"/>
              </w:rPr>
              <w:t>. Komissio miettii, miten Euroopan kuluttajakeskusten palveluja voidaan laajentaa koskemaan kolmansissa maissa asu</w:t>
            </w:r>
            <w:r>
              <w:rPr>
                <w:i/>
                <w:noProof/>
                <w:sz w:val="24"/>
                <w:szCs w:val="24"/>
              </w:rPr>
              <w:t>via matkailijoita siten, että hyödynnetään kumppanuuksia kolmansien maiden vastaavien elinten kanssa. Lisäksi komissio aikoo tukea vaihtoehtoisten riidanratkaisuelinten valmiuksien kehittämistä, jotta ne voivat auttaa kuluttajia ja elinkeinonharjoittajia l</w:t>
            </w:r>
            <w:r>
              <w:rPr>
                <w:i/>
                <w:noProof/>
                <w:sz w:val="24"/>
                <w:szCs w:val="24"/>
              </w:rPr>
              <w:t xml:space="preserve">öytämään sovintoratkaisuja. </w:t>
            </w:r>
          </w:p>
          <w:p w:rsidR="0008764B" w:rsidRDefault="0008764B">
            <w:pPr>
              <w:pStyle w:val="Bodytext30"/>
              <w:shd w:val="clear" w:color="auto" w:fill="auto"/>
              <w:spacing w:line="240" w:lineRule="auto"/>
              <w:rPr>
                <w:rStyle w:val="Bodytext412pt"/>
                <w:b w:val="0"/>
                <w:noProof/>
              </w:rPr>
            </w:pPr>
          </w:p>
        </w:tc>
      </w:tr>
    </w:tbl>
    <w:p w:rsidR="0008764B" w:rsidRDefault="0008764B">
      <w:pPr>
        <w:pStyle w:val="Bodytext40"/>
        <w:shd w:val="clear" w:color="auto" w:fill="auto"/>
        <w:tabs>
          <w:tab w:val="left" w:pos="427"/>
        </w:tabs>
        <w:spacing w:before="0" w:after="0" w:line="240" w:lineRule="auto"/>
        <w:ind w:left="720" w:right="20"/>
        <w:jc w:val="left"/>
        <w:rPr>
          <w:rStyle w:val="Bodytext412pt"/>
          <w:bCs/>
          <w:noProof/>
        </w:rPr>
      </w:pPr>
    </w:p>
    <w:p w:rsidR="0008764B" w:rsidRDefault="0008764B">
      <w:pPr>
        <w:pStyle w:val="Bodytext40"/>
        <w:shd w:val="clear" w:color="auto" w:fill="auto"/>
        <w:tabs>
          <w:tab w:val="left" w:pos="427"/>
        </w:tabs>
        <w:spacing w:before="0" w:after="0" w:line="240" w:lineRule="auto"/>
        <w:ind w:left="720" w:right="20"/>
        <w:jc w:val="left"/>
        <w:rPr>
          <w:rStyle w:val="Bodytext412pt"/>
          <w:bCs/>
          <w:noProof/>
        </w:rPr>
      </w:pPr>
    </w:p>
    <w:p w:rsidR="0008764B" w:rsidRDefault="001E2D3C">
      <w:pPr>
        <w:pStyle w:val="Bodytext40"/>
        <w:numPr>
          <w:ilvl w:val="0"/>
          <w:numId w:val="22"/>
        </w:numPr>
        <w:shd w:val="clear" w:color="auto" w:fill="auto"/>
        <w:tabs>
          <w:tab w:val="left" w:pos="427"/>
        </w:tabs>
        <w:spacing w:before="0" w:after="0" w:line="240" w:lineRule="auto"/>
        <w:ind w:right="20"/>
        <w:jc w:val="left"/>
        <w:rPr>
          <w:b w:val="0"/>
          <w:noProof/>
          <w:sz w:val="24"/>
          <w:szCs w:val="24"/>
        </w:rPr>
      </w:pPr>
      <w:r>
        <w:rPr>
          <w:rStyle w:val="Bodytext412pt"/>
          <w:b/>
          <w:bCs/>
          <w:noProof/>
        </w:rPr>
        <w:t>MATKAILUALA TAKAISIN JALOILLEEN</w:t>
      </w:r>
    </w:p>
    <w:p w:rsidR="0008764B" w:rsidRDefault="0008764B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noProof/>
          <w:sz w:val="24"/>
          <w:szCs w:val="24"/>
          <w:lang w:val="en-GB"/>
        </w:rPr>
      </w:pPr>
    </w:p>
    <w:p w:rsidR="0008764B" w:rsidRDefault="001E2D3C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bCs w:val="0"/>
          <w:noProof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t xml:space="preserve">Edellä mainittujen toimenpiteiden avulla ihmisten pitäisi jälleen voida ja uskaltaa matkustaa turvallisesti. Ne eivät kuitenkaan yksinään riitä varmistamaan onnistunutta kesäkautta. EU:n </w:t>
      </w:r>
      <w:r>
        <w:rPr>
          <w:b w:val="0"/>
          <w:bCs w:val="0"/>
          <w:noProof/>
          <w:sz w:val="24"/>
          <w:szCs w:val="24"/>
        </w:rPr>
        <w:t>matkailuala on vaikeassa tilanteessa ja tarvitsee keinoja selviytyä ja toipua kriisistä.</w:t>
      </w:r>
    </w:p>
    <w:p w:rsidR="0008764B" w:rsidRDefault="0008764B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noProof/>
          <w:sz w:val="24"/>
          <w:szCs w:val="24"/>
        </w:rPr>
      </w:pPr>
    </w:p>
    <w:p w:rsidR="0008764B" w:rsidRDefault="0008764B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noProof/>
          <w:sz w:val="24"/>
          <w:szCs w:val="24"/>
        </w:rPr>
      </w:pPr>
    </w:p>
    <w:p w:rsidR="0008764B" w:rsidRDefault="001E2D3C">
      <w:pPr>
        <w:ind w:right="20"/>
        <w:jc w:val="both"/>
        <w:rPr>
          <w:b/>
          <w:noProof/>
          <w:szCs w:val="22"/>
        </w:rPr>
      </w:pPr>
      <w:r>
        <w:rPr>
          <w:b/>
          <w:noProof/>
          <w:szCs w:val="22"/>
        </w:rPr>
        <w:t xml:space="preserve">a) </w:t>
      </w:r>
      <w:r>
        <w:rPr>
          <w:noProof/>
        </w:rPr>
        <w:tab/>
      </w:r>
      <w:r>
        <w:rPr>
          <w:b/>
          <w:noProof/>
          <w:szCs w:val="22"/>
        </w:rPr>
        <w:t xml:space="preserve">Elintärkeä matkailuala </w:t>
      </w:r>
    </w:p>
    <w:p w:rsidR="0008764B" w:rsidRDefault="0008764B">
      <w:pPr>
        <w:ind w:right="20"/>
        <w:jc w:val="both"/>
        <w:rPr>
          <w:rFonts w:eastAsiaTheme="minorHAnsi"/>
          <w:noProof/>
          <w:shd w:val="clear" w:color="auto" w:fill="FFFFFF"/>
          <w:lang w:val="en-GB" w:eastAsia="fr-FR" w:bidi="fr-FR"/>
        </w:rPr>
      </w:pPr>
    </w:p>
    <w:p w:rsidR="0008764B" w:rsidRDefault="001E2D3C">
      <w:pPr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rFonts w:eastAsiaTheme="minorHAnsi"/>
          <w:noProof/>
          <w:lang w:val="en-GB" w:eastAsia="en-GB" w:bidi="ar-SA"/>
        </w:rPr>
        <w:drawing>
          <wp:inline distT="0" distB="0" distL="0" distR="0">
            <wp:extent cx="5523230" cy="25399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53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4B" w:rsidRDefault="0008764B">
      <w:pPr>
        <w:ind w:right="20"/>
        <w:jc w:val="both"/>
        <w:rPr>
          <w:rFonts w:eastAsiaTheme="minorHAnsi"/>
          <w:noProof/>
          <w:shd w:val="clear" w:color="auto" w:fill="FFFFFF"/>
          <w:lang w:val="en-GB" w:eastAsia="fr-FR" w:bidi="fr-FR"/>
        </w:rPr>
      </w:pPr>
    </w:p>
    <w:p w:rsidR="0008764B" w:rsidRDefault="001E2D3C">
      <w:pPr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rFonts w:eastAsiaTheme="minorHAnsi"/>
          <w:noProof/>
          <w:shd w:val="clear" w:color="auto" w:fill="FFFFFF"/>
          <w:lang w:val="en-GB" w:eastAsia="en-GB" w:bidi="ar-SA"/>
        </w:rPr>
        <w:drawing>
          <wp:inline distT="0" distB="0" distL="0" distR="0">
            <wp:extent cx="5509647" cy="26690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36" cy="269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64B" w:rsidRDefault="0008764B">
      <w:pPr>
        <w:ind w:right="20"/>
        <w:jc w:val="both"/>
        <w:rPr>
          <w:rFonts w:eastAsiaTheme="minorHAnsi"/>
          <w:noProof/>
          <w:shd w:val="clear" w:color="auto" w:fill="FFFFFF"/>
          <w:lang w:val="en-GB" w:eastAsia="fr-FR" w:bidi="fr-FR"/>
        </w:rPr>
      </w:pPr>
    </w:p>
    <w:p w:rsidR="0008764B" w:rsidRDefault="001E2D3C">
      <w:pPr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Matkailu on EU:n neljänneksi suurin vientituoteryhmä, ja siitä hyötyy välillisesti koko Euroopan talous: Matkailun tuottamasta </w:t>
      </w:r>
      <w:r>
        <w:rPr>
          <w:noProof/>
          <w:shd w:val="clear" w:color="auto" w:fill="FFFFFF"/>
        </w:rPr>
        <w:t>yhden euron lisäarvosta tulee epäsuorasti 56 senttiä lisäarvoa muille aloille.</w:t>
      </w:r>
    </w:p>
    <w:p w:rsidR="0008764B" w:rsidRDefault="0008764B">
      <w:pPr>
        <w:ind w:right="20"/>
        <w:jc w:val="both"/>
        <w:rPr>
          <w:rFonts w:eastAsiaTheme="minorHAnsi"/>
          <w:b/>
          <w:noProof/>
          <w:shd w:val="clear" w:color="auto" w:fill="FFFFFF"/>
          <w:lang w:eastAsia="fr-FR" w:bidi="fr-FR"/>
        </w:rPr>
      </w:pPr>
    </w:p>
    <w:p w:rsidR="0008764B" w:rsidRDefault="001E2D3C">
      <w:pPr>
        <w:pStyle w:val="Bodytext50"/>
        <w:tabs>
          <w:tab w:val="left" w:pos="427"/>
        </w:tabs>
        <w:spacing w:before="0" w:line="240" w:lineRule="auto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Matkailuala on monista toimijoista koostuva monimutkainen ekosysteemi, johon kuuluu verkossa ja sen ulkopuolella toimivia tieto- ja muiden palvelujen tarjoajia </w:t>
      </w:r>
      <w:r>
        <w:rPr>
          <w:b w:val="0"/>
          <w:noProof/>
          <w:sz w:val="24"/>
          <w:szCs w:val="24"/>
        </w:rPr>
        <w:t>(matkailutoimistot, digitaaliset alustat, matkailualan teknologisten ratkaisujen tarjoajat), matkatoimistoja ja matkanjärjestäjiä, majoituspalvelujen tarjoajia, matkailukohteiden hallinto-organisaatioita, vierailukohteita ja matkustajaliikennetoimintaa. Ma</w:t>
      </w:r>
      <w:r>
        <w:rPr>
          <w:b w:val="0"/>
          <w:noProof/>
          <w:sz w:val="24"/>
          <w:szCs w:val="24"/>
        </w:rPr>
        <w:t>tkailu ja liikenne ovat riippuvaisia myös suurimmista teollisuudenaloista (kuten rakentamisesta, lentokoneiden valmistuksesta ja laivanrakennuksesta). Suuret monikansalliset yritykset toimivat pienten yritysten rinnalla, ja alan yrityksistä 90 prosenttia o</w:t>
      </w:r>
      <w:r>
        <w:rPr>
          <w:b w:val="0"/>
          <w:noProof/>
          <w:sz w:val="24"/>
          <w:szCs w:val="24"/>
        </w:rPr>
        <w:t>n pk-yrityksiä. Matkailu on läsnä hyvin erilaisilla alueilla: kaupunkikeskuksissa, saarilla, rannikoilla, maaseudulla, syrjäseudulla ja EU:n syrjäisimmillä alueilla</w:t>
      </w:r>
      <w:r>
        <w:rPr>
          <w:rStyle w:val="FootnoteReference"/>
          <w:b w:val="0"/>
          <w:noProof/>
          <w:sz w:val="24"/>
          <w:szCs w:val="24"/>
          <w:lang w:val="en-GB"/>
        </w:rPr>
        <w:footnoteReference w:id="15"/>
      </w:r>
      <w:r>
        <w:rPr>
          <w:b w:val="0"/>
          <w:noProof/>
          <w:sz w:val="24"/>
          <w:szCs w:val="24"/>
        </w:rPr>
        <w:t xml:space="preserve">. </w:t>
      </w:r>
    </w:p>
    <w:p w:rsidR="0008764B" w:rsidRDefault="0008764B">
      <w:pPr>
        <w:pStyle w:val="Bodytext50"/>
        <w:tabs>
          <w:tab w:val="left" w:pos="427"/>
        </w:tabs>
        <w:spacing w:before="0" w:line="240" w:lineRule="auto"/>
        <w:rPr>
          <w:b w:val="0"/>
          <w:noProof/>
          <w:sz w:val="24"/>
          <w:szCs w:val="24"/>
        </w:rPr>
      </w:pPr>
    </w:p>
    <w:p w:rsidR="0008764B" w:rsidRDefault="0008764B">
      <w:pPr>
        <w:pStyle w:val="Bodytext50"/>
        <w:tabs>
          <w:tab w:val="left" w:pos="427"/>
        </w:tabs>
        <w:spacing w:before="0" w:line="240" w:lineRule="auto"/>
        <w:rPr>
          <w:b w:val="0"/>
          <w:noProof/>
          <w:sz w:val="24"/>
          <w:szCs w:val="24"/>
        </w:rPr>
      </w:pPr>
    </w:p>
    <w:p w:rsidR="0008764B" w:rsidRDefault="001E2D3C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noProof/>
          <w:sz w:val="24"/>
          <w:szCs w:val="24"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514975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64B" w:rsidRDefault="0008764B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i/>
          <w:noProof/>
          <w:sz w:val="24"/>
          <w:szCs w:val="24"/>
          <w:lang w:val="en-GB"/>
        </w:rPr>
      </w:pPr>
    </w:p>
    <w:p w:rsidR="0008764B" w:rsidRDefault="001E2D3C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i/>
          <w:noProof/>
          <w:sz w:val="24"/>
          <w:szCs w:val="24"/>
        </w:rPr>
      </w:pPr>
      <w:r>
        <w:rPr>
          <w:b w:val="0"/>
          <w:i/>
          <w:noProof/>
          <w:sz w:val="24"/>
          <w:szCs w:val="24"/>
        </w:rPr>
        <w:t xml:space="preserve">Lähde: WTTC </w:t>
      </w:r>
    </w:p>
    <w:p w:rsidR="0008764B" w:rsidRDefault="0008764B">
      <w:pPr>
        <w:ind w:right="20"/>
        <w:jc w:val="both"/>
        <w:rPr>
          <w:rFonts w:eastAsiaTheme="minorHAnsi"/>
          <w:noProof/>
          <w:shd w:val="clear" w:color="auto" w:fill="FFFFFF"/>
          <w:lang w:eastAsia="fr-FR" w:bidi="fr-FR"/>
        </w:rPr>
      </w:pPr>
    </w:p>
    <w:p w:rsidR="0008764B" w:rsidRDefault="001E2D3C">
      <w:pPr>
        <w:widowControl/>
        <w:jc w:val="both"/>
        <w:rPr>
          <w:rFonts w:eastAsiaTheme="minorHAnsi"/>
          <w:noProof/>
          <w:shd w:val="clear" w:color="auto" w:fill="FFFFFF"/>
        </w:rPr>
      </w:pPr>
      <w:r>
        <w:rPr>
          <w:noProof/>
          <w:shd w:val="clear" w:color="auto" w:fill="FFFFFF"/>
        </w:rPr>
        <w:t>Matkailu on monien EU-valtioiden talouden selkäranka (neljä niistä on</w:t>
      </w:r>
      <w:r>
        <w:rPr>
          <w:noProof/>
          <w:shd w:val="clear" w:color="auto" w:fill="FFFFFF"/>
        </w:rPr>
        <w:t xml:space="preserve"> maailman kärkeä kansainvälisten matkailijoiden määrässä ja matkailutulojen määrässä mitattuna)</w:t>
      </w:r>
      <w:r>
        <w:rPr>
          <w:rStyle w:val="FootnoteReference"/>
          <w:noProof/>
        </w:rPr>
        <w:footnoteReference w:id="16"/>
      </w:r>
      <w:r>
        <w:rPr>
          <w:noProof/>
        </w:rPr>
        <w:t>.</w:t>
      </w:r>
      <w:r>
        <w:rPr>
          <w:noProof/>
          <w:color w:val="auto"/>
        </w:rPr>
        <w:t xml:space="preserve"> </w:t>
      </w:r>
      <w:r>
        <w:rPr>
          <w:noProof/>
          <w:shd w:val="clear" w:color="auto" w:fill="FFFFFF"/>
        </w:rPr>
        <w:t>Kaikki Euroopan alueet eivät ole yhtä riippuvaisia matkailutoiminnasta. Kriisistä kärsivät eniten saaret, rannikkoalueet ja syrjäisimmät alueet, jotka ovat ri</w:t>
      </w:r>
      <w:r>
        <w:rPr>
          <w:noProof/>
          <w:shd w:val="clear" w:color="auto" w:fill="FFFFFF"/>
        </w:rPr>
        <w:t>ippuvaisia matkailutoiminnasta tai kansainvälisestä lentoliikenteestä.</w:t>
      </w:r>
      <w:r>
        <w:rPr>
          <w:noProof/>
        </w:rPr>
        <w:t xml:space="preserve"> </w:t>
      </w:r>
      <w:r>
        <w:rPr>
          <w:noProof/>
          <w:shd w:val="clear" w:color="auto" w:fill="FFFFFF"/>
        </w:rPr>
        <w:t>Lisäksi siitä kärsivät maaseutualueet, joista on heikot yhteydet muualle tai jotka ovat riippuvaisia matkailusta.</w:t>
      </w:r>
    </w:p>
    <w:p w:rsidR="0008764B" w:rsidRDefault="0008764B">
      <w:pPr>
        <w:pStyle w:val="Bodytext30"/>
        <w:shd w:val="clear" w:color="auto" w:fill="auto"/>
        <w:spacing w:line="240" w:lineRule="auto"/>
        <w:rPr>
          <w:rFonts w:eastAsiaTheme="minorHAnsi"/>
          <w:noProof/>
          <w:shd w:val="clear" w:color="auto" w:fill="FFFFFF"/>
          <w:lang w:eastAsia="fr-FR" w:bidi="fr-FR"/>
        </w:rPr>
      </w:pPr>
    </w:p>
    <w:p w:rsidR="0008764B" w:rsidRDefault="0008764B">
      <w:pPr>
        <w:pStyle w:val="Bodytext30"/>
        <w:shd w:val="clear" w:color="auto" w:fill="auto"/>
        <w:spacing w:line="240" w:lineRule="auto"/>
        <w:rPr>
          <w:rFonts w:eastAsiaTheme="minorHAnsi"/>
          <w:noProof/>
          <w:shd w:val="clear" w:color="auto" w:fill="FFFFFF"/>
          <w:lang w:eastAsia="fr-FR" w:bidi="fr-FR"/>
        </w:rPr>
      </w:pPr>
    </w:p>
    <w:p w:rsidR="0008764B" w:rsidRDefault="0008764B">
      <w:pPr>
        <w:pStyle w:val="Bodytext30"/>
        <w:shd w:val="clear" w:color="auto" w:fill="auto"/>
        <w:spacing w:line="240" w:lineRule="auto"/>
        <w:rPr>
          <w:i/>
          <w:noProof/>
          <w:color w:val="auto"/>
          <w:sz w:val="22"/>
          <w:szCs w:val="22"/>
        </w:rPr>
      </w:pPr>
    </w:p>
    <w:p w:rsidR="0008764B" w:rsidRDefault="0008764B">
      <w:pPr>
        <w:pStyle w:val="Bodytext30"/>
        <w:shd w:val="clear" w:color="auto" w:fill="auto"/>
        <w:spacing w:line="240" w:lineRule="auto"/>
        <w:rPr>
          <w:i/>
          <w:noProof/>
          <w:color w:val="auto"/>
          <w:sz w:val="22"/>
          <w:szCs w:val="22"/>
        </w:rPr>
      </w:pPr>
    </w:p>
    <w:p w:rsidR="0008764B" w:rsidRDefault="001E2D3C">
      <w:pPr>
        <w:rPr>
          <w:i/>
          <w:noProof/>
          <w:color w:val="auto"/>
          <w:sz w:val="22"/>
          <w:szCs w:val="22"/>
        </w:rPr>
      </w:pPr>
      <w:r>
        <w:rPr>
          <w:noProof/>
        </w:rPr>
        <w:br w:type="page"/>
      </w:r>
    </w:p>
    <w:p w:rsidR="0008764B" w:rsidRDefault="001E2D3C">
      <w:pPr>
        <w:pStyle w:val="Bodytext30"/>
        <w:shd w:val="clear" w:color="auto" w:fill="auto"/>
        <w:spacing w:line="240" w:lineRule="auto"/>
        <w:rPr>
          <w:rFonts w:eastAsiaTheme="minorHAnsi"/>
          <w:noProof/>
          <w:shd w:val="clear" w:color="auto" w:fill="FFFFFF"/>
        </w:rPr>
      </w:pPr>
      <w:r>
        <w:rPr>
          <w:i/>
          <w:noProof/>
          <w:color w:val="auto"/>
          <w:sz w:val="22"/>
          <w:szCs w:val="22"/>
        </w:rPr>
        <w:t xml:space="preserve">Alueellisen haavoittuvuuden kartoitus. Lähde: Yhteinen </w:t>
      </w:r>
      <w:r>
        <w:rPr>
          <w:i/>
          <w:noProof/>
          <w:color w:val="auto"/>
          <w:sz w:val="22"/>
          <w:szCs w:val="22"/>
        </w:rPr>
        <w:t>tutkimuskeskus. Haavoittuvuusindeksi on vertaisarvioitu luokitus, jonka laskennassa otetaan huomioon kaksi indikaattoria: matkailun intensiteetti ja kausiluonteisuus.</w:t>
      </w:r>
    </w:p>
    <w:p w:rsidR="0008764B" w:rsidRDefault="001E2D3C">
      <w:pPr>
        <w:widowControl/>
        <w:jc w:val="both"/>
        <w:rPr>
          <w:noProof/>
          <w:color w:val="auto"/>
        </w:rPr>
      </w:pPr>
      <w:r>
        <w:rPr>
          <w:noProof/>
          <w:color w:val="auto"/>
          <w:lang w:val="en-GB" w:eastAsia="en-GB" w:bidi="ar-SA"/>
        </w:rPr>
        <w:drawing>
          <wp:inline distT="0" distB="0" distL="0" distR="0">
            <wp:extent cx="4791710" cy="438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64B" w:rsidRDefault="0008764B">
      <w:pPr>
        <w:ind w:right="20"/>
        <w:jc w:val="both"/>
        <w:rPr>
          <w:rFonts w:eastAsiaTheme="minorHAnsi"/>
          <w:noProof/>
          <w:shd w:val="clear" w:color="auto" w:fill="FFFFFF"/>
          <w:lang w:val="en-GB" w:eastAsia="fr-FR" w:bidi="fr-FR"/>
        </w:rPr>
      </w:pPr>
    </w:p>
    <w:p w:rsidR="0008764B" w:rsidRDefault="001E2D3C">
      <w:pPr>
        <w:ind w:right="20"/>
        <w:jc w:val="both"/>
        <w:rPr>
          <w:b/>
          <w:bCs/>
          <w:noProof/>
        </w:rPr>
      </w:pPr>
      <w:r>
        <w:rPr>
          <w:b/>
          <w:bCs/>
          <w:noProof/>
        </w:rPr>
        <w:t xml:space="preserve"> </w:t>
      </w:r>
    </w:p>
    <w:p w:rsidR="0008764B" w:rsidRDefault="001E2D3C">
      <w:pPr>
        <w:ind w:right="20"/>
        <w:jc w:val="both"/>
        <w:rPr>
          <w:rFonts w:eastAsiaTheme="minorHAnsi"/>
          <w:b/>
          <w:noProof/>
        </w:rPr>
      </w:pPr>
      <w:r>
        <w:rPr>
          <w:b/>
          <w:bCs/>
          <w:noProof/>
        </w:rPr>
        <w:t>b)</w:t>
      </w:r>
      <w:r>
        <w:rPr>
          <w:noProof/>
        </w:rPr>
        <w:tab/>
      </w:r>
      <w:r>
        <w:rPr>
          <w:b/>
          <w:bCs/>
          <w:noProof/>
        </w:rPr>
        <w:t>Kriisin vaikutukset</w:t>
      </w:r>
    </w:p>
    <w:p w:rsidR="0008764B" w:rsidRDefault="0008764B">
      <w:pPr>
        <w:ind w:right="20"/>
        <w:jc w:val="both"/>
        <w:rPr>
          <w:rFonts w:eastAsiaTheme="minorHAnsi"/>
          <w:b/>
          <w:noProof/>
        </w:rPr>
      </w:pPr>
    </w:p>
    <w:p w:rsidR="0008764B" w:rsidRDefault="001E2D3C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EU:n matkailualaan kohdistuu pandemian takia ennennäkemätön paine. Matkustus- ja muiden rajoitusten vuoksi EU:n ja koko maailman matkailu pysähtyi vuoden 2020 ensimmäisen neljänneksen aikana vähitellen kokonaan. Taloudellisen yhteistyön ja kehityksen järje</w:t>
      </w:r>
      <w:r>
        <w:rPr>
          <w:b w:val="0"/>
          <w:noProof/>
          <w:sz w:val="24"/>
          <w:szCs w:val="24"/>
        </w:rPr>
        <w:t xml:space="preserve">stön (OECD) arvion mukaan ala supistuu 45–70 prosenttia riippuen terveyskriisin kestosta ja elpymisvauhdista. </w:t>
      </w:r>
    </w:p>
    <w:p w:rsidR="0008764B" w:rsidRDefault="0008764B">
      <w:pPr>
        <w:pStyle w:val="Bodytext30"/>
        <w:shd w:val="clear" w:color="auto" w:fill="auto"/>
        <w:spacing w:line="240" w:lineRule="auto"/>
        <w:rPr>
          <w:bCs/>
          <w:noProof/>
          <w:sz w:val="24"/>
          <w:szCs w:val="24"/>
        </w:rPr>
      </w:pPr>
    </w:p>
    <w:p w:rsidR="0008764B" w:rsidRDefault="001E2D3C">
      <w:pPr>
        <w:pStyle w:val="Bodytext30"/>
        <w:spacing w:line="240" w:lineRule="auto"/>
        <w:rPr>
          <w:bCs/>
          <w:noProof/>
          <w:sz w:val="24"/>
          <w:szCs w:val="24"/>
        </w:rPr>
      </w:pPr>
      <w:r>
        <w:rPr>
          <w:bCs/>
          <w:noProof/>
          <w:sz w:val="24"/>
          <w:szCs w:val="24"/>
        </w:rPr>
        <w:t xml:space="preserve">Matkailualan yritykset kärsivät </w:t>
      </w:r>
      <w:r>
        <w:rPr>
          <w:b/>
          <w:bCs/>
          <w:noProof/>
          <w:sz w:val="24"/>
          <w:szCs w:val="24"/>
        </w:rPr>
        <w:t>akuutista maksuvalmiuskriisistä</w:t>
      </w:r>
      <w:r>
        <w:rPr>
          <w:bCs/>
          <w:noProof/>
          <w:sz w:val="24"/>
          <w:szCs w:val="24"/>
        </w:rPr>
        <w:t>. Alan arvioiden mukaan Euroopan hotellit ja ravintolat ovat menettäneet jo 85 pr</w:t>
      </w:r>
      <w:r>
        <w:rPr>
          <w:bCs/>
          <w:noProof/>
          <w:sz w:val="24"/>
          <w:szCs w:val="24"/>
        </w:rPr>
        <w:t>osenttia tuloistaan, matkanjärjestäjät ja matkatoimistot 85 prosenttia, kaukojunaliikenne 85 prosenttia ja risteily-yritykset ja lentoyhtiöt 90 prosenttia. EU:n matkailuala on ilmoittanut varausten määrän vähentyneen 60–90 prosenttia suhteessa viime vuoden</w:t>
      </w:r>
      <w:r>
        <w:rPr>
          <w:bCs/>
          <w:noProof/>
          <w:sz w:val="24"/>
          <w:szCs w:val="24"/>
        </w:rPr>
        <w:t xml:space="preserve"> vastaaviin ajanjaksoihin. Ankarimmin kriisi on koetellut pk-yrityksiä: ne kärsivät maksuvaikeuksista ja epävarmuudesta, ja niiden on vaikea pysyä elinkelpoisina, saada rahoitusta ja pitää kiinni työntekijöistään. </w:t>
      </w:r>
    </w:p>
    <w:p w:rsidR="0008764B" w:rsidRDefault="0008764B">
      <w:pPr>
        <w:pStyle w:val="Bodytext30"/>
        <w:spacing w:line="240" w:lineRule="auto"/>
        <w:rPr>
          <w:noProof/>
          <w:sz w:val="24"/>
          <w:szCs w:val="24"/>
        </w:rPr>
      </w:pPr>
    </w:p>
    <w:p w:rsidR="0008764B" w:rsidRDefault="001E2D3C">
      <w:pPr>
        <w:pStyle w:val="Bodytext30"/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Monet yritykset tarvitsevat kiireesti ap</w:t>
      </w:r>
      <w:r>
        <w:rPr>
          <w:noProof/>
          <w:sz w:val="24"/>
          <w:szCs w:val="24"/>
        </w:rPr>
        <w:t>ua ja hätärahoitusta selvitäkseen siihen asti, kun matkailuvirrat voivat taas elpyä, tai niitä uhkaa konkurssi lähiviikkojen tai -kuukausien aikana.</w:t>
      </w:r>
    </w:p>
    <w:p w:rsidR="0008764B" w:rsidRDefault="001E2D3C">
      <w:pPr>
        <w:rPr>
          <w:noProof/>
        </w:rPr>
      </w:pPr>
      <w:r>
        <w:rPr>
          <w:noProof/>
        </w:rPr>
        <w:br w:type="page"/>
      </w:r>
    </w:p>
    <w:p w:rsidR="0008764B" w:rsidRDefault="0008764B">
      <w:pPr>
        <w:pStyle w:val="Bodytext30"/>
        <w:spacing w:line="240" w:lineRule="auto"/>
        <w:rPr>
          <w:noProof/>
          <w:sz w:val="24"/>
          <w:szCs w:val="24"/>
        </w:rPr>
      </w:pPr>
    </w:p>
    <w:p w:rsidR="0008764B" w:rsidRDefault="001E2D3C">
      <w:pPr>
        <w:pStyle w:val="Bodytext30"/>
        <w:spacing w:line="240" w:lineRule="auto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Työpaikat </w:t>
      </w:r>
      <w:r>
        <w:rPr>
          <w:noProof/>
          <w:sz w:val="24"/>
          <w:szCs w:val="24"/>
        </w:rPr>
        <w:t xml:space="preserve">ovat myös uhattuina. </w:t>
      </w:r>
      <w:r>
        <w:rPr>
          <w:noProof/>
          <w:color w:val="auto"/>
          <w:sz w:val="24"/>
          <w:szCs w:val="24"/>
        </w:rPr>
        <w:t xml:space="preserve">Matkailuala on erittäin riippuvainen kausi- ja tilapäistyöntekijöistä </w:t>
      </w:r>
      <w:r>
        <w:rPr>
          <w:noProof/>
          <w:color w:val="auto"/>
          <w:sz w:val="24"/>
          <w:szCs w:val="24"/>
        </w:rPr>
        <w:t>(joita on 23 prosenttia työntekijöistä</w:t>
      </w:r>
      <w:r>
        <w:rPr>
          <w:rStyle w:val="FootnoteReference"/>
          <w:noProof/>
          <w:color w:val="auto"/>
          <w:sz w:val="24"/>
          <w:szCs w:val="24"/>
          <w:lang w:val="en-GB"/>
        </w:rPr>
        <w:footnoteReference w:id="17"/>
      </w:r>
      <w:r>
        <w:rPr>
          <w:noProof/>
          <w:color w:val="auto"/>
          <w:sz w:val="24"/>
          <w:szCs w:val="24"/>
        </w:rPr>
        <w:t>), joista monet ovat nuoria (37 prosenttia matkailualan työntekijöistä on alle 35-vuotiaita), naisia (59 prosenttia) ja muista maista tulevia (15 prosenttia muualta EU:sta tai EU:n ulkopuolelta)</w:t>
      </w:r>
      <w:r>
        <w:rPr>
          <w:rStyle w:val="FootnoteReference"/>
          <w:noProof/>
          <w:color w:val="auto"/>
          <w:sz w:val="24"/>
          <w:szCs w:val="24"/>
          <w:lang w:val="en-GB"/>
        </w:rPr>
        <w:footnoteReference w:id="18"/>
      </w:r>
      <w:r>
        <w:rPr>
          <w:noProof/>
          <w:color w:val="auto"/>
          <w:sz w:val="24"/>
          <w:szCs w:val="24"/>
        </w:rPr>
        <w:t xml:space="preserve">. Alan työpaikat ovat </w:t>
      </w:r>
      <w:r>
        <w:rPr>
          <w:noProof/>
          <w:color w:val="auto"/>
          <w:sz w:val="24"/>
          <w:szCs w:val="24"/>
        </w:rPr>
        <w:t>usein keskittyneet alueille, missä muita työllistymismahdollisuuksia ei ole ja työntekijöiden osaamistaso on matala. Monilla tällaisilla alueilla, saaret ja syrjäiset alueet mukaan lukien, matkailualan osuus kokonaistyöllisyydestä on 10–50 prosenttia. Matk</w:t>
      </w:r>
      <w:r>
        <w:rPr>
          <w:noProof/>
          <w:color w:val="auto"/>
          <w:sz w:val="24"/>
          <w:szCs w:val="24"/>
        </w:rPr>
        <w:t>ailualan toiminnassa on mukana myös huomattavan suuri osa yhteisötalouden toimijoista, ja matkailu edistää sosiaalista osallisuutta. Nyt tarvitaan kiireellisiä toimia työllisyyden tukemiseksi tai kriisi voi johtaa noin kuuden miljoonan työpaikan menetyksee</w:t>
      </w:r>
      <w:r>
        <w:rPr>
          <w:noProof/>
          <w:color w:val="auto"/>
          <w:sz w:val="24"/>
          <w:szCs w:val="24"/>
        </w:rPr>
        <w:t xml:space="preserve">n Euroopassa ja vaikuttaa kielteisesti monien muiden, usein taloudellisesti heikoimmassa asemassa olevien, elinkeinoon eri puolilla EU:ta. </w:t>
      </w:r>
    </w:p>
    <w:p w:rsidR="0008764B" w:rsidRDefault="0008764B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</w:p>
    <w:p w:rsidR="0008764B" w:rsidRDefault="001E2D3C">
      <w:pPr>
        <w:pStyle w:val="Heading210"/>
        <w:keepNext/>
        <w:keepLines/>
        <w:shd w:val="clear" w:color="auto" w:fill="auto"/>
        <w:tabs>
          <w:tab w:val="left" w:pos="765"/>
        </w:tabs>
        <w:spacing w:before="0" w:after="0" w:line="240" w:lineRule="auto"/>
        <w:rPr>
          <w:b w:val="0"/>
          <w:noProof/>
        </w:rPr>
      </w:pPr>
      <w:r>
        <w:rPr>
          <w:noProof/>
        </w:rPr>
        <w:t xml:space="preserve">c) </w:t>
      </w:r>
      <w:r>
        <w:rPr>
          <w:noProof/>
        </w:rPr>
        <w:tab/>
        <w:t>Likviditeettikriisin ratkaiseminen</w:t>
      </w:r>
    </w:p>
    <w:p w:rsidR="0008764B" w:rsidRDefault="0008764B">
      <w:pPr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Jotkin jäsenvaltiot ovat jo ryhtyneet toimiin ja myöntäneet maaliskuussa 20</w:t>
      </w:r>
      <w:r>
        <w:rPr>
          <w:noProof/>
        </w:rPr>
        <w:t>20 hyväksyttyjen tilapäisten valtiontukipuitteiden nojalla enintään 800 000 euron suoria avustuksia ja suuria lainoja tai niiden takauksia erittäin edullisin ehdoin. Joissain tapauksissa yrityksille on myönnetty korvauksia pandemian aiheuttamista vahingois</w:t>
      </w:r>
      <w:r>
        <w:rPr>
          <w:noProof/>
        </w:rPr>
        <w:t xml:space="preserve">ta.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EU on vapauttanut miljardi euroa käytettäväksi Euroopan investointirahaston takauksiin. Vipuvaikutuksen ansiosta sillä voidaan taata yhteensä 8 miljardin euron edestä lainoja ja auttaa siten 100 000:a pk-yritystä eri puolilla EU:ta. Niiden joukossa o</w:t>
      </w:r>
      <w:r>
        <w:rPr>
          <w:noProof/>
        </w:rPr>
        <w:t>n myös matkailualan yrityksiä.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Koronavirusinvestointialoitteessa jäsenvaltioille annetaan huomattavasti joustovaraa suunnata koheesiorahoitusta matkailualan pk-yrityksille, jotta niiden maksuvalmiuksia saadaan välittömästi parannettua ja ne voivat valmistautua vuoden 2020 kesä- ja talvi</w:t>
      </w:r>
      <w:r>
        <w:rPr>
          <w:noProof/>
        </w:rPr>
        <w:t>kauteen. Rahoittamalla pk-yritysten käyttöpääomaa niitä voidaan auttaa huolehtimaan etenkin työvoimakustannuksista, materiaaleista ja toimintakustannuksista, varastointikustannuksista ja yleismenoista sekä vuokrista ja sähkö-, lämmitys- ja vesimaksuista. L</w:t>
      </w:r>
      <w:r>
        <w:rPr>
          <w:noProof/>
        </w:rPr>
        <w:t>isäksi olisi mahdollista rahoittaa sekä yrityksiä että alueviranomaisia, jotta ne pystyvät noudattamaan kansanterveyteen liittyviä käytäntöjä, jotka koskevat esimerkiksi siivousta, henkilönsuojaimia, julkisten tilojen mukauttamista sekä terveydenhuoltoon l</w:t>
      </w:r>
      <w:r>
        <w:rPr>
          <w:noProof/>
        </w:rPr>
        <w:t xml:space="preserve">iittyviä ja lääketieteellisiä valmiuksia, joita suurten vierailijamäärien vastaanottaminen edellyttää.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EU:n ja kansallista rahoitustukea olisi voitava käyttää paitsi siihen, että matkailualan yrityksiä autetaan mukautumaan kansanterveysvaatimuksiin, myös</w:t>
      </w:r>
      <w:r>
        <w:rPr>
          <w:noProof/>
        </w:rPr>
        <w:t xml:space="preserve"> vauhdittamaan lisäinvestointeja, joilla selviytymiskykyä vahvistetaan.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Kriisistä eniten kärsineiden alueiden auttamiseksi jäsenvaltioiden olisi kehitettävä kattavia elvytysstrategioita, jotka perustuvat koheesiopolitiikan mukaisiin olemassa oleviin älyk</w:t>
      </w:r>
      <w:r>
        <w:rPr>
          <w:noProof/>
        </w:rPr>
        <w:t>kään erikoistumisen strategioihin ja alueellisiin strategioihin. Alkuvaiheessa tällaisten strategioiden tarkoitus olisi rahoituksen saatavuutta helpottamalla tukea matkailun ja siihen liittyvien palvelujen alalla toimivia yrityksiä käynnistämään toimintans</w:t>
      </w:r>
      <w:r>
        <w:rPr>
          <w:noProof/>
        </w:rPr>
        <w:t>a uudelleen. Tämän lisäksi Euroopan aluekehitysrahaston ja Euroopan sosiaalirahaston kautta olisi toteutettava toimenpiteitä digitalisaation, kestävyyden ja osaamiseen investoimisen edistämiseksi. Näin parannetaan matkailun ja liikkuvuuden kestävyyttä ja m</w:t>
      </w:r>
      <w:r>
        <w:rPr>
          <w:noProof/>
        </w:rPr>
        <w:t xml:space="preserve">onipuolistetaan taloutta, jotta se sietäisi ulkoisi häiriöitä paremmin.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Näissä strategioissa koheesiorahaston nykyisiä varoja olisi ohjattava investointeihin, joilla palautetaan matkailijoiden luottamus, esimerkiksi julkisten tilojen hallinnointiin ja te</w:t>
      </w:r>
      <w:r>
        <w:rPr>
          <w:noProof/>
        </w:rPr>
        <w:t>rveys- ja turvallisuuskäytäntöjen täytäntöönpanoon. Komissio aikoo varmistaa, että matkailusta suuresti riippuvaisia alueita tuetaan kohdennetummin uuden rahoituskauden koheesio-ohjelmissa.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 xml:space="preserve">Lisäksi komissio rohkaisee alueita kehittämään yhdessä älykkäitä </w:t>
      </w:r>
      <w:r>
        <w:rPr>
          <w:noProof/>
        </w:rPr>
        <w:t>ratkaisuja matkailualan elvyttämiseen. Äskettäisen onnistuneen pilottihankkeen perusteella komissio aikoo käynnistää uuden alueiden välistä kumppanuutta matkailun alalla koskevan pyynnön, jotta alueet voivat jakaa, testata ja toteuttaa uusia älykkäitä elvy</w:t>
      </w:r>
      <w:r>
        <w:rPr>
          <w:noProof/>
        </w:rPr>
        <w:t>tysratkaisuja. Näin luodaan uusi arvoketju innovatiiviselle, vastuulliselle ja kestävälle matkailulle.</w:t>
      </w:r>
    </w:p>
    <w:p w:rsidR="0008764B" w:rsidRDefault="0008764B">
      <w:pPr>
        <w:jc w:val="both"/>
        <w:rPr>
          <w:noProof/>
          <w:lang w:val="en-GB"/>
        </w:rPr>
      </w:pPr>
    </w:p>
    <w:p w:rsidR="0008764B" w:rsidRDefault="0008764B">
      <w:pPr>
        <w:jc w:val="both"/>
        <w:rPr>
          <w:noProof/>
          <w:lang w:val="en-GB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08764B">
        <w:tc>
          <w:tcPr>
            <w:tcW w:w="8838" w:type="dxa"/>
            <w:shd w:val="clear" w:color="auto" w:fill="E7E6E6" w:themeFill="background2"/>
          </w:tcPr>
          <w:p w:rsidR="0008764B" w:rsidRDefault="001E2D3C">
            <w:pPr>
              <w:jc w:val="both"/>
              <w:rPr>
                <w:b/>
                <w:bCs/>
                <w:noProof/>
                <w:shd w:val="clear" w:color="auto" w:fill="FFFFFF"/>
              </w:rPr>
            </w:pPr>
            <w:r>
              <w:rPr>
                <w:i/>
                <w:noProof/>
                <w:color w:val="auto"/>
              </w:rPr>
              <w:t>Komissio kannustaa jäsenvaltioita ja alueita, joihin matkailun taantuma on vaikuttanut eniten, hyödyntämään koronavirusinvestointialoitteen tarjoamia m</w:t>
            </w:r>
            <w:r>
              <w:rPr>
                <w:i/>
                <w:noProof/>
                <w:color w:val="auto"/>
              </w:rPr>
              <w:t>ahdollisuuksia tukea matkailualan pk-yrityksiä koheesiorahastojen uudelleenkohdentamisen yhteydessä.</w:t>
            </w:r>
          </w:p>
        </w:tc>
      </w:tr>
    </w:tbl>
    <w:p w:rsidR="0008764B" w:rsidRDefault="0008764B">
      <w:pPr>
        <w:tabs>
          <w:tab w:val="left" w:pos="427"/>
        </w:tabs>
        <w:ind w:left="720" w:right="20"/>
        <w:rPr>
          <w:noProof/>
          <w:shd w:val="clear" w:color="auto" w:fill="FFFFFF"/>
        </w:rPr>
      </w:pP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b/>
          <w:noProof/>
        </w:rPr>
      </w:pPr>
      <w:r>
        <w:rPr>
          <w:b/>
          <w:noProof/>
        </w:rPr>
        <w:t>d)</w:t>
      </w:r>
      <w:r>
        <w:rPr>
          <w:noProof/>
        </w:rPr>
        <w:tab/>
      </w:r>
      <w:r>
        <w:rPr>
          <w:b/>
          <w:noProof/>
        </w:rPr>
        <w:t>Houkuttelevat matkasetelit vaihtoehtona, josta hyötyvät sekä yritykset että kuluttajat</w:t>
      </w:r>
    </w:p>
    <w:p w:rsidR="0008764B" w:rsidRDefault="0008764B">
      <w:pPr>
        <w:jc w:val="both"/>
        <w:rPr>
          <w:b/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 xml:space="preserve">Matkailualan suurin maksuvalmiusongelma aiheutuu siitä, että </w:t>
      </w:r>
      <w:r>
        <w:rPr>
          <w:noProof/>
        </w:rPr>
        <w:t>uusia varauksia ei tule, mutta peruutusten takia korvaushakemuksia tehdään enemmän kuin koskaan ennen. Selventääkseen näissä tilanteissa sovellettavia unionin sääntöjä komissio antoi 18. maaliskuuta matkustajien oikeuksia koskevien EU:n asetusten tulkintao</w:t>
      </w:r>
      <w:r>
        <w:rPr>
          <w:noProof/>
        </w:rPr>
        <w:t xml:space="preserve">hjeet ja julkaisi 19. maaliskuuta pakettimatkadirektiivin soveltamista koskevat epäviralliset ohjeet.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 xml:space="preserve">Komission </w:t>
      </w:r>
      <w:r>
        <w:rPr>
          <w:b/>
          <w:noProof/>
        </w:rPr>
        <w:t xml:space="preserve">suosituksen, joka koskee matkustajille ja matkailijoille tarjottavia matkaseteleitä vaihtoehtona hinnan palauttamiselle peruutetuista </w:t>
      </w:r>
      <w:r>
        <w:rPr>
          <w:b/>
          <w:noProof/>
        </w:rPr>
        <w:t>matkapaketeista ja kuljetuspalveluista covid-19-pandemian yhteydessä</w:t>
      </w:r>
      <w:r>
        <w:rPr>
          <w:rStyle w:val="FootnoteReference"/>
          <w:b/>
          <w:noProof/>
          <w:lang w:val="en-GB"/>
        </w:rPr>
        <w:footnoteReference w:id="19"/>
      </w:r>
      <w:r>
        <w:rPr>
          <w:noProof/>
        </w:rPr>
        <w:t>, tarkoituksena on varmistaa, että matkaseteleistä tulee hyvä ja houkutteleva vaihtoehto maksetun hinnan palauttamiselle matkan peruuntuessa. Liikenteenharjoittajien ja matkanjärjestäjien olisi toimittava yhdenmukaisesti ja annettava matkustajille ja matka</w:t>
      </w:r>
      <w:r>
        <w:rPr>
          <w:noProof/>
        </w:rPr>
        <w:t xml:space="preserve">ilijoille aina mahdollisuus valita rahojen palauttamisen, johon heillä on EU:n lainsäädännön mukaan oikeus, ja matkasetelin vastaanottamisen välillä.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b/>
          <w:noProof/>
        </w:rPr>
      </w:pPr>
      <w:r>
        <w:rPr>
          <w:noProof/>
        </w:rPr>
        <w:t>Jotta matkustajien ja matkailijoiden olisi kannattavaa hyväksyä matkaseteli hinnan palauttamisen sijaan,</w:t>
      </w:r>
      <w:r>
        <w:rPr>
          <w:noProof/>
        </w:rPr>
        <w:t xml:space="preserve"> matkasetelin olisi oltava suojattu sen myöntäjän maksukyvyttömyyden varalta ja käyttämättä jäänyt matkaseteli olisi voitava vaihtaa rahaksi viimeistään vuoden kuluttua myöntämisestä. Jotta matkasetelit olisivat matkustajille tai matkailijoille houkuttelev</w:t>
      </w:r>
      <w:r>
        <w:rPr>
          <w:noProof/>
        </w:rPr>
        <w:t xml:space="preserve">a vaihtoehto, toimijoiden olisi yhdistettävä niihin tiettyjä ominaisuuksia. Matkaseteleitä olisi esimerkiksi voitava käyttää joustavasti eri palveluihin ja niitä olisi voitava siirtää. Tämä rohkaisisi matkustajia ja matkailijoita tekemään uusia varauksia. </w:t>
      </w:r>
      <w:r>
        <w:rPr>
          <w:noProof/>
        </w:rPr>
        <w:t xml:space="preserve">Laajasti käytetyt ja maksukyvyttömyyden varalta suojatut matkasetelit ovat toimijoille kustannustehokas tapa korvata hinta matkustajalle tai matkailijalle. </w:t>
      </w:r>
    </w:p>
    <w:p w:rsidR="0008764B" w:rsidRDefault="0008764B">
      <w:pPr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08764B">
        <w:tc>
          <w:tcPr>
            <w:tcW w:w="8838" w:type="dxa"/>
            <w:shd w:val="clear" w:color="auto" w:fill="E7E6E6" w:themeFill="background2"/>
          </w:tcPr>
          <w:p w:rsidR="0008764B" w:rsidRDefault="001E2D3C">
            <w:pPr>
              <w:jc w:val="both"/>
              <w:rPr>
                <w:i/>
                <w:noProof/>
              </w:rPr>
            </w:pPr>
            <w:r>
              <w:rPr>
                <w:i/>
                <w:iCs/>
                <w:noProof/>
              </w:rPr>
              <w:t>Liikenteenharjoittajien ja matkanjärjestäjien olisi tarjottava matkustajille ja matkailijoille omi</w:t>
            </w:r>
            <w:r>
              <w:rPr>
                <w:i/>
                <w:iCs/>
                <w:noProof/>
              </w:rPr>
              <w:t>naisuuksiltaan komission suosituksessa kuvatun kaltaisia matkaseteleitä, jotka ovat houkutteleva ja luotettava vaihtoehto hinnan palauttamiselle.  Matkasetelit olisi suojattava liikenteenharjoittajien ja matkanjärjestäjien maksukyvyttömyydeltä, ja käyttämä</w:t>
            </w:r>
            <w:r>
              <w:rPr>
                <w:i/>
                <w:iCs/>
                <w:noProof/>
              </w:rPr>
              <w:t xml:space="preserve">ttä jäänyt matkaseteli olisi voitava vaihtaa rahaksi vuoden kuluttua myöntämisestä.  </w:t>
            </w:r>
          </w:p>
          <w:p w:rsidR="0008764B" w:rsidRDefault="0008764B">
            <w:pPr>
              <w:jc w:val="both"/>
              <w:rPr>
                <w:i/>
                <w:noProof/>
              </w:rPr>
            </w:pPr>
          </w:p>
          <w:p w:rsidR="0008764B" w:rsidRDefault="001E2D3C">
            <w:pPr>
              <w:jc w:val="both"/>
              <w:rPr>
                <w:noProof/>
              </w:rPr>
            </w:pPr>
            <w:r>
              <w:rPr>
                <w:i/>
                <w:noProof/>
              </w:rPr>
              <w:t>EU:n ja kansallisen tason kuluttaja- ja matkustajajärjestöjen olisi kannustettava matkustajia ja matkailijoita ottamaan rahojen palauttamisen sijasta vastaan matkasetele</w:t>
            </w:r>
            <w:r>
              <w:rPr>
                <w:i/>
                <w:noProof/>
              </w:rPr>
              <w:t>itä, jotka ovat ominaisuuksiltaan komission suosituksessa kuvatun kaltaisia.</w:t>
            </w:r>
          </w:p>
          <w:p w:rsidR="0008764B" w:rsidRDefault="0008764B">
            <w:pPr>
              <w:jc w:val="both"/>
              <w:rPr>
                <w:noProof/>
              </w:rPr>
            </w:pPr>
          </w:p>
          <w:p w:rsidR="0008764B" w:rsidRDefault="001E2D3C">
            <w:pPr>
              <w:jc w:val="both"/>
              <w:rPr>
                <w:noProof/>
              </w:rPr>
            </w:pPr>
            <w:r>
              <w:rPr>
                <w:i/>
                <w:noProof/>
              </w:rPr>
              <w:t>EU:n ja kansallisen tason yritysten ja kuluttaja- ja matkustajajärjestöjen samoin kuin jäsenvaltioiden viranomaisten, kansalliset täytäntöönpanoelimet mukaan lukien, olisi osalta</w:t>
            </w:r>
            <w:r>
              <w:rPr>
                <w:i/>
                <w:noProof/>
              </w:rPr>
              <w:t>an tiedotettava tästä kaikille osapuolille, joita tämä suositus koskee, ja tehtävä yhteistyötä sen täytäntöönpanemiseksi.</w:t>
            </w:r>
          </w:p>
        </w:tc>
      </w:tr>
    </w:tbl>
    <w:p w:rsidR="0008764B" w:rsidRDefault="0008764B">
      <w:pPr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b/>
          <w:noProof/>
        </w:rPr>
        <w:t>e)</w:t>
      </w:r>
      <w:r>
        <w:rPr>
          <w:noProof/>
        </w:rPr>
        <w:tab/>
      </w:r>
      <w:r>
        <w:rPr>
          <w:b/>
          <w:noProof/>
        </w:rPr>
        <w:t>Työpaikkojen pelastaminen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Euroopan sosiaalirahastosta tuetaan työajan lyhentämisjärjestelyjä, jotta työpaikat saataisiin turvatt</w:t>
      </w:r>
      <w:r>
        <w:rPr>
          <w:noProof/>
        </w:rPr>
        <w:t>ua. Lisäksi eurooppalaista hätätilasta aiheutuvien työttömyysriskien lieventämisen tilapäistä tukivälinettä (SURE) koskevalla aloitteella tuetaan enintään 100 miljardin euron edestä jäsenvaltioiden pyrkimyksiä kattaa kansallisista työajan lyhentämisjärjest</w:t>
      </w:r>
      <w:r>
        <w:rPr>
          <w:noProof/>
        </w:rPr>
        <w:t xml:space="preserve">elyistä ja muista sellaisista toimenpiteistä aiheutuvia kustannuksia, joiden tarkoitus on auttaa yrityksiä turvaamaan työpaikat. Tällaisten julkisten ohjelmien avulla yritykset voivat vähentää työtunteja ja tarjota samalla työntekijöilleen tulotukea. </w:t>
      </w:r>
    </w:p>
    <w:p w:rsidR="0008764B" w:rsidRDefault="0008764B">
      <w:pPr>
        <w:jc w:val="both"/>
        <w:rPr>
          <w:b/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Yht</w:t>
      </w:r>
      <w:r>
        <w:rPr>
          <w:noProof/>
        </w:rPr>
        <w:t>enä keskeisenä painopisteenä on auttaa työpaikkansa menettäneitä löytämään uusia työpaikkoja. Tämä edellyttää työvoimapalvelujen, työmarkkinaosapuolten ja yritysten välisiä kumppanuuksia, joilla helpotetaan nopeaa sijoittumista uusiin työpaikkoihin ja uude</w:t>
      </w:r>
      <w:r>
        <w:rPr>
          <w:noProof/>
        </w:rPr>
        <w:t xml:space="preserve">lleenkoulutusta. Toimissa kiinnitetään erityistä huomiota nuoriin ja tuetaan myös kausityöntekijöitä.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Selviytymiskyvyn parantamiseksi, ja jotta tulevaisuudessa ei olisi puutetta vihreään ja digitaaliseen siirtymään tarvittavasta osaamisesta</w:t>
      </w:r>
      <w:r>
        <w:rPr>
          <w:rStyle w:val="FootnoteReference"/>
          <w:noProof/>
          <w:lang w:val="en-GB"/>
        </w:rPr>
        <w:footnoteReference w:id="20"/>
      </w:r>
      <w:r>
        <w:rPr>
          <w:noProof/>
        </w:rPr>
        <w:t>, jäsenvaltio</w:t>
      </w:r>
      <w:r>
        <w:rPr>
          <w:noProof/>
        </w:rPr>
        <w:t xml:space="preserve">iden olisi käytettävä kansallisia ja EU:n rahastoja (esimerkiksi Euroopan sosiaalirahasto, Euroopan aluekehitysrahasto, InvestEU ja Euroopan maaseudun kehittämisen maatalousrahasto) myös täydennyskoulutusmahdollisuuksien lisäämiseen.  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Alakohtaista osaami</w:t>
      </w:r>
      <w:r>
        <w:rPr>
          <w:noProof/>
        </w:rPr>
        <w:t>syhteistyötä koskeva suunnitelma tarjoaa EU:n tason puitteet keskeisten sidosryhmien strategiselle yhteistyölle, jolla pyritään vastaamaan tiettyjen alojen, matkailu mukaan lukien, lyhyen ja keskipitkän aikavälin osaamistarpeisiin</w:t>
      </w:r>
      <w:r>
        <w:rPr>
          <w:rStyle w:val="FootnoteReference"/>
          <w:noProof/>
        </w:rPr>
        <w:footnoteReference w:id="21"/>
      </w:r>
      <w:r>
        <w:rPr>
          <w:noProof/>
        </w:rPr>
        <w:t>. Myös tulevalla päivitet</w:t>
      </w:r>
      <w:r>
        <w:rPr>
          <w:noProof/>
        </w:rPr>
        <w:t>yllä osaamisohjelmalla tuetaan alakohtaista yhteistyötä osaamistarpeiden täyttämiseksi. Siinä keskitytään taitoihin, joita vihreän ja digitaalisen siirtymän onnistuminen edellyttää. Alueet, joilla on matkailualaa koskevia älykkään erikoistumisen strategioi</w:t>
      </w:r>
      <w:r>
        <w:rPr>
          <w:noProof/>
        </w:rPr>
        <w:t>ta, ja matkailualalla toimivat eurooppalaiset klusterit voisivat yhdistää tässä asiassa voimansa Erasmus- ja Interreg-ohjelmien tuella.</w:t>
      </w:r>
    </w:p>
    <w:p w:rsidR="0008764B" w:rsidRDefault="0008764B">
      <w:pPr>
        <w:jc w:val="both"/>
        <w:rPr>
          <w:noProof/>
        </w:rPr>
      </w:pP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b/>
          <w:noProof/>
        </w:rPr>
      </w:pPr>
      <w:r>
        <w:rPr>
          <w:b/>
          <w:noProof/>
        </w:rPr>
        <w:t>f)</w:t>
      </w:r>
      <w:r>
        <w:rPr>
          <w:noProof/>
        </w:rPr>
        <w:tab/>
      </w:r>
      <w:r>
        <w:rPr>
          <w:b/>
          <w:noProof/>
        </w:rPr>
        <w:t>Lähimatkailun edistäminen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 xml:space="preserve">Lähiaikoina matkaillaan pitkälti kotimaassa ja EU:n sisällä. Noin 267 miljoonaa </w:t>
      </w:r>
      <w:r>
        <w:rPr>
          <w:noProof/>
        </w:rPr>
        <w:t>eurooppalaista (62 prosenttia väestöstä) tekee vuodessa vähintään yhden yksityisen vapaa-ajan matkan, ja 78 prosenttia eurooppalaisista viettää lomansa kotimaassaan tai toisessa EU-maassa</w:t>
      </w:r>
      <w:r>
        <w:rPr>
          <w:rStyle w:val="FootnoteReference"/>
          <w:noProof/>
          <w:lang w:val="en-GB"/>
        </w:rPr>
        <w:footnoteReference w:id="22"/>
      </w:r>
      <w:r>
        <w:rPr>
          <w:noProof/>
        </w:rPr>
        <w:t>.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>Sulkutoimien purkamisen jälkeen kriisi haastaa eurooppalaiset nau</w:t>
      </w:r>
      <w:r>
        <w:rPr>
          <w:noProof/>
        </w:rPr>
        <w:t>ttimaan luovasti kotimaidensa tai muiden EU-maiden kulttuurin ja luonnon monimuotoisuudesta ja etsimään uusia kokemuksia ympäri vuoden.</w:t>
      </w:r>
    </w:p>
    <w:p w:rsidR="0008764B" w:rsidRDefault="0008764B">
      <w:pPr>
        <w:pStyle w:val="Bodytext20"/>
        <w:shd w:val="clear" w:color="auto" w:fill="auto"/>
        <w:spacing w:after="0" w:line="240" w:lineRule="auto"/>
        <w:ind w:firstLine="0"/>
        <w:rPr>
          <w:noProof/>
        </w:rPr>
      </w:pPr>
    </w:p>
    <w:p w:rsidR="0008764B" w:rsidRDefault="001E2D3C">
      <w:pPr>
        <w:pStyle w:val="Bodytext20"/>
        <w:shd w:val="clear" w:color="auto" w:fill="auto"/>
        <w:spacing w:after="0" w:line="240" w:lineRule="auto"/>
        <w:ind w:firstLine="0"/>
        <w:rPr>
          <w:noProof/>
          <w:color w:val="auto"/>
        </w:rPr>
      </w:pPr>
      <w:r>
        <w:rPr>
          <w:noProof/>
        </w:rPr>
        <w:t xml:space="preserve">Monet Euroopan alueet ja kaupungit ovat hyvin riippuvaisia </w:t>
      </w:r>
      <w:r>
        <w:rPr>
          <w:b/>
          <w:noProof/>
        </w:rPr>
        <w:t>kulttuurimatkailusta</w:t>
      </w:r>
      <w:r>
        <w:rPr>
          <w:rStyle w:val="FootnoteReference"/>
          <w:noProof/>
          <w:lang w:val="en-IE"/>
        </w:rPr>
        <w:footnoteReference w:id="23"/>
      </w:r>
      <w:r>
        <w:rPr>
          <w:noProof/>
        </w:rPr>
        <w:t>. Teknologia on avannut uusia mahdollis</w:t>
      </w:r>
      <w:r>
        <w:rPr>
          <w:noProof/>
        </w:rPr>
        <w:t>uuksia luovalle ilmaisulle ja laajentanut yleisöjä ja edistänyt siten uudenlaisen kulttuurimatkailun syntyä pandemian aikana.</w:t>
      </w:r>
      <w:r>
        <w:rPr>
          <w:noProof/>
          <w:color w:val="auto"/>
        </w:rPr>
        <w:t xml:space="preserve"> </w:t>
      </w:r>
      <w:r>
        <w:rPr>
          <w:b/>
          <w:noProof/>
        </w:rPr>
        <w:t>Rannikko-</w:t>
      </w:r>
      <w:r>
        <w:rPr>
          <w:rStyle w:val="FootnoteReference"/>
          <w:b/>
          <w:noProof/>
          <w:lang w:val="en-GB"/>
        </w:rPr>
        <w:footnoteReference w:id="24"/>
      </w:r>
      <w:r>
        <w:rPr>
          <w:b/>
          <w:noProof/>
        </w:rPr>
        <w:t>, meri- ja sisävesimatkailu sekä maaseutumatkailu</w:t>
      </w:r>
      <w:r>
        <w:rPr>
          <w:rStyle w:val="FootnoteReference"/>
          <w:b/>
          <w:noProof/>
          <w:lang w:val="en-GB"/>
        </w:rPr>
        <w:footnoteReference w:id="25"/>
      </w:r>
      <w:r>
        <w:rPr>
          <w:noProof/>
        </w:rPr>
        <w:t xml:space="preserve"> ovat läsnä monilla EU:n alueilla. Yritykset voivat hyödyntää niitä ja</w:t>
      </w:r>
      <w:r>
        <w:rPr>
          <w:noProof/>
        </w:rPr>
        <w:t xml:space="preserve"> tarjota innovatiivisia paikallismatkailu- ja virkistäytymismahdollisuuksia myös sesongin ulkopuolella.</w:t>
      </w:r>
      <w:r>
        <w:rPr>
          <w:noProof/>
          <w:color w:val="auto"/>
        </w:rPr>
        <w:t xml:space="preserve"> </w:t>
      </w:r>
      <w:r>
        <w:rPr>
          <w:noProof/>
        </w:rPr>
        <w:t>Nyt on tilaisuus löytää kotiseutunsa kätkettyjä tai unohdettuja luonto- tai kulttuurielämyksiä ja maistaa paikallisesti tuotettuja tuotteita. Ehdotetuss</w:t>
      </w:r>
      <w:r>
        <w:rPr>
          <w:noProof/>
        </w:rPr>
        <w:t>a Euroopan rautateiden teemavuodessa 2021 voitaisiin keskittyä juuri tähän matkustustapaan ja edistää siten EU:n sisäistä matkailua.</w:t>
      </w:r>
    </w:p>
    <w:p w:rsidR="0008764B" w:rsidRDefault="0008764B">
      <w:pPr>
        <w:jc w:val="both"/>
        <w:rPr>
          <w:noProof/>
        </w:rPr>
      </w:pPr>
    </w:p>
    <w:p w:rsidR="0008764B" w:rsidRDefault="001E2D3C">
      <w:pPr>
        <w:jc w:val="both"/>
        <w:rPr>
          <w:noProof/>
        </w:rPr>
      </w:pPr>
      <w:r>
        <w:rPr>
          <w:noProof/>
        </w:rPr>
        <w:t xml:space="preserve">Jäsenvaltioissa, joissa on otettu käyttöön </w:t>
      </w:r>
      <w:r>
        <w:rPr>
          <w:b/>
          <w:noProof/>
        </w:rPr>
        <w:t>arvosetelijärjestelmiä yritysten tukemiseksi</w:t>
      </w:r>
      <w:r>
        <w:rPr>
          <w:noProof/>
        </w:rPr>
        <w:t xml:space="preserve">, asiakkaat ovat olleet halukkaita </w:t>
      </w:r>
      <w:r>
        <w:rPr>
          <w:noProof/>
        </w:rPr>
        <w:t>tukemaan suosikkihotelleitaan tai -ravintoloitaan. Tällaisia järjestelmiä voitaisiin hyödyntää myös muissa matkailuun liittyvissä yrityksissä, kuten kulttuuri- ja viihde-alan yrityksissä. Komissio aikoo perustaa verkkoportaalin järjestelmien esittelyä vart</w:t>
      </w:r>
      <w:r>
        <w:rPr>
          <w:noProof/>
        </w:rPr>
        <w:t xml:space="preserve">en. Portaali tuo palveluntarjoajien ulottuville kaikki aloitteet ja alustat, joihin kuuluu tällaisia järjestelmiä. Sen kautta kansalaiset voivat löytää kaikki aloitteet ja tarjoukset eri puolilta EU:ta. Lisäksi komissio pyytää yhteistyössä jäsenvaltioiden </w:t>
      </w:r>
      <w:r>
        <w:rPr>
          <w:noProof/>
        </w:rPr>
        <w:t xml:space="preserve">kanssa paikallisia matkailujärjestöjä mutta myös matkailualan markkinatoimijoita, kuten kaikenkokoisia verkkoalustoja (joiden kautta monet matkailuyritykset ovat yhteydessä asiakkaisiinsa), luottokorttiyhtiöitä ja maksujärjestelmien tarjoajia, sitoutumaan </w:t>
      </w:r>
      <w:r>
        <w:rPr>
          <w:noProof/>
        </w:rPr>
        <w:t xml:space="preserve">arvosetelijärjestelmien perustamiseen. </w:t>
      </w:r>
    </w:p>
    <w:p w:rsidR="0008764B" w:rsidRDefault="0008764B">
      <w:pPr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08764B">
        <w:tc>
          <w:tcPr>
            <w:tcW w:w="8838" w:type="dxa"/>
            <w:shd w:val="clear" w:color="auto" w:fill="E7E6E6" w:themeFill="background2"/>
          </w:tcPr>
          <w:p w:rsidR="0008764B" w:rsidRDefault="001E2D3C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</w:rPr>
            </w:pPr>
            <w:r>
              <w:rPr>
                <w:rFonts w:ascii="UICTFontTextStyleTallBody" w:hAnsi="UICTFontTextStyleTallBody"/>
                <w:i/>
                <w:noProof/>
              </w:rPr>
              <w:t>Komissio pyytää yhteistyössä jäsenvaltioiden kanssa eri tahoja sitoutumaan arvosetelijärjestelmien käyttöönottoon ja perustaa verkkoalustan yhdistääkseen sitoutuneet tahot matkailualan palveluntarjoajiin.</w:t>
            </w:r>
          </w:p>
          <w:p w:rsidR="0008764B" w:rsidRDefault="0008764B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</w:rPr>
            </w:pPr>
          </w:p>
          <w:p w:rsidR="0008764B" w:rsidRDefault="001E2D3C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</w:rPr>
            </w:pPr>
            <w:r>
              <w:rPr>
                <w:rFonts w:ascii="UICTFontTextStyleTallBody" w:hAnsi="UICTFontTextStyleTallBody"/>
                <w:i/>
                <w:noProof/>
              </w:rPr>
              <w:t xml:space="preserve">Osana </w:t>
            </w:r>
            <w:r>
              <w:rPr>
                <w:rFonts w:ascii="UICTFontTextStyleTallBody" w:hAnsi="UICTFontTextStyleTallBody"/>
                <w:i/>
                <w:noProof/>
              </w:rPr>
              <w:t>kestävää sinistä taloutta koskevaa strategista lähestymistapaansa komissio edistää siirtymistä kestävämpään rannikko- ja merimatkailun malliin. Lisäksi se edistää maaseutumatkailua kestävänä matkailun muotona.</w:t>
            </w:r>
          </w:p>
          <w:p w:rsidR="0008764B" w:rsidRDefault="0008764B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</w:p>
          <w:p w:rsidR="0008764B" w:rsidRDefault="001E2D3C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  <w:r>
              <w:rPr>
                <w:rFonts w:ascii="UICTFontTextStyleTallBody" w:hAnsi="UICTFontTextStyleTallBody"/>
                <w:i/>
                <w:noProof/>
                <w:color w:val="auto"/>
              </w:rPr>
              <w:t>Eurooppalaisen digitaalisen kulttuuriperinnön</w:t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alustan Europeanan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  <w:lang w:val="en-GB"/>
              </w:rPr>
              <w:footnoteReference w:id="26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matkailu-ulottuvuutta kehitetään kesäkuusta alkaen. Alustalla on tarkoitus esitellä eurooppalaisen kulttuurin aarteita ja kätkettyjä helmiä.  Vuoden jälkipuoliskolla toteutetaan kansalaislähettiläskampanja lähimatkailun edistämiseksi. </w:t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Kampanja alkaa Cultural gems -sovelluksen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  <w:lang w:val="en-GB"/>
              </w:rPr>
              <w:footnoteReference w:id="27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julkaisemisella. </w:t>
            </w:r>
          </w:p>
          <w:p w:rsidR="0008764B" w:rsidRDefault="0008764B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</w:p>
          <w:p w:rsidR="0008764B" w:rsidRDefault="001E2D3C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Komissio jatkaa yhteistyössä jäsenvaltioiden kanssa aiempia toimia tiedonvaihdon tukemiseksi ja kannustaa eurooppalaisia tutustumaan Euroopan moninaisiin maisemiin, kulttuureihin ja elämyksiin, </w:t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kuten Euroopan älykkään matkailun pääkaupunkeihin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  <w:lang w:val="en-GB"/>
              </w:rPr>
              <w:footnoteReference w:id="28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ja eurooppalaisiin matkailun huippukohteisiin (EDEN)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  <w:lang w:val="en-GB"/>
              </w:rPr>
              <w:footnoteReference w:id="29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. </w:t>
            </w:r>
          </w:p>
          <w:p w:rsidR="0008764B" w:rsidRDefault="0008764B">
            <w:pPr>
              <w:shd w:val="clear" w:color="auto" w:fill="D9D9D9" w:themeFill="background1" w:themeFillShade="D9"/>
              <w:jc w:val="both"/>
              <w:rPr>
                <w:noProof/>
              </w:rPr>
            </w:pPr>
          </w:p>
        </w:tc>
      </w:tr>
    </w:tbl>
    <w:p w:rsidR="0008764B" w:rsidRDefault="001E2D3C">
      <w:pPr>
        <w:pStyle w:val="Bodytext20"/>
        <w:numPr>
          <w:ilvl w:val="0"/>
          <w:numId w:val="22"/>
        </w:numPr>
        <w:shd w:val="clear" w:color="auto" w:fill="auto"/>
        <w:tabs>
          <w:tab w:val="left" w:pos="758"/>
        </w:tabs>
        <w:spacing w:before="200" w:after="0" w:line="240" w:lineRule="auto"/>
        <w:ind w:left="714" w:hanging="357"/>
        <w:rPr>
          <w:b/>
          <w:noProof/>
        </w:rPr>
      </w:pPr>
      <w:r>
        <w:rPr>
          <w:b/>
          <w:noProof/>
        </w:rPr>
        <w:t xml:space="preserve">YHTEISTYÖ </w:t>
      </w:r>
    </w:p>
    <w:p w:rsidR="0008764B" w:rsidRDefault="0008764B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b/>
          <w:noProof/>
        </w:rPr>
      </w:pPr>
    </w:p>
    <w:p w:rsidR="0008764B" w:rsidRDefault="001E2D3C">
      <w:pPr>
        <w:pStyle w:val="Bodytext20"/>
        <w:tabs>
          <w:tab w:val="left" w:pos="758"/>
        </w:tabs>
        <w:rPr>
          <w:noProof/>
        </w:rPr>
      </w:pPr>
      <w:r>
        <w:rPr>
          <w:noProof/>
        </w:rPr>
        <w:tab/>
        <w:t xml:space="preserve">Matkailu-, liikenne- ja raja-asioiden sääntelyn poliittiset kehykset ovat monitahoiset, ja niitä on laadittu ja pantu täytäntöön </w:t>
      </w:r>
      <w:r>
        <w:rPr>
          <w:noProof/>
        </w:rPr>
        <w:t xml:space="preserve">paikallisella, alueellisella, kansallisella ja EU:n tasolla. Kaupungit ja toisinaan alueet ovat vastuussa monenlaisesta matkailu- ja liikennepolitiikasta. Matkailuekosysteemin monimuotoisuus on otettu huomioon sen hallinnoinnissa. Monimuotoisuus aiheuttaa </w:t>
      </w:r>
      <w:r>
        <w:rPr>
          <w:noProof/>
        </w:rPr>
        <w:t>yhtä kaikki haasteita, koska eri tasoilla ilman koordinointia toteutetut poliittiset toimenpiteet voivat mitätöidä toisensa tai haitata toistensa onnistumista.</w:t>
      </w:r>
    </w:p>
    <w:p w:rsidR="0008764B" w:rsidRDefault="001E2D3C">
      <w:pPr>
        <w:pStyle w:val="Bodytext20"/>
        <w:tabs>
          <w:tab w:val="left" w:pos="758"/>
        </w:tabs>
        <w:rPr>
          <w:noProof/>
        </w:rPr>
      </w:pPr>
      <w:r>
        <w:rPr>
          <w:noProof/>
        </w:rPr>
        <w:tab/>
        <w:t>Yhdessä paikallisten, alueellisten ja kansallisten toimenpiteiden kanssa tähän pakettiin kuuluv</w:t>
      </w:r>
      <w:r>
        <w:rPr>
          <w:noProof/>
        </w:rPr>
        <w:t>ien toimien ja ohjeiden pitäisi auttaa saamaan matkailuala takaisin raiteilleen. Jotta tässä onnistutaan, tarvitaan kuitenkin aitoa yhteistyötä useiden poliittisten kehysten ja matkailun kannalta merkityksellisten toimijoiden välillä eli</w:t>
      </w:r>
    </w:p>
    <w:p w:rsidR="0008764B" w:rsidRDefault="001E2D3C">
      <w:pPr>
        <w:pStyle w:val="Bodytext20"/>
        <w:tabs>
          <w:tab w:val="left" w:pos="758"/>
        </w:tabs>
        <w:ind w:left="360"/>
        <w:rPr>
          <w:noProof/>
        </w:rPr>
      </w:pPr>
      <w:r>
        <w:rPr>
          <w:noProof/>
        </w:rPr>
        <w:t>•</w:t>
      </w:r>
      <w:r>
        <w:rPr>
          <w:noProof/>
        </w:rPr>
        <w:tab/>
        <w:t>horisontaalisest</w:t>
      </w:r>
      <w:r>
        <w:rPr>
          <w:noProof/>
        </w:rPr>
        <w:t>i paikallisten, alueellisten ja kansallisten viranomaisten sekä komission välillä</w:t>
      </w:r>
    </w:p>
    <w:p w:rsidR="0008764B" w:rsidRDefault="001E2D3C">
      <w:pPr>
        <w:pStyle w:val="Bodytext20"/>
        <w:tabs>
          <w:tab w:val="left" w:pos="758"/>
        </w:tabs>
        <w:ind w:left="360"/>
        <w:rPr>
          <w:noProof/>
        </w:rPr>
      </w:pPr>
      <w:r>
        <w:rPr>
          <w:noProof/>
        </w:rPr>
        <w:t>•</w:t>
      </w:r>
      <w:r>
        <w:rPr>
          <w:noProof/>
        </w:rPr>
        <w:tab/>
        <w:t>vertikaalisesti tulliviranomaisten, kuljetuspalvelujen tarjoajien, majoituspalvelujen tarjoajien ja kaikkien muiden ekosysteemin toimijoiden välillä, erityisesti siksi, ett</w:t>
      </w:r>
      <w:r>
        <w:rPr>
          <w:noProof/>
        </w:rPr>
        <w:t>ä ohjeet saataisiin toimimaan käytännössä ja pantua täytäntöön.</w:t>
      </w:r>
    </w:p>
    <w:p w:rsidR="0008764B" w:rsidRDefault="001E2D3C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 xml:space="preserve">Jotta voidaan varmistaa vakiintuneisiin kanaviin perustuva, riittävä ja oikea-aikainen koordinointi kaikkien toimijoiden välillä, komissio luo koordinointimekanismeja, jotka yhdistävät kaikki </w:t>
      </w:r>
      <w:r>
        <w:rPr>
          <w:noProof/>
        </w:rPr>
        <w:t xml:space="preserve">covid-19-kriisiin liittyvien ohjeiden valmisteluun osallistuvat virastot, EU:n elimet ja nykyisen kriisinhallintajärjestelmän tiiviisti toisiinsa. </w:t>
      </w:r>
    </w:p>
    <w:p w:rsidR="0008764B" w:rsidRDefault="0008764B">
      <w:pPr>
        <w:rPr>
          <w:noProof/>
        </w:rPr>
      </w:pPr>
    </w:p>
    <w:p w:rsidR="0008764B" w:rsidRDefault="0008764B">
      <w:pPr>
        <w:rPr>
          <w:noProof/>
        </w:rPr>
      </w:pPr>
    </w:p>
    <w:p w:rsidR="0008764B" w:rsidRDefault="001E2D3C">
      <w:pPr>
        <w:pStyle w:val="ListParagraph"/>
        <w:numPr>
          <w:ilvl w:val="0"/>
          <w:numId w:val="22"/>
        </w:numPr>
        <w:rPr>
          <w:noProof/>
        </w:rPr>
      </w:pPr>
      <w:r>
        <w:rPr>
          <w:b/>
          <w:noProof/>
        </w:rPr>
        <w:t>TULEVAISUUDENNÄKYMÄT – KOHTI KESTÄVÄÄ TULEVAISUUTTA</w:t>
      </w:r>
    </w:p>
    <w:p w:rsidR="0008764B" w:rsidRDefault="0008764B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b/>
          <w:noProof/>
        </w:rPr>
      </w:pPr>
    </w:p>
    <w:p w:rsidR="0008764B" w:rsidRDefault="001E2D3C">
      <w:pPr>
        <w:pStyle w:val="Bodytext20"/>
        <w:tabs>
          <w:tab w:val="left" w:pos="758"/>
        </w:tabs>
        <w:spacing w:after="0" w:line="240" w:lineRule="auto"/>
        <w:rPr>
          <w:noProof/>
        </w:rPr>
      </w:pPr>
      <w:r>
        <w:rPr>
          <w:noProof/>
        </w:rPr>
        <w:tab/>
        <w:t>Meidän olisi nähtävä välittömien hätäaputoimien ylit</w:t>
      </w:r>
      <w:r>
        <w:rPr>
          <w:noProof/>
        </w:rPr>
        <w:t>se matkailun ja liikenteen tulevaisuuteen EU:ssa ja pohdittava, miten näistä aloista tehdään selviytymiskykyisiä ja kestäviä. Meidän on hyödynnettävä kriisin opetuksia ja ennakoitava sen aikaansaamia uusia suuntauksia ja kulutustottumusten muutoksia.</w:t>
      </w:r>
    </w:p>
    <w:p w:rsidR="0008764B" w:rsidRDefault="001E2D3C">
      <w:pPr>
        <w:pStyle w:val="Bodytext20"/>
        <w:tabs>
          <w:tab w:val="left" w:pos="758"/>
        </w:tabs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:rsidR="0008764B" w:rsidRDefault="001E2D3C">
      <w:pPr>
        <w:pStyle w:val="Bodytext20"/>
        <w:tabs>
          <w:tab w:val="left" w:pos="758"/>
        </w:tabs>
        <w:ind w:firstLine="0"/>
        <w:rPr>
          <w:noProof/>
        </w:rPr>
      </w:pPr>
      <w:r>
        <w:rPr>
          <w:noProof/>
        </w:rPr>
        <w:t>Yhteisenä tavoitteena olisi oltava se, että Eurooppa on jatkossakin johtava matkailukohde arvon, laadun, kestävyyden ja innovoinnin näkökulmasta. Tämän vision olisi ohjattava taloudellisten resurssien käyttöä ja investointeja Euroopan tasolla sekä kansalli</w:t>
      </w:r>
      <w:r>
        <w:rPr>
          <w:noProof/>
        </w:rPr>
        <w:t>sella, alueellisella ja paikallisella tasolla.</w:t>
      </w:r>
    </w:p>
    <w:p w:rsidR="0008764B" w:rsidRDefault="001E2D3C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 xml:space="preserve">Uuden tavoitteen ytimessä on </w:t>
      </w:r>
      <w:r>
        <w:rPr>
          <w:b/>
          <w:noProof/>
        </w:rPr>
        <w:t>kestävyysnäkökulma</w:t>
      </w:r>
      <w:r>
        <w:rPr>
          <w:noProof/>
        </w:rPr>
        <w:t>, joka on tärkeä Euroopan vihreän kehityksen ohjelman kannalta ja lujittaa yhteisöjä. Tavoitteenamme tulisi olla kohtuuhintaisen ja entistä kestävämmän liikenteen</w:t>
      </w:r>
      <w:r>
        <w:rPr>
          <w:noProof/>
        </w:rPr>
        <w:t xml:space="preserve"> mahdollistaminen, yhteyksien parantaminen, luotettaviin mittauksiin ja välineisiin perustuvan matkailuvirtojen älykkään hallinnan edistäminen, matkailutarjonnan monipuolistaminen ja sesongin ulkopuolella tarjottavien mahdollisuuksien laajentaminen, matkai</w:t>
      </w:r>
      <w:r>
        <w:rPr>
          <w:noProof/>
        </w:rPr>
        <w:t>lualan ammattilaisten kestävyystaitojen kehittäminen sekä maisemien moninaisuuden ja kulttuurisen monimuotoisuuden hyödyntäminen kaikkialla Euroopassa. Samalla olisi suojeltava ja ennallistettava Euroopan luonnonpääomaa maalla ja merellä kestävää sinistä j</w:t>
      </w:r>
      <w:r>
        <w:rPr>
          <w:noProof/>
        </w:rPr>
        <w:t>a vihreää taloutta koskevan strategisen lähestymistavan mukaisesti. Osana näitä toimia olisi edistettävä kestäviä majoitusjärjestelyjä (EU:n ympäristömerkin ja EMAS-järjestelmän kaltaisten vapaaehtoisten järjestelmien avulla). Tämän kestävää matkailua kosk</w:t>
      </w:r>
      <w:r>
        <w:rPr>
          <w:noProof/>
        </w:rPr>
        <w:t>evan tavoitteen olisi ohjattava investointipäätöksiä EU:n tasolla, mutta tavoite voidaan saavuttaa vain, jos siihen sitoudutaan myös alue- ja paikallistasolla.</w:t>
      </w:r>
    </w:p>
    <w:p w:rsidR="0008764B" w:rsidRDefault="0008764B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</w:p>
    <w:p w:rsidR="0008764B" w:rsidRDefault="001E2D3C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 xml:space="preserve">Myös </w:t>
      </w:r>
      <w:r>
        <w:rPr>
          <w:b/>
          <w:bCs/>
          <w:noProof/>
        </w:rPr>
        <w:t>digitaalisesta siirtymästä</w:t>
      </w:r>
      <w:r>
        <w:rPr>
          <w:noProof/>
        </w:rPr>
        <w:t xml:space="preserve"> voi olla matkailualalle hyötyä: se tuo mukanaan uusia tapoja ha</w:t>
      </w:r>
      <w:r>
        <w:rPr>
          <w:noProof/>
        </w:rPr>
        <w:t>llita matkustus- ja matkailuvirtoja sekä lisätä mahdollisuuksia ja valinnanvaraa, ja sen avulla voidaan tehostaa niukkojen resurssien käyttöä. Massadataa analysoimalla matkailijat voidaan jakaa profiilin mukaisiin segmentteihin, mikä auttaa ymmärtämään tar</w:t>
      </w:r>
      <w:r>
        <w:rPr>
          <w:noProof/>
        </w:rPr>
        <w:t>peita ja suuntauksia. Näin voidaan laatia ennakoivia mallinnuksia, ja matkailuala voi vastata välittömästi kysynnän muutoksiin. Lohkoketjuteknologiaa soveltamalla matkailualan toimijat voisivat pitää tallessa kaikki saatavilla olevat tiedot turvallisesti t</w:t>
      </w:r>
      <w:r>
        <w:rPr>
          <w:noProof/>
        </w:rPr>
        <w:t>oteutetuista liiketoimista.</w:t>
      </w:r>
    </w:p>
    <w:p w:rsidR="0008764B" w:rsidRDefault="0008764B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</w:p>
    <w:p w:rsidR="0008764B" w:rsidRDefault="001E2D3C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>Lisäksi digitaaliset välineet voivat lisätä ihmisten luottamusta siihen, että matkustaminen ja matkailu on turvallista. Niiden hyödyntäminen edellyttää investointia digiosaamiseen, mukaan lukien kyberturvallisuusasiat ja digita</w:t>
      </w:r>
      <w:r>
        <w:rPr>
          <w:noProof/>
        </w:rPr>
        <w:t>alisen innovoinnin edistäminen, ja matkailualan yritysten ja toimijoiden ja paikallis- ja aluetason nykyisten data-avaruuksien yhdistämistä toisiinsa (esimerkiksi työn alla olevan eurooppalaisen liikkuvuutta koskevan data-avaruuden kautta). Tämä on erityis</w:t>
      </w:r>
      <w:r>
        <w:rPr>
          <w:noProof/>
        </w:rPr>
        <w:t xml:space="preserve">en tärkeää maaseutualueilla, syrjäseuduilla ja EU:n syrjäisimmillä alueilla, missä matkailumarkkinat ovat hajanaiset ja hyvin riippuvaiset tiedonkulusta, liikennepalvelujen saatavuudesta ja matkustusmahdollisuuksista.  </w:t>
      </w:r>
    </w:p>
    <w:p w:rsidR="0008764B" w:rsidRDefault="0008764B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</w:p>
    <w:p w:rsidR="0008764B" w:rsidRDefault="001E2D3C">
      <w:pPr>
        <w:pStyle w:val="Bodytext20"/>
        <w:ind w:firstLine="0"/>
        <w:rPr>
          <w:noProof/>
        </w:rPr>
      </w:pPr>
      <w:r>
        <w:rPr>
          <w:noProof/>
        </w:rPr>
        <w:t xml:space="preserve">Siirtymävaiheessa on kiinnitettävä </w:t>
      </w:r>
      <w:r>
        <w:rPr>
          <w:noProof/>
        </w:rPr>
        <w:t>erityistä huomiota pk-yrityksiin. Hiljattain julkaistun pk-yritysstrategian mukaisesti komissio tekee yhteistyötä eri puolilla Eurooppaa toimivien verkostojen kanssa, esimerkiksi Yritys-Eurooppa-verkoston, eurooppalaisen klusteriyhteisön ja Euroopan digita</w:t>
      </w:r>
      <w:r>
        <w:rPr>
          <w:noProof/>
        </w:rPr>
        <w:t>ali-innovointikeskittymien kanssa, tukeakseen kestävyyttä ja digitalisaatiota ja auttaakseen matkailualan paikallisyrityksiä parantamaan selviytymiskykyään ja kilpailukykyään. Tähän tarvitaan monialaisia yhteyksiä, tieteidenvälistä tiedonkulkua, yhteyksien</w:t>
      </w:r>
      <w:r>
        <w:rPr>
          <w:noProof/>
        </w:rPr>
        <w:t xml:space="preserve"> lujittamista ja valmiuksien kehittämistä, jotta tuotteisiin, palveluihin ja prosesseihin liittyvät innovaatiot saadaan nopeasti käyttöön. Verkostojen välityksellä luodaan yhteys matkailualan ja muiden alojen välille, jolloin voidaan vauhdittaa uusien ratk</w:t>
      </w:r>
      <w:r>
        <w:rPr>
          <w:noProof/>
        </w:rPr>
        <w:t>aisujen käyttöönottoa ja edistää monialaisia investointeja matkailuun. Matkailun kannalta kiinnostavia muita aloja ovat esimerkiksi tieto- ja viestintäteknologia, uusiutuva energia, terveys- ja biotieteet, maatalous- ja elintarvike-ala, merenkulkuala, kult</w:t>
      </w:r>
      <w:r>
        <w:rPr>
          <w:noProof/>
        </w:rPr>
        <w:t xml:space="preserve">tuuri- ja luovat alat sekä media-ala. </w:t>
      </w:r>
    </w:p>
    <w:p w:rsidR="0008764B" w:rsidRDefault="001E2D3C">
      <w:pPr>
        <w:jc w:val="both"/>
        <w:rPr>
          <w:noProof/>
        </w:rPr>
      </w:pPr>
      <w:r>
        <w:rPr>
          <w:noProof/>
        </w:rPr>
        <w:t>Euroopan on nyt toimittava koordinoidusti kriisistä selviämiseksi lyhyellä aikavälillä, mutta myös suunniteltava elpymistä ja yhteisten haasteiden ratkaisemista pitkällä aikavälillä.</w:t>
      </w:r>
    </w:p>
    <w:p w:rsidR="0008764B" w:rsidRDefault="0008764B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8"/>
      </w:tblGrid>
      <w:tr w:rsidR="0008764B">
        <w:tc>
          <w:tcPr>
            <w:tcW w:w="8838" w:type="dxa"/>
            <w:shd w:val="clear" w:color="auto" w:fill="D9D9D9" w:themeFill="background1" w:themeFillShade="D9"/>
          </w:tcPr>
          <w:p w:rsidR="0008764B" w:rsidRDefault="001E2D3C">
            <w:pPr>
              <w:pStyle w:val="Bodytext20"/>
              <w:shd w:val="clear" w:color="auto" w:fill="auto"/>
              <w:tabs>
                <w:tab w:val="left" w:pos="758"/>
              </w:tabs>
              <w:spacing w:after="0" w:line="240" w:lineRule="auto"/>
              <w:ind w:firstLine="0"/>
              <w:rPr>
                <w:noProof/>
              </w:rPr>
            </w:pPr>
            <w:r>
              <w:rPr>
                <w:i/>
                <w:noProof/>
              </w:rPr>
              <w:t>Komissio aikoo järjestää terveyst</w:t>
            </w:r>
            <w:r>
              <w:rPr>
                <w:i/>
                <w:noProof/>
              </w:rPr>
              <w:t xml:space="preserve">ilanteen salliessa Euroopan matkailualan huippukokouksen, jossa on tarkoituksena pohtia yhdessä EU:n toimielinten, matkailualan, alueiden, kaupunkien ja muiden sidosryhmien kanssa, millainen Euroopan matkailuala on tulevaisuudessa, ja alkaa yhdessä laatia </w:t>
            </w:r>
            <w:r>
              <w:rPr>
                <w:i/>
                <w:noProof/>
              </w:rPr>
              <w:t>etenemissuunnitelmaa kohti kestävää, innovatiivista ja selviytymiskykyistä Euroopan matkailuekosysteemiä (”Euroopan uusi matkailuohjelma 2050”).</w:t>
            </w:r>
          </w:p>
        </w:tc>
      </w:tr>
    </w:tbl>
    <w:p w:rsidR="0008764B" w:rsidRDefault="0008764B">
      <w:pPr>
        <w:rPr>
          <w:noProof/>
        </w:rPr>
      </w:pPr>
    </w:p>
    <w:p w:rsidR="0008764B" w:rsidRPr="001E2D3C" w:rsidRDefault="0008764B">
      <w:pPr>
        <w:jc w:val="both"/>
        <w:rPr>
          <w:noProof/>
        </w:rPr>
      </w:pPr>
    </w:p>
    <w:sectPr w:rsidR="0008764B" w:rsidRPr="001E2D3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188" w:right="1614" w:bottom="1289" w:left="15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64B" w:rsidRDefault="001E2D3C">
      <w:r>
        <w:separator/>
      </w:r>
    </w:p>
  </w:endnote>
  <w:endnote w:type="continuationSeparator" w:id="0">
    <w:p w:rsidR="0008764B" w:rsidRDefault="001E2D3C">
      <w:r>
        <w:continuationSeparator/>
      </w:r>
    </w:p>
  </w:endnote>
  <w:endnote w:type="continuationNotice" w:id="1">
    <w:p w:rsidR="0008764B" w:rsidRDefault="000876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ICTFontTextStyleTallBod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3C" w:rsidRPr="001E2D3C" w:rsidRDefault="001E2D3C" w:rsidP="001E2D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3C" w:rsidRPr="001E2D3C" w:rsidRDefault="001E2D3C" w:rsidP="001E2D3C">
    <w:pPr>
      <w:pStyle w:val="FooterCoverPage"/>
      <w:rPr>
        <w:rFonts w:ascii="Arial" w:hAnsi="Arial" w:cs="Arial"/>
        <w:b/>
        <w:sz w:val="48"/>
      </w:rPr>
    </w:pPr>
    <w:r w:rsidRPr="001E2D3C">
      <w:rPr>
        <w:rFonts w:ascii="Arial" w:hAnsi="Arial" w:cs="Arial"/>
        <w:b/>
        <w:sz w:val="48"/>
      </w:rPr>
      <w:t>FI</w:t>
    </w:r>
    <w:r w:rsidRPr="001E2D3C">
      <w:rPr>
        <w:rFonts w:ascii="Arial" w:hAnsi="Arial" w:cs="Arial"/>
        <w:b/>
        <w:sz w:val="48"/>
      </w:rPr>
      <w:tab/>
    </w:r>
    <w:r w:rsidRPr="001E2D3C">
      <w:rPr>
        <w:rFonts w:ascii="Arial" w:hAnsi="Arial" w:cs="Arial"/>
        <w:b/>
        <w:sz w:val="48"/>
      </w:rPr>
      <w:tab/>
    </w:r>
    <w:r w:rsidRPr="001E2D3C">
      <w:tab/>
    </w:r>
    <w:r w:rsidRPr="001E2D3C">
      <w:rPr>
        <w:rFonts w:ascii="Arial" w:hAnsi="Arial" w:cs="Arial"/>
        <w:b/>
        <w:sz w:val="48"/>
      </w:rPr>
      <w:t>FI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3C" w:rsidRPr="001E2D3C" w:rsidRDefault="001E2D3C" w:rsidP="001E2D3C">
    <w:pPr>
      <w:pStyle w:val="FooterCover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64B" w:rsidRDefault="0008764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64B" w:rsidRDefault="001E2D3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4.45pt;margin-top:780.75pt;width:3.6pt;height:5.5pt;z-index:-2516582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8764B" w:rsidRDefault="001E2D3C">
                <w:pPr>
                  <w:pStyle w:val="Headerorfooter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1E2D3C">
                  <w:rPr>
                    <w:rStyle w:val="Headerorfooter18pt"/>
                    <w:noProof/>
                  </w:rPr>
                  <w:t>1</w:t>
                </w:r>
                <w:r>
                  <w:rPr>
                    <w:rStyle w:val="Headerorfooter18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64B" w:rsidRDefault="001E2D3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9.25pt;margin-top:695.3pt;width:224.65pt;height:8.65pt;z-index:-25165823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8764B" w:rsidRDefault="001E2D3C">
                <w:pPr>
                  <w:pStyle w:val="Headerorfooter11"/>
                  <w:shd w:val="clear" w:color="auto" w:fill="auto"/>
                  <w:tabs>
                    <w:tab w:val="right" w:pos="4493"/>
                  </w:tabs>
                  <w:spacing w:line="240" w:lineRule="auto"/>
                </w:pPr>
                <w:r>
                  <w:t>Osoitettu</w:t>
                </w:r>
                <w:r>
                  <w:tab/>
                  <w:t>komission jäsenille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64B" w:rsidRDefault="001E2D3C">
      <w:r>
        <w:separator/>
      </w:r>
    </w:p>
  </w:footnote>
  <w:footnote w:type="continuationSeparator" w:id="0">
    <w:p w:rsidR="0008764B" w:rsidRDefault="001E2D3C">
      <w:r>
        <w:continuationSeparator/>
      </w:r>
    </w:p>
  </w:footnote>
  <w:footnote w:type="continuationNotice" w:id="1">
    <w:p w:rsidR="0008764B" w:rsidRDefault="0008764B"/>
  </w:footnote>
  <w:footnote w:id="2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Lähde: Maailman matkailujärjestö (UNWTO). </w:t>
      </w:r>
    </w:p>
  </w:footnote>
  <w:footnote w:id="3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Eurostatin kuukausittaiset tiedot majoitusliikkeisiin saapuneiden määristä (2019).</w:t>
      </w:r>
    </w:p>
  </w:footnote>
  <w:footnote w:id="4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Yhteinen eurooppalainen etenemissuunnitelma covid-19-rajoitusten purkamiseksi (EUVL C 126, 17.4.2020).</w:t>
      </w:r>
    </w:p>
  </w:footnote>
  <w:footnote w:id="5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UNWTO:n mukaan matka</w:t>
      </w:r>
      <w:r>
        <w:t>iluksi luetaan se, kun vapaa-ajan vieton tai työn vuoksi matkustetaan muualla kuin omassa tavanomaisessa elinympäristössä sijaitseviin kohteisiin, joissa viivytään enintään yksi vuosi.</w:t>
      </w:r>
    </w:p>
  </w:footnote>
  <w:footnote w:id="6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C(2020) 3250.</w:t>
      </w:r>
    </w:p>
  </w:footnote>
  <w:footnote w:id="7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Heikoimmassa asemassa oleviin ryhmiin sovelletaan eri</w:t>
      </w:r>
      <w:r>
        <w:t>tyistoimenpiteitä.</w:t>
      </w:r>
    </w:p>
  </w:footnote>
  <w:footnote w:id="8">
    <w:p w:rsidR="0008764B" w:rsidRDefault="001E2D3C">
      <w:pPr>
        <w:pStyle w:val="FootnoteText"/>
        <w:rPr>
          <w:b/>
        </w:rPr>
      </w:pPr>
      <w:r>
        <w:rPr>
          <w:rStyle w:val="FootnoteReference"/>
          <w:b/>
        </w:rPr>
        <w:footnoteRef/>
      </w:r>
      <w:r>
        <w:rPr>
          <w:b/>
        </w:rPr>
        <w:t xml:space="preserve"> </w:t>
      </w:r>
      <w:r>
        <w:t>C(2020) 3139</w:t>
      </w:r>
      <w:r>
        <w:rPr>
          <w:b/>
        </w:rPr>
        <w:t xml:space="preserve"> </w:t>
      </w:r>
    </w:p>
  </w:footnote>
  <w:footnote w:id="9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Covid-19: Takaisin työpaikalle – Työpaikkojen mukauttaminen ja työntekijöiden suojelu:</w:t>
      </w:r>
      <w:r>
        <w:rPr>
          <w:rStyle w:val="Hyperlink"/>
        </w:rPr>
        <w:t>https://osha.europa.eu/fi/publications/covid-19-back-workplace-adapting-workplaces-and-protecting-workers/view</w:t>
      </w:r>
    </w:p>
  </w:footnote>
  <w:footnote w:id="10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C(2020) 3251</w:t>
      </w:r>
    </w:p>
  </w:footnote>
  <w:footnote w:id="11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Mukaan lukien paikat, joissa tarjoillaan ulos, ruokalat ja venesatamat.</w:t>
      </w:r>
    </w:p>
  </w:footnote>
  <w:footnote w:id="12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https://ec.europa.eu/digital-single-market/en/digital-innovation-hub</w:t>
      </w:r>
    </w:p>
  </w:footnote>
  <w:footnote w:id="13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Euroopan kuluttajakeskusten verkoston covid-19:ään liittyvät tiedot ovat saatavilla tällä verkkosivustolla: </w:t>
      </w:r>
      <w:hyperlink r:id="rId1" w:history="1">
        <w:r>
          <w:rPr>
            <w:rStyle w:val="Hyperlink"/>
          </w:rPr>
          <w:t>https://ec.europa.eu/info/live-work-travel-eu/consumers/resolve-your-consumer-complaint/european-consumer-cen</w:t>
        </w:r>
        <w:r>
          <w:rPr>
            <w:rStyle w:val="Hyperlink"/>
          </w:rPr>
          <w:t>tres-network-ecc-net_fi</w:t>
        </w:r>
      </w:hyperlink>
      <w:r>
        <w:t xml:space="preserve"> </w:t>
      </w:r>
    </w:p>
    <w:p w:rsidR="0008764B" w:rsidRDefault="001E2D3C">
      <w:pPr>
        <w:pStyle w:val="FootnoteText"/>
        <w:jc w:val="both"/>
      </w:pPr>
      <w:r>
        <w:t>Kuluttajien kysymykset koskevat pääasiassa matkustajalentoliikennettä, majoituspalveluja ja matkapaketteja.</w:t>
      </w:r>
    </w:p>
  </w:footnote>
  <w:footnote w:id="14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hyperlink r:id="rId2" w:history="1">
        <w:r>
          <w:rPr>
            <w:rStyle w:val="Hyperlink"/>
          </w:rPr>
          <w:t>https://ec.europa.eu/info/live-work-travel-eu/consumers/resolve-your-consumer-complaint/european-consumer-centres-network-ecc-net/faq-cancel</w:t>
        </w:r>
        <w:r>
          <w:rPr>
            <w:rStyle w:val="Hyperlink"/>
          </w:rPr>
          <w:t>lations-individually-booked-accommodations-car-rental-and-events-due-covid-19_en</w:t>
        </w:r>
      </w:hyperlink>
      <w:r>
        <w:t xml:space="preserve"> </w:t>
      </w:r>
    </w:p>
    <w:p w:rsidR="0008764B" w:rsidRDefault="0008764B">
      <w:pPr>
        <w:pStyle w:val="FootnoteText"/>
        <w:jc w:val="both"/>
      </w:pPr>
    </w:p>
  </w:footnote>
  <w:footnote w:id="15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EU:n syrjäisimmät alueet määritetään SEUT-sopimuksen 349 artiklassa ja niillä tarkoitetaan yhdeksää EU:n aluetta, jotka sijaitsevat Atlantin valtamerellä, Intian valtamere</w:t>
      </w:r>
      <w:r>
        <w:t>llä, Karibian alueella ja Latinalaisessa Amerikassa. Yhtä lukuun ottamatta ne kaikki ovat matkailusta riippuvaisia saaria. SEUT-sopimuksessa säädetään näiden alueiden tukemiseksi räätälöidyistä unionin toimenpiteistä.</w:t>
      </w:r>
    </w:p>
  </w:footnote>
  <w:footnote w:id="16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Ranska, Espanja, Italia ja Saksa. </w:t>
      </w:r>
    </w:p>
  </w:footnote>
  <w:footnote w:id="17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EU-valtiot eroavat tässä suhteessa toisistaan suuresti (Maltalla matkailualan työsuhteista 5 prosenttia on tilapäisiä, kun Kreikassa niiden osuus on 45 prosenttia). Lisäksi matkailualan eri segmentit eroavat toisistaan suuresti (majoitusalan työsuhteista </w:t>
      </w:r>
      <w:r>
        <w:t>27 prosenttia on tilapäisiä, kun matkatoimistoissa ja matkanjärjestäjillä niitä on 12 prosenttia ja lentoliikenteessä 9 prosenttia). Lähde: https://ec.europa.eu/eurostat/statistics-explained/index.php?title=Tourism_industries_-_employment#Characteristics_o</w:t>
      </w:r>
      <w:r>
        <w:t xml:space="preserve">f_jobs_in_tourism_industries  </w:t>
      </w:r>
    </w:p>
  </w:footnote>
  <w:footnote w:id="18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Eurostat: https://ec.europa.eu/eurostat/statistics-explained/index.php?title=Tourism_industries_-_employment#Characteristics_of_jobs_in_tourism_industries</w:t>
      </w:r>
    </w:p>
  </w:footnote>
  <w:footnote w:id="19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C(2020) 3125.</w:t>
      </w:r>
    </w:p>
  </w:footnote>
  <w:footnote w:id="20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>
          <w:rPr>
            <w:rStyle w:val="Hyperlink"/>
          </w:rPr>
          <w:t>https://ec.europa.eu/growth/sectors/tourism/support-business/skills_en</w:t>
        </w:r>
      </w:hyperlink>
    </w:p>
  </w:footnote>
  <w:footnote w:id="21">
    <w:p w:rsidR="0008764B" w:rsidRDefault="001E2D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 xml:space="preserve"> https://nexttourismgeneration.eu/</w:t>
      </w:r>
    </w:p>
  </w:footnote>
  <w:footnote w:id="22">
    <w:p w:rsidR="0008764B" w:rsidRDefault="001E2D3C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 xml:space="preserve"> Eurostat: ”People on the move. Statistics on mobility in Europe”, 2019.</w:t>
      </w:r>
    </w:p>
  </w:footnote>
  <w:footnote w:id="23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Kriisi koettelee erityisesti kulttuu</w:t>
      </w:r>
      <w:r>
        <w:t>rimatkailua, joka muodostaa 40 prosenttia Euroopan matkailusta, sillä suurin osa kulttuuritoiminnasta, esimerkiksi messut ja festivaalit, on peruttu ja museoiden kaltaiset kulttuurilaitokset on suljettu (92 prosenttia).</w:t>
      </w:r>
    </w:p>
  </w:footnote>
  <w:footnote w:id="24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Yli puolet (51,7 prosenttia) EU:n </w:t>
      </w:r>
      <w:r>
        <w:t>majoitusliikkeistä sijaitsee rannikkoalueilla, ja 30 prosenttia eurooppalaisten majoitusliikkeissä yöpymisistä tapahtuu rantalomakohteissa.</w:t>
      </w:r>
    </w:p>
  </w:footnote>
  <w:footnote w:id="25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Eurostatin tietojen mukaan vuonna 2018 45 prosenttia EU27-maiden majoituskapasiteetista (vuodepaikkoina mitattuna)</w:t>
      </w:r>
      <w:r>
        <w:t xml:space="preserve"> sijaitsi maaseutualueilla.</w:t>
      </w:r>
    </w:p>
  </w:footnote>
  <w:footnote w:id="26">
    <w:p w:rsidR="0008764B" w:rsidRDefault="001E2D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https://www.europeana.eu/</w:t>
      </w:r>
    </w:p>
  </w:footnote>
  <w:footnote w:id="27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https://culturalgems.jrc.ec.europa.eu/</w:t>
      </w:r>
    </w:p>
  </w:footnote>
  <w:footnote w:id="28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https://smarttourismcapital.eu/. Vuonna 2020 Euroopan älykkään matkailun pääkaupungit ovat Göteborg ja Malaga.</w:t>
      </w:r>
    </w:p>
  </w:footnote>
  <w:footnote w:id="29">
    <w:p w:rsidR="0008764B" w:rsidRDefault="001E2D3C">
      <w:pPr>
        <w:pStyle w:val="FootnoteText"/>
      </w:pPr>
      <w:r>
        <w:rPr>
          <w:rStyle w:val="FootnoteReference"/>
        </w:rPr>
        <w:footnoteRef/>
      </w:r>
      <w:r>
        <w:t xml:space="preserve"> https://ec.europa.eu/growth/sectors/tourism/</w:t>
      </w:r>
      <w:r>
        <w:t>eden/destinations_en.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3C" w:rsidRPr="001E2D3C" w:rsidRDefault="001E2D3C" w:rsidP="001E2D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3C" w:rsidRPr="001E2D3C" w:rsidRDefault="001E2D3C" w:rsidP="001E2D3C">
    <w:pPr>
      <w:pStyle w:val="HeaderCoverPag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D3C" w:rsidRPr="001E2D3C" w:rsidRDefault="001E2D3C" w:rsidP="001E2D3C">
    <w:pPr>
      <w:pStyle w:val="HeaderCoverPag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64B" w:rsidRDefault="0008764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64B" w:rsidRDefault="0008764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64B" w:rsidRDefault="000876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7736"/>
    <w:multiLevelType w:val="hybridMultilevel"/>
    <w:tmpl w:val="0B343E78"/>
    <w:lvl w:ilvl="0" w:tplc="43A0DD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A1655"/>
    <w:multiLevelType w:val="hybridMultilevel"/>
    <w:tmpl w:val="FA02EA82"/>
    <w:lvl w:ilvl="0" w:tplc="2A68506E">
      <w:start w:val="1"/>
      <w:numFmt w:val="lowerRoman"/>
      <w:lvlText w:val="(%1)"/>
      <w:lvlJc w:val="left"/>
      <w:pPr>
        <w:ind w:left="11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1153435B"/>
    <w:multiLevelType w:val="multilevel"/>
    <w:tmpl w:val="83A604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9B7EC5"/>
    <w:multiLevelType w:val="hybridMultilevel"/>
    <w:tmpl w:val="186E89F4"/>
    <w:lvl w:ilvl="0" w:tplc="575240F2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1EFF562E"/>
    <w:multiLevelType w:val="hybridMultilevel"/>
    <w:tmpl w:val="7318C4BC"/>
    <w:lvl w:ilvl="0" w:tplc="CF2A26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055F4"/>
    <w:multiLevelType w:val="hybridMultilevel"/>
    <w:tmpl w:val="703ABF80"/>
    <w:lvl w:ilvl="0" w:tplc="CF2A26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404BF"/>
    <w:multiLevelType w:val="hybridMultilevel"/>
    <w:tmpl w:val="8C9A7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03743"/>
    <w:multiLevelType w:val="hybridMultilevel"/>
    <w:tmpl w:val="0CEE5CE8"/>
    <w:lvl w:ilvl="0" w:tplc="9FF8858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" w15:restartNumberingAfterBreak="0">
    <w:nsid w:val="330875A4"/>
    <w:multiLevelType w:val="hybridMultilevel"/>
    <w:tmpl w:val="76A8A2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47DE7"/>
    <w:multiLevelType w:val="hybridMultilevel"/>
    <w:tmpl w:val="19A42F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72E85"/>
    <w:multiLevelType w:val="hybridMultilevel"/>
    <w:tmpl w:val="C19888BA"/>
    <w:lvl w:ilvl="0" w:tplc="9FF8858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" w15:restartNumberingAfterBreak="0">
    <w:nsid w:val="3BC23FC3"/>
    <w:multiLevelType w:val="multilevel"/>
    <w:tmpl w:val="DB2004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46617A"/>
    <w:multiLevelType w:val="hybridMultilevel"/>
    <w:tmpl w:val="01905C96"/>
    <w:lvl w:ilvl="0" w:tplc="FC8AE198">
      <w:numFmt w:val="bullet"/>
      <w:lvlText w:val="-"/>
      <w:lvlJc w:val="left"/>
      <w:pPr>
        <w:ind w:left="148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3" w15:restartNumberingAfterBreak="0">
    <w:nsid w:val="43D046F6"/>
    <w:multiLevelType w:val="multilevel"/>
    <w:tmpl w:val="3CE461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46E6670"/>
    <w:multiLevelType w:val="hybridMultilevel"/>
    <w:tmpl w:val="DF625C2A"/>
    <w:lvl w:ilvl="0" w:tplc="E968EE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EB5468"/>
    <w:multiLevelType w:val="multilevel"/>
    <w:tmpl w:val="E5CC7C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919106C"/>
    <w:multiLevelType w:val="hybridMultilevel"/>
    <w:tmpl w:val="1EFA9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86258"/>
    <w:multiLevelType w:val="hybridMultilevel"/>
    <w:tmpl w:val="71B49E48"/>
    <w:lvl w:ilvl="0" w:tplc="1C0A238C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8A19F5"/>
    <w:multiLevelType w:val="hybridMultilevel"/>
    <w:tmpl w:val="F73A2FF2"/>
    <w:lvl w:ilvl="0" w:tplc="8A1CCDD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 w15:restartNumberingAfterBreak="0">
    <w:nsid w:val="4D2B1E61"/>
    <w:multiLevelType w:val="hybridMultilevel"/>
    <w:tmpl w:val="32462E8E"/>
    <w:lvl w:ilvl="0" w:tplc="ED30019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40CB7"/>
    <w:multiLevelType w:val="hybridMultilevel"/>
    <w:tmpl w:val="9B4AF3C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D06A2"/>
    <w:multiLevelType w:val="hybridMultilevel"/>
    <w:tmpl w:val="515E19E0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667B4"/>
    <w:multiLevelType w:val="hybridMultilevel"/>
    <w:tmpl w:val="81B47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36597"/>
    <w:multiLevelType w:val="hybridMultilevel"/>
    <w:tmpl w:val="1FDEE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9164F"/>
    <w:multiLevelType w:val="multilevel"/>
    <w:tmpl w:val="AC90821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0EA1368"/>
    <w:multiLevelType w:val="hybridMultilevel"/>
    <w:tmpl w:val="1C1CCE8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EF79AC"/>
    <w:multiLevelType w:val="hybridMultilevel"/>
    <w:tmpl w:val="30C6A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A26DEA"/>
    <w:multiLevelType w:val="hybridMultilevel"/>
    <w:tmpl w:val="E57EAEE0"/>
    <w:lvl w:ilvl="0" w:tplc="9FF8858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8" w15:restartNumberingAfterBreak="0">
    <w:nsid w:val="77C63422"/>
    <w:multiLevelType w:val="hybridMultilevel"/>
    <w:tmpl w:val="69683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8259A"/>
    <w:multiLevelType w:val="hybridMultilevel"/>
    <w:tmpl w:val="4E80E6E0"/>
    <w:lvl w:ilvl="0" w:tplc="75EA2E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3F2216"/>
    <w:multiLevelType w:val="hybridMultilevel"/>
    <w:tmpl w:val="B4E0A352"/>
    <w:lvl w:ilvl="0" w:tplc="074651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24"/>
  </w:num>
  <w:num w:numId="4">
    <w:abstractNumId w:val="15"/>
  </w:num>
  <w:num w:numId="5">
    <w:abstractNumId w:val="18"/>
  </w:num>
  <w:num w:numId="6">
    <w:abstractNumId w:val="25"/>
  </w:num>
  <w:num w:numId="7">
    <w:abstractNumId w:val="19"/>
  </w:num>
  <w:num w:numId="8">
    <w:abstractNumId w:val="8"/>
  </w:num>
  <w:num w:numId="9">
    <w:abstractNumId w:val="1"/>
  </w:num>
  <w:num w:numId="10">
    <w:abstractNumId w:val="0"/>
  </w:num>
  <w:num w:numId="11">
    <w:abstractNumId w:val="30"/>
  </w:num>
  <w:num w:numId="12">
    <w:abstractNumId w:val="14"/>
  </w:num>
  <w:num w:numId="13">
    <w:abstractNumId w:val="12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13"/>
  </w:num>
  <w:num w:numId="17">
    <w:abstractNumId w:val="7"/>
  </w:num>
  <w:num w:numId="18">
    <w:abstractNumId w:val="3"/>
  </w:num>
  <w:num w:numId="19">
    <w:abstractNumId w:val="10"/>
  </w:num>
  <w:num w:numId="20">
    <w:abstractNumId w:val="27"/>
  </w:num>
  <w:num w:numId="21">
    <w:abstractNumId w:val="9"/>
  </w:num>
  <w:num w:numId="22">
    <w:abstractNumId w:val="20"/>
  </w:num>
  <w:num w:numId="23">
    <w:abstractNumId w:val="4"/>
  </w:num>
  <w:num w:numId="24">
    <w:abstractNumId w:val="17"/>
  </w:num>
  <w:num w:numId="25">
    <w:abstractNumId w:val="28"/>
  </w:num>
  <w:num w:numId="26">
    <w:abstractNumId w:val="5"/>
  </w:num>
  <w:num w:numId="27">
    <w:abstractNumId w:val="6"/>
  </w:num>
  <w:num w:numId="28">
    <w:abstractNumId w:val="21"/>
  </w:num>
  <w:num w:numId="29">
    <w:abstractNumId w:val="23"/>
  </w:num>
  <w:num w:numId="30">
    <w:abstractNumId w:val="26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hideSpellingErrors/>
  <w:hideGrammaticalErrors/>
  <w:defaultTabStop w:val="720"/>
  <w:hyphenationZone w:val="425"/>
  <w:drawingGridHorizontalSpacing w:val="181"/>
  <w:drawingGridVerticalSpacing w:val="181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2"/>
  </w:compat>
  <w:docVars>
    <w:docVar w:name="DocStatus" w:val="Green"/>
    <w:docVar w:name="LW_CORRIGENDUM" w:val="CORRIGENDUM_x000b_This document corrects document COM(2020) 550 final of 13.05.2020._x000b_Concerns the Finnish language version._x000b_In point III. (a), the graph on 'Tourism total contribution to GDP 2018' has been replaced._x000b_The text shall read as follows: "/>
    <w:docVar w:name="LW_COVERPAGE_EXISTS" w:val="True"/>
    <w:docVar w:name="LW_COVERPAGE_GUID" w:val="D0BCB66A-8384-4727-A1CD-3CF879686CE2"/>
    <w:docVar w:name="LW_COVERPAGE_TYPE" w:val="1"/>
    <w:docVar w:name="LW_CROSSREFERENCE" w:val="&lt;UNUSED&gt;"/>
    <w:docVar w:name="LW_DocType" w:val="NORMAL"/>
    <w:docVar w:name="LW_EMISSION" w:val="29.6.2020"/>
    <w:docVar w:name="LW_EMISSION_ISODATE" w:val="2020-06-29"/>
    <w:docVar w:name="LW_EMISSION_LOCATION" w:val="BRX"/>
    <w:docVar w:name="LW_EMISSION_PREFIX" w:val="Bryssel "/>
    <w:docVar w:name="LW_EMISSION_SUFFIX" w:val=" "/>
    <w:docVar w:name="LW_ID_DOCTYPE_NONLW" w:val="CP-014"/>
    <w:docVar w:name="LW_LANGUE" w:val="FI"/>
    <w:docVar w:name="LW_LEVEL_OF_SENSITIVITY" w:val="Standard treatment"/>
    <w:docVar w:name="LW_NOM.INST" w:val="EUROOPAN KOMISSIO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/2"/>
    <w:docVar w:name="LW_REF.INST.NEW_TEXT" w:val="(2020) 550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Matkailu ja liikenne vuonna 2020 ja sen jälkeen"/>
    <w:docVar w:name="LW_TYPE.DOC.CP" w:val="KOMISSION TIEDONANTO EUROOPAN PARLAMENTILLE, NEUVOSTOLLE, EUROOPAN TALOUS- JA SOSIAALIKOMITEALLE JA ALUEIDEN KOMITEALLE"/>
    <w:docVar w:name="LW_TYPE.DOC.CP.USERTEXT" w:val="&lt;EMPTY&gt;"/>
  </w:docVars>
  <w:rsids>
    <w:rsidRoot w:val="0008764B"/>
    <w:rsid w:val="0008764B"/>
    <w:rsid w:val="001E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5968E6DF-7C5E-47BC-ADDB-B9431C6A6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i-FI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widowControl/>
      <w:spacing w:before="200" w:line="276" w:lineRule="auto"/>
      <w:outlineLvl w:val="1"/>
    </w:pPr>
    <w:rPr>
      <w:rFonts w:ascii="Cambria" w:hAnsi="Cambria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2">
    <w:name w:val="Footnote|2_"/>
    <w:basedOn w:val="DefaultParagraphFont"/>
    <w:link w:val="Footnote20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Footnote2NotItalic">
    <w:name w:val="Footnote|2 + Not Italic"/>
    <w:basedOn w:val="Footnote2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fi-FI" w:eastAsia="en-US" w:bidi="en-US"/>
    </w:rPr>
  </w:style>
  <w:style w:type="character" w:customStyle="1" w:styleId="Footnote1">
    <w:name w:val="Footnote|1_"/>
    <w:basedOn w:val="DefaultParagraphFont"/>
    <w:link w:val="Footnote1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Footnote1Italic">
    <w:name w:val="Footnote|1 + Italic"/>
    <w:basedOn w:val="Footnote1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fi-FI" w:eastAsia="en-US" w:bidi="en-US"/>
    </w:rPr>
  </w:style>
  <w:style w:type="character" w:customStyle="1" w:styleId="Bodytext2">
    <w:name w:val="Body text|2_"/>
    <w:basedOn w:val="DefaultParagraphFont"/>
    <w:link w:val="Bodytext2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1">
    <w:name w:val="Header or footer|1_"/>
    <w:basedOn w:val="DefaultParagraphFont"/>
    <w:link w:val="Headerorfooter11"/>
    <w:rPr>
      <w:b w:val="0"/>
      <w:bCs w:val="0"/>
      <w:i w:val="0"/>
      <w:iCs w:val="0"/>
      <w:smallCaps w:val="0"/>
      <w:strike w:val="0"/>
      <w:u w:val="none"/>
      <w:lang w:val="fi-FI" w:eastAsia="fr-FR" w:bidi="fr-FR"/>
    </w:rPr>
  </w:style>
  <w:style w:type="character" w:customStyle="1" w:styleId="Headerorfooter10">
    <w:name w:val="Header or footer|1"/>
    <w:basedOn w:val="Headerorfooter1"/>
    <w:semiHidden/>
    <w:unhideWhenUsed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i-FI" w:eastAsia="fr-FR" w:bidi="fr-FR"/>
    </w:rPr>
  </w:style>
  <w:style w:type="character" w:customStyle="1" w:styleId="Bodytext2Bold">
    <w:name w:val="Body text|2 + Bold"/>
    <w:basedOn w:val="Bodytext2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i-FI" w:eastAsia="en-US" w:bidi="en-US"/>
    </w:rPr>
  </w:style>
  <w:style w:type="character" w:customStyle="1" w:styleId="Bodytext3">
    <w:name w:val="Body text|3_"/>
    <w:basedOn w:val="DefaultParagraphFont"/>
    <w:link w:val="Bodytext3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1">
    <w:name w:val="Heading #1|1_"/>
    <w:basedOn w:val="DefaultParagraphFont"/>
    <w:link w:val="Heading110"/>
    <w:rPr>
      <w:b/>
      <w:bCs/>
      <w:i w:val="0"/>
      <w:iCs w:val="0"/>
      <w:smallCaps w:val="0"/>
      <w:strike w:val="0"/>
      <w:sz w:val="28"/>
      <w:szCs w:val="28"/>
      <w:u w:val="none"/>
      <w:lang w:val="fi-FI" w:eastAsia="fr-FR" w:bidi="fr-FR"/>
    </w:rPr>
  </w:style>
  <w:style w:type="character" w:customStyle="1" w:styleId="Heading11NotBoldItalic">
    <w:name w:val="Heading #1|1 + Not Bold;Italic"/>
    <w:basedOn w:val="Heading11"/>
    <w:semiHidden/>
    <w:unhideWhenUsed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fi-FI" w:eastAsia="fr-FR" w:bidi="fr-FR"/>
    </w:rPr>
  </w:style>
  <w:style w:type="character" w:customStyle="1" w:styleId="Heading21">
    <w:name w:val="Heading #2|1_"/>
    <w:basedOn w:val="DefaultParagraphFont"/>
    <w:link w:val="Heading210"/>
    <w:rPr>
      <w:b/>
      <w:bCs/>
      <w:i w:val="0"/>
      <w:iCs w:val="0"/>
      <w:smallCaps w:val="0"/>
      <w:strike w:val="0"/>
      <w:u w:val="none"/>
    </w:rPr>
  </w:style>
  <w:style w:type="character" w:customStyle="1" w:styleId="Bodytext4">
    <w:name w:val="Body text|4_"/>
    <w:basedOn w:val="DefaultParagraphFont"/>
    <w:link w:val="Bodytext40"/>
    <w:rPr>
      <w:b/>
      <w:bCs/>
      <w:i w:val="0"/>
      <w:iCs w:val="0"/>
      <w:smallCaps w:val="0"/>
      <w:strike w:val="0"/>
      <w:sz w:val="20"/>
      <w:szCs w:val="20"/>
      <w:u w:val="none"/>
      <w:lang w:val="fi-FI" w:eastAsia="fr-FR" w:bidi="fr-FR"/>
    </w:rPr>
  </w:style>
  <w:style w:type="character" w:customStyle="1" w:styleId="Bodytext412pt">
    <w:name w:val="Body text|4 + 12 pt"/>
    <w:basedOn w:val="Bodytext4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i-FI" w:eastAsia="fr-FR" w:bidi="fr-FR"/>
    </w:rPr>
  </w:style>
  <w:style w:type="character" w:customStyle="1" w:styleId="Bodytext4SmallCaps">
    <w:name w:val="Body text|4 + Small Caps"/>
    <w:basedOn w:val="Bodytext4"/>
    <w:semiHidden/>
    <w:unhideWhenUsed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fi-FI" w:eastAsia="fr-FR" w:bidi="fr-FR"/>
    </w:rPr>
  </w:style>
  <w:style w:type="character" w:customStyle="1" w:styleId="Headerorfooter18pt">
    <w:name w:val="Header or footer|1 + 8 pt"/>
    <w:basedOn w:val="Headerorfooter1"/>
    <w:semiHidden/>
    <w:unhideWhenUsed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fi-FI" w:eastAsia="en-US" w:bidi="en-US"/>
    </w:rPr>
  </w:style>
  <w:style w:type="character" w:customStyle="1" w:styleId="Bodytext5">
    <w:name w:val="Body text|5_"/>
    <w:basedOn w:val="DefaultParagraphFont"/>
    <w:link w:val="Bodytext50"/>
    <w:rPr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510pt">
    <w:name w:val="Body text|5 + 10 pt"/>
    <w:basedOn w:val="Bodytext5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fi-FI" w:eastAsia="en-US" w:bidi="en-US"/>
    </w:rPr>
  </w:style>
  <w:style w:type="character" w:customStyle="1" w:styleId="Bodytext5SmallCaps">
    <w:name w:val="Body text|5 + Small Caps"/>
    <w:basedOn w:val="Bodytext5"/>
    <w:semiHidden/>
    <w:unhideWhenUsed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fi-FI" w:eastAsia="en-US" w:bidi="en-US"/>
    </w:rPr>
  </w:style>
  <w:style w:type="character" w:customStyle="1" w:styleId="Heading21NotBold">
    <w:name w:val="Heading #2|1 + Not Bold"/>
    <w:basedOn w:val="Heading21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i-FI" w:eastAsia="en-US" w:bidi="en-US"/>
    </w:rPr>
  </w:style>
  <w:style w:type="character" w:customStyle="1" w:styleId="Bodytext6">
    <w:name w:val="Body text|6_"/>
    <w:basedOn w:val="DefaultParagraphFont"/>
    <w:link w:val="Bodytext60"/>
    <w:rPr>
      <w:b w:val="0"/>
      <w:bCs w:val="0"/>
      <w:i/>
      <w:iCs/>
      <w:smallCaps w:val="0"/>
      <w:strike w:val="0"/>
      <w:u w:val="none"/>
    </w:rPr>
  </w:style>
  <w:style w:type="character" w:customStyle="1" w:styleId="Bodytext69ptNotItalic">
    <w:name w:val="Body text|6 + 9 pt;Not Italic"/>
    <w:basedOn w:val="Bodytext6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fi-FI" w:eastAsia="en-US" w:bidi="en-US"/>
    </w:rPr>
  </w:style>
  <w:style w:type="character" w:customStyle="1" w:styleId="Picturecaption1">
    <w:name w:val="Picture caption|1_"/>
    <w:basedOn w:val="DefaultParagraphFont"/>
    <w:link w:val="Picturecaption10"/>
    <w:rPr>
      <w:b/>
      <w:bCs/>
      <w:i w:val="0"/>
      <w:iCs w:val="0"/>
      <w:smallCaps w:val="0"/>
      <w:strike w:val="0"/>
      <w:sz w:val="20"/>
      <w:szCs w:val="20"/>
      <w:u w:val="none"/>
      <w:lang w:val="fi-FI" w:eastAsia="de-DE" w:bidi="de-DE"/>
    </w:rPr>
  </w:style>
  <w:style w:type="paragraph" w:customStyle="1" w:styleId="Footnote20">
    <w:name w:val="Footnote|2"/>
    <w:basedOn w:val="Normal"/>
    <w:link w:val="Footnote2"/>
    <w:pPr>
      <w:shd w:val="clear" w:color="auto" w:fill="FFFFFF"/>
      <w:spacing w:line="230" w:lineRule="exact"/>
      <w:ind w:hanging="320"/>
    </w:pPr>
    <w:rPr>
      <w:i/>
      <w:iCs/>
      <w:sz w:val="20"/>
      <w:szCs w:val="20"/>
    </w:rPr>
  </w:style>
  <w:style w:type="paragraph" w:customStyle="1" w:styleId="Footnote10">
    <w:name w:val="Footnote|1"/>
    <w:basedOn w:val="Normal"/>
    <w:link w:val="Footnote1"/>
    <w:qFormat/>
    <w:pPr>
      <w:shd w:val="clear" w:color="auto" w:fill="FFFFFF"/>
      <w:spacing w:line="230" w:lineRule="exact"/>
      <w:ind w:hanging="380"/>
    </w:pPr>
    <w:rPr>
      <w:sz w:val="20"/>
      <w:szCs w:val="20"/>
    </w:rPr>
  </w:style>
  <w:style w:type="paragraph" w:customStyle="1" w:styleId="Bodytext20">
    <w:name w:val="Body text|2"/>
    <w:basedOn w:val="Normal"/>
    <w:link w:val="Bodytext2"/>
    <w:qFormat/>
    <w:pPr>
      <w:shd w:val="clear" w:color="auto" w:fill="FFFFFF"/>
      <w:spacing w:after="400" w:line="266" w:lineRule="exact"/>
      <w:ind w:hanging="360"/>
      <w:jc w:val="both"/>
    </w:pPr>
  </w:style>
  <w:style w:type="paragraph" w:customStyle="1" w:styleId="Headerorfooter11">
    <w:name w:val="Header or footer|11"/>
    <w:basedOn w:val="Normal"/>
    <w:link w:val="Headerorfooter1"/>
    <w:qFormat/>
    <w:pPr>
      <w:shd w:val="clear" w:color="auto" w:fill="FFFFFF"/>
      <w:spacing w:line="266" w:lineRule="exact"/>
    </w:pPr>
    <w:rPr>
      <w:lang w:eastAsia="fr-FR" w:bidi="fr-FR"/>
    </w:rPr>
  </w:style>
  <w:style w:type="paragraph" w:customStyle="1" w:styleId="Bodytext30">
    <w:name w:val="Body text|3"/>
    <w:basedOn w:val="Normal"/>
    <w:link w:val="Bodytext3"/>
    <w:pPr>
      <w:shd w:val="clear" w:color="auto" w:fill="FFFFFF"/>
      <w:spacing w:line="235" w:lineRule="exact"/>
      <w:jc w:val="both"/>
    </w:pPr>
    <w:rPr>
      <w:sz w:val="20"/>
      <w:szCs w:val="20"/>
    </w:rPr>
  </w:style>
  <w:style w:type="paragraph" w:customStyle="1" w:styleId="Heading110">
    <w:name w:val="Heading #1|1"/>
    <w:basedOn w:val="Normal"/>
    <w:link w:val="Heading11"/>
    <w:qFormat/>
    <w:pPr>
      <w:shd w:val="clear" w:color="auto" w:fill="FFFFFF"/>
      <w:spacing w:before="180" w:after="640" w:line="310" w:lineRule="exact"/>
      <w:outlineLvl w:val="0"/>
    </w:pPr>
    <w:rPr>
      <w:b/>
      <w:bCs/>
      <w:sz w:val="28"/>
      <w:szCs w:val="28"/>
      <w:lang w:eastAsia="fr-FR" w:bidi="fr-FR"/>
    </w:rPr>
  </w:style>
  <w:style w:type="paragraph" w:customStyle="1" w:styleId="Heading210">
    <w:name w:val="Heading #2|1"/>
    <w:basedOn w:val="Normal"/>
    <w:link w:val="Heading21"/>
    <w:qFormat/>
    <w:pPr>
      <w:shd w:val="clear" w:color="auto" w:fill="FFFFFF"/>
      <w:spacing w:before="640" w:after="2060" w:line="266" w:lineRule="exact"/>
      <w:outlineLvl w:val="1"/>
    </w:pPr>
    <w:rPr>
      <w:b/>
      <w:bCs/>
    </w:rPr>
  </w:style>
  <w:style w:type="paragraph" w:customStyle="1" w:styleId="Bodytext40">
    <w:name w:val="Body text|4"/>
    <w:basedOn w:val="Normal"/>
    <w:link w:val="Bodytext4"/>
    <w:pPr>
      <w:shd w:val="clear" w:color="auto" w:fill="FFFFFF"/>
      <w:spacing w:before="2060" w:after="100" w:line="266" w:lineRule="exact"/>
      <w:jc w:val="center"/>
    </w:pPr>
    <w:rPr>
      <w:b/>
      <w:bCs/>
      <w:sz w:val="20"/>
      <w:szCs w:val="20"/>
      <w:lang w:eastAsia="fr-FR" w:bidi="fr-FR"/>
    </w:rPr>
  </w:style>
  <w:style w:type="paragraph" w:customStyle="1" w:styleId="Bodytext50">
    <w:name w:val="Body text|5"/>
    <w:basedOn w:val="Normal"/>
    <w:link w:val="Bodytext5"/>
    <w:pPr>
      <w:shd w:val="clear" w:color="auto" w:fill="FFFFFF"/>
      <w:spacing w:before="240" w:after="240" w:line="222" w:lineRule="exact"/>
      <w:jc w:val="both"/>
    </w:pPr>
    <w:rPr>
      <w:b/>
      <w:bCs/>
      <w:sz w:val="19"/>
      <w:szCs w:val="19"/>
    </w:rPr>
  </w:style>
  <w:style w:type="paragraph" w:customStyle="1" w:styleId="Bodytext60">
    <w:name w:val="Body text|6"/>
    <w:basedOn w:val="Normal"/>
    <w:link w:val="Bodytext6"/>
    <w:pPr>
      <w:shd w:val="clear" w:color="auto" w:fill="FFFFFF"/>
      <w:spacing w:before="240" w:after="240" w:line="274" w:lineRule="exact"/>
      <w:ind w:hanging="360"/>
      <w:jc w:val="both"/>
    </w:pPr>
    <w:rPr>
      <w:i/>
      <w:iCs/>
    </w:rPr>
  </w:style>
  <w:style w:type="paragraph" w:customStyle="1" w:styleId="Picturecaption10">
    <w:name w:val="Picture caption|1"/>
    <w:basedOn w:val="Normal"/>
    <w:link w:val="Picturecaption1"/>
    <w:qFormat/>
    <w:pPr>
      <w:shd w:val="clear" w:color="auto" w:fill="FFFFFF"/>
      <w:spacing w:line="222" w:lineRule="exact"/>
    </w:pPr>
    <w:rPr>
      <w:b/>
      <w:bCs/>
      <w:sz w:val="20"/>
      <w:szCs w:val="20"/>
      <w:lang w:eastAsia="de-DE" w:bidi="de-DE"/>
    </w:rPr>
  </w:style>
  <w:style w:type="paragraph" w:styleId="FootnoteText">
    <w:name w:val="footnote text"/>
    <w:aliases w:val="Note de bas de page Car1 Car Car,Note de bas de page1,stile 1,Footnote,Footnote1,Footnote2,Footnote3,Footnote4,Footnote5,Footnote6,Footnote7,Footnote8,Footnote9,Footnote10,Footnote11,Footnote21,Footnote31,Footnote41,Footnote51,Plonk"/>
    <w:basedOn w:val="Normal"/>
    <w:link w:val="FootnoteTextChar"/>
    <w:unhideWhenUsed/>
    <w:rPr>
      <w:sz w:val="20"/>
      <w:szCs w:val="20"/>
    </w:rPr>
  </w:style>
  <w:style w:type="character" w:customStyle="1" w:styleId="FootnoteTextChar">
    <w:name w:val="Footnote Text Char"/>
    <w:aliases w:val="Note de bas de page Car1 Car Car Char1,Note de bas de page1 Char1,stile 1 Char1,Footnote Char1,Footnote1 Char1,Footnote2 Char1,Footnote3 Char1,Footnote4 Char1,Footnote5 Char1,Footnote6 Char1,Footnote7 Char1,Footnote8 Char1,Plonk Char"/>
    <w:basedOn w:val="DefaultParagraphFont"/>
    <w:link w:val="FootnoteText"/>
    <w:rPr>
      <w:color w:val="000000"/>
      <w:sz w:val="20"/>
      <w:szCs w:val="20"/>
    </w:rPr>
  </w:style>
  <w:style w:type="character" w:styleId="FootnoteReference">
    <w:name w:val="footnote reference"/>
    <w:aliases w:val="Footnote Reference Superscript,BVI fnr,Footnote symbol,number,Footnote reference number,note TESI,-E Fußnotenzeichen,SUPERS,stylish,Odwołanie przypisu,Times 10 Point,Exposant 3 Point,Voetnootverwijzing,EN Footnote Reference"/>
    <w:basedOn w:val="DefaultParagraphFont"/>
    <w:link w:val="FootnotesymbolCarZchn"/>
    <w:uiPriority w:val="99"/>
    <w:unhideWhenUsed/>
    <w:qFormat/>
    <w:rPr>
      <w:vertAlign w:val="superscript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color w:val="000000"/>
    </w:rPr>
  </w:style>
  <w:style w:type="paragraph" w:customStyle="1" w:styleId="Default">
    <w:name w:val="Default"/>
    <w:pPr>
      <w:widowControl/>
      <w:autoSpaceDE w:val="0"/>
      <w:autoSpaceDN w:val="0"/>
      <w:adjustRightInd w:val="0"/>
    </w:pPr>
    <w:rPr>
      <w:color w:val="000000"/>
      <w:lang w:bidi="ar-SA"/>
    </w:rPr>
  </w:style>
  <w:style w:type="paragraph" w:styleId="Revision">
    <w:name w:val="Revision"/>
    <w:hidden/>
    <w:uiPriority w:val="99"/>
    <w:semiHidden/>
    <w:pPr>
      <w:widowControl/>
    </w:pPr>
    <w:rPr>
      <w:color w:val="00000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widowControl/>
      <w:jc w:val="both"/>
    </w:pPr>
    <w:rPr>
      <w:rFonts w:eastAsiaTheme="minorHAnsi"/>
      <w:color w:val="auto"/>
      <w:szCs w:val="22"/>
      <w:lang w:bidi="ar-SA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</w:style>
  <w:style w:type="character" w:customStyle="1" w:styleId="FooterCoverPageChar">
    <w:name w:val="Footer Cover Page Char"/>
    <w:basedOn w:val="Bodytext4"/>
    <w:link w:val="FooterCoverPage"/>
    <w:rPr>
      <w:b w:val="0"/>
      <w:bCs w:val="0"/>
      <w:i w:val="0"/>
      <w:iCs w:val="0"/>
      <w:smallCaps w:val="0"/>
      <w:strike w:val="0"/>
      <w:color w:val="000000"/>
      <w:sz w:val="20"/>
      <w:szCs w:val="20"/>
      <w:u w:val="none"/>
      <w:lang w:val="fi-FI" w:eastAsia="fr-FR" w:bidi="fr-FR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b/>
      <w:sz w:val="32"/>
    </w:rPr>
  </w:style>
  <w:style w:type="character" w:customStyle="1" w:styleId="FooterSensitivityChar">
    <w:name w:val="Footer Sensitivity Char"/>
    <w:basedOn w:val="Bodytext4"/>
    <w:link w:val="FooterSensitivity"/>
    <w:rPr>
      <w:b/>
      <w:bCs w:val="0"/>
      <w:i w:val="0"/>
      <w:iCs w:val="0"/>
      <w:smallCaps w:val="0"/>
      <w:strike w:val="0"/>
      <w:color w:val="000000"/>
      <w:sz w:val="32"/>
      <w:szCs w:val="20"/>
      <w:u w:val="none"/>
      <w:lang w:val="fi-FI" w:eastAsia="fr-FR" w:bidi="fr-FR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</w:style>
  <w:style w:type="character" w:customStyle="1" w:styleId="HeaderCoverPageChar">
    <w:name w:val="Header Cover Page Char"/>
    <w:basedOn w:val="Bodytext4"/>
    <w:link w:val="HeaderCoverPage"/>
    <w:rPr>
      <w:b w:val="0"/>
      <w:bCs w:val="0"/>
      <w:i w:val="0"/>
      <w:iCs w:val="0"/>
      <w:smallCaps w:val="0"/>
      <w:strike w:val="0"/>
      <w:color w:val="000000"/>
      <w:sz w:val="20"/>
      <w:szCs w:val="20"/>
      <w:u w:val="none"/>
      <w:lang w:val="fi-FI" w:eastAsia="fr-FR" w:bidi="fr-FR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character" w:customStyle="1" w:styleId="HeaderSensitivityChar">
    <w:name w:val="Header Sensitivity Char"/>
    <w:basedOn w:val="Bodytext4"/>
    <w:link w:val="HeaderSensitivity"/>
    <w:rPr>
      <w:b/>
      <w:bCs w:val="0"/>
      <w:i w:val="0"/>
      <w:iCs w:val="0"/>
      <w:smallCaps w:val="0"/>
      <w:strike w:val="0"/>
      <w:color w:val="000000"/>
      <w:sz w:val="32"/>
      <w:szCs w:val="20"/>
      <w:u w:val="none"/>
      <w:lang w:val="fi-FI" w:eastAsia="fr-FR" w:bidi="fr-FR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sz w:val="28"/>
    </w:rPr>
  </w:style>
  <w:style w:type="character" w:customStyle="1" w:styleId="HeaderSensitivityRightChar">
    <w:name w:val="Header Sensitivity Right Char"/>
    <w:basedOn w:val="Bodytext4"/>
    <w:link w:val="HeaderSensitivityRight"/>
    <w:rPr>
      <w:b w:val="0"/>
      <w:bCs w:val="0"/>
      <w:i w:val="0"/>
      <w:iCs w:val="0"/>
      <w:smallCaps w:val="0"/>
      <w:strike w:val="0"/>
      <w:color w:val="000000"/>
      <w:sz w:val="28"/>
      <w:szCs w:val="20"/>
      <w:u w:val="none"/>
      <w:lang w:val="fi-FI" w:eastAsia="fr-FR" w:bidi="fr-FR"/>
    </w:rPr>
  </w:style>
  <w:style w:type="paragraph" w:customStyle="1" w:styleId="Typedudocument">
    <w:name w:val="Type du document"/>
    <w:basedOn w:val="Normal"/>
    <w:next w:val="Normal"/>
    <w:pPr>
      <w:widowControl/>
      <w:spacing w:before="360"/>
      <w:jc w:val="center"/>
    </w:pPr>
    <w:rPr>
      <w:rFonts w:eastAsiaTheme="minorHAnsi"/>
      <w:b/>
      <w:color w:val="auto"/>
      <w:szCs w:val="22"/>
      <w:lang w:bidi="ar-SA"/>
    </w:rPr>
  </w:style>
  <w:style w:type="paragraph" w:customStyle="1" w:styleId="IIntroductionIIntroduction">
    <w:name w:val="I. IntroductionI. Introduction"/>
    <w:basedOn w:val="Normal"/>
    <w:pPr>
      <w:ind w:right="20"/>
      <w:jc w:val="both"/>
    </w:pPr>
    <w:rPr>
      <w:rFonts w:eastAsiaTheme="minorHAnsi"/>
      <w:bCs/>
      <w:shd w:val="clear" w:color="auto" w:fill="FFFFFF"/>
      <w:lang w:eastAsia="fr-FR" w:bidi="fr-FR"/>
    </w:rPr>
  </w:style>
  <w:style w:type="paragraph" w:customStyle="1" w:styleId="Titreobjet">
    <w:name w:val="Titre objet"/>
    <w:basedOn w:val="Normal"/>
    <w:next w:val="Normal"/>
    <w:pPr>
      <w:widowControl/>
      <w:spacing w:before="360" w:after="360"/>
      <w:jc w:val="center"/>
    </w:pPr>
    <w:rPr>
      <w:rFonts w:eastAsiaTheme="minorHAnsi"/>
      <w:b/>
      <w:color w:val="auto"/>
      <w:szCs w:val="22"/>
      <w:lang w:bidi="ar-SA"/>
    </w:rPr>
  </w:style>
  <w:style w:type="character" w:customStyle="1" w:styleId="FootnoteTextChar1">
    <w:name w:val="Footnote Text Char1"/>
    <w:aliases w:val="Note de bas de page Car1 Car Car Char,Note de bas de page1 Char,stile 1 Char,Footnote Char,Footnote1 Char,Footnote2 Char,Footnote3 Char,Footnote4 Char,Footnote5 Char,Footnote6 Char,Footnote7 Char,Footnote8 Char,Footnote9 Char"/>
    <w:basedOn w:val="DefaultParagraphFont"/>
    <w:uiPriority w:val="99"/>
    <w:semiHidden/>
    <w:locked/>
    <w:rPr>
      <w:rFonts w:ascii="EC Square Sans Pro" w:eastAsiaTheme="minorEastAsia" w:hAnsi="EC Square Sans Pro"/>
      <w:sz w:val="16"/>
      <w:szCs w:val="20"/>
      <w:lang w:val="fi-FI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pPr>
      <w:widowControl/>
      <w:spacing w:after="160" w:line="240" w:lineRule="exact"/>
      <w:jc w:val="both"/>
    </w:pPr>
    <w:rPr>
      <w:color w:val="auto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hAnsi="Cambria"/>
      <w:b/>
      <w:bCs/>
      <w:sz w:val="26"/>
      <w:szCs w:val="26"/>
      <w:lang w:val="fi-FI" w:bidi="ar-SA"/>
    </w:rPr>
  </w:style>
  <w:style w:type="character" w:styleId="BookTitle">
    <w:name w:val="Book Title"/>
    <w:uiPriority w:val="33"/>
    <w:qFormat/>
    <w:rPr>
      <w:i/>
      <w:iCs/>
      <w:smallCaps/>
      <w:spacing w:val="5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customStyle="1" w:styleId="Titrearticle">
    <w:name w:val="Titre article"/>
    <w:basedOn w:val="Normal"/>
    <w:next w:val="Normal"/>
    <w:pPr>
      <w:keepNext/>
      <w:widowControl/>
      <w:spacing w:before="360" w:after="120"/>
      <w:jc w:val="center"/>
    </w:pPr>
    <w:rPr>
      <w:rFonts w:eastAsiaTheme="minorHAnsi"/>
      <w:i/>
      <w:color w:val="auto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6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growth/sectors/tourism/support-business/skills_en" TargetMode="External"/><Relationship Id="rId2" Type="http://schemas.openxmlformats.org/officeDocument/2006/relationships/hyperlink" Target="https://ec.europa.eu/info/live-work-travel-eu/consumers/resolve-your-consumer-complaint/european-consumer-centres-network-ecc-net/faq-cancellations-individually-booked-accommodations-car-rental-and-events-due-covid-19_en" TargetMode="External"/><Relationship Id="rId1" Type="http://schemas.openxmlformats.org/officeDocument/2006/relationships/hyperlink" Target="https://ec.europa.eu/info/live-work-travel-eu/consumers/resolve-your-consumer-complaint/european-consumer-centres-network-ecc-net_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EC_Collab_DocumentLanguage xmlns="ef8c33be-31c6-44a3-a94b-46b5171e72d5">EN</EC_Collab_DocumentLanguage>
    <EC_Collab_Reference xmlns="ef8c33be-31c6-44a3-a94b-46b5171e72d5" xsi:nil="true"/>
    <EC_Collab_Status xmlns="ef8c33be-31c6-44a3-a94b-46b5171e72d5">Draft</EC_Collab_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D5D7052343E4C64FB9FEA532927F351D" ma:contentTypeVersion="0" ma:contentTypeDescription="Create a new document in this library." ma:contentTypeScope="" ma:versionID="00199defa1de9724334fed49c12dd900">
  <xsd:schema xmlns:xsd="http://www.w3.org/2001/XMLSchema" xmlns:xs="http://www.w3.org/2001/XMLSchema" xmlns:p="http://schemas.microsoft.com/office/2006/metadata/properties" xmlns:ns2="http://schemas.microsoft.com/sharepoint/v3/fields" xmlns:ns3="ef8c33be-31c6-44a3-a94b-46b5171e72d5" targetNamespace="http://schemas.microsoft.com/office/2006/metadata/properties" ma:root="true" ma:fieldsID="1a5ffaf68e696724b4b1e5469bfdc29d" ns2:_="" ns3:_="">
    <xsd:import namespace="http://schemas.microsoft.com/sharepoint/v3/fields"/>
    <xsd:import namespace="ef8c33be-31c6-44a3-a94b-46b5171e72d5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c33be-31c6-44a3-a94b-46b5171e72d5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9D253F4E7D1A5D4EAB3B14550A2387C9" ma:contentTypeVersion="0" ma:contentTypeDescription="Create a new document in this library." ma:contentTypeScope="" ma:versionID="8efb7d394ed9b44c0df291953b2684e1">
  <xsd:schema xmlns:xsd="http://www.w3.org/2001/XMLSchema" xmlns:xs="http://www.w3.org/2001/XMLSchema" xmlns:p="http://schemas.microsoft.com/office/2006/metadata/properties" xmlns:ns2="http://schemas.microsoft.com/sharepoint/v3/fields" xmlns:ns3="cd4b0d26-17b0-441a-9123-295e825b02c5" targetNamespace="http://schemas.microsoft.com/office/2006/metadata/properties" ma:root="true" ma:fieldsID="7e9f2751c1d7c9dba87ed81f9cab97b0" ns2:_="" ns3:_="">
    <xsd:import namespace="http://schemas.microsoft.com/sharepoint/v3/fields"/>
    <xsd:import namespace="cd4b0d26-17b0-441a-9123-295e825b02c5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b0d26-17b0-441a-9123-295e825b02c5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CFCD7-242B-47E8-AA9E-C2F30A86640F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ef8c33be-31c6-44a3-a94b-46b5171e72d5"/>
  </ds:schemaRefs>
</ds:datastoreItem>
</file>

<file path=customXml/itemProps2.xml><?xml version="1.0" encoding="utf-8"?>
<ds:datastoreItem xmlns:ds="http://schemas.openxmlformats.org/officeDocument/2006/customXml" ds:itemID="{CD7277AD-FD44-4E84-9FC2-616E4774A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DC18D6-E91B-4C20-AFD7-FD75C927C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ef8c33be-31c6-44a3-a94b-46b5171e72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96B222-D010-4796-97E5-5C60B68039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cd4b0d26-17b0-441a-9123-295e825b0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D651A1B-4727-41D8-A688-FCD2C1E0A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5669</Words>
  <Characters>35319</Characters>
  <Application>Microsoft Office Word</Application>
  <DocSecurity>0</DocSecurity>
  <Lines>679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 Tourism and COVID-19 pandemic: an EU response to exit and recovery</vt:lpstr>
    </vt:vector>
  </TitlesOfParts>
  <Manager/>
  <Company/>
  <LinksUpToDate>false</LinksUpToDate>
  <CharactersWithSpaces>40846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 Tourism and COVID-19 pandemic: an EU response to exit and recovery</dc:title>
  <dc:subject/>
  <dc:creator/>
  <cp:keywords/>
  <dc:description/>
  <cp:lastModifiedBy>PAREDES ECHAURI Cristina (SG)</cp:lastModifiedBy>
  <cp:revision>15</cp:revision>
  <dcterms:created xsi:type="dcterms:W3CDTF">2020-06-03T10:17:00Z</dcterms:created>
  <dcterms:modified xsi:type="dcterms:W3CDTF">2020-06-29T19:18:00Z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Part">
    <vt:lpwstr>1</vt:lpwstr>
  </property>
  <property fmtid="{D5CDD505-2E9C-101B-9397-08002B2CF9AE}" pid="4" name="Total parts">
    <vt:lpwstr>1</vt:lpwstr>
  </property>
  <property fmtid="{D5CDD505-2E9C-101B-9397-08002B2CF9AE}" pid="5" name="CPTemplateID">
    <vt:lpwstr>CP-014</vt:lpwstr>
  </property>
  <property fmtid="{D5CDD505-2E9C-101B-9397-08002B2CF9AE}" pid="6" name="Last edited using">
    <vt:lpwstr>LW 7.0, Build 20190717</vt:lpwstr>
  </property>
  <property fmtid="{D5CDD505-2E9C-101B-9397-08002B2CF9AE}" pid="7" name="Created using">
    <vt:lpwstr>LW 7.0, Build 20190717</vt:lpwstr>
  </property>
  <property fmtid="{D5CDD505-2E9C-101B-9397-08002B2CF9AE}" pid="8" name="DocStatus">
    <vt:lpwstr>Green</vt:lpwstr>
  </property>
  <property fmtid="{D5CDD505-2E9C-101B-9397-08002B2CF9AE}" pid="9" name="_LW_INVALIDATED__LW_INVALIDATED__LW_INVALIDATED__LW_INVALIDATED__LW_INVALIDATED__LW_INVALIDATED__LW_INVALIDATED__LW_INVALIDATED__LW_INVALIDATED__LW_INVALIDATED__LW_INVALIDATED_ContentTypeId">
    <vt:lpwstr>0x010100692B299078F434498DE0F0A996C78641</vt:lpwstr>
  </property>
  <property fmtid="{D5CDD505-2E9C-101B-9397-08002B2CF9AE}" pid="10" name="_LW_INVALIDATED__LW_INVALIDATED__LW_INVALIDATED__LW_INVALIDATED__LW_INVALIDATED__LW_INVALIDATED__LW_INVALIDATED__LW_INVALIDATED__LW_INVALIDATED_ContentTypeId">
    <vt:lpwstr>0x010100258AA79CEB83498886A3A08681123250009D253F4E7D1A5D4EAB3B14550A2387C9</vt:lpwstr>
  </property>
  <property fmtid="{D5CDD505-2E9C-101B-9397-08002B2CF9AE}" pid="11" name="_LW_INVALIDATED__LW_INVALIDATED__LW_INVALIDATED__LW_INVALIDATED__LW_INVALIDATED__LW_INVALIDATED__LW_INVALIDATED__LW_INVALIDATED_ContentTypeId">
    <vt:lpwstr>0x010100258AA79CEB83498886A3A08681123250009D253F4E7D1A5D4EAB3B14550A2387C9</vt:lpwstr>
  </property>
  <property fmtid="{D5CDD505-2E9C-101B-9397-08002B2CF9AE}" pid="12" name="_LW_INVALIDATED__LW_INVALIDATED__LW_INVALIDATED__LW_INVALIDATED__LW_INVALIDATED__LW_INVALIDATED_ContentTypeId">
    <vt:lpwstr>0x010100258AA79CEB83498886A3A0868112325000D5D7052343E4C64FB9FEA532927F351D</vt:lpwstr>
  </property>
</Properties>
</file>