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_Toc485222989"/>
      <w:bookmarkStart w:id="1" w:name="_Toc394048479"/>
      <w:bookmarkStart w:id="2" w:name="_Toc369271376"/>
      <w:bookmarkStart w:id="3" w:name="_Toc332353732"/>
      <w:bookmarkStart w:id="4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91EBCF86-1638-469D-9D93-6948A2EC82D9" style="width:450.75pt;height:406.5pt">
            <v:imagedata r:id="rId12" o:title=""/>
          </v:shape>
        </w:pict>
      </w:r>
    </w:p>
    <w:bookmarkEnd w:id="0"/>
    <w:bookmarkEnd w:id="1"/>
    <w:bookmarkEnd w:id="2"/>
    <w:bookmarkEnd w:id="3"/>
    <w:bookmarkEnd w:id="4"/>
    <w:p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n-GB"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1"/>
          <w:cols w:space="720"/>
          <w:docGrid w:linePitch="299"/>
        </w:sectPr>
      </w:pPr>
    </w:p>
    <w:p>
      <w:pPr>
        <w:keepNext/>
        <w:keepLines/>
        <w:spacing w:line="640" w:lineRule="atLeast"/>
        <w:jc w:val="right"/>
        <w:outlineLvl w:val="1"/>
        <w:rPr>
          <w:rFonts w:ascii="Times New Roman" w:hAnsi="Times New Roman"/>
          <w:b/>
          <w:bCs/>
          <w:noProof/>
          <w:sz w:val="24"/>
          <w:szCs w:val="24"/>
          <w:highlight w:val="yellow"/>
        </w:rPr>
      </w:pPr>
      <w:bookmarkStart w:id="5" w:name="_Toc485222998"/>
      <w:bookmarkStart w:id="6" w:name="_GoBack"/>
      <w:bookmarkEnd w:id="6"/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t xml:space="preserve">Załącznik </w:t>
      </w:r>
      <w:bookmarkEnd w:id="5"/>
      <w:r>
        <w:rPr>
          <w:rFonts w:ascii="Times New Roman" w:hAnsi="Times New Roman"/>
          <w:b/>
          <w:bCs/>
          <w:noProof/>
          <w:sz w:val="24"/>
          <w:szCs w:val="24"/>
        </w:rPr>
        <w:t>1</w:t>
      </w:r>
    </w:p>
    <w:p>
      <w:pPr>
        <w:spacing w:line="270" w:lineRule="atLeast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Kody systemu zharmonizowanego (HS) głównych produktów FLEGT przywożonych w 2018 r.</w:t>
      </w:r>
    </w:p>
    <w:tbl>
      <w:tblPr>
        <w:tblStyle w:val="TableGrid6"/>
        <w:tblW w:w="5047" w:type="pct"/>
        <w:tblInd w:w="28" w:type="dxa"/>
        <w:tblBorders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9"/>
        <w:gridCol w:w="12813"/>
      </w:tblGrid>
      <w:tr>
        <w:trPr>
          <w:tblHeader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C8911"/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Kod HS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C8911"/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 xml:space="preserve">Szczegółowe informacje 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4407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Drewno przetarte lub strugane wzdłużnie, skrawane warstwami lub obwodowo, strugane, szlifowane lub łączone stykowo, o grubości przekraczającej 6 mm  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4407.25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Drewno, drewno tropikalne; ciemnoczerwone meranti, jasnoczerwone meranti i meranti bakau, przetarte lub strugane wzdłużnie, skrawane warstwami lub obwodowo, nawet strugane, szlifowane lub łączone stykowo, o grubości przekraczającej 6 mm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4407.29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Drewno, drewno tropikalne; drewno tekowe (teak), przetarte lub strugane wzdłużnie, skrawane warstwami lub obwodowo, nawet strugane, szlifowane lub łączone stykowo, o grubości przekraczającej 6 mm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4409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Drewno (włącznie z klepkami i listwami na parkiet, niepołączonymi), kształtowane w sposób ciągły (z wypustem, rowkiem, ze ściętymi krawędziami, zaokrąglone, ze złączami w jaskółczy ogon i tym podobne) wzdłuż dowolnej krawędzi, końców lub powierzchni, nawet strugane, szlifowane lub łączone stykowo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4409.22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Drewno; z drewna tropikalnego (włącznie z klepkami i listwami na parkiet, niepołączonymi), kształtowane w sposób ciągły wzdłuż dowolnej krawędzi, końców lub powierzchni, nawet strugane, szlifowane lub łączone stykowo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4409.29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Drewno (włącznie z klepkami i listwami na parkiet, niepołączonymi), kształtowane w sposób ciągły (z wypustem, rowkiem, ze ściętymi krawędziami, zaokrąglone, ze złączami w jaskółczy ogon i tym podobne) wzdłuż dowolnej krawędzi, końców lub powierzchni, nawet strugane, szlifowane lub łączone stykowo, z drzew innych niż iglaste (nie z rattanu)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4412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noProof/>
                <w:color w:val="007C9A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Sklejka, płyty fornirowane i podobne drewno warstwowe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4412.31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Sklejka; składająca się tylko z arkuszy z drewna (nie z bambusa), przy czym grubość żadnej warstwy nie przekracza 6 mm, z co najmniej jedną warstwą z drewna tropikalnego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4412.39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Sklejka; składająca się tylko z arkuszy z drewna (nie z bambusa), przy czym grubość żadnej warstwy nie przekracza 6 mm, z obiema warstwami zewnętrznymi z drewna iglastego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4412.94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Płyta stolarska, płyta warstwowa i płyta podłogowa (nie z bambusa, inna niż sklejka składająca się tylko z arkuszy drewna, przy czym grubość żadnej warstwy nie przekracza 6 mm)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4412.99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Sklejka; nie składająca się wyłącznie z arkuszy drewna, niezawierająca zewnętrznej warstwy z drewna innego niż iglaste, niezawierająca warstwy z drewna tropikalnego, niezawierająca warstwy z płyty wiórowej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4418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Wyroby stolarskie i ciesielskie budowlane, z drewna, włącznie z drewnianymi płytami komórkowymi, połączonymi płytami podłogowymi, dachówkami i gontami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4418.20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Drewno; drzwi i ich futryny oraz progi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4418.99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Drewno; wyroby stolarskie i ciesielskie budowlane, z drewna, gdzie indziej niesklasyfikowane w pozycji 4418, inne niż z bambusa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4802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Papier i tektura niepowleczone, w rodzaju stosowanych do pisania, druku lub innych celów graficznych oraz nieperforowany papier na karty i taśmy, dziurkowane, w zwojach lub arkuszach, inny niż papier objęty pozycją 4801 lub 4803; papier i tektura, czerpane: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4802.56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Papier i tektura niepowleczone (inne niż objęte pozycją 4801 lub 4803); w rodzaju stosowanych do druku, pisania lub innych celów graficznych, nie więcej niż 10 % masy włókien otrzymanych w procesie mechanicznym lub chemiczno-mechanicznym, o gramaturze 40–150 g/m2, w arkuszach, w których po rozłożeniu długość jednego boku nie przekracza 435 mm i drugiego boku nie przekracza 297 mm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4802.57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Papier i tektura niepowleczone (inne niż objęte pozycją 4801 lub 4803); w rodzaju stosowanych do druku, pisania lub innych celów graficznych, nie więcej niż 10 % masy włókien otrzymanych w procesie mechanicznym lub chemiczno-mechanicznym, o gramaturze 40–150 g/m2, niesklasyfikowane w pozycjach 4802.55 lub 4802.56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4803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Papier do produkcji papieru toaletowego lub chusteczek higienicznych, ręczników lub pieluszek oraz podobny papier; w celach gospodarczych lub sanitarnych, wata celulozowa, wstęgi z włókien celulozowych, w zwojach o szerokości przekraczającej 36 cm lub w postaci prostokątnych arkuszy o jednym boku powyżej 36 cm w stanie niezrolowanym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4803.00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spacing w:after="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Papier do produkcji papieru toaletowego lub chusteczek higienicznych, ręczników lub pieluszek oraz podobny papier; w celach gospodarczych lub sanitarnych, wata celulozowa, wstęgi z włókien celulozowych, w zwojach o szerokości przekraczającej 36 cm lub w postaci prostokątnych arkuszy o jednym boku powyżej 36 cm w stanie niezrolowanym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4804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Papier i tektura siarczanowe, niepowleczone, w zwojach lub arkuszach, inne niż objęte pozycją 4802 lub 4803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4810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Papier i tektura, powleczone jednostronnie lub obustronnie kaolinem (glinką białą) lub innymi substancjami nieorganicznymi, ze spoiwem lub bez, oraz bez żadnej innej powłoki, nawet barwione powierzchniowo, dekorowane na powierzchni lub z nadrukiem, w zwojach lub arkuszach prostokątnych (włączając kwadratowe), o dowolnym wymiarze (nie z materiału innego niż drewno ani materiału pochodzącego z recyklingu)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4810.29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Papier i tektura; powleczone wyłącznie kaolinem lub innymi substancjami nieorganicznymi, zawierające więcej niż 10 % włókien przetworzonych mechanicznie (z wyłączeniem papieru niskogramaturowego), stosowane do pisania, druku lub innych celów graficznych, w zwojach lub arkuszach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9401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Siedzenia (inne niż objęte pozycją 94.02), nawet zamieniane w łóżka, oraz ich części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9401.69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Siedzenia; o konstrukcji drewnianej, nietapicerowane, (z wyłączeniem mebli lekarskich, chirurgicznych, dentystycznych, weterynaryjnych i fryzjerskich)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9403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Pozostałe meble i ich części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9403.50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Meble; drewniane, do użytku w sypialni</w:t>
            </w:r>
          </w:p>
        </w:tc>
      </w:tr>
      <w:t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9403.60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Meble; drewniane, inne niż do użytku w biurze, kuchni lub sypialni</w:t>
            </w:r>
          </w:p>
        </w:tc>
      </w:tr>
    </w:tbl>
    <w:p>
      <w:pPr>
        <w:spacing w:line="270" w:lineRule="atLeast"/>
        <w:jc w:val="right"/>
        <w:rPr>
          <w:rFonts w:ascii="Times New Roman" w:hAnsi="Times New Roman"/>
          <w:noProof/>
          <w:sz w:val="16"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1F178E" w16cid:durableId="221E3C3B"/>
  <w16cid:commentId w16cid:paraId="4FBFDF28" w16cid:durableId="221E3C3C"/>
  <w16cid:commentId w16cid:paraId="22EFF092" w16cid:durableId="221E3C3D"/>
  <w16cid:commentId w16cid:paraId="0FBC6F9C" w16cid:durableId="221E3C3E"/>
  <w16cid:commentId w16cid:paraId="31FCB357" w16cid:durableId="221E3C3F"/>
  <w16cid:commentId w16cid:paraId="08D1C0AC" w16cid:durableId="221E4C63"/>
  <w16cid:commentId w16cid:paraId="2C7596BB" w16cid:durableId="221E3C40"/>
  <w16cid:commentId w16cid:paraId="4619A8C4" w16cid:durableId="221E5120"/>
  <w16cid:commentId w16cid:paraId="7C04B33E" w16cid:durableId="221E3C41"/>
  <w16cid:commentId w16cid:paraId="45889088" w16cid:durableId="221E53C3"/>
  <w16cid:commentId w16cid:paraId="02443DC9" w16cid:durableId="221E3C42"/>
  <w16cid:commentId w16cid:paraId="13C48B70" w16cid:durableId="221E3C43"/>
  <w16cid:commentId w16cid:paraId="6212A01C" w16cid:durableId="221E3C44"/>
  <w16cid:commentId w16cid:paraId="733AE2AC" w16cid:durableId="221E3C45"/>
  <w16cid:commentId w16cid:paraId="61A93EFB" w16cid:durableId="221E587E"/>
  <w16cid:commentId w16cid:paraId="31103336" w16cid:durableId="221E3C46"/>
  <w16cid:commentId w16cid:paraId="03FD23BD" w16cid:durableId="221E3C47"/>
  <w16cid:commentId w16cid:paraId="6A344228" w16cid:durableId="221E3C48"/>
  <w16cid:commentId w16cid:paraId="0002DDFE" w16cid:durableId="221E3C49"/>
  <w16cid:commentId w16cid:paraId="79D71AF8" w16cid:durableId="221E5E0F"/>
  <w16cid:commentId w16cid:paraId="7F4DBACE" w16cid:durableId="221E3C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EB0"/>
    <w:multiLevelType w:val="multilevel"/>
    <w:tmpl w:val="D68C6B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9D79E3"/>
    <w:multiLevelType w:val="hybridMultilevel"/>
    <w:tmpl w:val="BC942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9590F"/>
    <w:multiLevelType w:val="hybridMultilevel"/>
    <w:tmpl w:val="3A542E00"/>
    <w:lvl w:ilvl="0" w:tplc="DD78FC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200A1E"/>
    <w:multiLevelType w:val="hybridMultilevel"/>
    <w:tmpl w:val="04625FA0"/>
    <w:lvl w:ilvl="0" w:tplc="1A82386C">
      <w:start w:val="1"/>
      <w:numFmt w:val="upperRoman"/>
      <w:lvlText w:val="%1."/>
      <w:lvlJc w:val="left"/>
      <w:pPr>
        <w:ind w:left="1440" w:hanging="108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3741A0"/>
    <w:multiLevelType w:val="hybridMultilevel"/>
    <w:tmpl w:val="3DF68DCE"/>
    <w:lvl w:ilvl="0" w:tplc="99BC39C2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BA5D60"/>
    <w:multiLevelType w:val="hybridMultilevel"/>
    <w:tmpl w:val="CBB69B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566FCB"/>
    <w:multiLevelType w:val="hybridMultilevel"/>
    <w:tmpl w:val="47AE6B3C"/>
    <w:lvl w:ilvl="0" w:tplc="83EEE7C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A3283"/>
    <w:multiLevelType w:val="hybridMultilevel"/>
    <w:tmpl w:val="5B7C07D4"/>
    <w:lvl w:ilvl="0" w:tplc="3D6A7E2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13AAF"/>
    <w:multiLevelType w:val="hybridMultilevel"/>
    <w:tmpl w:val="0D70E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82459"/>
    <w:multiLevelType w:val="hybridMultilevel"/>
    <w:tmpl w:val="36108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520D7"/>
    <w:multiLevelType w:val="multilevel"/>
    <w:tmpl w:val="06E842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D2B4EBE"/>
    <w:multiLevelType w:val="hybridMultilevel"/>
    <w:tmpl w:val="E47E404E"/>
    <w:lvl w:ilvl="0" w:tplc="BBC043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B3275"/>
    <w:multiLevelType w:val="hybridMultilevel"/>
    <w:tmpl w:val="6DB8A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65909"/>
    <w:multiLevelType w:val="multilevel"/>
    <w:tmpl w:val="FF727CA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13"/>
  </w:num>
  <w:num w:numId="14">
    <w:abstractNumId w:val="6"/>
  </w:num>
  <w:num w:numId="15">
    <w:abstractNumId w:val="0"/>
  </w:num>
  <w:num w:numId="16">
    <w:abstractNumId w:val="12"/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fi-FI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pt-PT" w:vendorID="64" w:dllVersion="6" w:nlCheck="1" w:checkStyle="0"/>
  <w:activeWritingStyle w:appName="MSWord" w:lang="en-IE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pt-PT" w:vendorID="64" w:dllVersion="131078" w:nlCheck="1" w:checkStyle="0"/>
  <w:revisionView w:markup="0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o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91EBCF86-1638-469D-9D93-6948A2EC82D9"/>
    <w:docVar w:name="LW_COVERPAGE_TYPE" w:val="1"/>
    <w:docVar w:name="LW_CROSSREFERENCE" w:val="&lt;UNUSED&gt;"/>
    <w:docVar w:name="LW_DocType" w:val="NORMAL"/>
    <w:docVar w:name="LW_EMISSION" w:val="10.7.2020"/>
    <w:docVar w:name="LW_EMISSION_ISODATE" w:val="2020-07-10"/>
    <w:docVar w:name="LW_EMISSION_LOCATION" w:val="BRX"/>
    <w:docVar w:name="LW_EMISSION_PREFIX" w:val="Bruksela, dnia "/>
    <w:docVar w:name="LW_EMISSION_SUFFIX" w:val=" r."/>
    <w:docVar w:name="LW_ID_DOCTYPE_NONLW" w:val="CP-039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.CP" w:val="&lt;FMT:Bold&gt;Roczne sprawozdanie podsumowuj\u261?ce za 2018 r. w sprawie wdra\u380?ania systemu zezwole\u324? FLEGT przewidzianego w rozporz\u261?dzeniu (WE) nr 2173/2005 z dnia 20 grudnia 2005 r. w sprawie ustanowienia systemu zezwole\u324? na przywóz drewna do Wspólnoty Europejskiej FLEGT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30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YPE.DOC.CP" w:val="ZA\u321?\u260?CZNIK_x000b_"/>
    <w:docVar w:name="LW_TYPEACTEPRINCIPAL.CP" w:val="SPRAWOZDANIA KOMISJ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uiPriority w:val="99"/>
    <w:rPr>
      <w:rFonts w:cs="Times New Roman"/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uiPriority w:val="9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HAnsi" w:hAnsi="Times New Roman"/>
      <w:sz w:val="24"/>
      <w:lang w:val="pl-PL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HAnsi" w:hAnsi="Times New Roman"/>
      <w:sz w:val="24"/>
      <w:lang w:val="pl-PL" w:eastAsia="en-US"/>
    </w:rPr>
  </w:style>
  <w:style w:type="paragraph" w:customStyle="1" w:styleId="Typedudocument">
    <w:name w:val="Type du document"/>
    <w:basedOn w:val="Normal"/>
    <w:next w:val="Normal"/>
    <w:link w:val="TypedudocumentChar"/>
    <w:uiPriority w:val="99"/>
    <w:pPr>
      <w:spacing w:before="360"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Titreobjet">
    <w:name w:val="Titre objet"/>
    <w:basedOn w:val="Normal"/>
    <w:next w:val="Normal"/>
    <w:uiPriority w:val="99"/>
    <w:pPr>
      <w:spacing w:before="360" w:after="36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FooterCoverPage">
    <w:name w:val="Footer Cover Page"/>
    <w:basedOn w:val="Normal"/>
    <w:link w:val="FooterCoverPageChar"/>
    <w:uiPriority w:val="99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TypedudocumentChar">
    <w:name w:val="Type du document Char"/>
    <w:basedOn w:val="DefaultParagraphFont"/>
    <w:link w:val="Typedudocument"/>
    <w:uiPriority w:val="99"/>
    <w:locked/>
    <w:rPr>
      <w:rFonts w:ascii="Times New Roman" w:hAnsi="Times New Roman" w:cs="Times New Roman"/>
      <w:b/>
      <w:sz w:val="24"/>
    </w:rPr>
  </w:style>
  <w:style w:type="character" w:customStyle="1" w:styleId="FooterCoverPageChar">
    <w:name w:val="Footer Cover Page Char"/>
    <w:basedOn w:val="TypedudocumentChar"/>
    <w:link w:val="FooterCoverPage"/>
    <w:uiPriority w:val="99"/>
    <w:locked/>
    <w:rPr>
      <w:rFonts w:ascii="Times New Roman" w:hAnsi="Times New Roman" w:cs="Times New Roman"/>
      <w:b w:val="0"/>
      <w:sz w:val="24"/>
      <w:lang w:eastAsia="en-US"/>
    </w:rPr>
  </w:style>
  <w:style w:type="paragraph" w:customStyle="1" w:styleId="HeaderCoverPage">
    <w:name w:val="Header Cover Page"/>
    <w:basedOn w:val="Normal"/>
    <w:link w:val="HeaderCoverPageChar"/>
    <w:uiPriority w:val="99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basedOn w:val="TypedudocumentChar"/>
    <w:link w:val="HeaderCoverPage"/>
    <w:uiPriority w:val="99"/>
    <w:locked/>
    <w:rPr>
      <w:rFonts w:ascii="Times New Roman" w:hAnsi="Times New Roman" w:cs="Times New Roman"/>
      <w:b w:val="0"/>
      <w:sz w:val="24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FootnoteText">
    <w:name w:val="footnote text"/>
    <w:aliases w:val="Footnote,Testo nota a piè di pagina_Rientro,stile 1,Footnote1,Footnote2,Footnote3,Footnote4,Footnote5,Footnote6,Footnote7,Footnote8,Footnote9,Footnote10,Footnote11,Footnote21,Footnote31,Footnote41,Footnote51,ft,o,f,Reference,Footnote text"/>
    <w:basedOn w:val="Normal"/>
    <w:link w:val="FootnoteTextChar"/>
    <w:uiPriority w:val="99"/>
    <w:qFormat/>
    <w:pPr>
      <w:spacing w:after="0" w:line="240" w:lineRule="auto"/>
    </w:pPr>
    <w:rPr>
      <w:rFonts w:ascii="Constantia" w:eastAsia="Times New Roman" w:hAnsi="Constantia"/>
      <w:sz w:val="20"/>
      <w:szCs w:val="20"/>
      <w:lang w:eastAsia="en-GB"/>
    </w:rPr>
  </w:style>
  <w:style w:type="character" w:customStyle="1" w:styleId="FootnoteTextChar">
    <w:name w:val="Footnote Text Char"/>
    <w:aliases w:val="Footnote Char,Testo nota a piè di pagina_Rientro Char,stile 1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locked/>
    <w:rPr>
      <w:rFonts w:ascii="Constantia" w:hAnsi="Constantia" w:cs="Times New Roman"/>
      <w:sz w:val="20"/>
      <w:szCs w:val="20"/>
      <w:lang w:eastAsia="en-GB"/>
    </w:rPr>
  </w:style>
  <w:style w:type="character" w:styleId="FootnoteReference">
    <w:name w:val="footnote reference"/>
    <w:aliases w:val="number,Footnote symbol,Voetnootverwijzing,Times 10 Point,Exposant 3 Point,Footnote reference number,note TESI,SUPERS,EN Footnote Reference,Ref,de nota al pie,Footnote Reference Superscript,Footnote sign,BVI fnr,stylish"/>
    <w:basedOn w:val="DefaultParagraphFont"/>
    <w:uiPriority w:val="99"/>
    <w:qFormat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lang w:eastAsia="en-US"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  <w:lang w:val="pl-PL" w:eastAsia="en-US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Caption">
    <w:name w:val="caption"/>
    <w:basedOn w:val="Normal"/>
    <w:next w:val="Normal"/>
    <w:unhideWhenUsed/>
    <w:qFormat/>
    <w:locked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en-US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F81BD" w:themeColor="accent1"/>
      <w:lang w:val="pl-PL" w:eastAsia="en-US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pl-PL" w:eastAsia="en-US"/>
    </w:rPr>
  </w:style>
  <w:style w:type="table" w:customStyle="1" w:styleId="TableGrid5">
    <w:name w:val="Table Grid5"/>
    <w:basedOn w:val="TableNormal"/>
    <w:next w:val="TableGrid"/>
    <w:uiPriority w:val="59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ext">
    <w:name w:val="Chapter text"/>
    <w:basedOn w:val="Normal"/>
    <w:next w:val="Normal"/>
    <w:qFormat/>
    <w:pPr>
      <w:spacing w:line="270" w:lineRule="atLeast"/>
    </w:pPr>
    <w:rPr>
      <w:rFonts w:ascii="Constantia" w:eastAsiaTheme="minorEastAsia" w:hAnsi="Constantia" w:cstheme="minorBidi"/>
      <w:sz w:val="20"/>
      <w:lang w:eastAsia="en-GB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/>
      <w:sz w:val="28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eastAsiaTheme="minorHAnsi" w:hAnsi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eastAsiaTheme="minorHAnsi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uiPriority w:val="99"/>
    <w:rPr>
      <w:rFonts w:cs="Times New Roman"/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uiPriority w:val="9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HAnsi" w:hAnsi="Times New Roman"/>
      <w:sz w:val="24"/>
      <w:lang w:val="pl-PL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HAnsi" w:hAnsi="Times New Roman"/>
      <w:sz w:val="24"/>
      <w:lang w:val="pl-PL" w:eastAsia="en-US"/>
    </w:rPr>
  </w:style>
  <w:style w:type="paragraph" w:customStyle="1" w:styleId="Typedudocument">
    <w:name w:val="Type du document"/>
    <w:basedOn w:val="Normal"/>
    <w:next w:val="Normal"/>
    <w:link w:val="TypedudocumentChar"/>
    <w:uiPriority w:val="99"/>
    <w:pPr>
      <w:spacing w:before="360"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Titreobjet">
    <w:name w:val="Titre objet"/>
    <w:basedOn w:val="Normal"/>
    <w:next w:val="Normal"/>
    <w:uiPriority w:val="99"/>
    <w:pPr>
      <w:spacing w:before="360" w:after="36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FooterCoverPage">
    <w:name w:val="Footer Cover Page"/>
    <w:basedOn w:val="Normal"/>
    <w:link w:val="FooterCoverPageChar"/>
    <w:uiPriority w:val="99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TypedudocumentChar">
    <w:name w:val="Type du document Char"/>
    <w:basedOn w:val="DefaultParagraphFont"/>
    <w:link w:val="Typedudocument"/>
    <w:uiPriority w:val="99"/>
    <w:locked/>
    <w:rPr>
      <w:rFonts w:ascii="Times New Roman" w:hAnsi="Times New Roman" w:cs="Times New Roman"/>
      <w:b/>
      <w:sz w:val="24"/>
    </w:rPr>
  </w:style>
  <w:style w:type="character" w:customStyle="1" w:styleId="FooterCoverPageChar">
    <w:name w:val="Footer Cover Page Char"/>
    <w:basedOn w:val="TypedudocumentChar"/>
    <w:link w:val="FooterCoverPage"/>
    <w:uiPriority w:val="99"/>
    <w:locked/>
    <w:rPr>
      <w:rFonts w:ascii="Times New Roman" w:hAnsi="Times New Roman" w:cs="Times New Roman"/>
      <w:b w:val="0"/>
      <w:sz w:val="24"/>
      <w:lang w:eastAsia="en-US"/>
    </w:rPr>
  </w:style>
  <w:style w:type="paragraph" w:customStyle="1" w:styleId="HeaderCoverPage">
    <w:name w:val="Header Cover Page"/>
    <w:basedOn w:val="Normal"/>
    <w:link w:val="HeaderCoverPageChar"/>
    <w:uiPriority w:val="99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basedOn w:val="TypedudocumentChar"/>
    <w:link w:val="HeaderCoverPage"/>
    <w:uiPriority w:val="99"/>
    <w:locked/>
    <w:rPr>
      <w:rFonts w:ascii="Times New Roman" w:hAnsi="Times New Roman" w:cs="Times New Roman"/>
      <w:b w:val="0"/>
      <w:sz w:val="24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FootnoteText">
    <w:name w:val="footnote text"/>
    <w:aliases w:val="Footnote,Testo nota a piè di pagina_Rientro,stile 1,Footnote1,Footnote2,Footnote3,Footnote4,Footnote5,Footnote6,Footnote7,Footnote8,Footnote9,Footnote10,Footnote11,Footnote21,Footnote31,Footnote41,Footnote51,ft,o,f,Reference,Footnote text"/>
    <w:basedOn w:val="Normal"/>
    <w:link w:val="FootnoteTextChar"/>
    <w:uiPriority w:val="99"/>
    <w:qFormat/>
    <w:pPr>
      <w:spacing w:after="0" w:line="240" w:lineRule="auto"/>
    </w:pPr>
    <w:rPr>
      <w:rFonts w:ascii="Constantia" w:eastAsia="Times New Roman" w:hAnsi="Constantia"/>
      <w:sz w:val="20"/>
      <w:szCs w:val="20"/>
      <w:lang w:eastAsia="en-GB"/>
    </w:rPr>
  </w:style>
  <w:style w:type="character" w:customStyle="1" w:styleId="FootnoteTextChar">
    <w:name w:val="Footnote Text Char"/>
    <w:aliases w:val="Footnote Char,Testo nota a piè di pagina_Rientro Char,stile 1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locked/>
    <w:rPr>
      <w:rFonts w:ascii="Constantia" w:hAnsi="Constantia" w:cs="Times New Roman"/>
      <w:sz w:val="20"/>
      <w:szCs w:val="20"/>
      <w:lang w:eastAsia="en-GB"/>
    </w:rPr>
  </w:style>
  <w:style w:type="character" w:styleId="FootnoteReference">
    <w:name w:val="footnote reference"/>
    <w:aliases w:val="number,Footnote symbol,Voetnootverwijzing,Times 10 Point,Exposant 3 Point,Footnote reference number,note TESI,SUPERS,EN Footnote Reference,Ref,de nota al pie,Footnote Reference Superscript,Footnote sign,BVI fnr,stylish"/>
    <w:basedOn w:val="DefaultParagraphFont"/>
    <w:uiPriority w:val="99"/>
    <w:qFormat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lang w:eastAsia="en-US"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  <w:lang w:val="pl-PL" w:eastAsia="en-US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Caption">
    <w:name w:val="caption"/>
    <w:basedOn w:val="Normal"/>
    <w:next w:val="Normal"/>
    <w:unhideWhenUsed/>
    <w:qFormat/>
    <w:locked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en-US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F81BD" w:themeColor="accent1"/>
      <w:lang w:val="pl-PL" w:eastAsia="en-US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pl-PL" w:eastAsia="en-US"/>
    </w:rPr>
  </w:style>
  <w:style w:type="table" w:customStyle="1" w:styleId="TableGrid5">
    <w:name w:val="Table Grid5"/>
    <w:basedOn w:val="TableNormal"/>
    <w:next w:val="TableGrid"/>
    <w:uiPriority w:val="59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ext">
    <w:name w:val="Chapter text"/>
    <w:basedOn w:val="Normal"/>
    <w:next w:val="Normal"/>
    <w:qFormat/>
    <w:pPr>
      <w:spacing w:line="270" w:lineRule="atLeast"/>
    </w:pPr>
    <w:rPr>
      <w:rFonts w:ascii="Constantia" w:eastAsiaTheme="minorEastAsia" w:hAnsi="Constantia" w:cstheme="minorBidi"/>
      <w:sz w:val="20"/>
      <w:lang w:eastAsia="en-GB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/>
      <w:sz w:val="28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eastAsiaTheme="minorHAnsi" w:hAnsi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eastAsiaTheme="minorHAnsi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6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9BEA1F633F0438E1D0F79AB518DAB" ma:contentTypeVersion="13" ma:contentTypeDescription="Create a new document." ma:contentTypeScope="" ma:versionID="b1da73c4aeda247b791f701ee9fc2c39">
  <xsd:schema xmlns:xsd="http://www.w3.org/2001/XMLSchema" xmlns:xs="http://www.w3.org/2001/XMLSchema" xmlns:p="http://schemas.microsoft.com/office/2006/metadata/properties" xmlns:ns3="f72b8e7e-327c-4d7a-a8f6-826e6d5225a8" xmlns:ns4="ed8d86cc-71b3-48cf-8a07-5ecfc0d8012d" targetNamespace="http://schemas.microsoft.com/office/2006/metadata/properties" ma:root="true" ma:fieldsID="faef788a845b137d2f6196d8b506f791" ns3:_="" ns4:_="">
    <xsd:import namespace="f72b8e7e-327c-4d7a-a8f6-826e6d5225a8"/>
    <xsd:import namespace="ed8d86cc-71b3-48cf-8a07-5ecfc0d80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b8e7e-327c-4d7a-a8f6-826e6d522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d86cc-71b3-48cf-8a07-5ecfc0d80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2F31-F100-48A6-9B69-864891A484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52ABE-64C2-4D02-B0AA-C40CCA8790F4}">
  <ds:schemaRefs>
    <ds:schemaRef ds:uri="http://purl.org/dc/elements/1.1/"/>
    <ds:schemaRef ds:uri="http://schemas.microsoft.com/office/2006/metadata/properties"/>
    <ds:schemaRef ds:uri="f72b8e7e-327c-4d7a-a8f6-826e6d5225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d8d86cc-71b3-48cf-8a07-5ecfc0d801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37D526-14B3-4F92-858A-197A832E3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b8e7e-327c-4d7a-a8f6-826e6d5225a8"/>
    <ds:schemaRef ds:uri="ed8d86cc-71b3-48cf-8a07-5ecfc0d80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7B0F8-685C-4BBB-ADB1-68899AE4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783</Words>
  <Characters>4888</Characters>
  <Application>Microsoft Office Word</Application>
  <DocSecurity>0</DocSecurity>
  <Lines>76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ZERVA Argyro (ENV)</dc:creator>
  <cp:lastModifiedBy>WES PDFC Administrator</cp:lastModifiedBy>
  <cp:revision>26</cp:revision>
  <cp:lastPrinted>2020-03-11T11:19:00Z</cp:lastPrinted>
  <dcterms:created xsi:type="dcterms:W3CDTF">2020-04-14T17:28:00Z</dcterms:created>
  <dcterms:modified xsi:type="dcterms:W3CDTF">2020-07-03T08:29:00Z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7.0.1, Build 20190916</vt:lpwstr>
  </property>
  <property fmtid="{D5CDD505-2E9C-101B-9397-08002B2CF9AE}" pid="7" name="Created using">
    <vt:lpwstr>LW 6.0.1, Build 20180503</vt:lpwstr>
  </property>
  <property fmtid="{D5CDD505-2E9C-101B-9397-08002B2CF9AE}" pid="8" name="Mendeley Document_1">
    <vt:lpwstr>True</vt:lpwstr>
  </property>
  <property fmtid="{D5CDD505-2E9C-101B-9397-08002B2CF9AE}" pid="9" name="CPTemplateID">
    <vt:lpwstr>CP-039</vt:lpwstr>
  </property>
  <property fmtid="{D5CDD505-2E9C-101B-9397-08002B2CF9AE}" pid="10" name="First annex">
    <vt:lpwstr>1</vt:lpwstr>
  </property>
  <property fmtid="{D5CDD505-2E9C-101B-9397-08002B2CF9AE}" pid="11" name="Last annex">
    <vt:lpwstr>1</vt:lpwstr>
  </property>
  <property fmtid="{D5CDD505-2E9C-101B-9397-08002B2CF9AE}" pid="12" name="Unique annex">
    <vt:lpwstr>0</vt:lpwstr>
  </property>
  <property fmtid="{D5CDD505-2E9C-101B-9397-08002B2CF9AE}" pid="13" name="_LW_INVALIDATED__LW_INVALIDATED__LW_INVALIDATED__LW_INVALIDATED__LW_INVALIDATED__LW_INVALIDATED__LW_INVALIDATED__LW_INVALIDATED__LW_INVALIDATED__LW_INVALIDATED_ContentTypeId">
    <vt:lpwstr>0x0101004459BEA1F633F0438E1D0F79AB518DAB</vt:lpwstr>
  </property>
</Properties>
</file>