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C5F79200-6BEE-4127-BEDD-16BBD28FD1B5" style="width:450.8pt;height:320.55pt">
            <v:imagedata r:id="rId8" o:title=""/>
          </v:shape>
        </w:pict>
      </w:r>
    </w:p>
    <w:bookmarkEnd w:id="0"/>
    <w:p>
      <w:pPr>
        <w:rPr>
          <w:noProof/>
          <w:sz w:val="24"/>
          <w:szCs w:val="24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keepNext/>
        <w:tabs>
          <w:tab w:val="left" w:pos="850"/>
        </w:tabs>
        <w:spacing w:before="360" w:after="120" w:line="240" w:lineRule="auto"/>
        <w:ind w:left="850" w:hanging="850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mallCaps/>
          <w:noProof/>
          <w:sz w:val="24"/>
          <w:szCs w:val="24"/>
        </w:rPr>
        <w:t>1</w:t>
      </w:r>
      <w:r>
        <w:rPr>
          <w:rFonts w:ascii="Times New Roman" w:hAnsi="Times New Roman"/>
          <w:b/>
          <w:smallCaps/>
          <w:noProof/>
          <w:sz w:val="24"/>
          <w:szCs w:val="24"/>
        </w:rPr>
        <w:tab/>
        <w:t>Introduzzjoni</w:t>
      </w:r>
    </w:p>
    <w:p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Fil-kuntest tal-ħruġ tar-Renju Unit mill-Unjoni, is-27 Stat Membru l-ieħor, li ltaqgħu fil-marġini tal-Kunsill, għażlu lil Pariġi, Franza bħala s-sede l-ġdida tal-Awtorità Bankarja Ewropea (EBA - European Banking Authority)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Il-post tas-sede tal-EBA huwa stabbilit fl-Artikolu 7 tar-Regolament ta’ twaqqif tal-EBA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noProof/>
          <w:sz w:val="24"/>
          <w:szCs w:val="24"/>
        </w:rPr>
        <w:t xml:space="preserve"> (ir-Regolament EBA), li għalhekk kellu jiġi emendat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noProof/>
          <w:sz w:val="24"/>
          <w:szCs w:val="24"/>
        </w:rPr>
        <w:t xml:space="preserve"> biex is-sede tiġi rilokata minn Londra għal Pariġi. Minbarra t-tibdil tal-post tas-sede, l-emenda għar-regolament EBA introduċiet ukoll ċerti rekwiżiti ġodda fir-rigward tal-konsegwenzi tal-post tas-sede kif ukoll obbligu għall-Kummissjoni li tippubblika rapport sat-30 ta’ Marzu 2019 u kull 12-il xahar wara dan dwar il-konformità tal-EBA ma’ dawn ir-rekwiżiti.</w:t>
      </w:r>
    </w:p>
    <w:p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Skont l-Artikolu 7 tar-Regolament EBA: “</w:t>
      </w:r>
      <w:r>
        <w:rPr>
          <w:rFonts w:ascii="Times New Roman" w:hAnsi="Times New Roman"/>
          <w:i/>
          <w:noProof/>
          <w:sz w:val="24"/>
          <w:szCs w:val="24"/>
        </w:rPr>
        <w:t>Il-post tas-sede tal-Awtorità ma għandux jaffettwa l-eżekuzzjoni tal-kompiti u tas-setgħat tal-Awtorità, l-organizzazzjoni tal-istruttura ta’ governanza tagħha, l-operat tal-organizzazzjoni prinċipali tagħha, jew il-finanzjament prinċipali tal-attivitajiet tagħha, filwaqt li jippermetti, fejn ikun applikabbli, il-kondiviżjoni ma’ aġenziji tal-Unjoni ta’ servizzi ta’ appoġġ amministrattiv u ta’ ġestjoni tal-faċilitajiet li ma jkunux relatati mal-attivitajiet ewlenin tal-Awtorità</w:t>
      </w:r>
      <w:r>
        <w:rPr>
          <w:rFonts w:ascii="Times New Roman" w:hAnsi="Times New Roman"/>
          <w:noProof/>
          <w:sz w:val="24"/>
          <w:szCs w:val="24"/>
        </w:rPr>
        <w:t xml:space="preserve">”. </w:t>
      </w:r>
    </w:p>
    <w:p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L-EBA pprovdiet il-kontribut meħtieġ biex tissodisfa dawn ir-rekwiżiti ta’ rapportar. L-ewwel rapport ġie ppubblikat fl-2019</w:t>
      </w:r>
      <w:r>
        <w:rPr>
          <w:rStyle w:val="FootnoteReference"/>
          <w:rFonts w:ascii="Times New Roman" w:eastAsia="Times New Roman" w:hAnsi="Times New Roman" w:cs="Times New Roman"/>
          <w:noProof/>
          <w:sz w:val="24"/>
          <w:szCs w:val="24"/>
        </w:rPr>
        <w:footnoteReference w:id="4"/>
      </w:r>
      <w:r>
        <w:rPr>
          <w:rFonts w:ascii="Times New Roman" w:hAnsi="Times New Roman"/>
          <w:noProof/>
          <w:sz w:val="24"/>
          <w:szCs w:val="24"/>
        </w:rPr>
        <w:t xml:space="preserve">. Dan hu t-tieni rapport skont l-obbligu l-ġdid ta’ rappurtar. </w:t>
      </w:r>
    </w:p>
    <w:p>
      <w:pPr>
        <w:keepNext/>
        <w:tabs>
          <w:tab w:val="left" w:pos="850"/>
        </w:tabs>
        <w:spacing w:before="360" w:after="120" w:line="240" w:lineRule="auto"/>
        <w:ind w:left="850" w:hanging="850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  <w:szCs w:val="24"/>
        </w:rPr>
        <w:t>2</w:t>
      </w:r>
      <w:r>
        <w:rPr>
          <w:rFonts w:ascii="Times New Roman" w:hAnsi="Times New Roman"/>
          <w:b/>
          <w:smallCaps/>
          <w:noProof/>
          <w:sz w:val="24"/>
          <w:szCs w:val="24"/>
        </w:rPr>
        <w:tab/>
        <w:t>Ftehim dwar il-Kwartieri Ġenerali tal-EBA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Ftehim dwar il-Kwartieri Ġenerali (minn hawn’ il quddiem, HQA - Headquarters Agreement) mal-Gvern Franċiż ġie ffirmat f’Pariġi fis-6 ta’ Marzu 2019. L-EBA qed tistenna konferma tat-tlestija tal-proċeduri meħtieġa mil-liġi Franċiża biex l-HQA jidħol fis-seħħ – dan jinkludi ratifika mill-Parlament Franċiż. L-iffirmar tal-HQA ma affettwax l-operazzjonijiet u l-governanza tal-EBA.   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Minbarra li jirrifletti r-rekwiżiti tal-Protokoll Nru 7 dwar il-privileġġi u l-immunitajiet tal-Unjoni Ewropea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footnoteReference w:id="5"/>
      </w:r>
      <w:r>
        <w:rPr>
          <w:rFonts w:ascii="Times New Roman" w:hAnsi="Times New Roman"/>
          <w:noProof/>
          <w:sz w:val="24"/>
          <w:szCs w:val="24"/>
        </w:rPr>
        <w:t>, l-HQA jistabbilixxi l-privileġġ għall-persunal li jiġi rilokat minn Londra għal Pariġi li jixtri karozza ħielsa mit-taxxa fi żmien tnax-il xahar mir-rilokazzjoni, privileġġ li ġie estiż għall-persunal b’nazzjonalità Franċiża. Sat-13 ta’ Marzu 2020, mill-175 membru tal-persunal intitolat li jagħmel użu minn dan il-privileġġ, 10 rreġistraw il-vetturi tagħhom taħt dan il-privileġġ u erba’ oħra qed jistennew il-finalizzazzjoni tal-proċedura.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L-HQA jorbot ukoll lill-gvern Franċiż biex jinvolvi ruħu fi proċess biex jistabbilixxi Skola Ewropea fir-Reġjun ta’ Pariġi. Skola Ewropea tat-tip II infetħet f’Courbevoie f’Settembru 2019 u attwalment għaddejja mill-proċess ta’ akkreditazzjoni tagħha. Ġie stabbilit ċiklu sħiħ tan-nursery u l-edukazzjoni primarja fis-sezzjoni Ingliża tal-iskola; madankollu, ċiklu sħiħ tal-edukazzjoni sekondarja fis-sezzjoni Ingliża għadu mhux disponibbli peress li l-klassijiet huma stabbiliti gradwalment. L-iskola għandha l-għan li jkollha ċiklu komplut tal-edukazzjoni sekondarja sa Settembru 2021. Is-sezzjoni Franċiża nfetħet għal klassijiet tan-nursery u parzjalment għaċ-ċiklu tal-edukazzjoni primarja. Iċ-ċiklu tal-edukazzjoni sekondarja se jinfetaħ f’Settembru 2021.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L-EBA impenjat ruħha wkoll mal-Uffiċċju tal-Protokoll tal-Ministeru Franċiż tal-Ewropa u l-Affarijiet Barranin u mal-awtoritajiet doganali Franċiżi biex tiżgura proċess bla xkiel fir-rigward tal-wasla tal-persunal u l-familji tagħhom fi Franza, il-provvediment ta’ permessi ta’ residenza speċjali, u l-applikazzjoni tal-privileġġi tat-taxxa għall-EBA. Fil-15 ta’ Mejju 2020, 139 membru tal-persunal u 67 membru tal-familja rċevew permessi ta’ residenza speċjali.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Il-Protokoll Nru 7 dwar il-privileġġi u l-immunitajiet tal-Unjoni Ewropea jagħti lill-EBA eżenzjoni mill-VAT fuq ix-xiri ta’ oġġetti u servizzi meħtieġa għall-operat tal-Awtorità. L-EBA ppreżentat talbiet għal rimborż lill-gvern Franċiż għall-VAT imħallsa fuq oġġetti u servizzi pprovduti minn entitajiet Franċiżi fuq xiri bl-internet, u r-rimborż tat-talbiet preċedenti ġie rċevut.</w:t>
      </w:r>
    </w:p>
    <w:p>
      <w:pPr>
        <w:keepNext/>
        <w:tabs>
          <w:tab w:val="left" w:pos="850"/>
        </w:tabs>
        <w:spacing w:before="360" w:after="120" w:line="240" w:lineRule="auto"/>
        <w:ind w:left="850" w:hanging="850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  <w:szCs w:val="24"/>
        </w:rPr>
        <w:t>3</w:t>
      </w:r>
      <w:r>
        <w:rPr>
          <w:rFonts w:ascii="Times New Roman" w:hAnsi="Times New Roman"/>
          <w:b/>
          <w:smallCaps/>
          <w:noProof/>
          <w:sz w:val="24"/>
          <w:szCs w:val="24"/>
        </w:rPr>
        <w:tab/>
        <w:t>Governanza, Operazzjonijiet u Eżekuzzjoni tal-Kompiti tal-EBA</w:t>
      </w:r>
    </w:p>
    <w:p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Il-kompiti u s-setgħat tal-EBA, l-organizzazzjoni tal-istruttura ta’ governanza tagħha, l-operat tal-organizzazzjoni prinċipali tagħha, u l-finanzjament prinċipali tagħha ma kinux affettwati mir-rilokazzjoni tas-sede tal-EBA. L-EBA ilha kompletament operattiva fl-uffiċċji l-ġodda tagħha f’Pariġi mill-bidu ta’ Ġunju 2019.</w:t>
      </w:r>
    </w:p>
    <w:p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L-EBA u l-Awtorità Ewropea tat-Titoli u s-Swieq (ESMA - European Securities and Markets Authority) jikkoordinaw mill-qrib dwar il-proċeduri ta’ akkwist. L-EBA qed tipparteċipa f’żewġ kuntratti qafas li jirriżultaw minn proċeduri mmexxija mill-ESMA: għal servizzi ta’ konsulenza dwar it-teknoloġija tal-informazzjoni u l-komunikazzjoni (ICT - information and communications technology) u għal servizzi ta’ konsulenza dwar il-ġestjoni tal-faċilitajiet. L-ESMA stiednet ukoll lill-EBA biex tipparteċipa fil-proċedura ta’ akkwist li jmiss għal servizzi ta’ persunal interim, li magħha se tingħaqad l-EBA. L-ESMA ngħaqdet mal-proċedura ta’ akkwist tal-EBA għat-taħriġ tal-lingwi, li għalih ġew iffirmati kuntratti qafas f’Jannar 2020. L-EBA stiednet lill-ESMA (u lill-Awtorità Ewropea tal-Assigurazzjoni u l-Pensjonijiet tax-Xogħol) biex tingħaqad mal-proċedura li ġejja tagħha biex takkwista servizzi ta’ qari tal-provi u editjar ta’ dokumenti, li għalihom huwa mistenni li jiġi ffirmat kuntratt qafas fl-2020. Iż-żewġ aġenziji attwalment qed jiddiskutu l-akkwist konġunt għal proċedura imminenti ta’ servizzi mediċi u għadd ta’ proċeduri oħra fil-qasam amministrattiv futuri.  </w:t>
      </w:r>
    </w:p>
    <w:p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Fit-8 ta’ Lulju 2019, il-Kummissjoni Ewropea approvat it-talba tal-Awtoritajiet Superviżorji Ewropej (ASE) għar-regoli finanzjarji tagħhom biex jitbiegħdu minn ċerti dispożizzjonijiet tar-Regolament Delegat (UE) 2019/715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footnoteReference w:id="6"/>
      </w:r>
      <w:r>
        <w:rPr>
          <w:rFonts w:ascii="Times New Roman" w:hAnsi="Times New Roman"/>
          <w:noProof/>
          <w:sz w:val="24"/>
          <w:szCs w:val="24"/>
        </w:rPr>
        <w:t xml:space="preserve"> sabiex ikunu jistgħu jingħaqdu fil-proċeduri ta’ akkwist immexxija mill-Bank Ċentrali Ewropew u l-Uffiċċju għall-Koordinazzjoni tal-Akkwisti tal-Eurosistema (EPCO - Eurosystem Procurement Coordination Office). L-EBA taġixxi bħala punt ta’ kuntatt bejn l-EPCO u ż-żewġ ASE l-oħra u tikkoordina d-diskussjonijiet biex tidentifika u tingħaqad fil-proċeduri ta’ akkwist immexxija mill-EPCO. L-EIOPA taġixxi bħala punt ta’ kuntatt mal-BĊE.</w:t>
      </w:r>
    </w:p>
    <w:p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L-EBA u l-ESMA jipparteċipaw ukoll f’network ta’ uffiċjali tal-akkwist ta’ organizzazzjonijiet internazzjonali bbażati f’Pariġi. Bl-inizjattiva tal-ESMA, l-organizzazzjonijiet internazzjonali qed iqisu wkoll li jistabbilixxu laqgħat regolari fost il-kapijiet tal-amministrazzjoni.</w:t>
      </w:r>
    </w:p>
    <w:p>
      <w:pPr>
        <w:keepNext/>
        <w:tabs>
          <w:tab w:val="left" w:pos="85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>
        <w:rPr>
          <w:rFonts w:ascii="Times New Roman" w:hAnsi="Times New Roman"/>
          <w:b/>
          <w:smallCaps/>
          <w:noProof/>
          <w:sz w:val="24"/>
          <w:szCs w:val="24"/>
        </w:rPr>
        <w:t>4</w:t>
      </w:r>
      <w:r>
        <w:rPr>
          <w:rFonts w:ascii="Times New Roman" w:hAnsi="Times New Roman"/>
          <w:b/>
          <w:smallCaps/>
          <w:noProof/>
          <w:sz w:val="24"/>
          <w:szCs w:val="24"/>
        </w:rPr>
        <w:tab/>
        <w:t>Konklużjonijiet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Abbażi tal-informazzjoni disponibbli, l-eżekuzzjoni min-naħa tal-EBA tal-kompiti u s-setgħat tagħha, l-istruttura ta’ governanza tagħha, l-organizzazzjoni ewlenija tagħha, u l-finanzjament tal-attivitajiet tagħha ma ġewx affettwati mir-rilokazzjoni tas-sede tal-EBA lejn Pariġi u mill-ftehimiet ta’ kooperazzjoni amministrattiva mal-ESMA u l-EIOPA deskritti hawn fuq, li mhumiex relatati mal-attivitajiet ewlenin tal-EBA.</w:t>
      </w:r>
    </w:p>
    <w:p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rPr>
          <w:noProof/>
          <w:sz w:val="24"/>
          <w:szCs w:val="24"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ind w:left="709" w:hanging="709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ab/>
      </w:r>
      <w:r>
        <w:rPr>
          <w:rFonts w:ascii="Times New Roman" w:hAnsi="Times New Roman" w:cs="Times New Roman"/>
        </w:rPr>
        <w:t xml:space="preserve">Il-Kunsill Affarijiet Ġenerali (Art. 50), l-20 ta’ Novembru 2017: </w:t>
      </w:r>
      <w:r>
        <w:rPr>
          <w:rFonts w:ascii="Times New Roman" w:hAnsi="Times New Roman" w:cs="Times New Roman"/>
        </w:rPr>
        <w:tab/>
        <w:t xml:space="preserve"> </w:t>
      </w:r>
      <w:hyperlink r:id="rId1" w:history="1">
        <w:r>
          <w:rPr>
            <w:rStyle w:val="Hyperlink1"/>
            <w:rFonts w:ascii="Times New Roman" w:hAnsi="Times New Roman" w:cs="Times New Roman"/>
          </w:rPr>
          <w:t>https://www.consilium.europa.eu/mt/press/press-releases/2017/11/20/european-banking-authority-to-be-relocated-to-city-country/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2">
    <w:p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>Ir-Regolament (UE) Nru 1093/2010 tal-Parlament Ewropew u tal-Kunsill tal-24 ta’ Novembru 2010 li jistabbilixxi Awtorità Superviżorja Ewropea (Awtorità Bankarja Ewropea)(ĠU L 331, 15.12.2010, p. 12).</w:t>
      </w:r>
    </w:p>
  </w:footnote>
  <w:footnote w:id="3">
    <w:p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>Ir-Regolament (UE) 2018/1717 tal-Parlament Ewropew u tal-Kunsill tal-14 ta’ Novembru 2018 li jemenda r-Regolament (UE) Nru 1093/2010 fir-rigward tal-post tas-sede tal-Awtorità Bankarja Ewropea (ĠU L 291, 16.11.2018, p. 1).</w:t>
      </w:r>
    </w:p>
  </w:footnote>
  <w:footnote w:id="4">
    <w:p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COM(2019) 451 final.</w:t>
      </w:r>
    </w:p>
  </w:footnote>
  <w:footnote w:id="5">
    <w:p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ĠU C 202, 7.6.2016, p. 266-272.</w:t>
      </w:r>
    </w:p>
  </w:footnote>
  <w:footnote w:id="6">
    <w:p>
      <w:pPr>
        <w:pStyle w:val="FootnoteText"/>
        <w:ind w:left="709" w:hanging="709"/>
        <w:jc w:val="both"/>
        <w:rPr>
          <w:rFonts w:ascii="Times New Roman" w:eastAsia="Times New Roman" w:hAnsi="Times New Roman" w:cs="Times New Roman"/>
          <w:color w:val="444444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444444"/>
        </w:rPr>
        <w:t>Ir-Regolament Delegat tal-Kummissjoni (UE) 2019/715 tat-18 ta’ Diċembru 2018 dwar ir-regolament finanzjarju qafas għall-korpi mwaqqfin skont it-TFUE u t-Trattat Euratom u msemmija fl-Artikolu 70 tar-Regolament (UE, Euratom) 2018/1046 tal-Parlament Ewropew u tal-Kunsill (ĠU L 122, 10.5.2019, p.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hideSpellingErrors/>
  <w:hideGrammaticalErrors/>
  <w:revisionView w:markup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C5F79200-6BEE-4127-BEDD-16BBD28FD1B5"/>
    <w:docVar w:name="LW_COVERPAGE_TYPE" w:val="1"/>
    <w:docVar w:name="LW_CROSSREFERENCE" w:val="&lt;UNUSED&gt;"/>
    <w:docVar w:name="LW_DocType" w:val="NORMAL"/>
    <w:docVar w:name="LW_EMISSION" w:val="15.7.2020"/>
    <w:docVar w:name="LW_EMISSION_ISODATE" w:val="2020-07-15"/>
    <w:docVar w:name="LW_EMISSION_LOCATION" w:val="BRX"/>
    <w:docVar w:name="LW_EMISSION_PREFIX" w:val="Brussell, "/>
    <w:docVar w:name="LW_EMISSION_SUFFIX" w:val=" "/>
    <w:docVar w:name="LW_ID_DOCTYPE_NONLW" w:val="CP-00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31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dwar il-konformità tal-Awtorita Bankarja Ewropea mar-rekwi\u380?iti rigward il-post tas-sede tag\u295?ha"/>
    <w:docVar w:name="LW_TYPE.DOC.CP" w:val="RAPPORT TAL-KUMMISSJONI LILL-PARLAMENT EWROPEW U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rPr>
      <w:shd w:val="clear" w:color="auto" w:fill="auto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0"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mt-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rPr>
      <w:shd w:val="clear" w:color="auto" w:fill="auto"/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before="0"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ilium.europa.eu/mt/press/press-releases/2017/11/20/european-banking-authority-to-be-relocated-to-city-coun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2E90-C045-43E5-97AF-1F724F26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839</Words>
  <Characters>6160</Characters>
  <Application>Microsoft Office Word</Application>
  <DocSecurity>0</DocSecurity>
  <Lines>96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16</cp:revision>
  <dcterms:created xsi:type="dcterms:W3CDTF">2020-06-20T17:24:00Z</dcterms:created>
  <dcterms:modified xsi:type="dcterms:W3CDTF">2020-07-13T07:56:00Z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CP-006</vt:lpwstr>
  </property>
  <property fmtid="{D5CDD505-2E9C-101B-9397-08002B2CF9AE}" pid="7" name="Last edited using">
    <vt:lpwstr>LW 7.0, Build 20190717</vt:lpwstr>
  </property>
  <property fmtid="{D5CDD505-2E9C-101B-9397-08002B2CF9AE}" pid="8" name="Created using">
    <vt:lpwstr>LW 7.0.1, Build 20190916</vt:lpwstr>
  </property>
</Properties>
</file>