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5C0C4615-695F-4EA1-9CB6-B82A0EBDDE01" style="width:450.75pt;height:420.7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pStyle w:val="Titre"/>
        <w:rPr>
          <w:rStyle w:val="Aucun"/>
          <w:noProof/>
        </w:rPr>
      </w:pPr>
      <w:bookmarkStart w:id="1" w:name="_GoBack"/>
      <w:bookmarkEnd w:id="1"/>
      <w:r>
        <w:rPr>
          <w:rStyle w:val="Aucun"/>
          <w:noProof/>
        </w:rPr>
        <w:lastRenderedPageBreak/>
        <w:t>Pārskats par iniciatīvām nodokļu jomā, kuras ir daļa no rīcības plāna attiecībā uz godīgu un vienkāršu nodokļu politiku, kas atbalsta ekonomikas atveseļošanu, un kuru īstenošana ir paredzēta laikposmā no 2020. līdz 2023. gadam</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2362"/>
        <w:gridCol w:w="5315"/>
        <w:gridCol w:w="4866"/>
        <w:gridCol w:w="1603"/>
      </w:tblGrid>
      <w:tr>
        <w:trPr>
          <w:trHeight w:val="373"/>
          <w:tblHeader/>
        </w:trPr>
        <w:tc>
          <w:tcPr>
            <w:tcW w:w="0" w:type="auto"/>
            <w:tcBorders>
              <w:top w:val="single" w:sz="4" w:space="0" w:color="000000"/>
              <w:left w:val="single" w:sz="4" w:space="0" w:color="000000"/>
              <w:bottom w:val="single" w:sz="4" w:space="0" w:color="000000"/>
              <w:right w:val="single" w:sz="4" w:space="0" w:color="000000"/>
            </w:tcBorders>
          </w:tcPr>
          <w:p>
            <w:pPr>
              <w:pStyle w:val="Corps"/>
              <w:rPr>
                <w:b/>
                <w:noProof/>
              </w:rPr>
            </w:pPr>
            <w:r>
              <w:rPr>
                <w:b/>
                <w:noProof/>
              </w:rPr>
              <w:t>#</w:t>
            </w:r>
          </w:p>
        </w:tc>
        <w:tc>
          <w:tcPr>
            <w:tcW w:w="0" w:type="auto"/>
            <w:tcBorders>
              <w:top w:val="single" w:sz="4" w:space="0" w:color="000000"/>
              <w:left w:val="single" w:sz="4" w:space="0" w:color="000000"/>
              <w:bottom w:val="single" w:sz="4" w:space="0" w:color="000000"/>
              <w:right w:val="single" w:sz="4" w:space="0" w:color="000000"/>
            </w:tcBorders>
          </w:tcPr>
          <w:p>
            <w:pPr>
              <w:pStyle w:val="Corps"/>
              <w:rPr>
                <w:noProof/>
              </w:rPr>
            </w:pPr>
            <w:r>
              <w:rPr>
                <w:rStyle w:val="Aucun"/>
                <w:b/>
                <w:bCs/>
                <w:noProof/>
              </w:rPr>
              <w:t>Darbība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noProof/>
              </w:rPr>
            </w:pPr>
            <w:r>
              <w:rPr>
                <w:rStyle w:val="Aucun"/>
                <w:b/>
                <w:bCs/>
                <w:noProof/>
              </w:rPr>
              <w:t>Līdzekļi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noProof/>
              </w:rPr>
            </w:pPr>
            <w:r>
              <w:rPr>
                <w:rStyle w:val="Aucun"/>
                <w:b/>
                <w:bCs/>
                <w:noProof/>
              </w:rPr>
              <w:t xml:space="preserve">Izpildes laiks </w:t>
            </w:r>
          </w:p>
        </w:tc>
      </w:tr>
      <w:tr>
        <w:trPr>
          <w:trHeight w:val="30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pPr>
              <w:pStyle w:val="Corps"/>
              <w:jc w:val="center"/>
              <w:rPr>
                <w:noProof/>
              </w:rPr>
            </w:pPr>
            <w:r>
              <w:rPr>
                <w:rStyle w:val="Aucun"/>
                <w:b/>
                <w:bCs/>
                <w:noProof/>
              </w:rPr>
              <w:t>2020.–2021. gadā īstenojamās darbības</w:t>
            </w:r>
          </w:p>
        </w:tc>
      </w:tr>
      <w:tr>
        <w:trPr>
          <w:trHeight w:val="600"/>
        </w:trPr>
        <w:tc>
          <w:tcPr>
            <w:tcW w:w="0" w:type="auto"/>
            <w:tcBorders>
              <w:top w:val="single" w:sz="4" w:space="0" w:color="000000"/>
              <w:left w:val="single" w:sz="4" w:space="0" w:color="000000"/>
              <w:bottom w:val="single" w:sz="4" w:space="0" w:color="000000"/>
              <w:right w:val="single" w:sz="4" w:space="0" w:color="000000"/>
            </w:tcBorders>
          </w:tcPr>
          <w:p>
            <w:pPr>
              <w:pStyle w:val="Corps"/>
              <w:rPr>
                <w:rStyle w:val="Aucun"/>
                <w:rFonts w:eastAsia="Arial Unicode MS" w:cs="Arial Unicode MS"/>
                <w:noProof/>
              </w:rPr>
            </w:pPr>
            <w:r>
              <w:rPr>
                <w:rStyle w:val="Aucun"/>
                <w:noProof/>
              </w:rPr>
              <w:t xml:space="preserve">A6  Labas prakses ieteikumi nodokļu piedziņas uzlabošanai ES. </w:t>
            </w:r>
            <w:r>
              <w:rPr>
                <w:rStyle w:val="Aucun"/>
                <w:noProof/>
              </w:rPr>
              <w:cr/>
            </w:r>
            <w:r>
              <w:rPr>
                <w:rStyle w:val="Aucun"/>
                <w:noProof/>
              </w:rPr>
              <w:br/>
              <w:t>Komisijas ziņojums Eiropas Parlamentam un Padomei 2020. gada 4. ceturksnis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noProo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noProof/>
              </w:rPr>
            </w:pPr>
            <w:r>
              <w:rPr>
                <w:rStyle w:val="Aucun"/>
                <w:noProof/>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noProof/>
              </w:rPr>
            </w:pPr>
          </w:p>
        </w:tc>
      </w:tr>
      <w:tr>
        <w:trPr>
          <w:trHeight w:val="709"/>
        </w:trPr>
        <w:tc>
          <w:tcPr>
            <w:tcW w:w="0" w:type="auto"/>
            <w:tcBorders>
              <w:top w:val="single" w:sz="4" w:space="0" w:color="000000"/>
              <w:left w:val="single" w:sz="4" w:space="0" w:color="000000"/>
              <w:bottom w:val="single" w:sz="4" w:space="0" w:color="000000"/>
              <w:right w:val="single" w:sz="4" w:space="0" w:color="000000"/>
            </w:tcBorders>
          </w:tcPr>
          <w:p>
            <w:pPr>
              <w:pStyle w:val="Corps"/>
              <w:rPr>
                <w:rStyle w:val="Aucun"/>
                <w:rFonts w:eastAsia="Arial Unicode MS" w:cs="Arial Unicode MS"/>
                <w:noProof/>
              </w:rPr>
            </w:pPr>
            <w:r>
              <w:rPr>
                <w:rStyle w:val="Aucun"/>
                <w:noProof/>
              </w:rPr>
              <w:t>A19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noProof/>
              </w:rPr>
            </w:pPr>
            <w:r>
              <w:rPr>
                <w:rStyle w:val="Aucun"/>
                <w:noProof/>
              </w:rPr>
              <w:t xml:space="preserve">PVN komitejas pārveidošana par komitoloģijas komiteju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noProof/>
              </w:rPr>
            </w:pPr>
            <w:r>
              <w:rPr>
                <w:rStyle w:val="Aucun"/>
                <w:noProof/>
              </w:rPr>
              <w:t xml:space="preserve">Likumdošanas iniciatīva par PVN direktīvas grozīšanu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noProof/>
              </w:rPr>
            </w:pPr>
            <w:r>
              <w:rPr>
                <w:rStyle w:val="Aucun"/>
                <w:noProof/>
              </w:rPr>
              <w:t>2020. gada 4. ceturksnis</w:t>
            </w:r>
          </w:p>
        </w:tc>
      </w:tr>
      <w:tr>
        <w:trPr>
          <w:trHeight w:val="600"/>
        </w:trPr>
        <w:tc>
          <w:tcPr>
            <w:tcW w:w="0" w:type="auto"/>
            <w:tcBorders>
              <w:top w:val="single" w:sz="4" w:space="0" w:color="000000"/>
              <w:left w:val="single" w:sz="4" w:space="0" w:color="000000"/>
              <w:bottom w:val="single" w:sz="4" w:space="0" w:color="000000"/>
              <w:right w:val="single" w:sz="4" w:space="0" w:color="000000"/>
            </w:tcBorders>
          </w:tcPr>
          <w:p>
            <w:pPr>
              <w:pStyle w:val="Corps"/>
              <w:rPr>
                <w:rStyle w:val="Aucun"/>
                <w:rFonts w:eastAsia="Arial Unicode MS" w:cs="Arial Unicode MS"/>
                <w:noProof/>
              </w:rPr>
            </w:pPr>
            <w:r>
              <w:rPr>
                <w:rStyle w:val="Aucun"/>
                <w:noProof/>
              </w:rPr>
              <w:t>A22a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noProof/>
              </w:rPr>
            </w:pPr>
            <w:r>
              <w:rPr>
                <w:rStyle w:val="Aucun"/>
                <w:noProof/>
              </w:rPr>
              <w:t>PVN īpašā režīma attiecībā uz ceļojumu aģentūrām izvērtējums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noProof/>
              </w:rPr>
            </w:pPr>
            <w:r>
              <w:rPr>
                <w:rStyle w:val="Aucun"/>
                <w:noProof/>
              </w:rPr>
              <w:t xml:space="preserve">Neleģislatīva iniciatīva: Komisijas dienestu darba dokuments — izvērtējums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noProof/>
              </w:rPr>
            </w:pPr>
            <w:r>
              <w:rPr>
                <w:rStyle w:val="Aucun"/>
                <w:noProof/>
              </w:rPr>
              <w:t>2020. gada 4. ceturksnis</w:t>
            </w:r>
          </w:p>
        </w:tc>
      </w:tr>
      <w:tr>
        <w:trPr>
          <w:trHeight w:val="600"/>
        </w:trPr>
        <w:tc>
          <w:tcPr>
            <w:tcW w:w="0" w:type="auto"/>
            <w:tcBorders>
              <w:top w:val="single" w:sz="4" w:space="0" w:color="000000"/>
              <w:left w:val="single" w:sz="4" w:space="0" w:color="000000"/>
              <w:bottom w:val="single" w:sz="4" w:space="0" w:color="000000"/>
              <w:right w:val="single" w:sz="4" w:space="0" w:color="000000"/>
            </w:tcBorders>
          </w:tcPr>
          <w:p>
            <w:pPr>
              <w:pStyle w:val="Corps"/>
              <w:rPr>
                <w:rStyle w:val="Aucun"/>
                <w:rFonts w:eastAsia="Arial Unicode MS" w:cs="Arial Unicode MS"/>
                <w:noProof/>
              </w:rPr>
            </w:pPr>
            <w:r>
              <w:rPr>
                <w:rStyle w:val="Aucun"/>
                <w:noProof/>
              </w:rPr>
              <w:t>A11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noProof/>
              </w:rPr>
            </w:pPr>
            <w:r>
              <w:rPr>
                <w:rStyle w:val="Aucun"/>
                <w:noProof/>
              </w:rPr>
              <w:t>Nodokļu novērošanas centra darbības uzsākšana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noProof/>
              </w:rPr>
            </w:pPr>
            <w:r>
              <w:rPr>
                <w:rStyle w:val="Aucun"/>
                <w:noProof/>
              </w:rPr>
              <w:t xml:space="preserve">Neleģislatīva iniciatīva, ar ko īsteno Eiropas Parlamenta sagatavošanas darbību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noProof/>
              </w:rPr>
            </w:pPr>
            <w:r>
              <w:rPr>
                <w:rStyle w:val="Aucun"/>
                <w:noProof/>
              </w:rPr>
              <w:t>2020. gada 4. ceturksnis</w:t>
            </w:r>
          </w:p>
        </w:tc>
      </w:tr>
      <w:tr>
        <w:trPr>
          <w:trHeight w:val="1351"/>
        </w:trPr>
        <w:tc>
          <w:tcPr>
            <w:tcW w:w="0" w:type="auto"/>
            <w:tcBorders>
              <w:top w:val="single" w:sz="4" w:space="0" w:color="000000"/>
              <w:left w:val="single" w:sz="4" w:space="0" w:color="000000"/>
              <w:bottom w:val="single" w:sz="4" w:space="0" w:color="000000"/>
              <w:right w:val="single" w:sz="4" w:space="0" w:color="000000"/>
            </w:tcBorders>
          </w:tcPr>
          <w:p>
            <w:pPr>
              <w:pStyle w:val="Corps"/>
              <w:rPr>
                <w:rStyle w:val="Aucun"/>
                <w:rFonts w:eastAsia="Arial Unicode MS" w:cs="Arial Unicode MS"/>
                <w:noProof/>
              </w:rPr>
            </w:pPr>
            <w:r>
              <w:rPr>
                <w:rStyle w:val="Aucun"/>
                <w:noProof/>
              </w:rPr>
              <w:t>A3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noProof/>
              </w:rPr>
            </w:pPr>
            <w:r>
              <w:rPr>
                <w:rStyle w:val="Aucun"/>
                <w:noProof/>
              </w:rPr>
              <w:t>Sadarbīgas saistību izpildes satvars preventīvam dialogam starp nodokļu administrācijām un uzņēmumiem, lai kopīgi risinātu problēmjautājumus pārrobežu nodokļu jomā</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noProof/>
              </w:rPr>
            </w:pPr>
            <w:r>
              <w:rPr>
                <w:rStyle w:val="Aucun"/>
                <w:noProof/>
              </w:rPr>
              <w:t>Neleģislatīva iniciatīva: izmēģinājuma projekts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noProof/>
              </w:rPr>
            </w:pPr>
            <w:r>
              <w:rPr>
                <w:rStyle w:val="Aucun"/>
                <w:noProof/>
              </w:rPr>
              <w:t>2021. gada 1. un 2. ceturksnis</w:t>
            </w:r>
          </w:p>
        </w:tc>
      </w:tr>
      <w:tr>
        <w:trPr>
          <w:trHeight w:val="960"/>
        </w:trPr>
        <w:tc>
          <w:tcPr>
            <w:tcW w:w="0" w:type="auto"/>
            <w:tcBorders>
              <w:top w:val="single" w:sz="4" w:space="0" w:color="000000"/>
              <w:left w:val="single" w:sz="4" w:space="0" w:color="000000"/>
              <w:bottom w:val="single" w:sz="4" w:space="0" w:color="000000"/>
              <w:right w:val="single" w:sz="4" w:space="0" w:color="000000"/>
            </w:tcBorders>
          </w:tcPr>
          <w:p>
            <w:pPr>
              <w:pStyle w:val="Corps"/>
              <w:rPr>
                <w:rStyle w:val="Aucun"/>
                <w:rFonts w:eastAsia="Arial Unicode MS" w:cs="Arial Unicode MS"/>
                <w:noProof/>
              </w:rPr>
            </w:pPr>
            <w:r>
              <w:rPr>
                <w:rStyle w:val="Aucun"/>
                <w:noProof/>
              </w:rPr>
              <w:t>A21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rStyle w:val="Aucun"/>
                <w:rFonts w:eastAsia="Arial Unicode MS" w:cs="Arial Unicode MS"/>
                <w:noProof/>
              </w:rPr>
            </w:pPr>
            <w:r>
              <w:rPr>
                <w:rStyle w:val="Aucun"/>
                <w:noProof/>
              </w:rPr>
              <w:t>Transfertcenu noteikšanas ekspertu grupas izveidošana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rStyle w:val="Aucun"/>
                <w:rFonts w:eastAsia="Arial Unicode MS" w:cs="Arial Unicode MS"/>
                <w:noProof/>
              </w:rPr>
            </w:pPr>
            <w:r>
              <w:rPr>
                <w:rStyle w:val="Aucun"/>
                <w:noProof/>
              </w:rPr>
              <w:t>Ekspertu grupa, kas formulēs pragmatiskus, neleģislatīvus risinājumus praktiskām problēmām, kuras rodas ES transfertcenu noteikšanas prakses rezultātā</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rStyle w:val="Aucun"/>
                <w:rFonts w:eastAsia="Arial Unicode MS" w:cs="Arial Unicode MS"/>
                <w:noProof/>
              </w:rPr>
            </w:pPr>
            <w:r>
              <w:rPr>
                <w:rStyle w:val="Aucun"/>
                <w:noProof/>
              </w:rPr>
              <w:t>2021. gada 1. ceturksnis</w:t>
            </w:r>
          </w:p>
        </w:tc>
      </w:tr>
      <w:tr>
        <w:trPr>
          <w:trHeight w:val="600"/>
        </w:trPr>
        <w:tc>
          <w:tcPr>
            <w:tcW w:w="0" w:type="auto"/>
            <w:tcBorders>
              <w:top w:val="single" w:sz="4" w:space="0" w:color="000000"/>
              <w:left w:val="single" w:sz="4" w:space="0" w:color="000000"/>
              <w:bottom w:val="single" w:sz="4" w:space="0" w:color="000000"/>
              <w:right w:val="single" w:sz="4" w:space="0" w:color="000000"/>
            </w:tcBorders>
          </w:tcPr>
          <w:p>
            <w:pPr>
              <w:pStyle w:val="Corps"/>
              <w:rPr>
                <w:rStyle w:val="Aucun"/>
                <w:rFonts w:eastAsia="Arial Unicode MS" w:cs="Arial Unicode MS"/>
                <w:noProof/>
              </w:rPr>
            </w:pPr>
            <w:r>
              <w:rPr>
                <w:rStyle w:val="Aucun"/>
                <w:noProof/>
              </w:rPr>
              <w:t>A20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noProof/>
              </w:rPr>
            </w:pPr>
            <w:r>
              <w:rPr>
                <w:rStyle w:val="Aucun"/>
                <w:noProof/>
              </w:rPr>
              <w:t>Konference par datu analīzi un digitālajiem risinājumiem</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noProof/>
              </w:rPr>
            </w:pPr>
            <w:r>
              <w:rPr>
                <w:rStyle w:val="Aucun"/>
                <w:noProof/>
              </w:rPr>
              <w:t>Neleģislatīva iniciatīva: informatīvs pasākums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noProof/>
              </w:rPr>
            </w:pPr>
            <w:r>
              <w:rPr>
                <w:rStyle w:val="Aucun"/>
                <w:noProof/>
              </w:rPr>
              <w:t>2021. gada 2. ceturksnis</w:t>
            </w:r>
          </w:p>
        </w:tc>
      </w:tr>
      <w:tr>
        <w:trPr>
          <w:trHeight w:val="900"/>
        </w:trPr>
        <w:tc>
          <w:tcPr>
            <w:tcW w:w="0" w:type="auto"/>
            <w:tcBorders>
              <w:top w:val="single" w:sz="4" w:space="0" w:color="000000"/>
              <w:left w:val="single" w:sz="4" w:space="0" w:color="000000"/>
              <w:bottom w:val="single" w:sz="4" w:space="0" w:color="000000"/>
              <w:right w:val="single" w:sz="4" w:space="0" w:color="000000"/>
            </w:tcBorders>
          </w:tcPr>
          <w:p>
            <w:pPr>
              <w:pStyle w:val="Corps"/>
              <w:rPr>
                <w:rStyle w:val="Aucun"/>
                <w:rFonts w:eastAsia="Arial Unicode MS" w:cs="Arial Unicode MS"/>
                <w:noProof/>
              </w:rPr>
            </w:pPr>
            <w:r>
              <w:rPr>
                <w:rStyle w:val="Aucun"/>
                <w:noProof/>
              </w:rPr>
              <w:t>A17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rFonts w:eastAsia="Arial Unicode MS" w:cs="Arial Unicode MS"/>
                <w:noProof/>
              </w:rPr>
            </w:pPr>
            <w:r>
              <w:rPr>
                <w:rStyle w:val="Aucun"/>
                <w:noProof/>
              </w:rPr>
              <w:t>Nodokļu maksātāju tiesību harta — paziņojums, kurā sniegts pārskats par nodokļu maksātāju esošajām tiesībām saskaņā ar ES tiesību aktiem kopā ar ieteikumu dalībvalstīm veicināt nodokļu maksātāju tiesību īstenošanu un vienkāršot nodokļu maksāšanas pienākumus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noProof/>
              </w:rPr>
            </w:pPr>
            <w:r>
              <w:rPr>
                <w:rStyle w:val="Aucun"/>
                <w:noProof/>
              </w:rPr>
              <w:t xml:space="preserve">Eiropas Komisijas paziņojums Eiropas Parlamentam un Padomei un Komisijas ieteikums, kas adresēts dalībvalstīm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noProof/>
              </w:rPr>
            </w:pPr>
            <w:r>
              <w:rPr>
                <w:rStyle w:val="Aucun"/>
                <w:noProof/>
              </w:rPr>
              <w:t xml:space="preserve">2021. gada 3. ceturksnis </w:t>
            </w:r>
          </w:p>
        </w:tc>
      </w:tr>
      <w:tr>
        <w:trPr>
          <w:trHeight w:val="975"/>
        </w:trPr>
        <w:tc>
          <w:tcPr>
            <w:tcW w:w="0" w:type="auto"/>
            <w:tcBorders>
              <w:top w:val="single" w:sz="4" w:space="0" w:color="000000"/>
              <w:left w:val="single" w:sz="4" w:space="0" w:color="000000"/>
              <w:bottom w:val="single" w:sz="4" w:space="0" w:color="000000"/>
              <w:right w:val="single" w:sz="4" w:space="0" w:color="000000"/>
            </w:tcBorders>
          </w:tcPr>
          <w:p>
            <w:pPr>
              <w:pStyle w:val="Corps"/>
              <w:rPr>
                <w:rStyle w:val="Aucun"/>
                <w:rFonts w:eastAsia="Arial Unicode MS" w:cs="Arial Unicode MS"/>
                <w:noProof/>
              </w:rPr>
            </w:pPr>
            <w:r>
              <w:rPr>
                <w:rStyle w:val="Aucun"/>
                <w:noProof/>
              </w:rPr>
              <w:t>A10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noProof/>
              </w:rPr>
            </w:pPr>
            <w:r>
              <w:rPr>
                <w:rStyle w:val="Aucun"/>
                <w:noProof/>
              </w:rPr>
              <w:t>Automātiskās informācijas apmaiņas attiecināšana uz kriptovalūtu aktīviem un elektronisko naudu</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noProof/>
              </w:rPr>
            </w:pPr>
            <w:r>
              <w:rPr>
                <w:rStyle w:val="Aucun"/>
                <w:noProof/>
              </w:rPr>
              <w:t>Ietekmes novērtējums, kam varētu sekot likumdošanas iniciatīva, — Komisijas priekšlikums Padomes Direktīvai, ar ko groza Padomes Direktīvu par administratīvo sadarbību tiešo nodokļu jomā</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noProof/>
              </w:rPr>
            </w:pPr>
            <w:r>
              <w:rPr>
                <w:rStyle w:val="Aucun"/>
                <w:noProof/>
              </w:rPr>
              <w:t xml:space="preserve">2021. gada 3. ceturksnis </w:t>
            </w:r>
          </w:p>
        </w:tc>
      </w:tr>
      <w:tr>
        <w:trPr>
          <w:trHeight w:val="1500"/>
        </w:trPr>
        <w:tc>
          <w:tcPr>
            <w:tcW w:w="0" w:type="auto"/>
            <w:tcBorders>
              <w:top w:val="single" w:sz="4" w:space="0" w:color="000000"/>
              <w:left w:val="single" w:sz="4" w:space="0" w:color="000000"/>
              <w:bottom w:val="single" w:sz="4" w:space="0" w:color="000000"/>
              <w:right w:val="single" w:sz="4" w:space="0" w:color="000000"/>
            </w:tcBorders>
          </w:tcPr>
          <w:p>
            <w:pPr>
              <w:pStyle w:val="Corps"/>
              <w:rPr>
                <w:rStyle w:val="Aucun"/>
                <w:rFonts w:eastAsia="Arial Unicode MS" w:cs="Arial Unicode MS"/>
                <w:noProof/>
              </w:rPr>
            </w:pPr>
            <w:r>
              <w:rPr>
                <w:rStyle w:val="Aucun"/>
                <w:noProof/>
              </w:rPr>
              <w:t>A18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noProof/>
              </w:rPr>
            </w:pPr>
            <w:r>
              <w:rPr>
                <w:rStyle w:val="Aucun"/>
                <w:noProof/>
              </w:rPr>
              <w:t>Aktualizēt un vienkāršot PVN noteikumus finanšu pakalpojumiem, lai nodrošinātu vienlīdzīgus konkurences apstākļus Savienībā un ES uzņēmumu starptautisko konkurētspēju</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noProof/>
              </w:rPr>
            </w:pPr>
            <w:r>
              <w:rPr>
                <w:rStyle w:val="Aucun"/>
                <w:noProof/>
              </w:rPr>
              <w:t>Ietekmes novērtējums, kam varētu sekot likumdošanas iniciatīva, — Komisijas priekšlikums Padomes Direktīvai, ar ko groza Padomes PVN direktīvu</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noProof/>
              </w:rPr>
            </w:pPr>
            <w:r>
              <w:rPr>
                <w:rStyle w:val="Aucun"/>
                <w:noProof/>
              </w:rPr>
              <w:t>2021. gada 4. ceturksnis</w:t>
            </w:r>
          </w:p>
        </w:tc>
      </w:tr>
      <w:tr>
        <w:trPr>
          <w:trHeight w:val="1081"/>
        </w:trPr>
        <w:tc>
          <w:tcPr>
            <w:tcW w:w="0" w:type="auto"/>
            <w:tcBorders>
              <w:top w:val="single" w:sz="4" w:space="0" w:color="000000"/>
              <w:left w:val="single" w:sz="4" w:space="0" w:color="000000"/>
              <w:bottom w:val="single" w:sz="4" w:space="0" w:color="000000"/>
              <w:right w:val="single" w:sz="4" w:space="0" w:color="000000"/>
            </w:tcBorders>
          </w:tcPr>
          <w:p>
            <w:pPr>
              <w:pStyle w:val="Corps"/>
              <w:rPr>
                <w:rStyle w:val="Aucun"/>
                <w:rFonts w:eastAsia="Arial Unicode MS" w:cs="Arial Unicode MS"/>
                <w:noProof/>
              </w:rPr>
            </w:pPr>
            <w:r>
              <w:rPr>
                <w:rStyle w:val="Aucun"/>
                <w:noProof/>
              </w:rPr>
              <w:t>A15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rStyle w:val="Aucun"/>
                <w:rFonts w:eastAsia="Arial Unicode MS" w:cs="Arial Unicode MS"/>
                <w:noProof/>
              </w:rPr>
            </w:pPr>
            <w:r>
              <w:rPr>
                <w:rStyle w:val="Aucun"/>
                <w:noProof/>
              </w:rPr>
              <w:t xml:space="preserve">Strīdu izšķiršanas pastāvīgās komitejas izveide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rStyle w:val="Aucun"/>
                <w:rFonts w:eastAsia="Arial Unicode MS" w:cs="Arial Unicode MS"/>
                <w:noProof/>
              </w:rPr>
            </w:pPr>
            <w:r>
              <w:rPr>
                <w:rStyle w:val="Aucun"/>
                <w:noProof/>
              </w:rPr>
              <w:t xml:space="preserve">Pastāvīgas strīdu izšķiršanas struktūras — tā dēvētās pastāvīgās komitejas — izveide, kuras juridiskais pamats jau ir paredzēts Direktīvā 2017/1852 </w:t>
            </w:r>
          </w:p>
          <w:p>
            <w:pPr>
              <w:pStyle w:val="Corps"/>
              <w:rPr>
                <w:rStyle w:val="Aucun"/>
                <w:rFonts w:eastAsia="Arial Unicode MS" w:cs="Arial Unicode MS"/>
                <w:noProof/>
              </w:rPr>
            </w:pPr>
          </w:p>
          <w:p>
            <w:pPr>
              <w:pStyle w:val="Corps"/>
              <w:rPr>
                <w:rStyle w:val="Aucun"/>
                <w:rFonts w:eastAsia="Arial Unicode MS" w:cs="Arial Unicode MS"/>
                <w:noProo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rStyle w:val="Aucun"/>
                <w:rFonts w:eastAsia="Arial Unicode MS" w:cs="Arial Unicode MS"/>
                <w:noProof/>
              </w:rPr>
            </w:pPr>
            <w:r>
              <w:rPr>
                <w:rStyle w:val="Aucun"/>
                <w:noProof/>
              </w:rPr>
              <w:t>2021. gada 3. ceturksnis</w:t>
            </w:r>
          </w:p>
        </w:tc>
      </w:tr>
      <w:tr>
        <w:trPr>
          <w:trHeight w:val="30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pPr>
              <w:pStyle w:val="Corps"/>
              <w:jc w:val="center"/>
              <w:rPr>
                <w:noProof/>
              </w:rPr>
            </w:pPr>
            <w:r>
              <w:rPr>
                <w:rStyle w:val="Aucun"/>
                <w:b/>
                <w:bCs/>
                <w:noProof/>
                <w:u w:val="single"/>
              </w:rPr>
              <w:t>2022.-2023. gadā īstenojamās darbības</w:t>
            </w:r>
          </w:p>
        </w:tc>
      </w:tr>
      <w:tr>
        <w:trPr>
          <w:trHeight w:val="1140"/>
        </w:trPr>
        <w:tc>
          <w:tcPr>
            <w:tcW w:w="0" w:type="auto"/>
            <w:tcBorders>
              <w:top w:val="single" w:sz="4" w:space="0" w:color="000000"/>
              <w:left w:val="single" w:sz="4" w:space="0" w:color="000000"/>
              <w:bottom w:val="single" w:sz="4" w:space="0" w:color="000000"/>
              <w:right w:val="single" w:sz="4" w:space="0" w:color="000000"/>
            </w:tcBorders>
          </w:tcPr>
          <w:p>
            <w:pPr>
              <w:pStyle w:val="Corps"/>
              <w:rPr>
                <w:rStyle w:val="Aucun"/>
                <w:rFonts w:eastAsia="Arial Unicode MS" w:cs="Arial Unicode MS"/>
                <w:noProof/>
              </w:rPr>
            </w:pPr>
            <w:r>
              <w:rPr>
                <w:rStyle w:val="Aucun"/>
                <w:noProof/>
              </w:rPr>
              <w:t>A8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noProof/>
              </w:rPr>
            </w:pPr>
            <w:r>
              <w:rPr>
                <w:rStyle w:val="Aucun"/>
                <w:noProof/>
              </w:rPr>
              <w:t>Digitāli risinājumi nodokļu uzlikšanai ienākumu izcelsmes vietā, lai atvieglotu nodokļu nomaksu un iekasēšanu</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noProof/>
              </w:rPr>
            </w:pPr>
            <w:r>
              <w:rPr>
                <w:rStyle w:val="Aucun"/>
                <w:noProof/>
              </w:rPr>
              <w:t xml:space="preserve">Ietekmes novērtējums, kam varētu sekot likumdošanas iniciatīva, — Komisijas priekšlikums Padomes Direktīvai, ar ko ievieš sistēmu atvieglojumu piemērošanai nodokļiem, kurus ietur ienākumu izcelsmes vietā.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noProof/>
              </w:rPr>
            </w:pPr>
            <w:r>
              <w:rPr>
                <w:rStyle w:val="Aucun"/>
                <w:noProof/>
              </w:rPr>
              <w:t>2022. gads</w:t>
            </w:r>
          </w:p>
        </w:tc>
      </w:tr>
      <w:tr>
        <w:trPr>
          <w:trHeight w:val="974"/>
        </w:trPr>
        <w:tc>
          <w:tcPr>
            <w:tcW w:w="0" w:type="auto"/>
            <w:tcBorders>
              <w:top w:val="single" w:sz="4" w:space="0" w:color="000000"/>
              <w:left w:val="single" w:sz="4" w:space="0" w:color="000000"/>
              <w:bottom w:val="single" w:sz="4" w:space="0" w:color="000000"/>
              <w:right w:val="single" w:sz="4" w:space="0" w:color="000000"/>
            </w:tcBorders>
          </w:tcPr>
          <w:p>
            <w:pPr>
              <w:pStyle w:val="Corps"/>
              <w:rPr>
                <w:rStyle w:val="Aucun"/>
                <w:rFonts w:eastAsia="Arial Unicode MS" w:cs="Arial Unicode MS"/>
                <w:noProof/>
              </w:rPr>
            </w:pPr>
            <w:r>
              <w:rPr>
                <w:rStyle w:val="Aucun"/>
                <w:noProof/>
              </w:rPr>
              <w:t>A7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noProof/>
              </w:rPr>
            </w:pPr>
            <w:r>
              <w:rPr>
                <w:rStyle w:val="Aucun"/>
                <w:noProof/>
              </w:rPr>
              <w:t>Fizisku personu nodokļu rezidences noteikumu saskaņošana, lai izvairītos no nodokļu dubultās (ne)uzlikšanas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noProof/>
              </w:rPr>
            </w:pPr>
            <w:r>
              <w:rPr>
                <w:rStyle w:val="Aucun"/>
                <w:noProof/>
              </w:rPr>
              <w:t xml:space="preserve">Ietekmes novērtējums, kam varētu sekot likumdošanas iniciatīva, — Komisijas priekšlikums Padomes Direktīvai par nodokļu rezidences kritēriju harmonizāciju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noProof/>
              </w:rPr>
            </w:pPr>
            <w:r>
              <w:rPr>
                <w:rStyle w:val="Aucun"/>
                <w:noProof/>
              </w:rPr>
              <w:t xml:space="preserve">2022. gads </w:t>
            </w:r>
          </w:p>
        </w:tc>
      </w:tr>
      <w:tr>
        <w:trPr>
          <w:trHeight w:val="864"/>
        </w:trPr>
        <w:tc>
          <w:tcPr>
            <w:tcW w:w="0" w:type="auto"/>
            <w:tcBorders>
              <w:top w:val="single" w:sz="4" w:space="0" w:color="000000"/>
              <w:left w:val="single" w:sz="4" w:space="0" w:color="000000"/>
              <w:bottom w:val="single" w:sz="4" w:space="0" w:color="000000"/>
              <w:right w:val="single" w:sz="4" w:space="0" w:color="000000"/>
            </w:tcBorders>
          </w:tcPr>
          <w:p>
            <w:pPr>
              <w:pStyle w:val="Corps"/>
              <w:rPr>
                <w:rStyle w:val="Aucun"/>
                <w:rFonts w:eastAsia="Arial Unicode MS" w:cs="Arial Unicode MS"/>
                <w:noProof/>
              </w:rPr>
            </w:pPr>
            <w:r>
              <w:rPr>
                <w:rStyle w:val="Aucun"/>
                <w:noProof/>
              </w:rPr>
              <w:t>A2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noProof/>
              </w:rPr>
            </w:pPr>
            <w:r>
              <w:rPr>
                <w:rStyle w:val="Aucun"/>
                <w:noProof/>
              </w:rPr>
              <w:t>Labāka nodokļu datu kvalitāte un izmantošana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noProof/>
              </w:rPr>
            </w:pPr>
            <w:r>
              <w:rPr>
                <w:rStyle w:val="Aucun"/>
                <w:noProof/>
              </w:rPr>
              <w:t>Neleģislatīva iniciatīva: izmēģinājuma projekts, kam sekos galveno rezultātu un ieteikumu izklāsts Komisijas dienestu darba dokumentā</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noProof/>
              </w:rPr>
            </w:pPr>
            <w:r>
              <w:rPr>
                <w:rStyle w:val="Aucun"/>
                <w:noProof/>
              </w:rPr>
              <w:t>2022. gads</w:t>
            </w:r>
          </w:p>
        </w:tc>
      </w:tr>
      <w:tr>
        <w:trPr>
          <w:trHeight w:val="964"/>
        </w:trPr>
        <w:tc>
          <w:tcPr>
            <w:tcW w:w="0" w:type="auto"/>
            <w:tcBorders>
              <w:top w:val="single" w:sz="4" w:space="0" w:color="000000"/>
              <w:left w:val="single" w:sz="4" w:space="0" w:color="000000"/>
              <w:bottom w:val="single" w:sz="4" w:space="0" w:color="000000"/>
              <w:right w:val="single" w:sz="4" w:space="0" w:color="000000"/>
            </w:tcBorders>
          </w:tcPr>
          <w:p>
            <w:pPr>
              <w:pStyle w:val="Corps"/>
              <w:rPr>
                <w:rStyle w:val="Aucun"/>
                <w:rFonts w:eastAsia="Arial Unicode MS" w:cs="Arial Unicode MS"/>
                <w:noProof/>
              </w:rPr>
            </w:pPr>
            <w:r>
              <w:rPr>
                <w:rStyle w:val="Aucun"/>
                <w:noProof/>
              </w:rPr>
              <w:t>A22b</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rPr>
                <w:noProof/>
              </w:rPr>
            </w:pPr>
            <w:r>
              <w:rPr>
                <w:rStyle w:val="Aucun"/>
                <w:rFonts w:ascii="Times New Roman" w:hAnsi="Times New Roman"/>
                <w:noProof/>
                <w:color w:val="000000"/>
                <w:sz w:val="24"/>
                <w:szCs w:val="24"/>
                <w:u w:color="000000"/>
                <w:bdr w:val="nil"/>
                <w14:textOutline w14:w="0" w14:cap="flat" w14:cmpd="sng" w14:algn="ctr">
                  <w14:noFill/>
                  <w14:prstDash w14:val="solid"/>
                  <w14:bevel/>
                </w14:textOutline>
              </w:rPr>
              <w:t>PVN īpašā režīma attiecībā uz ceļojumu aģentūrām atjaunināšana, lai nodrošinātu ES ceļojumu nozares starptautisko konkurētspēju</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noProof/>
              </w:rPr>
            </w:pPr>
            <w:r>
              <w:rPr>
                <w:rStyle w:val="Aucun"/>
                <w:noProof/>
              </w:rPr>
              <w:t>Ietekmes novērtējums, kam varētu sekot likumdošanas iniciatīva, — Komisijas priekšlikums Padomes direktīvai, ar ko groza PVN direktīvu</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noProof/>
              </w:rPr>
            </w:pPr>
            <w:r>
              <w:rPr>
                <w:rStyle w:val="Aucun"/>
                <w:noProof/>
              </w:rPr>
              <w:t>2022. gads</w:t>
            </w:r>
          </w:p>
        </w:tc>
      </w:tr>
      <w:tr>
        <w:trPr>
          <w:trHeight w:val="1500"/>
        </w:trPr>
        <w:tc>
          <w:tcPr>
            <w:tcW w:w="0" w:type="auto"/>
            <w:tcBorders>
              <w:top w:val="single" w:sz="4" w:space="0" w:color="000000"/>
              <w:left w:val="single" w:sz="4" w:space="0" w:color="000000"/>
              <w:bottom w:val="single" w:sz="4" w:space="0" w:color="000000"/>
              <w:right w:val="single" w:sz="4" w:space="0" w:color="000000"/>
            </w:tcBorders>
          </w:tcPr>
          <w:p>
            <w:pPr>
              <w:pStyle w:val="Corps"/>
              <w:rPr>
                <w:rStyle w:val="Aucun"/>
                <w:rFonts w:eastAsia="Arial Unicode MS" w:cs="Arial Unicode MS"/>
                <w:noProof/>
              </w:rPr>
            </w:pPr>
            <w:r>
              <w:rPr>
                <w:rStyle w:val="Aucun"/>
                <w:noProof/>
              </w:rPr>
              <w:t>A24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noProof/>
              </w:rPr>
            </w:pPr>
            <w:r>
              <w:rPr>
                <w:rStyle w:val="Aucun"/>
                <w:noProof/>
              </w:rPr>
              <w:t>PVN noteikumu pārskatīšana attiecībā uz pasažieru pārvadājumiem, lai nodrošinātu to saskaņotību ar nodokļu sistēmas politiku, kas izstrādāta zaļā kursa ietvaros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noProof/>
              </w:rPr>
            </w:pPr>
            <w:r>
              <w:rPr>
                <w:rStyle w:val="Aucun"/>
                <w:noProof/>
              </w:rPr>
              <w:t>Ietekmes novērtējums, kam varētu sekot likumdošanas iniciatīva, — Komisijas priekšlikums Padomes Direktīvai, ar ko groza PVN direktīvu</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noProof/>
              </w:rPr>
            </w:pPr>
            <w:r>
              <w:rPr>
                <w:rStyle w:val="Aucun"/>
                <w:noProof/>
              </w:rPr>
              <w:t>2022. gads</w:t>
            </w:r>
          </w:p>
        </w:tc>
      </w:tr>
      <w:tr>
        <w:trPr>
          <w:trHeight w:val="1067"/>
        </w:trPr>
        <w:tc>
          <w:tcPr>
            <w:tcW w:w="0" w:type="auto"/>
            <w:tcBorders>
              <w:top w:val="single" w:sz="4" w:space="0" w:color="000000"/>
              <w:left w:val="single" w:sz="4" w:space="0" w:color="000000"/>
              <w:bottom w:val="single" w:sz="4" w:space="0" w:color="000000"/>
              <w:right w:val="single" w:sz="4" w:space="0" w:color="000000"/>
            </w:tcBorders>
          </w:tcPr>
          <w:p>
            <w:pPr>
              <w:pStyle w:val="Corps"/>
              <w:rPr>
                <w:rStyle w:val="Aucun"/>
                <w:rFonts w:eastAsia="Arial Unicode MS" w:cs="Arial Unicode MS"/>
                <w:noProof/>
              </w:rPr>
            </w:pPr>
            <w:r>
              <w:rPr>
                <w:rStyle w:val="Aucun"/>
                <w:noProof/>
              </w:rPr>
              <w:t>A16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noProof/>
              </w:rPr>
            </w:pPr>
            <w:r>
              <w:rPr>
                <w:rStyle w:val="Aucun"/>
                <w:noProof/>
              </w:rPr>
              <w:t>PVN strīdu novēršana un izšķiršana, paredzot mehānismus ar PVN direktīvas īstenošanu saistīto strīdu novēršanai un izšķiršanai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noProof/>
              </w:rPr>
            </w:pPr>
            <w:r>
              <w:rPr>
                <w:rStyle w:val="Aucun"/>
                <w:noProof/>
              </w:rPr>
              <w:t>Ietekmes novērtējums, kam varētu sekot likumdošanas iniciatīva, — Komisijas priekšlikums Padomes Direktīvai, ar ko ievieš strīdu risināšanas mehānismu PVN jomā</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noProof/>
              </w:rPr>
            </w:pPr>
            <w:r>
              <w:rPr>
                <w:rStyle w:val="Aucun"/>
                <w:noProof/>
              </w:rPr>
              <w:t>2022. gads</w:t>
            </w:r>
          </w:p>
        </w:tc>
      </w:tr>
      <w:tr>
        <w:trPr>
          <w:trHeight w:val="2100"/>
        </w:trPr>
        <w:tc>
          <w:tcPr>
            <w:tcW w:w="0" w:type="auto"/>
            <w:tcBorders>
              <w:top w:val="single" w:sz="4" w:space="0" w:color="000000"/>
              <w:left w:val="single" w:sz="4" w:space="0" w:color="000000"/>
              <w:bottom w:val="single" w:sz="4" w:space="0" w:color="000000"/>
              <w:right w:val="single" w:sz="4" w:space="0" w:color="000000"/>
            </w:tcBorders>
          </w:tcPr>
          <w:p>
            <w:pPr>
              <w:pStyle w:val="Corps"/>
              <w:rPr>
                <w:rStyle w:val="Aucun"/>
                <w:rFonts w:eastAsia="Arial Unicode MS" w:cs="Arial Unicode MS"/>
                <w:noProof/>
              </w:rPr>
            </w:pPr>
            <w:r>
              <w:rPr>
                <w:rStyle w:val="Aucun"/>
                <w:noProof/>
              </w:rPr>
              <w:t>A1</w:t>
            </w:r>
          </w:p>
          <w:p>
            <w:pPr>
              <w:pStyle w:val="Corps"/>
              <w:rPr>
                <w:rStyle w:val="Aucun"/>
                <w:rFonts w:eastAsia="Arial Unicode MS" w:cs="Arial Unicode MS"/>
                <w:noProof/>
              </w:rPr>
            </w:pPr>
            <w:r>
              <w:rPr>
                <w:rStyle w:val="Aucun"/>
                <w:noProof/>
              </w:rPr>
              <w:t>A4</w:t>
            </w:r>
          </w:p>
          <w:p>
            <w:pPr>
              <w:pStyle w:val="Corps"/>
              <w:rPr>
                <w:rStyle w:val="Aucun"/>
                <w:rFonts w:eastAsia="Arial Unicode MS" w:cs="Arial Unicode MS"/>
                <w:noProof/>
              </w:rPr>
            </w:pPr>
            <w:r>
              <w:rPr>
                <w:rStyle w:val="Aucun"/>
                <w:noProof/>
              </w:rPr>
              <w:t>A5</w:t>
            </w:r>
          </w:p>
          <w:p>
            <w:pPr>
              <w:pStyle w:val="Corps"/>
              <w:rPr>
                <w:rStyle w:val="Aucun"/>
                <w:rFonts w:eastAsia="Arial Unicode MS" w:cs="Arial Unicode MS"/>
                <w:noProof/>
              </w:rPr>
            </w:pPr>
            <w:r>
              <w:rPr>
                <w:rStyle w:val="Aucun"/>
                <w:noProof/>
              </w:rPr>
              <w:t>A23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noProof/>
              </w:rPr>
            </w:pPr>
            <w:r>
              <w:rPr>
                <w:rStyle w:val="Aucun"/>
                <w:noProof/>
              </w:rPr>
              <w:t>Pakete “PVN digitālajā laikmetā”: PVN noteikumu aktualizēšana dalīšanās ekonomikas kontekstā, pāreja uz vienotu ES PVN reģistrāciju, PVN ziņošanas pienākumu modernizācija, e-rēķinu izmantošanas atvieglošana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noProof/>
              </w:rPr>
            </w:pPr>
            <w:r>
              <w:rPr>
                <w:rStyle w:val="Aucun"/>
                <w:noProof/>
              </w:rPr>
              <w:t xml:space="preserve">Ietekmes novērtējums, kam varētu sekot likumdošanas iniciatīva, — Komisijas priekšlikums Padomes Direktīvai, ar ko groza PVN direktīvu un/vai Padomes Direktīvai, ar ko groza Padomes Regulu par administratīvu sadarbību PVN jomā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noProof/>
              </w:rPr>
            </w:pPr>
            <w:r>
              <w:rPr>
                <w:rStyle w:val="Aucun"/>
                <w:noProof/>
              </w:rPr>
              <w:t>2022. gads</w:t>
            </w:r>
          </w:p>
        </w:tc>
      </w:tr>
      <w:tr>
        <w:trPr>
          <w:trHeight w:val="1084"/>
        </w:trPr>
        <w:tc>
          <w:tcPr>
            <w:tcW w:w="0" w:type="auto"/>
            <w:tcBorders>
              <w:top w:val="single" w:sz="4" w:space="0" w:color="000000"/>
              <w:left w:val="single" w:sz="4" w:space="0" w:color="000000"/>
              <w:bottom w:val="single" w:sz="4" w:space="0" w:color="000000"/>
              <w:right w:val="single" w:sz="4" w:space="0" w:color="000000"/>
            </w:tcBorders>
          </w:tcPr>
          <w:p>
            <w:pPr>
              <w:pStyle w:val="Corps"/>
              <w:rPr>
                <w:rStyle w:val="Aucun"/>
                <w:rFonts w:eastAsia="Arial Unicode MS" w:cs="Arial Unicode MS"/>
                <w:noProof/>
              </w:rPr>
            </w:pPr>
            <w:r>
              <w:rPr>
                <w:rStyle w:val="Aucun"/>
                <w:noProof/>
              </w:rPr>
              <w:t>A25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noProof/>
              </w:rPr>
            </w:pPr>
            <w:r>
              <w:rPr>
                <w:rStyle w:val="Aucun"/>
                <w:noProof/>
              </w:rPr>
              <w:t>E-komercijas jomas pakete akcīzes precēm: akcīzes preču tālpārdošanas atvieglošana, līdz minimumam samazinot krāpšanu un konkurences kropļojumus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noProof/>
              </w:rPr>
            </w:pPr>
            <w:r>
              <w:rPr>
                <w:rStyle w:val="Aucun"/>
                <w:noProof/>
              </w:rPr>
              <w:t xml:space="preserve">Ietekmes novērtējums, kam varētu sekot likumdošanas iniciatīva, — Komisijas priekšlikums, ar ko groza Padomes Direktīvu par akcīzes nodokļa piemērošanas vispārēju režīmu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noProof/>
              </w:rPr>
            </w:pPr>
            <w:r>
              <w:rPr>
                <w:rStyle w:val="Aucun"/>
                <w:noProof/>
              </w:rPr>
              <w:t>2022. gads</w:t>
            </w:r>
          </w:p>
        </w:tc>
      </w:tr>
      <w:tr>
        <w:trPr>
          <w:trHeight w:val="960"/>
        </w:trPr>
        <w:tc>
          <w:tcPr>
            <w:tcW w:w="0" w:type="auto"/>
            <w:tcBorders>
              <w:top w:val="single" w:sz="4" w:space="0" w:color="000000"/>
              <w:left w:val="single" w:sz="4" w:space="0" w:color="000000"/>
              <w:bottom w:val="single" w:sz="4" w:space="0" w:color="000000"/>
              <w:right w:val="single" w:sz="4" w:space="0" w:color="000000"/>
            </w:tcBorders>
          </w:tcPr>
          <w:p>
            <w:pPr>
              <w:pStyle w:val="Corps"/>
              <w:rPr>
                <w:rStyle w:val="Aucun"/>
                <w:rFonts w:eastAsia="Arial Unicode MS" w:cs="Arial Unicode MS"/>
                <w:noProof/>
              </w:rPr>
            </w:pPr>
            <w:r>
              <w:rPr>
                <w:rStyle w:val="Aucun"/>
                <w:noProof/>
              </w:rPr>
              <w:t>A9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rStyle w:val="Aucun"/>
                <w:rFonts w:eastAsia="Arial Unicode MS" w:cs="Arial Unicode MS"/>
                <w:noProof/>
              </w:rPr>
            </w:pPr>
            <w:r>
              <w:rPr>
                <w:rStyle w:val="Aucun"/>
                <w:i/>
                <w:iCs/>
                <w:noProof/>
              </w:rPr>
              <w:t>Eurofisc</w:t>
            </w:r>
            <w:r>
              <w:rPr>
                <w:rStyle w:val="Aucun"/>
                <w:noProof/>
              </w:rPr>
              <w:t xml:space="preserve"> 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rStyle w:val="Aucun"/>
                <w:rFonts w:eastAsia="Arial Unicode MS" w:cs="Arial Unicode MS"/>
                <w:noProof/>
              </w:rPr>
            </w:pPr>
            <w:r>
              <w:rPr>
                <w:rStyle w:val="Aucun"/>
                <w:noProof/>
              </w:rPr>
              <w:t>Ietekmes novērtējums, kam varētu sekot likumdošanas iniciatīva, — Komisijas priekšlikums, ar ko groza Padomes Regulu (ES) Nr. 904/2010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rStyle w:val="Aucun"/>
                <w:rFonts w:eastAsia="Arial Unicode MS" w:cs="Arial Unicode MS"/>
                <w:noProof/>
              </w:rPr>
            </w:pPr>
            <w:r>
              <w:rPr>
                <w:rStyle w:val="Aucun"/>
                <w:noProof/>
              </w:rPr>
              <w:t>2023. gads</w:t>
            </w:r>
          </w:p>
        </w:tc>
      </w:tr>
      <w:tr>
        <w:trPr>
          <w:trHeight w:val="679"/>
        </w:trPr>
        <w:tc>
          <w:tcPr>
            <w:tcW w:w="0" w:type="auto"/>
            <w:tcBorders>
              <w:top w:val="single" w:sz="4" w:space="0" w:color="000000"/>
              <w:left w:val="single" w:sz="4" w:space="0" w:color="000000"/>
              <w:bottom w:val="single" w:sz="4" w:space="0" w:color="000000"/>
              <w:right w:val="single" w:sz="4" w:space="0" w:color="000000"/>
            </w:tcBorders>
          </w:tcPr>
          <w:p>
            <w:pPr>
              <w:pStyle w:val="Corps"/>
              <w:rPr>
                <w:rStyle w:val="Aucun"/>
                <w:rFonts w:eastAsia="Arial Unicode MS" w:cs="Arial Unicode MS"/>
                <w:noProof/>
              </w:rPr>
            </w:pPr>
            <w:r>
              <w:rPr>
                <w:rStyle w:val="Aucun"/>
                <w:noProof/>
              </w:rPr>
              <w:t>A12, A13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rStyle w:val="Aucun"/>
                <w:rFonts w:eastAsia="Arial Unicode MS" w:cs="Arial Unicode MS"/>
                <w:noProof/>
              </w:rPr>
            </w:pPr>
            <w:r>
              <w:rPr>
                <w:rStyle w:val="Aucun"/>
                <w:noProof/>
              </w:rPr>
              <w:t xml:space="preserve">Pārrobežu darījumu pārbaužu stiprināšana, pārorientējoties no apmaiņas ar nodokļu datiem uz to koplietošanu. </w:t>
            </w:r>
          </w:p>
          <w:p>
            <w:pPr>
              <w:pStyle w:val="Corps"/>
              <w:rPr>
                <w:rStyle w:val="Aucun"/>
                <w:rFonts w:eastAsia="Arial Unicode MS" w:cs="Arial Unicode MS"/>
                <w:noProof/>
              </w:rPr>
            </w:pPr>
            <w:r>
              <w:rPr>
                <w:rStyle w:val="Aucun"/>
                <w:noProof/>
              </w:rPr>
              <w:t>Pārrobežu darījumu pārbaudes procesa paātrināšana un efektivizēšana, izmantojot jaunus tehnoloģiskos rīkus, padziļinātu analīzi un elastīgu datu koplietošanu ES līmenī</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rStyle w:val="Aucun"/>
                <w:rFonts w:eastAsia="Arial Unicode MS" w:cs="Arial Unicode MS"/>
                <w:noProof/>
              </w:rPr>
            </w:pPr>
            <w:r>
              <w:rPr>
                <w:rStyle w:val="Aucun"/>
                <w:noProof/>
              </w:rPr>
              <w:t>Ietekmes novērtējums, kam varētu sekot likumdošanas iniciatīva, — Komisijas priekšlikums, ar ko groza Padomes Regulu (ES) Nr. 904/2010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rStyle w:val="Aucun"/>
                <w:rFonts w:eastAsia="Arial Unicode MS" w:cs="Arial Unicode MS"/>
                <w:noProof/>
              </w:rPr>
            </w:pPr>
            <w:r>
              <w:rPr>
                <w:rStyle w:val="Aucun"/>
                <w:noProof/>
              </w:rPr>
              <w:t>2023. gads</w:t>
            </w:r>
          </w:p>
        </w:tc>
      </w:tr>
      <w:tr>
        <w:trPr>
          <w:trHeight w:val="1339"/>
        </w:trPr>
        <w:tc>
          <w:tcPr>
            <w:tcW w:w="0" w:type="auto"/>
            <w:tcBorders>
              <w:top w:val="single" w:sz="4" w:space="0" w:color="000000"/>
              <w:left w:val="single" w:sz="4" w:space="0" w:color="000000"/>
              <w:bottom w:val="single" w:sz="4" w:space="0" w:color="000000"/>
              <w:right w:val="single" w:sz="4" w:space="0" w:color="000000"/>
            </w:tcBorders>
          </w:tcPr>
          <w:p>
            <w:pPr>
              <w:pStyle w:val="Corps"/>
              <w:rPr>
                <w:rStyle w:val="Aucun"/>
                <w:rFonts w:eastAsia="Arial Unicode MS" w:cs="Arial Unicode MS"/>
                <w:noProof/>
              </w:rPr>
            </w:pPr>
            <w:r>
              <w:rPr>
                <w:rStyle w:val="Aucun"/>
                <w:noProof/>
              </w:rPr>
              <w:t>A14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rFonts w:eastAsia="Arial Unicode MS" w:cs="Arial Unicode MS"/>
                <w:noProof/>
              </w:rPr>
            </w:pPr>
            <w:r>
              <w:rPr>
                <w:rStyle w:val="Aucun"/>
                <w:noProof/>
              </w:rPr>
              <w:t xml:space="preserve">Administratīvā sadarbība PVN jomā starp ES un attiecīgām trešām valstīm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rFonts w:eastAsia="Arial Unicode MS" w:cs="Arial Unicode MS"/>
                <w:noProof/>
              </w:rPr>
            </w:pPr>
            <w:r>
              <w:rPr>
                <w:rStyle w:val="Aucun"/>
                <w:noProof/>
              </w:rPr>
              <w:t xml:space="preserve">ES un attiecīgo trešo valstu nolīgumu noslēgšana par administratīvo sadarbību PVN jomā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orps"/>
              <w:rPr>
                <w:rFonts w:eastAsia="Arial Unicode MS" w:cs="Arial Unicode MS"/>
                <w:noProof/>
              </w:rPr>
            </w:pPr>
            <w:r>
              <w:rPr>
                <w:rStyle w:val="Aucun"/>
                <w:noProof/>
              </w:rPr>
              <w:t>2023. gads</w:t>
            </w:r>
          </w:p>
        </w:tc>
      </w:tr>
    </w:tbl>
    <w:p>
      <w:pPr>
        <w:rPr>
          <w:noProof/>
        </w:rPr>
      </w:pPr>
    </w:p>
    <w:sectPr>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98051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okumentam"/>
    <w:docVar w:name="LW_ANNEX_NBR_FIRST" w:val="1"/>
    <w:docVar w:name="LW_ANNEX_NBR_LAST" w:val="1"/>
    <w:docVar w:name="LW_ANNEX_UNIQUE" w:val="1"/>
    <w:docVar w:name="LW_CORRIGENDUM" w:val="&lt;UNUSED&gt;"/>
    <w:docVar w:name="LW_COVERPAGE_EXISTS" w:val="True"/>
    <w:docVar w:name="LW_COVERPAGE_GUID" w:val="5C0C4615-695F-4EA1-9CB6-B82A0EBDDE01"/>
    <w:docVar w:name="LW_COVERPAGE_TYPE" w:val="1"/>
    <w:docVar w:name="LW_CROSSREFERENCE" w:val="&lt;UNUSED&gt;"/>
    <w:docVar w:name="LW_DocType" w:val="NORMAL"/>
    <w:docVar w:name="LW_EMISSION" w:val="15.7.2020"/>
    <w:docVar w:name="LW_EMISSION_ISODATE" w:val="2020-07-15"/>
    <w:docVar w:name="LW_EMISSION_LOCATION" w:val="BRX"/>
    <w:docVar w:name="LW_EMISSION_PREFIX" w:val="Briselē, "/>
    <w:docVar w:name="LW_EMISSION_SUFFIX" w:val="."/>
    <w:docVar w:name="LW_ID_DOCTYPE_NONLW" w:val="CP-039"/>
    <w:docVar w:name="LW_LANGUE" w:val="LV"/>
    <w:docVar w:name="LW_LEVEL_OF_SENSITIVITY" w:val="Standard treatment"/>
    <w:docVar w:name="LW_NOM.INST" w:val="EIROPAS KOMISIJA"/>
    <w:docVar w:name="LW_NOM.INST_JOINTDOC" w:val="&lt;EMPTY&gt;"/>
    <w:docVar w:name="LW_OBJETACTEPRINCIPAL.CP" w:val="&lt;FMT:Bold&gt;R\u298?C\u298?BAS PL\u256?NS&lt;/FMT&gt;_x000d__x000b__x000b__x000d__x000d__x000b_&lt;FMT:Bold&gt;TAISN\u298?GAS UN VIENK\u256?R\u352?AS NODOK\u315?U SIST\u274?MAS IZVEIDEI, KAS ATBALSTA EKONOMIKAS ATVESE\u315?O\u352?ANAS STRAT\u274?\u290?IJU&lt;/FMT&gt;"/>
    <w:docVar w:name="LW_PART_NBR" w:val="1"/>
    <w:docVar w:name="LW_PART_NBR_TOTAL" w:val="1"/>
    <w:docVar w:name="LW_REF.INST.NEW" w:val="COM"/>
    <w:docVar w:name="LW_REF.INST.NEW_ADOPTED" w:val="final"/>
    <w:docVar w:name="LW_REF.INST.NEW_TEXT" w:val="(2020) 3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PIELIKUMS_x000b_"/>
    <w:docVar w:name="LW_TYPEACTEPRINCIPAL.CP" w:val="KOMISIJAS PAZI\u325?OJUMS EIROPAS PARLAMENTAM UN PADOME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Aucun">
    <w:name w:val="Aucun"/>
  </w:style>
  <w:style w:type="paragraph" w:customStyle="1" w:styleId="Corps">
    <w:name w:val="Corps"/>
    <w:link w:val="CorpsChar"/>
    <w:pPr>
      <w:pBdr>
        <w:top w:val="nil"/>
        <w:left w:val="nil"/>
        <w:bottom w:val="nil"/>
        <w:right w:val="nil"/>
        <w:between w:val="nil"/>
        <w:bar w:val="nil"/>
      </w:pBdr>
      <w:spacing w:after="240" w:line="240" w:lineRule="auto"/>
      <w:jc w:val="both"/>
    </w:pPr>
    <w:rPr>
      <w:rFonts w:ascii="Times New Roman" w:eastAsia="Times New Roman" w:hAnsi="Times New Roman" w:cs="Times New Roman"/>
      <w:color w:val="000000"/>
      <w:sz w:val="24"/>
      <w:szCs w:val="24"/>
      <w:u w:color="000000"/>
      <w:bdr w:val="nil"/>
      <w:lang w:eastAsia="en-GB"/>
      <w14:textOutline w14:w="0" w14:cap="flat" w14:cmpd="sng" w14:algn="ctr">
        <w14:noFill/>
        <w14:prstDash w14:val="solid"/>
        <w14:bevel/>
      </w14:textOutline>
    </w:rPr>
  </w:style>
  <w:style w:type="paragraph" w:customStyle="1" w:styleId="Titre">
    <w:name w:val="Titre"/>
    <w:next w:val="Corps"/>
    <w:pPr>
      <w:keepNext/>
      <w:keepLines/>
      <w:pBdr>
        <w:top w:val="nil"/>
        <w:left w:val="nil"/>
        <w:bottom w:val="nil"/>
        <w:right w:val="nil"/>
        <w:between w:val="nil"/>
        <w:bar w:val="nil"/>
      </w:pBdr>
      <w:spacing w:before="480" w:after="120" w:line="240" w:lineRule="auto"/>
      <w:jc w:val="both"/>
      <w:outlineLvl w:val="0"/>
    </w:pPr>
    <w:rPr>
      <w:rFonts w:ascii="Times New Roman" w:eastAsia="Arial Unicode MS" w:hAnsi="Times New Roman" w:cs="Arial Unicode MS"/>
      <w:b/>
      <w:bCs/>
      <w:color w:val="000000"/>
      <w:sz w:val="24"/>
      <w:szCs w:val="24"/>
      <w:u w:color="000000"/>
      <w:bdr w:val="nil"/>
      <w:lang w:eastAsia="en-GB"/>
      <w14:textOutline w14:w="0" w14:cap="flat" w14:cmpd="sng" w14:algn="ctr">
        <w14:noFill/>
        <w14:prstDash w14:val="solid"/>
        <w14:bevel/>
      </w14:textOutline>
    </w:rPr>
  </w:style>
  <w:style w:type="character" w:customStyle="1" w:styleId="CorpsChar">
    <w:name w:val="Corps Char"/>
    <w:basedOn w:val="DefaultParagraphFont"/>
    <w:link w:val="Corps"/>
    <w:rPr>
      <w:rFonts w:ascii="Times New Roman" w:eastAsia="Times New Roman" w:hAnsi="Times New Roman" w:cs="Times New Roman"/>
      <w:color w:val="000000"/>
      <w:sz w:val="24"/>
      <w:szCs w:val="24"/>
      <w:u w:color="000000"/>
      <w:bdr w:val="nil"/>
      <w:lang w:eastAsia="en-GB"/>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Aucun">
    <w:name w:val="Aucun"/>
  </w:style>
  <w:style w:type="paragraph" w:customStyle="1" w:styleId="Corps">
    <w:name w:val="Corps"/>
    <w:link w:val="CorpsChar"/>
    <w:pPr>
      <w:pBdr>
        <w:top w:val="nil"/>
        <w:left w:val="nil"/>
        <w:bottom w:val="nil"/>
        <w:right w:val="nil"/>
        <w:between w:val="nil"/>
        <w:bar w:val="nil"/>
      </w:pBdr>
      <w:spacing w:after="240" w:line="240" w:lineRule="auto"/>
      <w:jc w:val="both"/>
    </w:pPr>
    <w:rPr>
      <w:rFonts w:ascii="Times New Roman" w:eastAsia="Times New Roman" w:hAnsi="Times New Roman" w:cs="Times New Roman"/>
      <w:color w:val="000000"/>
      <w:sz w:val="24"/>
      <w:szCs w:val="24"/>
      <w:u w:color="000000"/>
      <w:bdr w:val="nil"/>
      <w:lang w:eastAsia="en-GB"/>
      <w14:textOutline w14:w="0" w14:cap="flat" w14:cmpd="sng" w14:algn="ctr">
        <w14:noFill/>
        <w14:prstDash w14:val="solid"/>
        <w14:bevel/>
      </w14:textOutline>
    </w:rPr>
  </w:style>
  <w:style w:type="paragraph" w:customStyle="1" w:styleId="Titre">
    <w:name w:val="Titre"/>
    <w:next w:val="Corps"/>
    <w:pPr>
      <w:keepNext/>
      <w:keepLines/>
      <w:pBdr>
        <w:top w:val="nil"/>
        <w:left w:val="nil"/>
        <w:bottom w:val="nil"/>
        <w:right w:val="nil"/>
        <w:between w:val="nil"/>
        <w:bar w:val="nil"/>
      </w:pBdr>
      <w:spacing w:before="480" w:after="120" w:line="240" w:lineRule="auto"/>
      <w:jc w:val="both"/>
      <w:outlineLvl w:val="0"/>
    </w:pPr>
    <w:rPr>
      <w:rFonts w:ascii="Times New Roman" w:eastAsia="Arial Unicode MS" w:hAnsi="Times New Roman" w:cs="Arial Unicode MS"/>
      <w:b/>
      <w:bCs/>
      <w:color w:val="000000"/>
      <w:sz w:val="24"/>
      <w:szCs w:val="24"/>
      <w:u w:color="000000"/>
      <w:bdr w:val="nil"/>
      <w:lang w:eastAsia="en-GB"/>
      <w14:textOutline w14:w="0" w14:cap="flat" w14:cmpd="sng" w14:algn="ctr">
        <w14:noFill/>
        <w14:prstDash w14:val="solid"/>
        <w14:bevel/>
      </w14:textOutline>
    </w:rPr>
  </w:style>
  <w:style w:type="character" w:customStyle="1" w:styleId="CorpsChar">
    <w:name w:val="Corps Char"/>
    <w:basedOn w:val="DefaultParagraphFont"/>
    <w:link w:val="Corps"/>
    <w:rPr>
      <w:rFonts w:ascii="Times New Roman" w:eastAsia="Times New Roman" w:hAnsi="Times New Roman" w:cs="Times New Roman"/>
      <w:color w:val="000000"/>
      <w:sz w:val="24"/>
      <w:szCs w:val="24"/>
      <w:u w:color="000000"/>
      <w:bdr w:val="nil"/>
      <w:lang w:eastAsia="en-GB"/>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053FBB8-AD00-4BEE-B1D0-2D4F97266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757</Words>
  <Characters>5362</Characters>
  <Application>Microsoft Office Word</Application>
  <DocSecurity>0</DocSecurity>
  <Lines>223</Lines>
  <Paragraphs>109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Lucian (TAXUD)</dc:creator>
  <cp:keywords/>
  <dc:description/>
  <cp:lastModifiedBy>WES PDFC Administrator</cp:lastModifiedBy>
  <cp:revision>12</cp:revision>
  <dcterms:created xsi:type="dcterms:W3CDTF">2020-07-06T15:33:00Z</dcterms:created>
  <dcterms:modified xsi:type="dcterms:W3CDTF">2020-07-22T08:06:00Z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PTemplateID">
    <vt:lpwstr>CP-039</vt:lpwstr>
  </property>
  <property fmtid="{D5CDD505-2E9C-101B-9397-08002B2CF9AE}" pid="10" name="Last edited using">
    <vt:lpwstr>LW 7.0, Build 20190717</vt:lpwstr>
  </property>
  <property fmtid="{D5CDD505-2E9C-101B-9397-08002B2CF9AE}" pid="11" name="Created using">
    <vt:lpwstr>LW 7.0, Build 20190717</vt:lpwstr>
  </property>
</Properties>
</file>