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6D9CD5AA-36A9-4612-ADF5-1D571F8B2B2D" style="width:451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b w:val="0"/>
          <w:i/>
          <w:noProof/>
        </w:rPr>
      </w:pPr>
      <w:bookmarkStart w:id="0" w:name="_GoBack"/>
      <w:bookmarkEnd w:id="0"/>
      <w:r>
        <w:rPr>
          <w:noProof/>
        </w:rPr>
        <w:lastRenderedPageBreak/>
        <w:t xml:space="preserve">PŘÍLOHA </w:t>
      </w:r>
      <w:r>
        <w:rPr>
          <w:noProof/>
        </w:rPr>
        <w:br/>
        <w:t xml:space="preserve"> </w:t>
      </w:r>
      <w:r>
        <w:rPr>
          <w:noProof/>
        </w:rPr>
        <w:br/>
        <w:t xml:space="preserve">„PŘÍLOHA V </w:t>
      </w:r>
      <w:r>
        <w:rPr>
          <w:noProof/>
        </w:rPr>
        <w:br/>
        <w:t xml:space="preserve">PRAVIDLA OZNAMOVÁNÍ PRO </w:t>
      </w:r>
      <w:r>
        <w:rPr>
          <w:caps/>
          <w:noProof/>
        </w:rPr>
        <w:t>provozovatele platforem</w:t>
      </w:r>
    </w:p>
    <w:p>
      <w:pPr>
        <w:rPr>
          <w:noProof/>
        </w:rPr>
      </w:pPr>
    </w:p>
    <w:p>
      <w:pPr>
        <w:rPr>
          <w:i/>
          <w:noProof/>
        </w:rPr>
      </w:pPr>
      <w:r>
        <w:rPr>
          <w:noProof/>
        </w:rPr>
        <w:t>Tato příloha stanoví pravidla oznamování a náležité péče, jež musí uplatňovat oznamující provozovatelé platforem, aby mohly členské státy sdělovat automatickou výměnou informace uvedené v čl. 8ac této směrnice.</w:t>
      </w:r>
    </w:p>
    <w:p>
      <w:pPr>
        <w:rPr>
          <w:i/>
          <w:noProof/>
        </w:rPr>
      </w:pPr>
      <w:r>
        <w:rPr>
          <w:noProof/>
        </w:rPr>
        <w:t>Tato příloha rovněž popisuje pravidla a správní postupy, které musí mít členské státy zavedeny, aby zajistily účinné uplatňování a dodržování postupů oznamování a náležité péče, které jsou v ní stanoveny.</w:t>
      </w:r>
    </w:p>
    <w:p>
      <w:pPr>
        <w:rPr>
          <w:noProof/>
        </w:rPr>
      </w:pPr>
    </w:p>
    <w:p>
      <w:pPr>
        <w:pStyle w:val="SectionTitle"/>
        <w:rPr>
          <w:i/>
          <w:noProof/>
        </w:rPr>
      </w:pPr>
      <w:r>
        <w:rPr>
          <w:b w:val="0"/>
          <w:noProof/>
        </w:rPr>
        <w:t>ODDÍL I</w:t>
      </w:r>
      <w:r>
        <w:rPr>
          <w:noProof/>
        </w:rPr>
        <w:t xml:space="preserve"> </w:t>
      </w:r>
      <w:r>
        <w:rPr>
          <w:noProof/>
        </w:rPr>
        <w:br/>
        <w:t xml:space="preserve"> </w:t>
      </w:r>
      <w:r>
        <w:rPr>
          <w:noProof/>
        </w:rPr>
        <w:br/>
        <w:t>DEFINOVANÉ POJMY</w:t>
      </w:r>
    </w:p>
    <w:p>
      <w:pPr>
        <w:spacing w:before="0" w:after="0"/>
        <w:rPr>
          <w:noProof/>
        </w:rPr>
      </w:pPr>
      <w:r>
        <w:rPr>
          <w:noProof/>
        </w:rPr>
        <w:t xml:space="preserve">Dále uvedené pojmy mají následující význam: </w:t>
      </w:r>
    </w:p>
    <w:p>
      <w:pPr>
        <w:spacing w:before="0" w:after="0"/>
        <w:rPr>
          <w:noProof/>
        </w:rPr>
      </w:pPr>
    </w:p>
    <w:p>
      <w:pPr>
        <w:spacing w:before="0" w:after="0"/>
        <w:rPr>
          <w:noProof/>
        </w:rPr>
      </w:pPr>
      <w:r>
        <w:rPr>
          <w:noProof/>
        </w:rPr>
        <w:t>A. Oznamující provozovatelé platforem</w:t>
      </w:r>
    </w:p>
    <w:p>
      <w:pPr>
        <w:pStyle w:val="NumPar1"/>
        <w:numPr>
          <w:ilvl w:val="0"/>
          <w:numId w:val="20"/>
        </w:numPr>
        <w:rPr>
          <w:noProof/>
        </w:rPr>
      </w:pPr>
      <w:r>
        <w:rPr>
          <w:noProof/>
        </w:rPr>
        <w:t>„Platformou“ se rozumí kterýkoli software, včetně internetové stránky nebo její části a aplikací, včetně mobilních aplikací, dostupný uživateli, umožňující připojení prodejců k jiným uživatelům za účelem provádění příslušné činnosti přímo či nepřímo pro tyto uživatele. Zahrnuje rovněž jakékoli uspořádání pro shromažďování a vyplácení protiplnění ve vztahu k příslušné činnosti.</w:t>
      </w:r>
    </w:p>
    <w:p>
      <w:pPr>
        <w:pStyle w:val="Text1"/>
        <w:rPr>
          <w:noProof/>
        </w:rPr>
      </w:pPr>
      <w:r>
        <w:rPr>
          <w:noProof/>
        </w:rPr>
        <w:t xml:space="preserve">Pojem „platforma“ nezahrnuje software, který bez dalšího zásahu do provádění příslušné činnosti umožňuje výhradně: </w:t>
      </w:r>
    </w:p>
    <w:p>
      <w:pPr>
        <w:pStyle w:val="Point1"/>
        <w:rPr>
          <w:noProof/>
        </w:rPr>
      </w:pPr>
      <w:r>
        <w:rPr>
          <w:noProof/>
        </w:rPr>
        <w:t>a)</w:t>
      </w:r>
      <w:r>
        <w:rPr>
          <w:noProof/>
        </w:rPr>
        <w:tab/>
        <w:t>zpracování plateb ve vztahu k příslušné činnosti;</w:t>
      </w:r>
    </w:p>
    <w:p>
      <w:pPr>
        <w:pStyle w:val="Point1"/>
        <w:rPr>
          <w:noProof/>
        </w:rPr>
      </w:pPr>
      <w:r>
        <w:rPr>
          <w:noProof/>
        </w:rPr>
        <w:t>b)</w:t>
      </w:r>
      <w:r>
        <w:rPr>
          <w:noProof/>
        </w:rPr>
        <w:tab/>
        <w:t xml:space="preserve">uživatelům zařadit příslušnou činnost na seznam nebo ji propagovat; </w:t>
      </w:r>
    </w:p>
    <w:p>
      <w:pPr>
        <w:pStyle w:val="Point1"/>
        <w:rPr>
          <w:noProof/>
        </w:rPr>
      </w:pPr>
      <w:r>
        <w:rPr>
          <w:noProof/>
        </w:rPr>
        <w:t>c)</w:t>
      </w:r>
      <w:r>
        <w:rPr>
          <w:noProof/>
        </w:rPr>
        <w:tab/>
        <w:t xml:space="preserve">přesměrování nebo převedení uživatelů na platformu. </w:t>
      </w:r>
    </w:p>
    <w:p>
      <w:pPr>
        <w:pStyle w:val="NumPar1"/>
        <w:rPr>
          <w:noProof/>
        </w:rPr>
      </w:pPr>
      <w:r>
        <w:rPr>
          <w:noProof/>
        </w:rPr>
        <w:t xml:space="preserve">„Provozovatelem platformy“ se rozumí právní subjekt, který uzavírá smlouvy s prodejci tak, aby byla platforma zpřístupněna těmto prodejcům plně nebo zčásti. </w:t>
      </w:r>
    </w:p>
    <w:p>
      <w:pPr>
        <w:pStyle w:val="NumPar1"/>
        <w:rPr>
          <w:noProof/>
        </w:rPr>
      </w:pPr>
      <w:r>
        <w:rPr>
          <w:noProof/>
        </w:rPr>
        <w:t xml:space="preserve"> „Oznamujícím provozovatelem platformy“ se rozumí provozovatel platformy, který se nachází v některé z následujících situací:</w:t>
      </w:r>
    </w:p>
    <w:p>
      <w:pPr>
        <w:pStyle w:val="Point1"/>
        <w:rPr>
          <w:noProof/>
        </w:rPr>
      </w:pPr>
      <w:r>
        <w:rPr>
          <w:noProof/>
        </w:rPr>
        <w:t>a)</w:t>
      </w:r>
      <w:r>
        <w:rPr>
          <w:noProof/>
        </w:rPr>
        <w:tab/>
        <w:t xml:space="preserve">je daňovým rezidentem členského státu nebo v případě, že provozovatel platformy není daňovým rezidentem členského státu, splňuje některou z těchto podmínek: </w:t>
      </w:r>
    </w:p>
    <w:p>
      <w:pPr>
        <w:pStyle w:val="Point2"/>
        <w:rPr>
          <w:noProof/>
        </w:rPr>
      </w:pPr>
      <w:r>
        <w:rPr>
          <w:noProof/>
        </w:rPr>
        <w:t>i)</w:t>
      </w:r>
      <w:r>
        <w:rPr>
          <w:noProof/>
        </w:rPr>
        <w:tab/>
        <w:t xml:space="preserve"> je založen podle právních předpisů členského státu; </w:t>
      </w:r>
    </w:p>
    <w:p>
      <w:pPr>
        <w:pStyle w:val="Point2"/>
        <w:rPr>
          <w:noProof/>
        </w:rPr>
      </w:pPr>
      <w:r>
        <w:rPr>
          <w:noProof/>
        </w:rPr>
        <w:t>ii)</w:t>
      </w:r>
      <w:r>
        <w:rPr>
          <w:noProof/>
        </w:rPr>
        <w:tab/>
        <w:t xml:space="preserve"> má sídlo (včetně skutečného vedení) v členském státě;</w:t>
      </w:r>
    </w:p>
    <w:p>
      <w:pPr>
        <w:pStyle w:val="Point2"/>
        <w:rPr>
          <w:noProof/>
        </w:rPr>
      </w:pPr>
      <w:r>
        <w:rPr>
          <w:noProof/>
        </w:rPr>
        <w:t>iii)</w:t>
      </w:r>
      <w:r>
        <w:rPr>
          <w:noProof/>
        </w:rPr>
        <w:tab/>
        <w:t>má stálou provozovnu v členském státě;</w:t>
      </w:r>
    </w:p>
    <w:p>
      <w:pPr>
        <w:pStyle w:val="Point1"/>
        <w:rPr>
          <w:noProof/>
        </w:rPr>
      </w:pPr>
      <w:r>
        <w:rPr>
          <w:noProof/>
        </w:rPr>
        <w:t>b)</w:t>
      </w:r>
      <w:r>
        <w:rPr>
          <w:noProof/>
        </w:rPr>
        <w:tab/>
        <w:t xml:space="preserve">není daňovým rezidentem, ani není v členském státě založen ani v něm není spravován, ani nemá stálou provozovnu v členském státě, ale usnadňuje </w:t>
      </w:r>
      <w:r>
        <w:rPr>
          <w:noProof/>
        </w:rPr>
        <w:lastRenderedPageBreak/>
        <w:t>provádění příslušné činnosti oznamovanému prodejci nebo pronájem nemovitostí nacházejících se v členském státě.</w:t>
      </w:r>
    </w:p>
    <w:p>
      <w:pPr>
        <w:pStyle w:val="NumPar1"/>
        <w:tabs>
          <w:tab w:val="left" w:pos="0"/>
        </w:tabs>
        <w:rPr>
          <w:noProof/>
        </w:rPr>
      </w:pPr>
      <w:r>
        <w:rPr>
          <w:noProof/>
        </w:rPr>
        <w:t xml:space="preserve">„Příslušnou činností“ se rozumí činnost prováděná za účelem protiplnění a zahrnuje kteroukoli následujících možností:  </w:t>
      </w:r>
    </w:p>
    <w:p>
      <w:pPr>
        <w:pStyle w:val="Point1"/>
        <w:rPr>
          <w:noProof/>
        </w:rPr>
      </w:pPr>
      <w:r>
        <w:rPr>
          <w:noProof/>
        </w:rPr>
        <w:t>a)</w:t>
      </w:r>
      <w:r>
        <w:rPr>
          <w:noProof/>
        </w:rPr>
        <w:tab/>
        <w:t xml:space="preserve">pronájem nemovitého majetku; </w:t>
      </w:r>
    </w:p>
    <w:p>
      <w:pPr>
        <w:pStyle w:val="Point1"/>
        <w:rPr>
          <w:noProof/>
        </w:rPr>
      </w:pPr>
      <w:r>
        <w:rPr>
          <w:noProof/>
        </w:rPr>
        <w:t>b)</w:t>
      </w:r>
      <w:r>
        <w:rPr>
          <w:noProof/>
        </w:rPr>
        <w:tab/>
        <w:t xml:space="preserve">osobní služby; </w:t>
      </w:r>
    </w:p>
    <w:p>
      <w:pPr>
        <w:pStyle w:val="Point1"/>
        <w:rPr>
          <w:noProof/>
        </w:rPr>
      </w:pPr>
      <w:r>
        <w:rPr>
          <w:noProof/>
        </w:rPr>
        <w:t>c)</w:t>
      </w:r>
      <w:r>
        <w:rPr>
          <w:noProof/>
        </w:rPr>
        <w:tab/>
        <w:t xml:space="preserve">prodej zboží, </w:t>
      </w:r>
    </w:p>
    <w:p>
      <w:pPr>
        <w:pStyle w:val="Point1"/>
        <w:rPr>
          <w:noProof/>
        </w:rPr>
      </w:pPr>
      <w:r>
        <w:rPr>
          <w:noProof/>
        </w:rPr>
        <w:t>d)</w:t>
      </w:r>
      <w:r>
        <w:rPr>
          <w:noProof/>
        </w:rPr>
        <w:tab/>
        <w:t>pronájem jakéhokoli druhu dopravy;</w:t>
      </w:r>
    </w:p>
    <w:p>
      <w:pPr>
        <w:pStyle w:val="Point1"/>
        <w:rPr>
          <w:noProof/>
        </w:rPr>
      </w:pPr>
      <w:r>
        <w:rPr>
          <w:noProof/>
        </w:rPr>
        <w:t>e)</w:t>
      </w:r>
      <w:r>
        <w:rPr>
          <w:noProof/>
        </w:rPr>
        <w:tab/>
        <w:t>investování do skupinového financování a poskytování úvěrů v rámci skupinového financování, jak je definováno v právním rámci Unie pro finanční trhy.</w:t>
      </w:r>
    </w:p>
    <w:p>
      <w:pPr>
        <w:pStyle w:val="Text1"/>
        <w:rPr>
          <w:noProof/>
        </w:rPr>
      </w:pPr>
      <w:r>
        <w:rPr>
          <w:noProof/>
        </w:rPr>
        <w:t>Pojem „příslušná činnost“ nezahrnuje činnost, kterou provádí prodejce jako zaměstnanec oznamujícího provozovatele platformy nebo s ním spojený právní subjekt provozovatele platformy.</w:t>
      </w:r>
    </w:p>
    <w:p>
      <w:pPr>
        <w:pStyle w:val="NumPar1"/>
        <w:rPr>
          <w:noProof/>
        </w:rPr>
      </w:pPr>
      <w:r>
        <w:rPr>
          <w:noProof/>
        </w:rPr>
        <w:t xml:space="preserve">„Protiplněním“ se rozumí odměna v jakékoli formě, bez jakýchkoli poplatků, provizí nebo daní, které provozovatel platformy sráží nebo účtuje prodejci, která je prodejci zaplacena nebo připsána k dobru v souvislosti s příslušnou činností a jejíž výše je provozovateli platformy známa nebo mu rozumně známa být může. </w:t>
      </w:r>
    </w:p>
    <w:p>
      <w:pPr>
        <w:pStyle w:val="NumPar1"/>
        <w:rPr>
          <w:noProof/>
        </w:rPr>
      </w:pPr>
      <w:r>
        <w:rPr>
          <w:noProof/>
        </w:rPr>
        <w:t xml:space="preserve">„Osobní službou“ se rozumí služba, která zahrnuje práci založenou na čase nebo na úkolech a která je prováděna jednou či více fyzickými osobami jednajícími navzájem nezávisle nebo jménem právního subjektu a která se provádí na žádost uživatele buď online, nebo fyzicky offline poté, co byla umožněna prostřednictvím platformy. </w:t>
      </w:r>
    </w:p>
    <w:p>
      <w:pPr>
        <w:rPr>
          <w:noProof/>
        </w:rPr>
      </w:pPr>
    </w:p>
    <w:p>
      <w:pPr>
        <w:spacing w:before="0" w:after="0"/>
        <w:rPr>
          <w:noProof/>
        </w:rPr>
      </w:pPr>
      <w:r>
        <w:rPr>
          <w:noProof/>
        </w:rPr>
        <w:t>B. Oznamovaní prodejci</w:t>
      </w:r>
    </w:p>
    <w:p>
      <w:pPr>
        <w:pStyle w:val="NumPar1"/>
        <w:numPr>
          <w:ilvl w:val="0"/>
          <w:numId w:val="5"/>
        </w:numPr>
        <w:rPr>
          <w:noProof/>
        </w:rPr>
      </w:pPr>
      <w:r>
        <w:rPr>
          <w:noProof/>
        </w:rPr>
        <w:t xml:space="preserve">„Prodejcem“ se rozumí uživatel platformy, buď jednotlivec, nebo právní subjekt, který je zaregistrován kdykoli v průběhu oznamovacího období v rámci platformy a vykonává příslušnou činnost. </w:t>
      </w:r>
    </w:p>
    <w:p>
      <w:pPr>
        <w:pStyle w:val="NumPar1"/>
        <w:numPr>
          <w:ilvl w:val="0"/>
          <w:numId w:val="5"/>
        </w:numPr>
        <w:rPr>
          <w:noProof/>
        </w:rPr>
      </w:pPr>
      <w:r>
        <w:rPr>
          <w:noProof/>
        </w:rPr>
        <w:t>„Aktivním prodejcem“ se rozumí kterýkoli prodejce, který buď poskytuje příslušnou činnost během oznamovacího období, nebo je mu v souvislosti s příslušnou činností v průběhu daného období zaplaceno nebo připsáno k dobru protiplnění.</w:t>
      </w:r>
    </w:p>
    <w:p>
      <w:pPr>
        <w:pStyle w:val="NumPar1"/>
        <w:numPr>
          <w:ilvl w:val="0"/>
          <w:numId w:val="5"/>
        </w:numPr>
        <w:rPr>
          <w:noProof/>
        </w:rPr>
      </w:pPr>
      <w:r>
        <w:rPr>
          <w:noProof/>
        </w:rPr>
        <w:t>„Oznamovaným prodejcem“ se rozumí kterýkoli aktivní prodejce, jiný než vyloučený prodejce, který je rezidentem v některém členském státě, nebo dal do pronájmu nemovitost nacházející se v členském státě.</w:t>
      </w:r>
    </w:p>
    <w:p>
      <w:pPr>
        <w:pStyle w:val="Text1"/>
        <w:rPr>
          <w:noProof/>
        </w:rPr>
      </w:pPr>
      <w:r>
        <w:rPr>
          <w:noProof/>
        </w:rPr>
        <w:t>Oznamovaný prodejce se považuje za rezidenta v členském státě ve smyslu prvního pododstavce, jestliže v průběhu daného oznamovacího období splňuje některou z těchto podmínek:</w:t>
      </w:r>
    </w:p>
    <w:p>
      <w:pPr>
        <w:pStyle w:val="Point1"/>
        <w:rPr>
          <w:noProof/>
        </w:rPr>
      </w:pPr>
      <w:r>
        <w:rPr>
          <w:noProof/>
        </w:rPr>
        <w:t>a)</w:t>
      </w:r>
      <w:r>
        <w:rPr>
          <w:noProof/>
        </w:rPr>
        <w:tab/>
        <w:t xml:space="preserve">měl primární adresu v členském státě; </w:t>
      </w:r>
    </w:p>
    <w:p>
      <w:pPr>
        <w:pStyle w:val="Point1"/>
        <w:rPr>
          <w:noProof/>
        </w:rPr>
      </w:pPr>
      <w:r>
        <w:rPr>
          <w:noProof/>
        </w:rPr>
        <w:t>b)</w:t>
      </w:r>
      <w:r>
        <w:rPr>
          <w:noProof/>
        </w:rPr>
        <w:tab/>
        <w:t xml:space="preserve">měl DIČ nebo identifikační číslo pro účely DPH vydané v členském státě; </w:t>
      </w:r>
    </w:p>
    <w:p>
      <w:pPr>
        <w:pStyle w:val="Point1"/>
        <w:rPr>
          <w:noProof/>
        </w:rPr>
      </w:pPr>
      <w:r>
        <w:rPr>
          <w:noProof/>
        </w:rPr>
        <w:t>c)</w:t>
      </w:r>
      <w:r>
        <w:rPr>
          <w:noProof/>
        </w:rPr>
        <w:tab/>
        <w:t xml:space="preserve">v případě prodejce, který je právním subjektem, měl tento právní subjekt stálou provozovnu v členském státě; </w:t>
      </w:r>
    </w:p>
    <w:p>
      <w:pPr>
        <w:pStyle w:val="NumPar1"/>
        <w:numPr>
          <w:ilvl w:val="0"/>
          <w:numId w:val="5"/>
        </w:numPr>
        <w:rPr>
          <w:noProof/>
        </w:rPr>
      </w:pPr>
      <w:r>
        <w:rPr>
          <w:noProof/>
        </w:rPr>
        <w:t xml:space="preserve"> „Vyloučeným prodejcem“ se rozumí kterýkoli prodejce, který je vládním subjektem.</w:t>
      </w:r>
    </w:p>
    <w:p>
      <w:pPr>
        <w:spacing w:before="0" w:after="0"/>
        <w:rPr>
          <w:noProof/>
        </w:rPr>
      </w:pPr>
    </w:p>
    <w:p>
      <w:pPr>
        <w:spacing w:before="0" w:after="0"/>
        <w:rPr>
          <w:noProof/>
        </w:rPr>
      </w:pPr>
      <w:r>
        <w:rPr>
          <w:noProof/>
        </w:rPr>
        <w:lastRenderedPageBreak/>
        <w:t>C. Ostatní definice</w:t>
      </w:r>
    </w:p>
    <w:p>
      <w:pPr>
        <w:pStyle w:val="NumPar1"/>
        <w:numPr>
          <w:ilvl w:val="0"/>
          <w:numId w:val="6"/>
        </w:numPr>
        <w:rPr>
          <w:noProof/>
        </w:rPr>
      </w:pPr>
      <w:r>
        <w:rPr>
          <w:noProof/>
        </w:rPr>
        <w:t>„Subjektem“ se rozumí právnická osoba nebo právní uspořádání, například obchodní společnost, osobní společnost, svěřenský fond nebo nadace.</w:t>
      </w:r>
    </w:p>
    <w:p>
      <w:pPr>
        <w:pStyle w:val="NumPar1"/>
        <w:numPr>
          <w:ilvl w:val="0"/>
          <w:numId w:val="6"/>
        </w:numPr>
        <w:rPr>
          <w:noProof/>
        </w:rPr>
      </w:pPr>
      <w:r>
        <w:rPr>
          <w:noProof/>
        </w:rPr>
        <w:t>„Vládním subjektem“ se rozumí vláda členského státu či jiné jurisdikce, kterýkoli dílčí územní celek členského státu či jiné jurisdikce (který zahrnuje stát, kraj, okres nebo obec) nebo jakákoli agentura či zařízení zcela vlastněné členským státem či jinou jurisdikcí nebo kterákoli jedna či více výše uvedených možností (dále jen „vládní subjekt“).</w:t>
      </w:r>
    </w:p>
    <w:p>
      <w:pPr>
        <w:pStyle w:val="NumPar1"/>
        <w:numPr>
          <w:ilvl w:val="0"/>
          <w:numId w:val="5"/>
        </w:numPr>
        <w:rPr>
          <w:noProof/>
        </w:rPr>
      </w:pPr>
      <w:r>
        <w:rPr>
          <w:noProof/>
        </w:rPr>
        <w:t xml:space="preserve"> „DIČ“ se rozumí daňové identifikační číslo nebo jeho funkční ekvivalent v případě neexistence daňového identifikačního čísla.  </w:t>
      </w:r>
    </w:p>
    <w:p>
      <w:pPr>
        <w:pStyle w:val="NumPar1"/>
        <w:numPr>
          <w:ilvl w:val="0"/>
          <w:numId w:val="5"/>
        </w:numPr>
        <w:rPr>
          <w:noProof/>
        </w:rPr>
      </w:pPr>
      <w:r>
        <w:rPr>
          <w:noProof/>
        </w:rPr>
        <w:t>„Identifikačním číslem pro účely DPH“ se rozumí jedinečné číslo, které identifikuje osobu povinnou k dani nebo právnickou osobu nepovinnou k dani, která je registrována pro účely daně z přidané hodnoty.</w:t>
      </w:r>
    </w:p>
    <w:p>
      <w:pPr>
        <w:pStyle w:val="NumPar1"/>
        <w:numPr>
          <w:ilvl w:val="0"/>
          <w:numId w:val="5"/>
        </w:numPr>
        <w:rPr>
          <w:noProof/>
        </w:rPr>
      </w:pPr>
      <w:r>
        <w:rPr>
          <w:noProof/>
        </w:rPr>
        <w:t xml:space="preserve">„Primární adresou“ se rozumí adresa, která je primárním bydlištěm prodejce, který je fyzickou osobou, a adresa, která je sídlem prodejce, jenž je právním subjektem.  </w:t>
      </w:r>
    </w:p>
    <w:p>
      <w:pPr>
        <w:pStyle w:val="NumPar1"/>
        <w:numPr>
          <w:ilvl w:val="0"/>
          <w:numId w:val="5"/>
        </w:numPr>
        <w:rPr>
          <w:noProof/>
        </w:rPr>
      </w:pPr>
      <w:r>
        <w:rPr>
          <w:noProof/>
        </w:rPr>
        <w:t xml:space="preserve">„Oznamovacím obdobím“ se rozumí kalendářní rok, za který bylo dokončeno oznamování podle oddílu III. </w:t>
      </w:r>
    </w:p>
    <w:p>
      <w:pPr>
        <w:pStyle w:val="NumPar1"/>
        <w:numPr>
          <w:ilvl w:val="0"/>
          <w:numId w:val="5"/>
        </w:numPr>
        <w:rPr>
          <w:noProof/>
        </w:rPr>
      </w:pPr>
      <w:r>
        <w:rPr>
          <w:noProof/>
        </w:rPr>
        <w:t>„Listem nemovitostí“ se rozumí všechny nemovité jednotky nacházející se na stejné ulici a čísle popisném nabízené k pronájmu v rámci platformy stejným prodejcem.</w:t>
      </w:r>
    </w:p>
    <w:p>
      <w:pPr>
        <w:pStyle w:val="NumPar1"/>
        <w:numPr>
          <w:ilvl w:val="0"/>
          <w:numId w:val="5"/>
        </w:numPr>
        <w:rPr>
          <w:noProof/>
        </w:rPr>
      </w:pPr>
      <w:r>
        <w:rPr>
          <w:noProof/>
        </w:rPr>
        <w:t>„Identifikátorem finančního účtu“ se rozumí jedinečné identifikační číslo nebo referenční číslo, které má provozovatel platformy k dispozici na bankovním účtu nebo jiném podobném účtu platebních služeb, na nějž se protiplnění platí nebo připisuje.</w:t>
      </w:r>
    </w:p>
    <w:p>
      <w:pPr>
        <w:rPr>
          <w:noProof/>
        </w:rPr>
      </w:pPr>
    </w:p>
    <w:p>
      <w:pPr>
        <w:pStyle w:val="SectionTitle"/>
        <w:rPr>
          <w:b w:val="0"/>
          <w:noProof/>
        </w:rPr>
      </w:pPr>
      <w:r>
        <w:rPr>
          <w:b w:val="0"/>
          <w:noProof/>
        </w:rPr>
        <w:t>ODDÍL II</w:t>
      </w:r>
      <w:r>
        <w:rPr>
          <w:noProof/>
        </w:rPr>
        <w:t xml:space="preserve"> </w:t>
      </w:r>
      <w:r>
        <w:rPr>
          <w:noProof/>
        </w:rPr>
        <w:br/>
        <w:t xml:space="preserve"> </w:t>
      </w:r>
      <w:r>
        <w:rPr>
          <w:noProof/>
        </w:rPr>
        <w:br/>
        <w:t>POSTUPY NÁLEŽITÉ PÉČE</w:t>
      </w:r>
    </w:p>
    <w:p>
      <w:pPr>
        <w:spacing w:before="0" w:after="0"/>
        <w:rPr>
          <w:noProof/>
        </w:rPr>
      </w:pPr>
      <w:r>
        <w:rPr>
          <w:noProof/>
        </w:rPr>
        <w:t xml:space="preserve">K identifikaci oznamovaných prodejců se použijí následující postupy. </w:t>
      </w:r>
    </w:p>
    <w:p>
      <w:pPr>
        <w:spacing w:before="0" w:after="0"/>
        <w:rPr>
          <w:noProof/>
        </w:rPr>
      </w:pPr>
    </w:p>
    <w:p>
      <w:pPr>
        <w:spacing w:before="0" w:after="0"/>
        <w:rPr>
          <w:noProof/>
        </w:rPr>
      </w:pPr>
      <w:r>
        <w:rPr>
          <w:noProof/>
        </w:rPr>
        <w:t>A. Prodejci nepodléhající přezkumu</w:t>
      </w:r>
    </w:p>
    <w:p>
      <w:pPr>
        <w:rPr>
          <w:noProof/>
        </w:rPr>
      </w:pPr>
      <w:r>
        <w:rPr>
          <w:noProof/>
        </w:rPr>
        <w:t>Pro určení, zda se prodejce, který je právním subjektem, považuje za vyloučeného prodejce popsaného v pododstavci B bodě 4, se může oznamující provozovatel platformy spolehnout na veřejně dostupné informace nebo potvrzení od subjektu, který je právním subjektem.</w:t>
      </w:r>
    </w:p>
    <w:p>
      <w:pPr>
        <w:spacing w:before="0" w:after="0"/>
        <w:rPr>
          <w:noProof/>
        </w:rPr>
      </w:pPr>
    </w:p>
    <w:p>
      <w:pPr>
        <w:spacing w:before="0" w:after="0"/>
        <w:rPr>
          <w:noProof/>
        </w:rPr>
      </w:pPr>
      <w:r>
        <w:rPr>
          <w:noProof/>
        </w:rPr>
        <w:t>B. Shromažďování informací o prodejci</w:t>
      </w:r>
    </w:p>
    <w:p>
      <w:pPr>
        <w:pStyle w:val="NumPar1"/>
        <w:numPr>
          <w:ilvl w:val="0"/>
          <w:numId w:val="7"/>
        </w:numPr>
        <w:rPr>
          <w:noProof/>
        </w:rPr>
      </w:pPr>
      <w:r>
        <w:rPr>
          <w:noProof/>
        </w:rPr>
        <w:t xml:space="preserve">Oznamující provozovatel platformy je povinen shromažďovat pro každého prodejce, který je fyzickou osobou, následující informace: </w:t>
      </w:r>
    </w:p>
    <w:p>
      <w:pPr>
        <w:pStyle w:val="Point1"/>
        <w:rPr>
          <w:noProof/>
        </w:rPr>
      </w:pPr>
      <w:r>
        <w:rPr>
          <w:noProof/>
        </w:rPr>
        <w:t>a)</w:t>
      </w:r>
      <w:r>
        <w:rPr>
          <w:noProof/>
        </w:rPr>
        <w:tab/>
        <w:t xml:space="preserve">jméno a příjmení; </w:t>
      </w:r>
    </w:p>
    <w:p>
      <w:pPr>
        <w:pStyle w:val="Point1"/>
        <w:rPr>
          <w:noProof/>
        </w:rPr>
      </w:pPr>
      <w:r>
        <w:rPr>
          <w:noProof/>
        </w:rPr>
        <w:t>b)</w:t>
      </w:r>
      <w:r>
        <w:rPr>
          <w:noProof/>
        </w:rPr>
        <w:tab/>
        <w:t xml:space="preserve">primární adresu; </w:t>
      </w:r>
    </w:p>
    <w:p>
      <w:pPr>
        <w:pStyle w:val="Point1"/>
        <w:rPr>
          <w:noProof/>
        </w:rPr>
      </w:pPr>
      <w:r>
        <w:rPr>
          <w:noProof/>
        </w:rPr>
        <w:t>c)</w:t>
      </w:r>
      <w:r>
        <w:rPr>
          <w:noProof/>
        </w:rPr>
        <w:tab/>
        <w:t>jakékoli daňové identifikační číslo vydané prodejci, včetně členského státu, který toto číslo vydal;</w:t>
      </w:r>
    </w:p>
    <w:p>
      <w:pPr>
        <w:pStyle w:val="Point1"/>
        <w:rPr>
          <w:noProof/>
        </w:rPr>
      </w:pPr>
      <w:r>
        <w:rPr>
          <w:noProof/>
        </w:rPr>
        <w:lastRenderedPageBreak/>
        <w:t>d)</w:t>
      </w:r>
      <w:r>
        <w:rPr>
          <w:noProof/>
        </w:rPr>
        <w:tab/>
        <w:t xml:space="preserve">identifikační číslo prodejce pro účely daně z přidané hodnoty (DPH), je-li k dispozici; </w:t>
      </w:r>
    </w:p>
    <w:p>
      <w:pPr>
        <w:pStyle w:val="Point1"/>
        <w:rPr>
          <w:noProof/>
        </w:rPr>
      </w:pPr>
      <w:r>
        <w:rPr>
          <w:noProof/>
        </w:rPr>
        <w:t>e)</w:t>
      </w:r>
      <w:r>
        <w:rPr>
          <w:noProof/>
        </w:rPr>
        <w:tab/>
        <w:t xml:space="preserve">datum narození. </w:t>
      </w:r>
    </w:p>
    <w:p>
      <w:pPr>
        <w:pStyle w:val="NumPar1"/>
        <w:numPr>
          <w:ilvl w:val="0"/>
          <w:numId w:val="7"/>
        </w:numPr>
        <w:rPr>
          <w:noProof/>
        </w:rPr>
      </w:pPr>
      <w:r>
        <w:rPr>
          <w:noProof/>
        </w:rPr>
        <w:t xml:space="preserve">Pro každého prodejce, který je právním subjektem a není vyloučeným prodejcem, shromažďuje oznamující provozovatel platformy následující informace: </w:t>
      </w:r>
    </w:p>
    <w:p>
      <w:pPr>
        <w:pStyle w:val="Point1"/>
        <w:rPr>
          <w:noProof/>
        </w:rPr>
      </w:pPr>
      <w:r>
        <w:rPr>
          <w:noProof/>
        </w:rPr>
        <w:t>a)</w:t>
      </w:r>
      <w:r>
        <w:rPr>
          <w:noProof/>
        </w:rPr>
        <w:tab/>
        <w:t xml:space="preserve">oficiální název;  </w:t>
      </w:r>
    </w:p>
    <w:p>
      <w:pPr>
        <w:pStyle w:val="Point1"/>
        <w:rPr>
          <w:noProof/>
        </w:rPr>
      </w:pPr>
      <w:r>
        <w:rPr>
          <w:noProof/>
        </w:rPr>
        <w:t>b)</w:t>
      </w:r>
      <w:r>
        <w:rPr>
          <w:noProof/>
        </w:rPr>
        <w:tab/>
        <w:t xml:space="preserve">primární adresu; </w:t>
      </w:r>
    </w:p>
    <w:p>
      <w:pPr>
        <w:pStyle w:val="Point1"/>
        <w:rPr>
          <w:noProof/>
        </w:rPr>
      </w:pPr>
      <w:r>
        <w:rPr>
          <w:noProof/>
        </w:rPr>
        <w:t>c)</w:t>
      </w:r>
      <w:r>
        <w:rPr>
          <w:noProof/>
        </w:rPr>
        <w:tab/>
        <w:t xml:space="preserve">jakékoli daňové identifikační číslo vydané prodejci, včetně členského státu, který toto číslo vydal; </w:t>
      </w:r>
    </w:p>
    <w:p>
      <w:pPr>
        <w:pStyle w:val="Point1"/>
        <w:rPr>
          <w:noProof/>
        </w:rPr>
      </w:pPr>
      <w:r>
        <w:rPr>
          <w:noProof/>
        </w:rPr>
        <w:t>d)</w:t>
      </w:r>
      <w:r>
        <w:rPr>
          <w:noProof/>
        </w:rPr>
        <w:tab/>
        <w:t xml:space="preserve">identifikační číslo prodejce pro účely daně z přidané hodnoty (DPH), je-li k dispozici; </w:t>
      </w:r>
    </w:p>
    <w:p>
      <w:pPr>
        <w:pStyle w:val="Point1"/>
        <w:rPr>
          <w:noProof/>
        </w:rPr>
      </w:pPr>
      <w:r>
        <w:rPr>
          <w:noProof/>
        </w:rPr>
        <w:t>e)</w:t>
      </w:r>
      <w:r>
        <w:rPr>
          <w:noProof/>
        </w:rPr>
        <w:tab/>
        <w:t>identifikační číslo podniku;</w:t>
      </w:r>
    </w:p>
    <w:p>
      <w:pPr>
        <w:pStyle w:val="Point1"/>
        <w:rPr>
          <w:noProof/>
        </w:rPr>
      </w:pPr>
      <w:r>
        <w:rPr>
          <w:noProof/>
        </w:rPr>
        <w:t>f)</w:t>
      </w:r>
      <w:r>
        <w:rPr>
          <w:noProof/>
        </w:rPr>
        <w:tab/>
        <w:t xml:space="preserve">existenci stálé provozovny v Unii, je-li k dispozici, s uvedením každého příslušného členského státu, v němž se tato stálá provozovna nachází.  </w:t>
      </w:r>
    </w:p>
    <w:p>
      <w:pPr>
        <w:pStyle w:val="NumPar1"/>
        <w:numPr>
          <w:ilvl w:val="0"/>
          <w:numId w:val="7"/>
        </w:numPr>
        <w:rPr>
          <w:noProof/>
        </w:rPr>
      </w:pPr>
      <w:r>
        <w:rPr>
          <w:noProof/>
        </w:rPr>
        <w:t>Bez ohledu na pododstavec B body 1 a 2 není oznamující provozovatel platformy povinen shromažďovat informace uvedené v písmenech b) až e) pododstavce B bodu 1 a v písmenech b) až f) pododstavce B bodu 2 v případě, že se spoléhá na přímé potvrzení totožnosti a sídla prodejce prostřednictvím identifikační služby poskytnuté členským státem nebo Unií za účelem zjištění totožnosti a daňové rezidence prodejce.</w:t>
      </w:r>
    </w:p>
    <w:p>
      <w:pPr>
        <w:pStyle w:val="NumPar1"/>
        <w:numPr>
          <w:ilvl w:val="0"/>
          <w:numId w:val="7"/>
        </w:numPr>
        <w:rPr>
          <w:noProof/>
        </w:rPr>
      </w:pPr>
      <w:r>
        <w:rPr>
          <w:noProof/>
        </w:rPr>
        <w:t xml:space="preserve">Bez ohledu na písmeno c) pododstavce B bodu 1 a písmena c) a e) pododstavce B bodu 2 nemusí být DIČ nebo případně identifikační číslo podniku shromažďovány v těchto situacích: </w:t>
      </w:r>
    </w:p>
    <w:p>
      <w:pPr>
        <w:pStyle w:val="Point1"/>
        <w:rPr>
          <w:noProof/>
        </w:rPr>
      </w:pPr>
      <w:r>
        <w:rPr>
          <w:noProof/>
        </w:rPr>
        <w:t>a)</w:t>
      </w:r>
      <w:r>
        <w:rPr>
          <w:noProof/>
        </w:rPr>
        <w:tab/>
        <w:t xml:space="preserve">členský stát, v němž má prodejce sídlo, nevydává prodejci identifikační číslo DIČ nebo identifikační číslo; </w:t>
      </w:r>
    </w:p>
    <w:p>
      <w:pPr>
        <w:pStyle w:val="Point1"/>
        <w:rPr>
          <w:noProof/>
        </w:rPr>
      </w:pPr>
      <w:r>
        <w:rPr>
          <w:noProof/>
        </w:rPr>
        <w:t>b)</w:t>
      </w:r>
      <w:r>
        <w:rPr>
          <w:noProof/>
        </w:rPr>
        <w:tab/>
        <w:t>členský stát, v němž má prodejce sídlo, nevyžaduje, aby bylo DIČ vydané takovému prodejci bylo shromažďováno.</w:t>
      </w:r>
    </w:p>
    <w:p>
      <w:pPr>
        <w:spacing w:before="0"/>
        <w:rPr>
          <w:noProof/>
        </w:rPr>
      </w:pPr>
    </w:p>
    <w:p>
      <w:pPr>
        <w:spacing w:before="0"/>
        <w:rPr>
          <w:noProof/>
        </w:rPr>
      </w:pPr>
      <w:r>
        <w:rPr>
          <w:noProof/>
        </w:rPr>
        <w:t xml:space="preserve">C. Ověřování informací o prodejci </w:t>
      </w:r>
    </w:p>
    <w:p>
      <w:pPr>
        <w:pStyle w:val="NumPar1"/>
        <w:numPr>
          <w:ilvl w:val="0"/>
          <w:numId w:val="19"/>
        </w:numPr>
        <w:rPr>
          <w:noProof/>
        </w:rPr>
      </w:pPr>
      <w:r>
        <w:rPr>
          <w:noProof/>
        </w:rPr>
        <w:t>Oznamující provozovatel platformy určí, zda informace shromážděné podle odstavce A, pododstavce B bodu 1, písmen a) až e) pododstavce B bodu 2 a odstavce E jsou spolehlivé, pomocí veškerých informací a dokumentace, které má oznamující provozovatel platformy k dispozici ve svých záznamech, jakož i elektronického rozhraní bezplatně zpřístupněného členským státem nebo Unií k ověření platnosti DIČ a/nebo identifikačního čísla pro DPH.</w:t>
      </w:r>
    </w:p>
    <w:p>
      <w:pPr>
        <w:pStyle w:val="NumPar1"/>
        <w:rPr>
          <w:noProof/>
        </w:rPr>
      </w:pPr>
      <w:r>
        <w:rPr>
          <w:noProof/>
        </w:rPr>
        <w:t>Bez ohledu na pododstavec C bod 1 může oznamující provozovatel platformy k dokončení postupů náležité péče podle pododstavce F bodu 2 určit, zda informace shromážděné podle odstavce A, pododstavce B bodu 1, písmen a) až e) pododstavce B bodu 2 a odstavce E jsou spolehlivé, pomocí informací a dokumentů dostupných pro oznamujícího provozovatele platformy v jeho elektronicky prohledávatelných záznamech.</w:t>
      </w:r>
    </w:p>
    <w:p>
      <w:pPr>
        <w:pStyle w:val="NumPar1"/>
        <w:rPr>
          <w:noProof/>
        </w:rPr>
      </w:pPr>
      <w:r>
        <w:rPr>
          <w:noProof/>
        </w:rPr>
        <w:t xml:space="preserve">V případě použití pododstavce F bodu 3 písmene b) a bez ohledu na pododstavec C bod 1 a pododstavec C bod 2 v případech, kdy má oznamující provozovatel </w:t>
      </w:r>
      <w:r>
        <w:rPr>
          <w:noProof/>
        </w:rPr>
        <w:lastRenderedPageBreak/>
        <w:t>platformy důvod vědět, že některá z informací uvedených v odstavci B nebo E může být nesprávná na základě informací poskytnutých příslušným orgánem členského státu v žádosti týkající se konkrétního prodejce, požádá prodejce o opravu informací, které byly shledány nesprávnými, a k poskytnutí podpůrných dokladů, údajů nebo informací, které jsou spolehlivé a jsou z nezávislého zdroje, například:</w:t>
      </w:r>
    </w:p>
    <w:p>
      <w:pPr>
        <w:pStyle w:val="Text1"/>
        <w:rPr>
          <w:noProof/>
        </w:rPr>
      </w:pPr>
      <w:r>
        <w:rPr>
          <w:noProof/>
        </w:rPr>
        <w:t xml:space="preserve">a) </w:t>
      </w:r>
      <w:r>
        <w:rPr>
          <w:noProof/>
        </w:rPr>
        <w:tab/>
        <w:t xml:space="preserve">platného identifikačního dokladu vydaného vládním orgánem, </w:t>
      </w:r>
    </w:p>
    <w:p>
      <w:pPr>
        <w:pStyle w:val="Text1"/>
        <w:rPr>
          <w:noProof/>
        </w:rPr>
      </w:pPr>
      <w:r>
        <w:rPr>
          <w:noProof/>
        </w:rPr>
        <w:t>b)</w:t>
      </w:r>
      <w:r>
        <w:rPr>
          <w:noProof/>
        </w:rPr>
        <w:tab/>
        <w:t>nedávného osvědčení o statusu daňového rezidenta.</w:t>
      </w:r>
      <w:r>
        <w:rPr>
          <w:noProof/>
        </w:rPr>
        <w:tab/>
      </w:r>
    </w:p>
    <w:p>
      <w:pPr>
        <w:spacing w:before="0" w:after="0"/>
        <w:rPr>
          <w:noProof/>
        </w:rPr>
      </w:pPr>
    </w:p>
    <w:p>
      <w:pPr>
        <w:spacing w:before="0" w:after="0"/>
        <w:rPr>
          <w:noProof/>
        </w:rPr>
      </w:pPr>
      <w:r>
        <w:rPr>
          <w:noProof/>
        </w:rPr>
        <w:t>D. Určení členského státu (členských států) sídla prodejce pro účely této směrnice</w:t>
      </w:r>
    </w:p>
    <w:p>
      <w:pPr>
        <w:pStyle w:val="NumPar1"/>
        <w:numPr>
          <w:ilvl w:val="0"/>
          <w:numId w:val="22"/>
        </w:numPr>
        <w:rPr>
          <w:noProof/>
        </w:rPr>
      </w:pPr>
      <w:r>
        <w:rPr>
          <w:noProof/>
        </w:rPr>
        <w:t xml:space="preserve">Oznamující provozovatel platformy považuje prodejce za rezidenta členského státu primární adresy prodejce. Pokud se liší od členského státu primární adresy prodejce, považuje oznamující provozovatel platformy prodejce též za rezidenta členského státu, v němž byly vydány DIČ nebo identifikační číslo pro DPH. Pokud prodejce poskytl informace o existenci stálé provozovny podle písmene f) pododstavce B bodu 2, považuje oznamující provozovatel platformy prodejce též za rezidenta příslušného členského státu specifikovaného prodejcem. </w:t>
      </w:r>
    </w:p>
    <w:p>
      <w:pPr>
        <w:pStyle w:val="NumPar1"/>
        <w:numPr>
          <w:ilvl w:val="0"/>
          <w:numId w:val="22"/>
        </w:numPr>
        <w:rPr>
          <w:noProof/>
        </w:rPr>
      </w:pPr>
      <w:r>
        <w:rPr>
          <w:noProof/>
        </w:rPr>
        <w:t>Aniž je dotčen pododstavec D bod 1, považuje oznamující provozovatel platformy prodejce za rezidenta každého členského státu, který je potvrzen službou elektronické identifikace danou k dispozici členským státem nebo Unií podle pododstavce B bodu 3.</w:t>
      </w:r>
    </w:p>
    <w:p>
      <w:pPr>
        <w:spacing w:before="0" w:after="0"/>
        <w:rPr>
          <w:noProof/>
        </w:rPr>
      </w:pPr>
    </w:p>
    <w:p>
      <w:pPr>
        <w:spacing w:before="0"/>
        <w:rPr>
          <w:noProof/>
        </w:rPr>
      </w:pPr>
      <w:r>
        <w:rPr>
          <w:noProof/>
        </w:rPr>
        <w:t xml:space="preserve">E. Shromažďování informací o pronajatém nemovitém majetku </w:t>
      </w:r>
    </w:p>
    <w:p>
      <w:pPr>
        <w:spacing w:before="0"/>
        <w:rPr>
          <w:noProof/>
        </w:rPr>
      </w:pPr>
      <w:r>
        <w:rPr>
          <w:noProof/>
        </w:rPr>
        <w:t xml:space="preserve">Pokud se prodejce zabývá příslušnou činností, která zahrnuje pronájem nemovitého majetku, shromažďuje oznamující provozovatel platformy adresu všech listů nemovitostí, a pokud bylo vydáno, příslušné registrační číslo pozemku. </w:t>
      </w:r>
    </w:p>
    <w:p>
      <w:pPr>
        <w:spacing w:before="0" w:after="0"/>
        <w:rPr>
          <w:noProof/>
        </w:rPr>
      </w:pPr>
    </w:p>
    <w:p>
      <w:pPr>
        <w:spacing w:before="0" w:after="0"/>
        <w:rPr>
          <w:noProof/>
        </w:rPr>
      </w:pPr>
      <w:r>
        <w:rPr>
          <w:noProof/>
        </w:rPr>
        <w:t xml:space="preserve">F. Časování a platnost postupů náležité péče </w:t>
      </w:r>
    </w:p>
    <w:p>
      <w:pPr>
        <w:pStyle w:val="NumPar1"/>
        <w:numPr>
          <w:ilvl w:val="0"/>
          <w:numId w:val="8"/>
        </w:numPr>
        <w:rPr>
          <w:noProof/>
        </w:rPr>
      </w:pPr>
      <w:r>
        <w:rPr>
          <w:noProof/>
        </w:rPr>
        <w:t>Oznamující provozovatel platformy dokončí postupy náležité péče stanovené v odstavcích A až E do 31. prosince daného oznamovacího období.</w:t>
      </w:r>
    </w:p>
    <w:p>
      <w:pPr>
        <w:pStyle w:val="NumPar1"/>
        <w:numPr>
          <w:ilvl w:val="0"/>
          <w:numId w:val="8"/>
        </w:numPr>
        <w:rPr>
          <w:noProof/>
        </w:rPr>
      </w:pPr>
      <w:r>
        <w:rPr>
          <w:noProof/>
        </w:rPr>
        <w:t>Bez ohledu na pododstavec F bod 1 se u prodejců, kteří již byli zaregistrováni na platformě od 1. ledna 2022 nebo ode dne, kdy se právní subjekt stane oznamujícím provozovatelem platformy, musí být postupy náležité péče stanovené v odstavcích A až E dokončeny do 31. prosince druhého oznamovacího období oznamujícího provozovatele platformy.</w:t>
      </w:r>
    </w:p>
    <w:p>
      <w:pPr>
        <w:pStyle w:val="NumPar1"/>
        <w:numPr>
          <w:ilvl w:val="0"/>
          <w:numId w:val="8"/>
        </w:numPr>
        <w:rPr>
          <w:noProof/>
        </w:rPr>
      </w:pPr>
      <w:r>
        <w:rPr>
          <w:noProof/>
        </w:rPr>
        <w:t>Bez ohledu na pododstavec F bod 1 se může oznamující provozovatel platformy spolehnout na postupy náležité péče provedené s ohledem na předchozí oznamovací období, pokud:</w:t>
      </w:r>
    </w:p>
    <w:p>
      <w:pPr>
        <w:pStyle w:val="Point1"/>
        <w:rPr>
          <w:noProof/>
        </w:rPr>
      </w:pPr>
      <w:r>
        <w:rPr>
          <w:noProof/>
        </w:rPr>
        <w:t>a)</w:t>
      </w:r>
      <w:r>
        <w:rPr>
          <w:noProof/>
        </w:rPr>
        <w:tab/>
        <w:t>informace prodejce požadované v pododstavci B bodu 1 a pododstavci B bodu 2 byly shromážděny a ověřeny nebo potvrzeny během posledních 36 měsíců a</w:t>
      </w:r>
    </w:p>
    <w:p>
      <w:pPr>
        <w:pStyle w:val="Point1"/>
        <w:rPr>
          <w:noProof/>
        </w:rPr>
      </w:pPr>
      <w:r>
        <w:rPr>
          <w:noProof/>
        </w:rPr>
        <w:t>b)</w:t>
      </w:r>
      <w:r>
        <w:rPr>
          <w:noProof/>
        </w:rPr>
        <w:tab/>
        <w:t>oznamující provozovatel platformy nemá důvod si myslet, že informace shromážděné podle odstavců A, B a E jsou nebo se staly nespolehlivými nebo nesprávnými.</w:t>
      </w:r>
    </w:p>
    <w:p>
      <w:pPr>
        <w:spacing w:before="0"/>
        <w:rPr>
          <w:noProof/>
        </w:rPr>
      </w:pPr>
      <w:r>
        <w:rPr>
          <w:noProof/>
        </w:rPr>
        <w:t>G. Uplatnění postupů náležité péče na aktivní prodejce</w:t>
      </w:r>
    </w:p>
    <w:p>
      <w:pPr>
        <w:spacing w:before="0"/>
        <w:rPr>
          <w:noProof/>
        </w:rPr>
      </w:pPr>
      <w:r>
        <w:rPr>
          <w:noProof/>
        </w:rPr>
        <w:t xml:space="preserve">Oznamující provozovatel platformy se může rozhodnout, že dokončí postupy náležité péče podle odstavců A až F, a to pouze u aktivních prodejců. </w:t>
      </w:r>
    </w:p>
    <w:p>
      <w:pPr>
        <w:spacing w:before="0" w:after="0"/>
        <w:rPr>
          <w:noProof/>
        </w:rPr>
      </w:pPr>
    </w:p>
    <w:p>
      <w:pPr>
        <w:spacing w:before="0" w:after="0"/>
        <w:rPr>
          <w:noProof/>
        </w:rPr>
      </w:pPr>
      <w:r>
        <w:rPr>
          <w:noProof/>
        </w:rPr>
        <w:t>H. Dokončení postupů náležité péče třetími stranami</w:t>
      </w:r>
    </w:p>
    <w:p>
      <w:pPr>
        <w:pStyle w:val="NumPar1"/>
        <w:numPr>
          <w:ilvl w:val="0"/>
          <w:numId w:val="21"/>
        </w:numPr>
        <w:rPr>
          <w:noProof/>
        </w:rPr>
      </w:pPr>
      <w:r>
        <w:rPr>
          <w:noProof/>
        </w:rPr>
        <w:t>Oznamující provozovatel platformy se může spoléhat na poskytovatele služeb třetí strany při plnění povinnosti náležité péče stanovené v tomto oddíle, avšak odpovědnost za tyto povinnosti nese i nadále oznamující provozovatel platformy.</w:t>
      </w:r>
    </w:p>
    <w:p>
      <w:pPr>
        <w:pStyle w:val="NumPar1"/>
        <w:rPr>
          <w:noProof/>
        </w:rPr>
      </w:pPr>
      <w:r>
        <w:rPr>
          <w:noProof/>
        </w:rPr>
        <w:t xml:space="preserve">Pokud provozovatel platformy plní povinnosti náležité péče pro oznamujícího provozovatele platformy s ohledem na stejnou platformu podle pododstavce H bodu 1, provádí postupy náležité péče podle pravidel stanovených v tomto oddíle.  </w:t>
      </w:r>
    </w:p>
    <w:p>
      <w:pPr>
        <w:spacing w:before="0" w:after="0"/>
        <w:rPr>
          <w:noProof/>
        </w:rPr>
      </w:pPr>
    </w:p>
    <w:p>
      <w:pPr>
        <w:pStyle w:val="SectionTitle"/>
        <w:rPr>
          <w:b w:val="0"/>
          <w:noProof/>
        </w:rPr>
      </w:pPr>
      <w:r>
        <w:rPr>
          <w:b w:val="0"/>
          <w:noProof/>
        </w:rPr>
        <w:t>ODDÍL III</w:t>
      </w:r>
      <w:r>
        <w:rPr>
          <w:noProof/>
        </w:rPr>
        <w:t xml:space="preserve"> </w:t>
      </w:r>
      <w:r>
        <w:rPr>
          <w:noProof/>
        </w:rPr>
        <w:br/>
        <w:t xml:space="preserve"> </w:t>
      </w:r>
      <w:r>
        <w:rPr>
          <w:noProof/>
        </w:rPr>
        <w:br/>
        <w:t>POŽADAVKY NA OZNAMOVÁNÍ</w:t>
      </w:r>
    </w:p>
    <w:p>
      <w:pPr>
        <w:spacing w:before="0" w:after="0"/>
        <w:rPr>
          <w:noProof/>
        </w:rPr>
      </w:pPr>
      <w:r>
        <w:rPr>
          <w:noProof/>
        </w:rPr>
        <w:t>A. Čas a způsob oznamování</w:t>
      </w:r>
    </w:p>
    <w:p>
      <w:pPr>
        <w:pStyle w:val="NumPar1"/>
        <w:numPr>
          <w:ilvl w:val="0"/>
          <w:numId w:val="9"/>
        </w:numPr>
        <w:rPr>
          <w:noProof/>
        </w:rPr>
      </w:pPr>
      <w:r>
        <w:rPr>
          <w:noProof/>
        </w:rPr>
        <w:t xml:space="preserve">Oznamující provozovatel platformy ve smyslu písmene a) pododstavce A bodu 3 oddílu I podává příslušnému orgánu členského státu určenému v souladu s písmenem a) pododstavce A bodu 3 oddílu I informace stanovené v odstavci B tohoto oddílu za oznamovací období nejpozději do 31. ledna roku následujícího po kalendářním roce, v němž je prodejce identifikován jako oznamovaný prodejce. </w:t>
      </w:r>
    </w:p>
    <w:p>
      <w:pPr>
        <w:pStyle w:val="NumPar1"/>
        <w:numPr>
          <w:ilvl w:val="0"/>
          <w:numId w:val="9"/>
        </w:numPr>
        <w:rPr>
          <w:noProof/>
        </w:rPr>
      </w:pPr>
      <w:r>
        <w:rPr>
          <w:noProof/>
        </w:rPr>
        <w:t xml:space="preserve">Pokud oznamující provozovatel platformy ve smyslu písmene a) pododstavce A bodu 3 oddílu I splňuje všechny podmínky v něm uvedené ve více než jednom členském státě, zvolí si jeden z těchto členských států, ve kterém bude plnit požadavky na oznamování stanovené v tomto oddíle. Takový oznamující provozovatel platformy bude předkládat informace za oznamovací období uvedené v odstavci B tohoto oddílu příslušnému orgánu členského státu své volby v souladu s pododstavcem E bodem 1 oddílu IV nejpozději do 31. ledna roku následujícího po kalendářním roce, ve kterém je za příslušnou činnost zaplaceno nebo připsáno protiplnění oznamovanému prodejci. </w:t>
      </w:r>
    </w:p>
    <w:p>
      <w:pPr>
        <w:pStyle w:val="NumPar1"/>
        <w:numPr>
          <w:ilvl w:val="0"/>
          <w:numId w:val="9"/>
        </w:numPr>
        <w:rPr>
          <w:noProof/>
        </w:rPr>
      </w:pPr>
      <w:r>
        <w:rPr>
          <w:noProof/>
        </w:rPr>
        <w:t>Oznamující provozovatel platformy ve smyslu písmene b) pododstavce A bodu 3 oddílu I předkládá informace stanovené v odstavci B tohoto oddílu týkající se oznamovacího období příslušnému orgánu členského státu registrace, jak je to stanoveno v souladu s pododstavcem F bodu 1 oddílu IV, nejpozději do 31. ledna roku následujícího po kalendářním roce, ve kterém je za příslušnou činnost zaplaceno nebo připsáno protiplnění oznamovanému prodejci.</w:t>
      </w:r>
    </w:p>
    <w:p>
      <w:pPr>
        <w:pStyle w:val="NumPar1"/>
        <w:numPr>
          <w:ilvl w:val="0"/>
          <w:numId w:val="9"/>
        </w:numPr>
        <w:rPr>
          <w:noProof/>
        </w:rPr>
      </w:pPr>
      <w:r>
        <w:rPr>
          <w:noProof/>
        </w:rPr>
        <w:t xml:space="preserve">Oznamující provozovatel platformy rovněž poskytne informace stanovené v pododstavci B bodu 2 a pododstavci B bodu 3 oznamovanému prodejci, k němuž se vztahují, nejpozději do 31. ledna následujícího kalendářního roku, ve kterém je za příslušnou činnost zaplaceno nebo připsáno protiplnění oznamovanému prodejci. </w:t>
      </w:r>
    </w:p>
    <w:p>
      <w:pPr>
        <w:pStyle w:val="NumPar1"/>
        <w:numPr>
          <w:ilvl w:val="0"/>
          <w:numId w:val="9"/>
        </w:numPr>
        <w:rPr>
          <w:noProof/>
        </w:rPr>
      </w:pPr>
      <w:r>
        <w:rPr>
          <w:noProof/>
        </w:rPr>
        <w:t xml:space="preserve">Informace týkající se protiplnění zaplaceného nebo připsaného ve fiat měně, se oznamují v měně, ve které byly zaplaceny nebo připsány. V případě, že bylo protiplnění zaplaceno nebo připsáno v jiné formě než ve fiat měně, musí být oznámeno v místní měně, přepočtené nebo oceněné způsobem, který je trvale stanoven oznamujícím provozovatelem platformy. </w:t>
      </w:r>
    </w:p>
    <w:p>
      <w:pPr>
        <w:pStyle w:val="NumPar1"/>
        <w:numPr>
          <w:ilvl w:val="0"/>
          <w:numId w:val="9"/>
        </w:numPr>
        <w:rPr>
          <w:noProof/>
        </w:rPr>
      </w:pPr>
      <w:r>
        <w:rPr>
          <w:noProof/>
        </w:rPr>
        <w:t xml:space="preserve">Informace o protiplnění a jiných částkách se oznamují s ohledem na čtvrtletí oznamovacího období, ve kterém bylo protiplnění zaplaceno nebo připsáno na účet. </w:t>
      </w:r>
    </w:p>
    <w:p>
      <w:pPr>
        <w:spacing w:before="0" w:after="0"/>
        <w:rPr>
          <w:noProof/>
        </w:rPr>
      </w:pPr>
    </w:p>
    <w:p>
      <w:pPr>
        <w:spacing w:before="0"/>
        <w:rPr>
          <w:noProof/>
        </w:rPr>
      </w:pPr>
      <w:r>
        <w:rPr>
          <w:noProof/>
        </w:rPr>
        <w:t>B. Oznamované informace</w:t>
      </w:r>
    </w:p>
    <w:p>
      <w:pPr>
        <w:spacing w:before="0" w:after="0"/>
        <w:rPr>
          <w:noProof/>
        </w:rPr>
      </w:pPr>
      <w:r>
        <w:rPr>
          <w:noProof/>
        </w:rPr>
        <w:t xml:space="preserve">Každý oznamující provozovatel platformy uvede následující informace: </w:t>
      </w:r>
    </w:p>
    <w:p>
      <w:pPr>
        <w:pStyle w:val="NumPar1"/>
        <w:numPr>
          <w:ilvl w:val="0"/>
          <w:numId w:val="10"/>
        </w:numPr>
        <w:rPr>
          <w:noProof/>
        </w:rPr>
      </w:pPr>
      <w:r>
        <w:rPr>
          <w:noProof/>
        </w:rPr>
        <w:t xml:space="preserve">Název, adresu sídla a DIČ oznamujícího provozovatele platformy, jakož i obchodní název/názvy platformy/platforem, ve vztahu k níž/nimž provádí oznamující provozovatel platformy oznámení. </w:t>
      </w:r>
    </w:p>
    <w:p>
      <w:pPr>
        <w:pStyle w:val="NumPar1"/>
        <w:rPr>
          <w:noProof/>
        </w:rPr>
      </w:pPr>
      <w:r>
        <w:rPr>
          <w:noProof/>
        </w:rPr>
        <w:t>S ohledem na jednotlivé oznamované prodejce, kteří vykonávají příslušnou činnost, kromě pronájmu nemovitého majetku:</w:t>
      </w:r>
    </w:p>
    <w:p>
      <w:pPr>
        <w:pStyle w:val="Point1"/>
        <w:ind w:left="1418" w:hanging="568"/>
        <w:rPr>
          <w:noProof/>
        </w:rPr>
      </w:pPr>
      <w:r>
        <w:rPr>
          <w:noProof/>
        </w:rPr>
        <w:t>a)</w:t>
      </w:r>
      <w:r>
        <w:rPr>
          <w:noProof/>
        </w:rPr>
        <w:tab/>
        <w:t>údaje, které jsou povinně shromažďovány podle odstavce B oddílu II;</w:t>
      </w:r>
    </w:p>
    <w:p>
      <w:pPr>
        <w:pStyle w:val="Point1"/>
        <w:rPr>
          <w:noProof/>
        </w:rPr>
      </w:pPr>
      <w:r>
        <w:rPr>
          <w:noProof/>
        </w:rPr>
        <w:t xml:space="preserve">b) </w:t>
      </w:r>
      <w:r>
        <w:rPr>
          <w:noProof/>
        </w:rPr>
        <w:tab/>
      </w:r>
      <w:r>
        <w:rPr>
          <w:noProof/>
        </w:rPr>
        <w:tab/>
        <w:t>identifikátor finančního účtu, pokud je k dispozici oznamujícímu provozovateli platformy a příslušný orgán členského státu, ve kterém sídlí oznamovaný prodejce, neoznámil příslušným orgánům všech ostatních členských států, že nemá v úmyslu použít identifikátor finančního účtu pro tento účel;</w:t>
      </w:r>
    </w:p>
    <w:p>
      <w:pPr>
        <w:pStyle w:val="Point1"/>
        <w:rPr>
          <w:noProof/>
        </w:rPr>
      </w:pPr>
      <w:r>
        <w:rPr>
          <w:noProof/>
        </w:rPr>
        <w:t>c)</w:t>
      </w:r>
      <w:r>
        <w:rPr>
          <w:noProof/>
        </w:rPr>
        <w:tab/>
        <w:t>pokud se liší od názvu oznamovaného prodejce, jméno držitele finančního účtu, na který je protiplnění zaplaceno nebo připsáno, v rozsahu dostupném oznamujícímu provozovateli platformy, jakož i jakékoli další identifikační údaje dostupné oznamujícímu provozovateli platformy ve vztahu k tomuto držiteli účtu;</w:t>
      </w:r>
    </w:p>
    <w:p>
      <w:pPr>
        <w:pStyle w:val="Point1"/>
        <w:rPr>
          <w:noProof/>
        </w:rPr>
      </w:pPr>
      <w:r>
        <w:rPr>
          <w:noProof/>
        </w:rPr>
        <w:t>d)</w:t>
      </w:r>
      <w:r>
        <w:rPr>
          <w:noProof/>
        </w:rPr>
        <w:tab/>
        <w:t xml:space="preserve">každý členský stát, ve kterém je oznamovaný prodejce rezidentem pro účely této směrnice podle oddílu I odstavce B bodu 3; </w:t>
      </w:r>
    </w:p>
    <w:p>
      <w:pPr>
        <w:pStyle w:val="Point1"/>
        <w:rPr>
          <w:noProof/>
        </w:rPr>
      </w:pPr>
      <w:r>
        <w:rPr>
          <w:noProof/>
        </w:rPr>
        <w:t>e)</w:t>
      </w:r>
      <w:r>
        <w:rPr>
          <w:noProof/>
        </w:rPr>
        <w:tab/>
        <w:t>celkovou částku protiplnění vyplacenou nebo připsanou během jednotlivých čtvrtletí oznamovacího období;</w:t>
      </w:r>
    </w:p>
    <w:p>
      <w:pPr>
        <w:pStyle w:val="Point1"/>
        <w:rPr>
          <w:noProof/>
        </w:rPr>
      </w:pPr>
      <w:r>
        <w:rPr>
          <w:noProof/>
        </w:rPr>
        <w:t>f)</w:t>
      </w:r>
      <w:r>
        <w:rPr>
          <w:noProof/>
        </w:rPr>
        <w:tab/>
        <w:t>veškeré poplatky, provize nebo daně zadržené nebo účtované oznamujícím provozovatelem platformy během jednotlivých čtvrtletí oznamovacího období.</w:t>
      </w:r>
    </w:p>
    <w:p>
      <w:pPr>
        <w:pStyle w:val="NumPar1"/>
        <w:rPr>
          <w:noProof/>
        </w:rPr>
      </w:pPr>
      <w:r>
        <w:rPr>
          <w:noProof/>
        </w:rPr>
        <w:t>Pokud jde o jednotlivé oznamované prodejce, kteří poskytovali služby pronájmu nemovitostí:</w:t>
      </w:r>
    </w:p>
    <w:p>
      <w:pPr>
        <w:pStyle w:val="Point1"/>
        <w:rPr>
          <w:noProof/>
        </w:rPr>
      </w:pPr>
      <w:r>
        <w:rPr>
          <w:noProof/>
        </w:rPr>
        <w:t>a)</w:t>
      </w:r>
      <w:r>
        <w:rPr>
          <w:noProof/>
        </w:rPr>
        <w:tab/>
        <w:t>údaje, které jsou povinně shromažďovány podle odstavce B oddílu II;</w:t>
      </w:r>
    </w:p>
    <w:p>
      <w:pPr>
        <w:pStyle w:val="Point1"/>
        <w:rPr>
          <w:noProof/>
        </w:rPr>
      </w:pPr>
      <w:r>
        <w:rPr>
          <w:noProof/>
        </w:rPr>
        <w:t>b)</w:t>
      </w:r>
      <w:r>
        <w:rPr>
          <w:noProof/>
        </w:rPr>
        <w:tab/>
        <w:t>identifikátor finančního účtu, pokud je k dispozici oznamujícímu provozovateli platformy a příslušný orgán členského státu, ve kterém sídlí oznamovaný prodejce, neoznámil příslušným orgánům všech ostatních členských států, že nemá v úmyslu použít identifikátor finančního účtu pro tento účel;</w:t>
      </w:r>
    </w:p>
    <w:p>
      <w:pPr>
        <w:pStyle w:val="Point1"/>
        <w:rPr>
          <w:noProof/>
        </w:rPr>
      </w:pPr>
      <w:r>
        <w:rPr>
          <w:noProof/>
        </w:rPr>
        <w:t>c)</w:t>
      </w:r>
      <w:r>
        <w:rPr>
          <w:noProof/>
        </w:rPr>
        <w:tab/>
        <w:t xml:space="preserve">pokud se liší od názvu oznamovaného prodejce, jméno držitele finančního účtu, na který je protiplnění zaplaceno nebo připsáno, v rozsahu dostupném oznamujícímu provozovateli platformy, jakož i jakékoli další finanční identifikační údaje dostupné oznamujícímu provozovateli platformy ve vztahu k tomuto držiteli účtu; </w:t>
      </w:r>
    </w:p>
    <w:p>
      <w:pPr>
        <w:pStyle w:val="Point1"/>
        <w:rPr>
          <w:noProof/>
        </w:rPr>
      </w:pPr>
      <w:r>
        <w:rPr>
          <w:noProof/>
        </w:rPr>
        <w:t>d)</w:t>
      </w:r>
      <w:r>
        <w:rPr>
          <w:noProof/>
        </w:rPr>
        <w:tab/>
        <w:t xml:space="preserve">každý členský stát, ve kterém je oznamovaný prodejce rezidentem pro účely této směrnice podle oddílu I pododstavce B bodu 3; </w:t>
      </w:r>
    </w:p>
    <w:p>
      <w:pPr>
        <w:pStyle w:val="Point1"/>
        <w:rPr>
          <w:noProof/>
        </w:rPr>
      </w:pPr>
      <w:r>
        <w:rPr>
          <w:noProof/>
        </w:rPr>
        <w:t>e)</w:t>
      </w:r>
      <w:r>
        <w:rPr>
          <w:noProof/>
        </w:rPr>
        <w:tab/>
        <w:t xml:space="preserve">adresu a každé zařazení do listu nemovitostí, určené na základě postupů stanovených v oddíle II odstavci E, a příslušné registrační číslo pozemku, je-li k dispozici; </w:t>
      </w:r>
    </w:p>
    <w:p>
      <w:pPr>
        <w:pStyle w:val="Point1"/>
        <w:rPr>
          <w:noProof/>
        </w:rPr>
      </w:pPr>
      <w:r>
        <w:rPr>
          <w:noProof/>
        </w:rPr>
        <w:t>f)</w:t>
      </w:r>
      <w:r>
        <w:rPr>
          <w:noProof/>
        </w:rPr>
        <w:tab/>
        <w:t>celkovou částku protiplnění vyplacenou nebo připsanou během jednotlivých čtvrtletí oznamovacího období;</w:t>
      </w:r>
    </w:p>
    <w:p>
      <w:pPr>
        <w:pStyle w:val="Point1"/>
        <w:rPr>
          <w:noProof/>
        </w:rPr>
      </w:pPr>
      <w:r>
        <w:rPr>
          <w:noProof/>
        </w:rPr>
        <w:t>g)</w:t>
      </w:r>
      <w:r>
        <w:rPr>
          <w:noProof/>
        </w:rPr>
        <w:tab/>
        <w:t>veškeré poplatky, provize nebo daně zadržené nebo účtované oznamujícím provozovatelem platformy během jednotlivých čtvrtletí oznamovacího období;</w:t>
      </w:r>
    </w:p>
    <w:p>
      <w:pPr>
        <w:pStyle w:val="Point1"/>
        <w:rPr>
          <w:noProof/>
        </w:rPr>
      </w:pPr>
      <w:r>
        <w:rPr>
          <w:noProof/>
        </w:rPr>
        <w:t>h)</w:t>
      </w:r>
      <w:r>
        <w:rPr>
          <w:noProof/>
        </w:rPr>
        <w:tab/>
        <w:t>pokud je to možné, počet dní, kdy byl každý list nemovitostí pronajat během oznamovacího období, a typ každého listu nemovitostí.</w:t>
      </w:r>
    </w:p>
    <w:p>
      <w:pPr>
        <w:spacing w:before="0" w:after="0"/>
        <w:rPr>
          <w:noProof/>
        </w:rPr>
      </w:pPr>
    </w:p>
    <w:p>
      <w:pPr>
        <w:pStyle w:val="SectionTitle"/>
        <w:rPr>
          <w:b w:val="0"/>
          <w:noProof/>
        </w:rPr>
      </w:pPr>
      <w:r>
        <w:rPr>
          <w:b w:val="0"/>
          <w:noProof/>
        </w:rPr>
        <w:t>ODDÍL IV</w:t>
      </w:r>
      <w:r>
        <w:rPr>
          <w:noProof/>
        </w:rPr>
        <w:t xml:space="preserve"> </w:t>
      </w:r>
      <w:r>
        <w:rPr>
          <w:noProof/>
        </w:rPr>
        <w:br/>
        <w:t xml:space="preserve"> </w:t>
      </w:r>
      <w:r>
        <w:rPr>
          <w:noProof/>
        </w:rPr>
        <w:br/>
        <w:t xml:space="preserve">ÚČINNÉ PROVEDENÍ </w:t>
      </w:r>
    </w:p>
    <w:p>
      <w:pPr>
        <w:spacing w:before="0" w:after="0"/>
        <w:rPr>
          <w:noProof/>
        </w:rPr>
      </w:pPr>
      <w:r>
        <w:rPr>
          <w:noProof/>
        </w:rPr>
        <w:t>Členské státy zavedou podle článku 8ac pravidla a správní postupy k zajištění účinného provádění a dodržování povinností v oblasti náležité péče a oznamování stanovených v oddílech II a III této přílohy.</w:t>
      </w:r>
    </w:p>
    <w:p>
      <w:pPr>
        <w:spacing w:before="0" w:after="0"/>
        <w:rPr>
          <w:noProof/>
          <w:highlight w:val="yellow"/>
        </w:rPr>
      </w:pPr>
    </w:p>
    <w:p>
      <w:pPr>
        <w:spacing w:before="0" w:after="0"/>
        <w:rPr>
          <w:noProof/>
        </w:rPr>
      </w:pPr>
      <w:r>
        <w:rPr>
          <w:noProof/>
        </w:rPr>
        <w:t>A. Pravidla vymáhání požadavků na shromažďování a ověřování stanovených v oddíle II</w:t>
      </w:r>
    </w:p>
    <w:p>
      <w:pPr>
        <w:pStyle w:val="NumPar1"/>
        <w:numPr>
          <w:ilvl w:val="0"/>
          <w:numId w:val="17"/>
        </w:numPr>
        <w:rPr>
          <w:noProof/>
        </w:rPr>
      </w:pPr>
      <w:r>
        <w:rPr>
          <w:noProof/>
        </w:rPr>
        <w:t xml:space="preserve">Členské státy přijmou nezbytná opatření s cílem požadovat, aby oznamující provozovatelé platforem prosazovali požadavky na shromažďování a ověřování údajů podle oddílu II ve vztahu ke svým oznamovaným prodejcům. </w:t>
      </w:r>
    </w:p>
    <w:p>
      <w:pPr>
        <w:pStyle w:val="NumPar1"/>
        <w:rPr>
          <w:noProof/>
        </w:rPr>
      </w:pPr>
      <w:r>
        <w:rPr>
          <w:noProof/>
        </w:rPr>
        <w:t xml:space="preserve">Pokud oznamovaný prodejce neposkytne informace požadované podle oddílu II po dvou upomínkách následujících po počáteční žádosti oznamujícího provozovatele platformy, oznamující provozovatel platformy uzavře tento účet prodejce a zabrání prodejci v opětovné registraci k platformě na dobu šesti měsíců nebo zadrží platbu protiplnění prodejci. </w:t>
      </w:r>
    </w:p>
    <w:p>
      <w:pPr>
        <w:spacing w:before="0" w:after="0"/>
        <w:rPr>
          <w:noProof/>
        </w:rPr>
      </w:pPr>
    </w:p>
    <w:p>
      <w:pPr>
        <w:spacing w:before="0" w:after="0"/>
        <w:rPr>
          <w:noProof/>
        </w:rPr>
      </w:pPr>
      <w:r>
        <w:rPr>
          <w:noProof/>
        </w:rPr>
        <w:t>B. Pravidla vyžadující, aby oznamující provozovatelé platformy vedli záznamy o podniknutých krocích a veškerých informacích, na které se spoléhá při plnění postupů náležité péče a požadavků na podávání zpráv, a odpovídajících opatřeních k získání těchto záznamů.</w:t>
      </w:r>
    </w:p>
    <w:p>
      <w:pPr>
        <w:spacing w:before="0" w:after="0"/>
        <w:rPr>
          <w:noProof/>
        </w:rPr>
      </w:pPr>
    </w:p>
    <w:p>
      <w:pPr>
        <w:pStyle w:val="NumPar1"/>
        <w:numPr>
          <w:ilvl w:val="0"/>
          <w:numId w:val="16"/>
        </w:numPr>
        <w:rPr>
          <w:noProof/>
        </w:rPr>
      </w:pPr>
      <w:r>
        <w:rPr>
          <w:noProof/>
        </w:rPr>
        <w:t xml:space="preserve">Členské státy přijmou nezbytná opatření, aby po oznamujících provozovatelích platformy požadovaly vedení záznamů o podniknutých krocích a veškerých informacích, o které se opírají při provádění postupů náležité péče a požadavků na podávání zpráv stanovených v oddílech II a III. Tyto záznamy musí zůstat k dispozici po dostatečně dlouhou dobu a v každém případě po dobu nejméně 5 let, ale nejvýše 7 let po skončení oznamovacího období, ke kterému se vztahují. </w:t>
      </w:r>
    </w:p>
    <w:p>
      <w:pPr>
        <w:pStyle w:val="NumPar1"/>
        <w:rPr>
          <w:noProof/>
        </w:rPr>
      </w:pPr>
      <w:r>
        <w:rPr>
          <w:noProof/>
        </w:rPr>
        <w:t>Členské státy přijmou nezbytná opatření včetně možnosti adresovat příkaz k podávání zpráv oznamujícím provozovatelům platforem, aby zajistily, že všechny nezbytné informace budou oznámeny příslušnému orgánu tak, aby tento mohl později splnit svou povinnost sdělovat informace v souladu s čl. 8ac odst. 2.</w:t>
      </w:r>
    </w:p>
    <w:p>
      <w:pPr>
        <w:spacing w:before="0" w:after="0"/>
        <w:rPr>
          <w:noProof/>
        </w:rPr>
      </w:pPr>
    </w:p>
    <w:p>
      <w:pPr>
        <w:rPr>
          <w:noProof/>
        </w:rPr>
      </w:pPr>
      <w:r>
        <w:rPr>
          <w:noProof/>
        </w:rPr>
        <w:t>C. Správní postupy pro ověření shody oznamujících provozovatelů platforem s postupy náležité péče a požadavky na oznamování</w:t>
      </w:r>
    </w:p>
    <w:p>
      <w:pPr>
        <w:rPr>
          <w:noProof/>
        </w:rPr>
      </w:pPr>
      <w:r>
        <w:rPr>
          <w:noProof/>
        </w:rPr>
        <w:t xml:space="preserve">Členské státy stanoví správní postupy s cílem ověřit shodu oznamujících provozovatelů platforem s postupy náležité péče a požadavky na oznamování stanovené v oddílech II a III. </w:t>
      </w:r>
    </w:p>
    <w:p>
      <w:pPr>
        <w:rPr>
          <w:noProof/>
        </w:rPr>
      </w:pPr>
    </w:p>
    <w:p>
      <w:pPr>
        <w:rPr>
          <w:noProof/>
        </w:rPr>
      </w:pPr>
      <w:r>
        <w:rPr>
          <w:noProof/>
        </w:rPr>
        <w:t>D. Správní postupy, které musí být dodrženy, pokud oznamující provozovatel platformy nahlásí neúplné nebo nepřesné informace</w:t>
      </w:r>
    </w:p>
    <w:p>
      <w:pPr>
        <w:rPr>
          <w:noProof/>
        </w:rPr>
      </w:pPr>
      <w:r>
        <w:rPr>
          <w:noProof/>
        </w:rPr>
        <w:t xml:space="preserve">Pokud jsou oznámené informace neúplné nebo nepřesné, stanoví členské státy postupy, které budou využity s příslušnými oznamujícími provozovateli platforem. </w:t>
      </w:r>
    </w:p>
    <w:p>
      <w:pPr>
        <w:rPr>
          <w:noProof/>
        </w:rPr>
      </w:pPr>
    </w:p>
    <w:p>
      <w:pPr>
        <w:rPr>
          <w:noProof/>
        </w:rPr>
      </w:pPr>
      <w:r>
        <w:rPr>
          <w:noProof/>
        </w:rPr>
        <w:t xml:space="preserve">E. Správní postup pro volbu jednoho členského státu k oznamování </w:t>
      </w:r>
    </w:p>
    <w:p>
      <w:pPr>
        <w:pStyle w:val="NormalLeft"/>
        <w:jc w:val="both"/>
        <w:rPr>
          <w:noProof/>
        </w:rPr>
      </w:pPr>
      <w:r>
        <w:rPr>
          <w:noProof/>
        </w:rPr>
        <w:t>Pokud oznamující provozovatel platformy ve smyslu písmene a) pododstavce A bodu 3 oddílu I splňuje některou ze zde uvedených podmínek ve více než jednom členském státě, zvolí si jeden z těchto členských států, aby v něm plnil své povinnosti oznamování podle oddílu III. Oznamující provozovatel platformy oznámí svou volbu všem příslušným orgánům dotčených členských států.</w:t>
      </w:r>
    </w:p>
    <w:p>
      <w:pPr>
        <w:rPr>
          <w:noProof/>
        </w:rPr>
      </w:pPr>
    </w:p>
    <w:p>
      <w:pPr>
        <w:spacing w:before="0" w:after="0"/>
        <w:rPr>
          <w:noProof/>
        </w:rPr>
      </w:pPr>
      <w:r>
        <w:rPr>
          <w:noProof/>
        </w:rPr>
        <w:t>F. Správní postup pro jednotnou registraci oznamujícího provozovatele platformy</w:t>
      </w:r>
    </w:p>
    <w:p>
      <w:pPr>
        <w:pStyle w:val="NumPar1"/>
        <w:numPr>
          <w:ilvl w:val="0"/>
          <w:numId w:val="18"/>
        </w:numPr>
        <w:rPr>
          <w:noProof/>
        </w:rPr>
      </w:pPr>
      <w:r>
        <w:rPr>
          <w:noProof/>
        </w:rPr>
        <w:t>Oznamující provozovatel platformy ve smyslu bodu b) pododstavce A bodu 3 oddílu I se zaregistruje u příslušného orgánu kteréhokoli členského státu podle čl. 8ac odst. 4, jakmile zahájí svou činnost jako provozovatel platformy. Pokud je takový oznamující provozovatel platformy již identifikován pro účely DPH v rámci Unie podle zvláštního režimu stanoveného v článku 358a a násl. směrnice Rady 2006/112/ES</w:t>
      </w:r>
      <w:r>
        <w:rPr>
          <w:rStyle w:val="FootnoteReference"/>
          <w:noProof/>
        </w:rPr>
        <w:footnoteReference w:id="1"/>
      </w:r>
      <w:r>
        <w:rPr>
          <w:noProof/>
        </w:rPr>
        <w:t xml:space="preserve"> nebo v rámci zvláštního režimu stanoveného v článku 369a a násl. této směrnice, nebude se registrovat v žádném jiném členském státě.</w:t>
      </w:r>
    </w:p>
    <w:p>
      <w:pPr>
        <w:pStyle w:val="NumPar1"/>
        <w:numPr>
          <w:ilvl w:val="0"/>
          <w:numId w:val="18"/>
        </w:numPr>
        <w:rPr>
          <w:noProof/>
        </w:rPr>
      </w:pPr>
      <w:r>
        <w:rPr>
          <w:noProof/>
        </w:rPr>
        <w:t xml:space="preserve">Oznamující provozovatel platformy sdělí členskému státu své jednotné registrace o sobě následující informace: </w:t>
      </w:r>
    </w:p>
    <w:p>
      <w:pPr>
        <w:pStyle w:val="Point1"/>
        <w:rPr>
          <w:noProof/>
        </w:rPr>
      </w:pPr>
      <w:r>
        <w:rPr>
          <w:noProof/>
        </w:rPr>
        <w:t>a)</w:t>
      </w:r>
      <w:r>
        <w:rPr>
          <w:noProof/>
        </w:rPr>
        <w:tab/>
        <w:t>název;</w:t>
      </w:r>
    </w:p>
    <w:p>
      <w:pPr>
        <w:pStyle w:val="Point1"/>
        <w:rPr>
          <w:noProof/>
        </w:rPr>
      </w:pPr>
      <w:r>
        <w:rPr>
          <w:noProof/>
        </w:rPr>
        <w:t>b)</w:t>
      </w:r>
      <w:r>
        <w:rPr>
          <w:noProof/>
        </w:rPr>
        <w:tab/>
        <w:t>poštovní adresa;</w:t>
      </w:r>
    </w:p>
    <w:p>
      <w:pPr>
        <w:pStyle w:val="Point1"/>
        <w:rPr>
          <w:noProof/>
        </w:rPr>
      </w:pPr>
      <w:r>
        <w:rPr>
          <w:noProof/>
        </w:rPr>
        <w:t>c)</w:t>
      </w:r>
      <w:r>
        <w:rPr>
          <w:noProof/>
        </w:rPr>
        <w:tab/>
        <w:t xml:space="preserve">elektronické adresy včetně webových stránek; </w:t>
      </w:r>
    </w:p>
    <w:p>
      <w:pPr>
        <w:pStyle w:val="Point1"/>
        <w:rPr>
          <w:noProof/>
        </w:rPr>
      </w:pPr>
      <w:r>
        <w:rPr>
          <w:noProof/>
        </w:rPr>
        <w:t>d)</w:t>
      </w:r>
      <w:r>
        <w:rPr>
          <w:noProof/>
        </w:rPr>
        <w:tab/>
        <w:t xml:space="preserve">jakékoli DIČ vydané oznamujícímu provozovateli platformy; </w:t>
      </w:r>
    </w:p>
    <w:p>
      <w:pPr>
        <w:pStyle w:val="Point1"/>
        <w:rPr>
          <w:noProof/>
        </w:rPr>
      </w:pPr>
      <w:r>
        <w:rPr>
          <w:noProof/>
        </w:rPr>
        <w:t>e)</w:t>
      </w:r>
      <w:r>
        <w:rPr>
          <w:noProof/>
        </w:rPr>
        <w:tab/>
        <w:t>prohlášení, že platforma již není v rámci Unie identifikována pro účely DPH.</w:t>
      </w:r>
    </w:p>
    <w:p>
      <w:pPr>
        <w:pStyle w:val="NumPar1"/>
        <w:rPr>
          <w:noProof/>
        </w:rPr>
      </w:pPr>
      <w:r>
        <w:rPr>
          <w:noProof/>
        </w:rPr>
        <w:t xml:space="preserve">Oznamující provozovatel platformy bude informovat členský stát jednotné registrace o veškerých změnách v informacích poskytnutých podle pododstavce F bodu 2. </w:t>
      </w:r>
    </w:p>
    <w:p>
      <w:pPr>
        <w:pStyle w:val="NumPar1"/>
        <w:rPr>
          <w:noProof/>
        </w:rPr>
      </w:pPr>
      <w:r>
        <w:rPr>
          <w:noProof/>
        </w:rPr>
        <w:t>Členský stát jednotné registrace přidělí oznamujícímu provozovateli platformy individuální identifikační číslo a oznámí jej elektronickými prostředky.</w:t>
      </w:r>
    </w:p>
    <w:p>
      <w:pPr>
        <w:pStyle w:val="NumPar1"/>
        <w:rPr>
          <w:noProof/>
        </w:rPr>
      </w:pPr>
      <w:r>
        <w:rPr>
          <w:noProof/>
        </w:rPr>
        <w:t xml:space="preserve">Členský stát jednotné registrace vymaže oznamujícího provozovatele platformy z rejstříku v následujících případech: </w:t>
      </w:r>
    </w:p>
    <w:p>
      <w:pPr>
        <w:pStyle w:val="Point1"/>
        <w:rPr>
          <w:noProof/>
        </w:rPr>
      </w:pPr>
      <w:r>
        <w:rPr>
          <w:noProof/>
        </w:rPr>
        <w:t>a)</w:t>
      </w:r>
      <w:r>
        <w:rPr>
          <w:noProof/>
        </w:rPr>
        <w:tab/>
        <w:t>provozovatel platformy oznámí danému členskému státu, že již nevykonává žádnou činnost provozovatele platformy;</w:t>
      </w:r>
    </w:p>
    <w:p>
      <w:pPr>
        <w:pStyle w:val="Point1"/>
        <w:rPr>
          <w:noProof/>
        </w:rPr>
      </w:pPr>
      <w:r>
        <w:rPr>
          <w:noProof/>
        </w:rPr>
        <w:t>b)</w:t>
      </w:r>
      <w:r>
        <w:rPr>
          <w:noProof/>
        </w:rPr>
        <w:tab/>
        <w:t>při neexistenci oznámení podle písmene a) existují důvody se domnívat, že činnost provozovatele platformy skončila;</w:t>
      </w:r>
    </w:p>
    <w:p>
      <w:pPr>
        <w:pStyle w:val="Point1"/>
        <w:rPr>
          <w:noProof/>
        </w:rPr>
      </w:pPr>
      <w:r>
        <w:rPr>
          <w:noProof/>
        </w:rPr>
        <w:t>c)</w:t>
      </w:r>
      <w:r>
        <w:rPr>
          <w:noProof/>
        </w:rPr>
        <w:tab/>
        <w:t>provozovatel platformy již nesplňuje podmínky stanovené v písmenu b) pododstavce A bodu 3 oddílu I.“.</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Směrnice Rady 2006/112/ES ze dne 28. listopadu 2006 o společném systému daně z přidané hodnoty (Úř. věst. L 347, 11.12.2006,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69EC1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0A6D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66FEB6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AC891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F4854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245F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464A56"/>
    <w:lvl w:ilvl="0">
      <w:start w:val="1"/>
      <w:numFmt w:val="decimal"/>
      <w:pStyle w:val="ListNumber"/>
      <w:lvlText w:val="%1."/>
      <w:lvlJc w:val="left"/>
      <w:pPr>
        <w:tabs>
          <w:tab w:val="num" w:pos="360"/>
        </w:tabs>
        <w:ind w:left="360" w:hanging="360"/>
      </w:pPr>
    </w:lvl>
  </w:abstractNum>
  <w:abstractNum w:abstractNumId="7">
    <w:nsid w:val="FFFFFF89"/>
    <w:multiLevelType w:val="singleLevel"/>
    <w:tmpl w:val="F69EA7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A1521B"/>
    <w:multiLevelType w:val="hybridMultilevel"/>
    <w:tmpl w:val="AE686084"/>
    <w:lvl w:ilvl="0" w:tplc="FBB88AFA">
      <w:start w:val="1"/>
      <w:numFmt w:val="decimal"/>
      <w:pStyle w:val="Para"/>
      <w:lvlText w:val="%1."/>
      <w:lvlJc w:val="left"/>
      <w:pPr>
        <w:tabs>
          <w:tab w:val="num" w:pos="720"/>
        </w:tabs>
        <w:ind w:left="0" w:firstLine="0"/>
      </w:pPr>
      <w:rPr>
        <w:rFonts w:hint="default"/>
        <w:b w:val="0"/>
        <w:i w:val="0"/>
      </w:rPr>
    </w:lvl>
    <w:lvl w:ilvl="1" w:tplc="08090019">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
  </w:num>
  <w:num w:numId="14">
    <w:abstractNumId w:val="0"/>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21"/>
  </w:num>
  <w:num w:numId="26">
    <w:abstractNumId w:val="12"/>
  </w:num>
  <w:num w:numId="27">
    <w:abstractNumId w:val="14"/>
  </w:num>
  <w:num w:numId="28">
    <w:abstractNumId w:val="9"/>
  </w:num>
  <w:num w:numId="29">
    <w:abstractNumId w:val="20"/>
  </w:num>
  <w:num w:numId="30">
    <w:abstractNumId w:val="8"/>
  </w:num>
  <w:num w:numId="31">
    <w:abstractNumId w:val="15"/>
  </w:num>
  <w:num w:numId="32">
    <w:abstractNumId w:val="17"/>
  </w:num>
  <w:num w:numId="33">
    <w:abstractNumId w:val="18"/>
  </w:num>
  <w:num w:numId="34">
    <w:abstractNumId w:val="11"/>
  </w:num>
  <w:num w:numId="35">
    <w:abstractNumId w:val="16"/>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22 16:24: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6D9CD5AA-36A9-4612-ADF5-1D571F8B2B2D"/>
    <w:docVar w:name="LW_COVERPAGE_TYPE" w:val="1"/>
    <w:docVar w:name="LW_CROSSREFERENCE" w:val="{SEC(2020) 271 final} - {SWD(2020) 129 final} - {SWD(2020) 130 final} - {SWD(2020) 131 final}"/>
    <w:docVar w:name="LW_DocType" w:val="ANNEX"/>
    <w:docVar w:name="LW_EMISSION" w:val="15.7.2020"/>
    <w:docVar w:name="LW_EMISSION_ISODATE" w:val="2020-07-15"/>
    <w:docVar w:name="LW_EMISSION_LOCATION" w:val="BRX"/>
    <w:docVar w:name="LW_EMISSION_PREFIX" w:val="V Bruselu dne "/>
    <w:docVar w:name="LW_EMISSION_SUFFIX" w:val=" "/>
    <w:docVar w:name="LW_ID_DOCSTRUCTURE" w:val="COM/ANNEX"/>
    <w:docVar w:name="LW_ID_DOCTYPE" w:val="SG-017"/>
    <w:docVar w:name="LW_LANGUE" w:val="CS"/>
    <w:docVar w:name="LW_LEVEL_OF_SENSITIVITY" w:val="Standard treatment"/>
    <w:docVar w:name="LW_NOM.INST" w:val="EVROPSKÁ KOMISE"/>
    <w:docVar w:name="LW_NOM.INST_JOINTDOC" w:val="&lt;EMPTY&gt;"/>
    <w:docVar w:name="LW_OBJETACTEPRINCIPAL" w:val="kterou se m\u283?ní sm\u283?rnice 2011/16/EU o správní spolupráci v oblasti daní_x000d__x000d__x000d__x000b_"/>
    <w:docVar w:name="LW_OBJETACTEPRINCIPAL.CP" w:val="kterou se m\u283?ní sm\u283?rnice 2011/16/EU o správní spolupráci v oblasti daní_x000d__x000d__x000d__x000b_"/>
    <w:docVar w:name="LW_PART_NBR" w:val="1"/>
    <w:docVar w:name="LW_PART_NBR_TOTAL" w:val="1"/>
    <w:docVar w:name="LW_REF.INST.NEW" w:val="COM"/>
    <w:docVar w:name="LW_REF.INST.NEW_ADOPTED" w:val="final"/>
    <w:docVar w:name="LW_REF.INST.NEW_TEXT" w:val="(2020) 3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u344?ÍLOHA"/>
    <w:docVar w:name="LW_TYPE.DOC.CP" w:val="P\u344?ÍLOHA"/>
    <w:docVar w:name="LW_TYPEACTEPRINCIPAL" w:val="návrhu sm\u283?rnice Rady,"/>
    <w:docVar w:name="LW_TYPEACTEPRINCIPAL.CP" w:val="návrhu sm\u283?rnic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cs-CZ"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cs-CZ"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Para">
    <w:name w:val="Para #"/>
    <w:basedOn w:val="Normal"/>
    <w:link w:val="ParaChar"/>
    <w:uiPriority w:val="4"/>
    <w:qFormat/>
    <w:pPr>
      <w:numPr>
        <w:numId w:val="15"/>
      </w:numPr>
      <w:spacing w:line="260" w:lineRule="atLeast"/>
    </w:pPr>
    <w:rPr>
      <w:rFonts w:asciiTheme="minorHAnsi" w:hAnsiTheme="minorHAnsi" w:cstheme="minorBidi"/>
      <w:sz w:val="20"/>
    </w:rPr>
  </w:style>
  <w:style w:type="character" w:customStyle="1" w:styleId="ParaChar">
    <w:name w:val="Para # Char"/>
    <w:basedOn w:val="DefaultParagraphFont"/>
    <w:link w:val="Para"/>
    <w:uiPriority w:val="4"/>
    <w:rPr>
      <w:sz w:val="20"/>
      <w:lang w:val="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cs-CZ"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cs-CZ"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Para">
    <w:name w:val="Para #"/>
    <w:basedOn w:val="Normal"/>
    <w:link w:val="ParaChar"/>
    <w:uiPriority w:val="4"/>
    <w:qFormat/>
    <w:pPr>
      <w:numPr>
        <w:numId w:val="15"/>
      </w:numPr>
      <w:spacing w:line="260" w:lineRule="atLeast"/>
    </w:pPr>
    <w:rPr>
      <w:rFonts w:asciiTheme="minorHAnsi" w:hAnsiTheme="minorHAnsi" w:cstheme="minorBidi"/>
      <w:sz w:val="20"/>
    </w:rPr>
  </w:style>
  <w:style w:type="character" w:customStyle="1" w:styleId="ParaChar">
    <w:name w:val="Para # Char"/>
    <w:basedOn w:val="DefaultParagraphFont"/>
    <w:link w:val="Para"/>
    <w:uiPriority w:val="4"/>
    <w:rPr>
      <w:sz w:val="20"/>
      <w:lang w:val="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11</Pages>
  <Words>3177</Words>
  <Characters>19418</Characters>
  <Application>Microsoft Office Word</Application>
  <DocSecurity>0</DocSecurity>
  <Lines>380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QUADRI Eva (TAXUD)</dc:creator>
  <cp:keywords/>
  <dc:description/>
  <cp:lastModifiedBy>WES PDFC Administrator</cp:lastModifiedBy>
  <cp:revision>12</cp:revision>
  <cp:lastPrinted>2020-07-10T14:28:00Z</cp:lastPrinted>
  <dcterms:created xsi:type="dcterms:W3CDTF">2020-07-17T07:56:00Z</dcterms:created>
  <dcterms:modified xsi:type="dcterms:W3CDTF">2020-07-22T14:24:00Z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