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3397ABD-26AA-4EBA-8735-4C326C9DABCA" style="width:450.8pt;height:438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PRÍLOHA </w:t>
      </w:r>
    </w:p>
    <w:p>
      <w:pPr>
        <w:spacing w:before="360" w:after="0"/>
        <w:jc w:val="center"/>
        <w:rPr>
          <w:b/>
          <w:noProof/>
          <w:szCs w:val="24"/>
        </w:rPr>
      </w:pP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ROZHODNUTIE SPOLOČNÉHO VÝBORU EHP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szCs w:val="24"/>
        </w:rPr>
        <w:t xml:space="preserve">č. </w:t>
      </w:r>
      <w:r>
        <w:rPr>
          <w:b/>
          <w:noProof/>
          <w:color w:val="0000FF"/>
          <w:szCs w:val="24"/>
        </w:rPr>
        <w:t>[…]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00" w:themeColor="text1"/>
          <w:szCs w:val="24"/>
        </w:rPr>
        <w:t xml:space="preserve">z </w:t>
      </w:r>
      <w:r>
        <w:rPr>
          <w:b/>
          <w:noProof/>
          <w:color w:val="0000FF"/>
          <w:szCs w:val="24"/>
        </w:rPr>
        <w:t>[…]</w:t>
      </w:r>
      <w:r>
        <w:rPr>
          <w:b/>
          <w:noProof/>
          <w:szCs w:val="24"/>
        </w:rPr>
        <w:t>,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t>ktorým sa mení protokol 31 k Dohode o EHP o spolupráci v špecifických oblastiach mimo štyroch slobôd</w:t>
      </w:r>
    </w:p>
    <w:p>
      <w:pPr>
        <w:spacing w:before="60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SPOLOČNÝ VÝBOR EHP,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so zreteľom na Dohodu o Európskom hospodárskom priestore (ďalej len „Dohoda o EHP“), a najmä na jej články 86 a 98,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keďže:</w:t>
      </w:r>
    </w:p>
    <w:p>
      <w:pPr>
        <w:pStyle w:val="Considrant"/>
        <w:numPr>
          <w:ilvl w:val="0"/>
          <w:numId w:val="9"/>
        </w:numPr>
        <w:rPr>
          <w:noProof/>
        </w:rPr>
      </w:pPr>
      <w:r>
        <w:rPr>
          <w:noProof/>
        </w:rPr>
        <w:t>Je vhodné pokračovať v spolupráci zmluvných strán Dohody o EHP na činnostiach Únie financovaných zo všeobecného rozpočtu Európskej únie, ktoré sa týkajú prípravnej akcie pre výskum v oblasti obrany.</w:t>
      </w:r>
    </w:p>
    <w:p>
      <w:pPr>
        <w:pStyle w:val="Considrant"/>
        <w:rPr>
          <w:noProof/>
        </w:rPr>
      </w:pPr>
      <w:r>
        <w:rPr>
          <w:noProof/>
        </w:rPr>
        <w:t>Protokol 31 k Dohode o EHP by sa preto mal zodpovedajúcim spôsobom zmeniť s cieľom umožniť začatie rozšírenej spolupráce od 1. januára 2020,</w:t>
      </w:r>
    </w:p>
    <w:p>
      <w:pPr>
        <w:keepNext/>
        <w:tabs>
          <w:tab w:val="left" w:pos="709"/>
        </w:tabs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PRIJAL TOTO ROZHODNUTIE:</w:t>
      </w:r>
    </w:p>
    <w:p>
      <w:pPr>
        <w:pStyle w:val="Articleheading"/>
        <w:rPr>
          <w:noProof/>
        </w:rPr>
      </w:pPr>
      <w:r>
        <w:rPr>
          <w:noProof/>
        </w:rPr>
        <w:t>Článok 1</w:t>
      </w:r>
    </w:p>
    <w:p>
      <w:pPr>
        <w:pStyle w:val="Articletext"/>
        <w:rPr>
          <w:noProof/>
        </w:rPr>
      </w:pPr>
      <w:r>
        <w:rPr>
          <w:noProof/>
        </w:rPr>
        <w:t>V článku 1 ods. 13 písm. a) protokolu 31 k Dohode o EHP sa slová „a 2019“ nahrádzajú slovami „, 2019 a 2020“.</w:t>
      </w:r>
    </w:p>
    <w:p>
      <w:pPr>
        <w:pStyle w:val="Articleheading"/>
        <w:rPr>
          <w:noProof/>
        </w:rPr>
      </w:pPr>
      <w:r>
        <w:rPr>
          <w:noProof/>
        </w:rPr>
        <w:t>Článok 2</w:t>
      </w:r>
    </w:p>
    <w:p>
      <w:pPr>
        <w:pStyle w:val="Articletext"/>
        <w:rPr>
          <w:noProof/>
        </w:rPr>
      </w:pPr>
      <w:r>
        <w:rPr>
          <w:noProof/>
        </w:rPr>
        <w:t>Toto rozhodnutie nadobúda účinnosť dňom nasledujúcim po doručení posledného oznámenia podľa článku 103 ods. 1 Dohody o EHP</w:t>
      </w:r>
      <w:r>
        <w:rPr>
          <w:rStyle w:val="FootnoteReference"/>
          <w:b/>
          <w:noProof/>
        </w:rPr>
        <w:footnoteReference w:customMarkFollows="1" w:id="1"/>
        <w:sym w:font="Symbol" w:char="F02A"/>
      </w:r>
      <w:r>
        <w:rPr>
          <w:noProof/>
        </w:rPr>
        <w:t xml:space="preserve">. </w:t>
      </w:r>
    </w:p>
    <w:p>
      <w:pPr>
        <w:pStyle w:val="Articletext"/>
        <w:rPr>
          <w:noProof/>
        </w:rPr>
      </w:pPr>
      <w:r>
        <w:rPr>
          <w:noProof/>
        </w:rPr>
        <w:t xml:space="preserve">Uplatňuje sa od 1. januára 2020. </w:t>
      </w:r>
    </w:p>
    <w:p>
      <w:pPr>
        <w:pStyle w:val="Articleheading"/>
        <w:rPr>
          <w:noProof/>
        </w:rPr>
      </w:pPr>
      <w:r>
        <w:rPr>
          <w:noProof/>
        </w:rPr>
        <w:t>Článok 3</w:t>
      </w:r>
    </w:p>
    <w:p>
      <w:pPr>
        <w:pStyle w:val="Articletext"/>
        <w:rPr>
          <w:noProof/>
        </w:rPr>
      </w:pPr>
      <w:r>
        <w:rPr>
          <w:noProof/>
        </w:rPr>
        <w:t xml:space="preserve">Toto rozhodnutie sa uverejní v oddiele EHP </w:t>
      </w:r>
      <w:r>
        <w:rPr>
          <w:i/>
          <w:noProof/>
        </w:rPr>
        <w:t>Úradného vestníka Európskej únie</w:t>
      </w:r>
      <w:r>
        <w:rPr>
          <w:noProof/>
        </w:rPr>
        <w:t xml:space="preserve"> a v dodatku EHP k </w:t>
      </w:r>
      <w:r>
        <w:rPr>
          <w:i/>
          <w:iCs/>
          <w:noProof/>
        </w:rPr>
        <w:t>Úradnému vestníku Európskej únie</w:t>
      </w:r>
      <w:r>
        <w:rPr>
          <w:noProof/>
        </w:rPr>
        <w:t>.</w:t>
      </w:r>
    </w:p>
    <w:p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br w:type="page"/>
      </w:r>
    </w:p>
    <w:p>
      <w:pPr>
        <w:rPr>
          <w:noProof/>
          <w:szCs w:val="24"/>
        </w:rPr>
      </w:pPr>
      <w:r>
        <w:rPr>
          <w:noProof/>
        </w:rPr>
        <w:t xml:space="preserve">V Bruseli </w:t>
      </w:r>
    </w:p>
    <w:p>
      <w:pPr>
        <w:tabs>
          <w:tab w:val="left" w:pos="4253"/>
        </w:tabs>
        <w:spacing w:before="72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Za Spoločný výbor EHP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predseda</w:t>
      </w: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tajomníci</w:t>
      </w: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Spoločného výboru EHP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 xml:space="preserve">[Ústavné požiadavky neboli oznámené.]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A217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5A877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1B649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06C83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52A14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1C0E5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CB82C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50C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2 13:17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3397ABD-26AA-4EBA-8735-4C326C9DABCA"/>
    <w:docVar w:name="LW_COVERPAGE_TYPE" w:val="1"/>
    <w:docVar w:name="LW_CROSSREFERENCE" w:val="&lt;UNUSED&gt;"/>
    <w:docVar w:name="LW_DocType" w:val="ANNEX"/>
    <w:docVar w:name="LW_EMISSION" w:val="13. 8. 2020"/>
    <w:docVar w:name="LW_EMISSION_ISODATE" w:val="2020-08-13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 pozícii, ktorá sa má prija\u357? v mene Európskej únie v Spolo\u269?nom výbore EHP k zmene protokolu 31 k Dohode o EHP o spolupráci v \u353?pecifických oblastiach mimo \u353?tyroch slobôd_x000d__x000b__x000d__x000d__x000b__x000d__x000d__x000b_(rozpo\u269?tový riadok 12 02 01 \u8211? Prípravná akcia pre výskum v oblasti obrany)"/>
    <w:docVar w:name="LW_OBJETACTEPRINCIPAL.CP" w:val="o pozícii, ktorá sa má prija\u357? v mene Európskej únie v Spolo\u269?nom výbore EHP k zmene protokolu 31 k Dohode o EHP o spolupráci v \u353?pecifických oblastiach mimo \u353?tyroch slobôd_x000d__x000b__x000d__x000d__x000b__x000d__x000d__x000b_(rozpo\u269?tový riadok 12 02 01 \u8211? Prípravná akcia pre výskum v oblasti obrany)"/>
    <w:docVar w:name="LW_PART_NBR" w:val="1"/>
    <w:docVar w:name="LW_PART_NBR_TOTAL" w:val="1"/>
    <w:docVar w:name="LW_REF.INST.NEW" w:val="COM"/>
    <w:docVar w:name="LW_REF.INST.NEW_ADOPTED" w:val="final"/>
    <w:docVar w:name="LW_REF.INST.NEW_TEXT" w:val="(2020) 3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na rozhodnutie rady"/>
    <w:docVar w:name="LW_TYPEACTEPRINCIPAL.CP" w:val="Návrhu na 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193</Words>
  <Characters>984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KARLOWSKI Mikolaj (EEAS)</dc:creator>
  <cp:keywords/>
  <dc:description/>
  <cp:lastModifiedBy>WES PDFC Administrator</cp:lastModifiedBy>
  <cp:revision>9</cp:revision>
  <dcterms:created xsi:type="dcterms:W3CDTF">2020-08-11T08:53:00Z</dcterms:created>
  <dcterms:modified xsi:type="dcterms:W3CDTF">2020-08-12T11:17:00Z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