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748D51C9-9EBE-4973-887A-AE42377B754E" style="width:450.75pt;height:395.2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UZASADNIENIE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WNIOSKU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rPr>
          <w:noProof/>
          <w:color w:val="000000"/>
          <w:shd w:val="clear" w:color="auto" w:fill="FFFFFF"/>
        </w:rPr>
      </w:pPr>
      <w:r>
        <w:rPr>
          <w:noProof/>
          <w:color w:val="000000"/>
          <w:bdr w:val="none" w:sz="0" w:space="0" w:color="auto" w:frame="1"/>
          <w:shd w:val="clear" w:color="auto" w:fill="FFFFFF"/>
        </w:rPr>
        <w:t>Działanie „Europejskie Stolice Kultury” (ESK) zostało określone w decyzji nr 445/2014/UE</w:t>
      </w:r>
      <w:r>
        <w:rPr>
          <w:rStyle w:val="FootnoteReference0"/>
          <w:noProof/>
          <w:color w:val="000000"/>
          <w:bdr w:val="none" w:sz="0" w:space="0" w:color="auto" w:frame="1"/>
        </w:rPr>
        <w:footnoteReference w:id="1"/>
      </w:r>
      <w:r>
        <w:rPr>
          <w:rStyle w:val="footnotereference"/>
          <w:noProof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noProof/>
          <w:color w:val="000000"/>
          <w:bdr w:val="none" w:sz="0" w:space="0" w:color="auto" w:frame="1"/>
          <w:shd w:val="clear" w:color="auto" w:fill="FFFFFF"/>
        </w:rPr>
        <w:t>w</w:t>
      </w:r>
      <w:r>
        <w:rPr>
          <w:rStyle w:val="footnotereference"/>
          <w:noProof/>
          <w:color w:val="000000"/>
          <w:bdr w:val="none" w:sz="0" w:space="0" w:color="auto" w:frame="1"/>
          <w:shd w:val="clear" w:color="auto" w:fill="FFFFFF"/>
        </w:rPr>
        <w:t> </w:t>
      </w:r>
      <w:r>
        <w:rPr>
          <w:noProof/>
          <w:color w:val="000000"/>
          <w:bdr w:val="none" w:sz="0" w:space="0" w:color="auto" w:frame="1"/>
          <w:shd w:val="clear" w:color="auto" w:fill="FFFFFF"/>
        </w:rPr>
        <w:t>odniesieniu do tytułów na lata 2020–2033. Załącznik do tej decyzji zawiera chronologiczny wykaz wskazujący, kiedy poszczególne państwa członkowskie (dwa każdego roku) lub kraje kandydujące/potencjalni kandydaci</w:t>
      </w:r>
      <w:r>
        <w:rPr>
          <w:noProof/>
          <w:color w:val="000000"/>
          <w:shd w:val="clear" w:color="auto" w:fill="FFFFFF"/>
        </w:rPr>
        <w:t xml:space="preserve"> uczestniczący w programie „Kreatywna Europa” lub w kolejnych programach unijnych na rzecz kultury </w:t>
      </w:r>
      <w:r>
        <w:rPr>
          <w:noProof/>
          <w:color w:val="000000"/>
          <w:bdr w:val="none" w:sz="0" w:space="0" w:color="auto" w:frame="1"/>
          <w:shd w:val="clear" w:color="auto" w:fill="FFFFFF"/>
        </w:rPr>
        <w:t xml:space="preserve">są uprawnieni do organizowania przedmiotowego działania. Konkursy mające na celu wyłonienie ESK rozpoczynają się sześć lat przed rokiem obchodów, kiedy to publikowane są zaproszenia do składania wniosków przez właściwy organ. 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rPr>
          <w:noProof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t>Na podstawie decyzji (UE) 2017/1545</w:t>
      </w:r>
      <w:r>
        <w:rPr>
          <w:rStyle w:val="FootnoteReference0"/>
          <w:noProof/>
          <w:color w:val="000000"/>
        </w:rPr>
        <w:footnoteReference w:id="2"/>
      </w:r>
      <w:r>
        <w:rPr>
          <w:noProof/>
          <w:color w:val="000000"/>
          <w:shd w:val="clear" w:color="auto" w:fill="FFFFFF"/>
        </w:rPr>
        <w:t xml:space="preserve"> zakres działania rozszerzono tak, by objąć nim miasta z państw </w:t>
      </w:r>
      <w:r>
        <w:rPr>
          <w:noProof/>
          <w:color w:val="000000"/>
          <w:bdr w:val="none" w:sz="0" w:space="0" w:color="auto" w:frame="1"/>
          <w:shd w:val="clear" w:color="auto" w:fill="FFFFFF"/>
        </w:rPr>
        <w:t xml:space="preserve">Europejskiego Stowarzyszenia Wolnego Handlu będących stronami Porozumienia o Europejskim Obszarze Gospodarczym oraz </w:t>
      </w:r>
      <w:r>
        <w:rPr>
          <w:noProof/>
          <w:color w:val="000000"/>
          <w:shd w:val="clear" w:color="auto" w:fill="FFFFFF"/>
        </w:rPr>
        <w:t>uczestniczących w programie „Kreatywna Europa” lub w kolejnych programach unijnych na rzecz kultury</w:t>
      </w:r>
      <w:r>
        <w:rPr>
          <w:noProof/>
          <w:color w:val="000000"/>
          <w:bdr w:val="none" w:sz="0" w:space="0" w:color="auto" w:frame="1"/>
          <w:shd w:val="clear" w:color="auto" w:fill="FFFFFF"/>
        </w:rPr>
        <w:t xml:space="preserve">. Kalendarz załączony do decyzji nr 445/2014/UE zastąpiono odpowiednio </w:t>
      </w:r>
      <w:r>
        <w:rPr>
          <w:noProof/>
          <w:color w:val="000000"/>
          <w:shd w:val="clear" w:color="auto" w:fill="FFFFFF"/>
        </w:rPr>
        <w:t>kalendarzem załączonym do decyzji (UE) 2017/1545.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rPr>
          <w:noProof/>
          <w:color w:val="000000"/>
          <w:bdr w:val="none" w:sz="0" w:space="0" w:color="auto" w:frame="1"/>
          <w:shd w:val="clear" w:color="auto" w:fill="FFFFFF"/>
        </w:rPr>
      </w:pPr>
      <w:r>
        <w:rPr>
          <w:noProof/>
          <w:color w:val="000000"/>
          <w:bdr w:val="none" w:sz="0" w:space="0" w:color="auto" w:frame="1"/>
          <w:shd w:val="clear" w:color="auto" w:fill="FFFFFF"/>
        </w:rPr>
        <w:t>Cele ogólne i szczegółowe działania ESK opisano w art. 2 decyzji nr 445/2014/UE. Należą do nich: ochrona i propagowanie różnorodności kultur w Europie, wspieranie wkładu kultury w długoterminowy rozwój miast, zwiększanie zakresu, różnorodności i europejskiego wymiaru oferty kulturalnej w miastach, także w drodze współpracy ponadnarodowej, poszerzanie dostępu do kultury i zwiększenie uczestnictwa w kulturze, wzmacnianie potencjału sektora kultury oraz jego powiązań z innymi sektorami, podnoszenie międzynarodowej rangi miast dzięki kulturze.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rPr>
          <w:noProof/>
          <w:color w:val="000000"/>
          <w:bdr w:val="none" w:sz="0" w:space="0" w:color="auto" w:frame="1"/>
          <w:shd w:val="clear" w:color="auto" w:fill="FFFFFF"/>
        </w:rPr>
      </w:pPr>
      <w:r>
        <w:rPr>
          <w:noProof/>
          <w:color w:val="000000"/>
          <w:bdr w:val="none" w:sz="0" w:space="0" w:color="auto" w:frame="1"/>
          <w:shd w:val="clear" w:color="auto" w:fill="FFFFFF"/>
        </w:rPr>
        <w:t>Osiągnięcie tych celów – które wiąże się z mobilnością, podróżowaniem, organizacją wydarzeń i udziałem społeczeństwa – zostało poważnie zagrożone przez pandemię COVID-19, która w znaczący sposób wpłynęła na realizację i przygotowanie działań w ramach bieżących i przyszłych ESK.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rPr>
          <w:noProof/>
          <w:color w:val="000000"/>
          <w:bdr w:val="none" w:sz="0" w:space="0" w:color="auto" w:frame="1"/>
          <w:shd w:val="clear" w:color="auto" w:fill="FFFFFF"/>
        </w:rPr>
      </w:pPr>
      <w:r>
        <w:rPr>
          <w:noProof/>
          <w:color w:val="000000"/>
          <w:bdr w:val="none" w:sz="0" w:space="0" w:color="auto" w:frame="1"/>
          <w:shd w:val="clear" w:color="auto" w:fill="FFFFFF"/>
        </w:rPr>
        <w:t xml:space="preserve">W decyzji nr 445/2014/UE nie </w:t>
      </w:r>
      <w:r>
        <w:rPr>
          <w:noProof/>
        </w:rPr>
        <w:t>przewidziano elastyczności niezbędnej, by uwzględnić takie nadzwyczajne okoliczności.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rPr>
          <w:noProof/>
          <w:color w:val="000000"/>
          <w:bdr w:val="none" w:sz="0" w:space="0" w:color="auto" w:frame="1"/>
          <w:shd w:val="clear" w:color="auto" w:fill="FFFFFF"/>
        </w:rPr>
      </w:pPr>
      <w:r>
        <w:rPr>
          <w:noProof/>
          <w:color w:val="000000"/>
          <w:bdr w:val="none" w:sz="0" w:space="0" w:color="auto" w:frame="1"/>
          <w:shd w:val="clear" w:color="auto" w:fill="FFFFFF"/>
        </w:rPr>
        <w:t>Zapewnienie osiągnięcia celów działania ESK w takich okolicznościach wymagałoby zatem zmiany decyzji nr 445/2014/UE. Zmiany te nie powinny odbiegać od pierwotnych zasad, przepisów i procedur decyzji, lecz powinny ograniczać się do tego, co jest ściśle niezbędne do zaradzenia tej bezprecedensowej sytuacji.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rPr>
          <w:noProof/>
        </w:rPr>
      </w:pPr>
      <w:r>
        <w:rPr>
          <w:noProof/>
        </w:rPr>
        <w:t xml:space="preserve">Obecna sytuacja wywarła największy wpływ oczywiście na ESK, które powinny realizować swój program w tym roku (dwie ESK w 2020 r.) lub które powinny intensyfikować prace przygotowawcze, by zdążyć na czas w przyszłym roku (trzy ESK w 2021 r.). Wpływ ten znacznie mniej odczuwają dwie ESK w 2022 r. i jedna ESK w 2023 r., ponieważ nadal mają one wystarczająco dużo czasu, aby dokładnie przeanalizować możliwości dostosowania </w:t>
      </w:r>
      <w:r>
        <w:rPr>
          <w:noProof/>
        </w:rPr>
        <w:lastRenderedPageBreak/>
        <w:t>swoich programów z uwzględnieniem różnych scenariuszy restrykcji w przyszłości.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rPr>
          <w:noProof/>
          <w:szCs w:val="20"/>
        </w:rPr>
      </w:pPr>
      <w:r>
        <w:rPr>
          <w:noProof/>
        </w:rPr>
        <w:t>Obie ESK w 2020 r. musiały przełożyć lub anulować wszystkie wydarzenia zaplanowane od marca 2020 r., nie mając żadnej jasności co do tego, kiedy sytuacja wróci do normalności. W praktyce nie mogą one realizować programu zaplanowanego na ich obchody roku ESK ani czerpać korzyści z wykonanych solidnych prac przygotowawczych. Ewentualne wydłużenie okresu realizacji programów kulturalnych ESK z 2020 r. do 2021 r. – choć nie zrekompensowałoby tym dwóm miastom ogromnych strat, jakie ponoszą – zapewniłoby nowe, świeże spojrzenie na działania obu ESK z 2020 r. w pierwszych miesiącach 2021 r. Ponadto dzięki temu miasta te przez dłuższy czas korzystałyby z uwagi, jaką zapewnia tytuł ESK.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rPr>
          <w:noProof/>
          <w:szCs w:val="20"/>
        </w:rPr>
      </w:pPr>
      <w:r>
        <w:rPr>
          <w:noProof/>
        </w:rPr>
        <w:t xml:space="preserve">Co więcej, wskutek COVID-19 w prawie wszystkich obszarach związanych z rokiem ESK 2021 pojawił się znaczny poziom niepewności – niepewne perspektywy finansowania przez partnerów publicznych i prywatnych, nieznane przepisy z zakresu bezpieczeństwa, które wpływają zarówno na prace przygotowawcze z udziałem obywateli, jak i na rodzaje wydarzeń, które mogą się odbyć, a także ograniczenia przemieszczania się skutkujące zmniejszonymi przepływami turystycznymi oraz możliwościami partnerstw europejskich i międzynarodowych. Wprowadzenie środków zapobiegawczych przyczyniło się do spowolnienia prac przygotowawczych trzech ESK z 2021 r. do krytycznego poziomu, podczas gdy – w normalnych okolicznościach – powinny one podwajać starania. Przez kilka miesięcy zespoły ds. realizacji były objęte ograniczeniami w przemieszczaniu się i brakuje pewności co do przetrwania ekonomicznego potencjalnych partnerów związanych umową. W związku z tym zaleca się przełożenie pełnienia funkcji ESK w 2021 r. przez trzy miasta na rok 2022 lub 2023. 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rPr>
          <w:noProof/>
          <w:szCs w:val="20"/>
        </w:rPr>
      </w:pPr>
      <w:r>
        <w:rPr>
          <w:noProof/>
        </w:rPr>
        <w:t>W związku z wystąpieniem Zjednoczonego Królestwa z Unii tytuł ESK w 2023 r. ma zostać przyznany tylko jednemu miastu. Przełożenie dwóch z trzech ESK z 2021 r. na 2023 r. zapewniłoby większą równowagę: tytuł ESK nosiłyby trzy miasta w 2022 r. i trzy miasta w 2023 r. Takie zrównoważone podejście maksymalnie zwiększyłoby widoczność działania ESK.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rPr>
          <w:rFonts w:eastAsia="Arial Unicode MS"/>
          <w:noProof/>
        </w:rPr>
      </w:pPr>
      <w:r>
        <w:rPr>
          <w:noProof/>
        </w:rPr>
        <w:t xml:space="preserve">Aby uwzględnić opisane powyżej okoliczności, a mianowicie umożliwić dwóm ESK w 2020 r. przedłużenie ich programów kulturalnych na 2021 r. i przełożenie na późniejszy termin obchodów ESK w przypadku państw, które miały gościć obchody w 2021 r., konieczna jest zmiana decyzji nr 445/2014/UE.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PODSTAWA PRAWNA, POMOCNICZOŚĆ I PROPORCJONALNOŚĆ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Podstawa prawna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  <w:color w:val="000000"/>
          <w:shd w:val="clear" w:color="auto" w:fill="FFFFFF"/>
        </w:rPr>
        <w:t>Niniejszy wniosek wprowadza zmiany do decyzji nr 445/2014/UE ustanawiającej działanie Unii na rzecz Europejskich Stolic Kultury na lata 2020–2033 i w związku z tym opiera się na tej samej podstawie prawnej (art. 167 ust. 5 TFUE).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Pomocniczość (w przypadku kompetencji niewyłącznych)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  <w:color w:val="000000"/>
          <w:shd w:val="clear" w:color="auto" w:fill="FFFFFF"/>
        </w:rPr>
        <w:t>Ponieważ decyzja nr 445/2014/UE jest aktem prawnym UE, można ją zmienić jedynie w drodze przyjęcia równoważnego aktu prawnego. Państwa członkowskie nie mogą działać pojedynczo.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lastRenderedPageBreak/>
        <w:t>•</w:t>
      </w:r>
      <w:r>
        <w:rPr>
          <w:noProof/>
          <w:u w:color="000000"/>
          <w:bdr w:val="nil"/>
        </w:rPr>
        <w:tab/>
        <w:t>Proporcjonalność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Proponowane zmiany są odpowiednie, by zaradzić sytuacji nadzwyczajnej, do jakiej doszło w przypadku ESK w 2020 r. i 2021 r., poprzez stworzenie bardziej sprzyjających warunków umożliwiających im realizację programów kulturalnych i działań w sposób, który zapewni osiągnięcie celów działania.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Proponowane zmiany nie wykraczają poza to, co jest niezbędne do osiągnięcia powyższego celu, ponieważ ograniczają się do zmian obejmujących lata 2020 i 2021, w których zgodnie z oczekiwaniami wpływ pandemii ma być największy.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Wybór instrumentu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Decyzja Parlamentu Europejskiego i Rady nr 445/2014/UE jest aktem prawnym Unii i można ją zmienić jedynie w drodze przyjęcia aktu prawnego tego samego rodzaju.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WYNIKI KONSULTACJI Z ZAINTERESOWANYMI STRONAMI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Od czasu wybuchu pandemii COVID-19 Komisja prowadzi ścisłą współpracę i dialog z zespołami ds. realizacji wszystkich ESK w latach 2020–2023, w różnych układach indywidualnych, dwustronnych i zbiorowych, aby lepiej zrozumieć wpływ pandemii na realizację i przygotowanie działań w ramach bieżących i przyszłych Europejskich Stolic Kultury. Zespoły ds. realizacji współpracują również z odpowiednimi radami oraz z organami na szczeblu lokalnym, regionalnym i krajowym, aby razem z nimi analizować najlepsze możliwości podejmowania przyszłych działań. Ponadto z Komisją skontaktowały się bezpośrednio niektóre organy krajowe (Irlandia, Rumunia, Grecja, Litwa, Luksemburg, Węgry i Serbia).</w:t>
      </w:r>
    </w:p>
    <w:p>
      <w:pPr>
        <w:spacing w:before="0" w:after="240"/>
        <w:rPr>
          <w:noProof/>
        </w:rPr>
      </w:pPr>
      <w:r>
        <w:rPr>
          <w:noProof/>
        </w:rPr>
        <w:t>Bardziej szczegółowo, w tym okresie zorganizowano cztery wspólne spotkania online: w dniu 2 kwietnia odbyła się wspólna telekonferencja z udziałem dwóch ESK w 2020 r. oraz przedstawicieli irlandzkich i chorwackich ministerstw kultury; w dniu 29 kwietnia miało miejsce spotkanie online z udziałem dwóch ESK w 2022 r.; w dniu 30 kwietnia zorganizowano spotkanie online z udziałem trzech ESK w 2021 r.; oraz w dniu 5 maja odbyło się spotkanie online z udziałem ośmiu ESK w latach 2020–2023.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Na zaproszenie Komisji każda ESK na lata 2020, 2021, 2022 i 2023 przesłała Komisji pismo (większość z tych pism opatrzona została również podpisem odpowiedniego Ministra Kultury/przedstawiciela Ministerstwa Kultury), w którym stwierdza, czy wyraża chęć przedłużenia/przełożenia w czasie programu kulturalnego realizowanego w roku obchodów oraz przedstawia solidne uzasadnienie swojego stanowiska.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Poniżej przedstawiono przegląd wyników tego procesu konsultacji.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Obecna sytuacja wywarła największy i najbardziej bezpośredni wpływ na dwie ESK w 2020 r. Obie musiały przełożyć lub anulować wszystkie wydarzenia zaplanowane od marca 2020 r., nie mając żadnej jasności co do tego, kiedy (i czy) sytuacja wróci do normalności. W praktyce nie mogą one realizować programu zaplanowanego na ich obchody roku ESK ani czerpać korzyści z ogromnych inwestycji, jakich dokonały. Oba zespoły ds. realizacji ESK musiały dokonać zwolnień personelu i pracują w trybie bliskim zawieszenia.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W przypadku trzech ESK w 2021 r. w prawie wszystkich obszarach związanych z prowadzonymi przez nie działaniami przygotowawczymi pandemia spowodowała pojawienie się bardzo wysokiego poziomu niepewności: niepewne perspektywy finansowania </w:t>
      </w:r>
      <w:r>
        <w:rPr>
          <w:noProof/>
        </w:rPr>
        <w:lastRenderedPageBreak/>
        <w:t>przez partnerów publicznych i prywatnych, nieznane przyszłe przepisy z zakresu bezpieczeństwa, które wpływają zarówno na prace przygotowawcze, jak i na rodzaje wydarzeń, które mogą się odbyć, a także ograniczenia przemieszczania się skutkujące zmniejszonymi przepływami turystycznymi oraz możliwościami partnerstw europejskich i międzynarodowych. Wprowadzenie środków zapobiegawczych przyczyniło się do spowolnienia prac przygotowawczych trzech ESK w 2021 r. do krytycznego poziomu, podczas gdy w normalnych okolicznościach powinny one podwajać starania – wynika to z faktu, że zespoły ds. realizacji były objęte ograniczeniami w przemieszczaniu się oraz że brakuje pewności co do przetrwania ekonomicznego potencjalnych partnerów związanych umową.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Wpływ ten znacznie mniej odczuwają dwie ESK w 2022 r. i jedna ESK w 2023 r., ponieważ nadal mają one wystarczająco dużo czasu, aby dokładnie przeanalizować możliwości dostosowania swoich programów z uwzględnieniem różnych scenariuszy restrykcji w przyszłości.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Podsumowując, wydaje się, że pandemia nie wpłynęła w taki sam sposób na wszystkie ESK na lata 2020–2023.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Obecna sytuacja wywarła największy wpływ oczywiście na ESK, które powinny realizować swój program w tym roku (dwie ESK w 2020 r.) lub które powinny intensyfikować swoje prace przygotowawcze, by zdążyć na czas w przyszłym roku (trzy ESK w 2021 r.).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Warto również zauważyć, że pandemia może wywrzeć różny wpływ na ESK noszące ten tytuł w tym samym roku, ponieważ środki izolacji nie były takie same w całej Europie, odporność sektora kultury i możliwości finansowe władz lokalnych, regionalnych i krajowych tych państw nie są takie same lub ponieważ w chwili wybuchu pandemii nie osiągnęły one takiego samego poziomu zaawansowania prac przygotowawczych, co spowodowało, że w przypadku niektórych z tych państw pandemia wybuchła w momencie, w którym musiały one podejmować bardzo szybkie działania.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WPŁYW NA BUDŻET</w:t>
      </w:r>
    </w:p>
    <w:p>
      <w:pPr>
        <w:rPr>
          <w:noProof/>
        </w:rPr>
      </w:pPr>
      <w:r>
        <w:rPr>
          <w:noProof/>
        </w:rPr>
        <w:t>Wniosek Komisji nie na bezpośredniego wpływu na budżet. Koszty związane z nagrodą pieniężną im. Meliny Mercouri wypłacaną każdemu wybranemu miastu do końca marca roku obchodów na warunkach określonych w art. 14 decyzji oraz koszty związane z pracą członków panelu ekspertów wyznaczonych przez instytucje i organy Unii pokrywane są z istniejących środków programu „Kreatywna Europa” dostępnych w perspektywie finansowej na lata 2014–2020 lub zostaną pokryte ze środków kolejnych programów unijnych na rzecz kultury w okresie po 2020 r. Ponadto wniosek nie doprowadzi do wyłonienia większej liczby Europejskich Stolic Kultury w latach 2020–2033.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ELEMENTY FAKULTATYWNE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Cs w:val="20"/>
        </w:rPr>
      </w:pPr>
      <w:r>
        <w:rPr>
          <w:noProof/>
        </w:rPr>
        <w:t>W swoim wniosku Komisja proponuje:</w:t>
      </w:r>
    </w:p>
    <w:p>
      <w:pPr>
        <w:pStyle w:val="Tiret0"/>
        <w:numPr>
          <w:ilvl w:val="0"/>
          <w:numId w:val="9"/>
        </w:numPr>
        <w:rPr>
          <w:noProof/>
          <w:szCs w:val="20"/>
        </w:rPr>
      </w:pPr>
      <w:r>
        <w:rPr>
          <w:noProof/>
        </w:rPr>
        <w:t>umożliwienie, aby więcej niż dwa państwa członkowskie uwzględnione w kalendarzu określonym w załączniku nosiły tytuł ESK w 2023 r.;</w:t>
      </w:r>
    </w:p>
    <w:p>
      <w:pPr>
        <w:pStyle w:val="Tiret0"/>
        <w:rPr>
          <w:noProof/>
        </w:rPr>
      </w:pPr>
      <w:r>
        <w:rPr>
          <w:noProof/>
        </w:rPr>
        <w:t>zapewnienie miastom wybranym przez Chorwację i Irlandię jako ESK na 2020 r. możliwości wdrażania ich programów do dnia 30 kwietnia 2021 r. bez zmiany roku wyznaczenia;</w:t>
      </w:r>
    </w:p>
    <w:p>
      <w:pPr>
        <w:pStyle w:val="Tiret0"/>
        <w:rPr>
          <w:noProof/>
        </w:rPr>
      </w:pPr>
      <w:r>
        <w:rPr>
          <w:noProof/>
        </w:rPr>
        <w:lastRenderedPageBreak/>
        <w:t>przesunięcie w czasie obchodów ESK w Rumunii i Grecji – z 2021 r. na 2023 r.;</w:t>
      </w:r>
    </w:p>
    <w:p>
      <w:pPr>
        <w:pStyle w:val="Tiret0"/>
        <w:rPr>
          <w:noProof/>
        </w:rPr>
      </w:pPr>
      <w:r>
        <w:rPr>
          <w:noProof/>
        </w:rPr>
        <w:t>przesunięcie w czasie obchodów ESK w kraju kandydującym lub u potencjalnego kandydata – z 2021 r. na 2022 r.;</w:t>
      </w:r>
    </w:p>
    <w:p>
      <w:pPr>
        <w:pStyle w:val="Tiret0"/>
        <w:rPr>
          <w:noProof/>
        </w:rPr>
      </w:pPr>
      <w:r>
        <w:rPr>
          <w:noProof/>
        </w:rPr>
        <w:t>potwierdzenie ważności procesów, o których mowa w art. 7–11 i art. 13 decyzji nr 445/2014/UE, przeprowadzonych już w odniesieniu do roku, w którym przysługuje tytuł za 2021 r. (przy czym rok obchodów zostanie zmieniony w sposób wskazany powyżej);</w:t>
      </w:r>
    </w:p>
    <w:p>
      <w:pPr>
        <w:pStyle w:val="Tiret0"/>
        <w:jc w:val="left"/>
        <w:rPr>
          <w:rFonts w:eastAsia="Arial Unicode MS"/>
          <w:noProof/>
          <w:color w:val="008000"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  <w:r>
        <w:rPr>
          <w:noProof/>
        </w:rPr>
        <w:t>stosowną aktualizację terminów przedkładania ostatecznych ocen w odniesieniu do dwóch ESK w 2020 r.</w:t>
      </w: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2020/0179 (COD)</w:t>
      </w:r>
    </w:p>
    <w:p>
      <w:pPr>
        <w:pStyle w:val="Statut"/>
        <w:rPr>
          <w:noProof/>
        </w:rPr>
      </w:pPr>
      <w:r>
        <w:rPr>
          <w:noProof/>
        </w:rPr>
        <w:t>Wniosek</w:t>
      </w:r>
    </w:p>
    <w:p>
      <w:pPr>
        <w:pStyle w:val="Typedudocument"/>
        <w:rPr>
          <w:noProof/>
        </w:rPr>
      </w:pPr>
      <w:r>
        <w:rPr>
          <w:noProof/>
        </w:rPr>
        <w:t>DECYZJA PARLAMENTU EUROPEJSKIEGO I RADY</w:t>
      </w:r>
    </w:p>
    <w:p>
      <w:pPr>
        <w:pStyle w:val="Titreobjet"/>
        <w:rPr>
          <w:noProof/>
        </w:rPr>
      </w:pPr>
      <w:r>
        <w:rPr>
          <w:noProof/>
        </w:rPr>
        <w:t>zmieniająca decyzję nr 445/2014/UE ustanawiającą działanie Unii na rzecz Europejskich Stolic Kultury na lata 2020–2033</w:t>
      </w:r>
    </w:p>
    <w:p>
      <w:pPr>
        <w:pStyle w:val="IntrtEEE"/>
        <w:rPr>
          <w:noProof/>
        </w:rPr>
      </w:pPr>
      <w:r>
        <w:rPr>
          <w:noProof/>
        </w:rPr>
        <w:t>(Tekst mający znaczenie dla EOG)</w:t>
      </w:r>
    </w:p>
    <w:p>
      <w:pPr>
        <w:pStyle w:val="Institutionquiagit"/>
        <w:rPr>
          <w:noProof/>
        </w:rPr>
      </w:pPr>
      <w:r>
        <w:rPr>
          <w:noProof/>
        </w:rPr>
        <w:t>PARLAMENT EUROPEJSKI I RADA UNII EUROPEJSKIEJ,</w:t>
      </w:r>
    </w:p>
    <w:p>
      <w:pPr>
        <w:rPr>
          <w:noProof/>
        </w:rPr>
      </w:pPr>
      <w:r>
        <w:rPr>
          <w:noProof/>
        </w:rPr>
        <w:t>uwzględniając Traktat o funkcjonowaniu Unii Europejskiej, w szczególności jego art. 167 ust. 5,</w:t>
      </w:r>
    </w:p>
    <w:p>
      <w:pPr>
        <w:rPr>
          <w:noProof/>
        </w:rPr>
      </w:pPr>
      <w:r>
        <w:rPr>
          <w:noProof/>
        </w:rPr>
        <w:t>uwzględniając wniosek Komisji Europejskiej,</w:t>
      </w:r>
    </w:p>
    <w:p>
      <w:pPr>
        <w:rPr>
          <w:noProof/>
        </w:rPr>
      </w:pPr>
      <w:r>
        <w:rPr>
          <w:noProof/>
        </w:rPr>
        <w:t>po przekazaniu projektu aktu ustawodawczego parlamentom narodowym,</w:t>
      </w:r>
    </w:p>
    <w:p>
      <w:pPr>
        <w:rPr>
          <w:noProof/>
        </w:rPr>
      </w:pPr>
      <w:r>
        <w:rPr>
          <w:noProof/>
        </w:rPr>
        <w:t>uwzględniając opinię Komitetu Regionów</w:t>
      </w:r>
      <w:r>
        <w:rPr>
          <w:rStyle w:val="FootnoteReference0"/>
          <w:noProof/>
        </w:rPr>
        <w:footnoteReference w:id="3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stanowiąc zgodnie ze zwykłą procedurą ustawodawczą,</w:t>
      </w:r>
    </w:p>
    <w:p>
      <w:pPr>
        <w:rPr>
          <w:noProof/>
        </w:rPr>
      </w:pPr>
      <w:r>
        <w:rPr>
          <w:noProof/>
        </w:rPr>
        <w:t>a także mając na uwadze, co następuje: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  <w:bdr w:val="none" w:sz="0" w:space="0" w:color="auto" w:frame="1"/>
          <w:shd w:val="clear" w:color="auto" w:fill="FFFFFF"/>
        </w:rPr>
        <w:t>Zgodnie z art. 2 decyzji nr 445/2014/UE jako cele działania „Europejska Stolica Kultury” można wymienić: ochronę i propagowanie różnorodności kultur w Europie, wspieranie wkładu kultury w długoterminowy rozwój miast, zwiększanie zakresu, różnorodności i europejskiego wymiaru oferty kulturalnej w miastach, także w drodze współpracy ponadnarodowej, poszerzanie dostępu do kultury i zwiększenie uczestnictwa w kulturze, wzmacnianie potencjału sektora kultury oraz jego powiązań z innymi sektorami oraz podnoszenie międzynarodowej rangi miast dzięki kulturze.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 xml:space="preserve">Osiągnięcie tych celów zakłada możliwość </w:t>
      </w:r>
      <w:r>
        <w:rPr>
          <w:noProof/>
          <w:bdr w:val="none" w:sz="0" w:space="0" w:color="auto" w:frame="1"/>
          <w:shd w:val="clear" w:color="auto" w:fill="FFFFFF"/>
        </w:rPr>
        <w:t>mobilności, podróżowania, organizacji wydarzeń i udziału społeczeństwa, co w erze pandemii COVID-19 realizacja jest niezwykle trudne a nawet niemożliwe.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Bezpośrednią konsekwencją środków izolacji podjętych w całej Europie jest zamknięcie obiektów kultury oraz odwołanie wydarzeń kulturalnych lub ich przełożenie na bliżej nieokreślony czas. Wraz z ograniczeniem fizycznego przekraczania granic nastąpiło radykalne spowolnienie realizacji europejskich i międzynarodowych projektów współpracy kulturalnej. Ponadto ze względu na gwałtowny spadek dochodów oraz pojawiające się potrzeby z zakresu zdrowia publicznego wzrosła presja budżetowa na władze lokalne, regionalne i krajowe. Sponsorowanie kultury ze środków prywatnych również staje się obecnie coraz większym wyzwaniem, ponieważ brakuje wydarzeń publicznych, które można sponsorować, lub ponieważ przedsiębiorstwa traktują priorytetowo działania sponsoringowe związane ze zdrowiem publicznym.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Wpływ bieżącej sytuacji na obecne i przyszłe Europejskie Stolice Kultury jest różny w zależności od tego, w którym roku przysługuje im ten tytuł. Wydaje się że skutki </w:t>
      </w:r>
      <w:r>
        <w:rPr>
          <w:noProof/>
        </w:rPr>
        <w:lastRenderedPageBreak/>
        <w:t xml:space="preserve">będą najdotkliwsze w przypadku realizacji działań dwóch Europejskich Stolic Kultury w 2020 r. oraz przygotowań trzech Europejskich Stolic Kultury w 2021 r.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Wspomniane dwa miasta, które noszą tytuł Europejskiej Stolicy Kultury w 2020 r., musiały przełożyć lub anulować wszystkie wydarzenia zaplanowane od marca 2020 r., nie mając żadnej jasności co do tego, kiedy (i czy) sytuacja wróci do normalności. W praktyce nie mogą one realizować programu działań zaplanowanego na ich obchody roku Europejskiej Stolicy Kultury ani czerpać korzyści z ogromnych inwestycji, jakich dokonały.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W przypadku trzech miast, które mają nosić tytuł Europejskiej Stolicy Kultury w 2021 r., w prawie wszystkich obszarach związanych z prowadzonymi przez nie działaniami przygotowawczymi pandemia spowodowała pojawienie się bardzo wysokiego poziomu niepewności: niepewne perspektywy finansowania przez partnerów publicznych i prywatnych, nieznane przyszłe przepisy z zakresu bezpieczeństwa, które wpływają zarówno na prace przygotowawcze, jak i na rodzaje wydarzeń, które mogą się odbyć, a także ograniczenia przemieszczania się skutkujące zmniejszonymi przepływami turystycznymi oraz możliwościami partnerstw europejskich. Wprowadzenie środków zapobiegawczych przyczyniło się do spowolnienia prac przygotowawczych trzech miast, które mają nosić tytuł Europejskiej Stolicy Kultury w 2021 r., do krytycznego poziomu, podczas gdy w normalnych okolicznościach powinny one podwajać starania – wynika to z faktu, że zespoły ds. realizacji były objęte ograniczeniami w przemieszczaniu się oraz że brakuje pewności co do przetrwania ekonomicznego potencjalnych partnerów związanych umową.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  <w:bdr w:val="none" w:sz="0" w:space="0" w:color="auto" w:frame="1"/>
          <w:shd w:val="clear" w:color="auto" w:fill="FFFFFF"/>
        </w:rPr>
        <w:t xml:space="preserve">W decyzji nr 445/2014/UE nie </w:t>
      </w:r>
      <w:r>
        <w:rPr>
          <w:noProof/>
        </w:rPr>
        <w:t>przewidziano elastyczności niezbędnej, by uwzględnić takie nadzwyczajne okoliczności, a dokładniej nie zawarto żadnych przepisów dotyczących przedłużenia lub przesunięcia w czasie roku, w którym dane miasto nosi tytuł Europejskiej Stolicy Kultury.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Decyzję nr 445/2014/UE należy zatem zmienić w sposób ściśle dostosowany do potrzeby uwzględnienia tej wyjątkowej sytuacji, aby umożliwić miastom noszącym tytuł Europejskiej Stolicy Kultury, które najbardziej ucierpiały w wyniku pandemii, realizację programów w sposób pozwalający na osiągnięcie celów tego działania.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Po przeprowadzeniu procesu konsultacji z udziałem zainteresowanych miast i państw członkowskich stwierdzono, że należy umożliwić miastom wybranym przez Chorwację i Irlandię jako ESK na 2020 r. dalszą realizację programów do dnia 30 kwietnia 2021 r. bez zmiany roku wyznaczenia. W związku z tym należy odpowiednio zmienić art. 3, 4 i 16 decyzji nr 445/2014/UE.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Po przeprowadzeniu procesu konsultacji z udziałem zainteresowanych miast i państw członkowskich stwierdzono, że rok, w którym do goszczenia obchodów ESK uprawnione są Rumunia i Grecja, należy przesunąć w czasie z 2021 r. na 2023 r., a rok, w którym do goszczenia obchodów ESK uprawnieni są kraj kandydujący lub potencjalny kandydat, należy przesunąć z 2021 r. na 2022 r. W związku z tym należy odpowiednio zmienić art. 3 decyzji nr 445/2014/UE i kalendarz zamieszczony w załączniku do tej decyzji. Decyzja nie powinna wpływać na ważność procedur, o których mowa w art. 7–11 i art. 13, przeprowadzonych już w odniesieniu do roku obchodów 2021,</w:t>
      </w:r>
    </w:p>
    <w:p>
      <w:pPr>
        <w:pStyle w:val="Formuledadoption"/>
        <w:rPr>
          <w:noProof/>
        </w:rPr>
      </w:pPr>
      <w:r>
        <w:rPr>
          <w:noProof/>
        </w:rPr>
        <w:lastRenderedPageBreak/>
        <w:t xml:space="preserve">PRZYJMUJĄ NINIEJSZĄ DECYZJĘ: </w:t>
      </w:r>
    </w:p>
    <w:p>
      <w:pPr>
        <w:pStyle w:val="Titrearticle"/>
        <w:rPr>
          <w:noProof/>
        </w:rPr>
      </w:pPr>
      <w:r>
        <w:rPr>
          <w:noProof/>
        </w:rPr>
        <w:t>Artykuł 1</w:t>
      </w:r>
    </w:p>
    <w:p>
      <w:pPr>
        <w:rPr>
          <w:noProof/>
        </w:rPr>
      </w:pPr>
      <w:r>
        <w:rPr>
          <w:noProof/>
        </w:rPr>
        <w:t>W decyzji nr 445/2014/UE wprowadza się następujące zmiany:</w:t>
      </w:r>
    </w:p>
    <w:p>
      <w:pPr>
        <w:pStyle w:val="Point0"/>
        <w:rPr>
          <w:noProof/>
        </w:rPr>
      </w:pPr>
      <w:r>
        <w:rPr>
          <w:noProof/>
        </w:rPr>
        <w:t>1)</w:t>
      </w:r>
      <w:r>
        <w:rPr>
          <w:noProof/>
        </w:rPr>
        <w:tab/>
        <w:t>w art. 3 wprowadza się następujące zmiany: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ust. 2 akapit drugi otrzymuje brzmienie: </w:t>
      </w:r>
    </w:p>
    <w:p>
      <w:pPr>
        <w:pStyle w:val="Text2"/>
        <w:rPr>
          <w:noProof/>
        </w:rPr>
      </w:pPr>
      <w:r>
        <w:rPr>
          <w:noProof/>
        </w:rPr>
        <w:t>„Tytuł przyznaje się każdego roku maksymalnie jednemu miastu z dwóch państw członkowskich, które wyszczególniono w kalendarzu przedstawionym w załączniku (zwanym dalej „kalendarzem”), a także, w określonych latach, jednemu miastu z państwa należącego do Europejskiego Stowarzyszenia Wolnego Handlu będącego stroną Porozumienia o Europejskim Obszarze Gospodarczym („państwo EFTA/EOG”), kraju kandydującego lub potencjalnego kandydata lub jednemu miastu z państwa, które przystąpiło do Unii w okolicznościach przedstawionych w ust. 5. W 2023 r. tytuł otrzymuje maksymalnie jedno miasto z każdego z trzech państw członkowskich, które wyszczególniono w kalendarzu zamieszczonym w załączniku.”;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ust. 3 otrzymuje brzmienie:</w:t>
      </w:r>
    </w:p>
    <w:p>
      <w:pPr>
        <w:pStyle w:val="Text2"/>
        <w:rPr>
          <w:noProof/>
        </w:rPr>
      </w:pPr>
      <w:r>
        <w:rPr>
          <w:noProof/>
        </w:rPr>
        <w:t>„Miasta z państw członkowskich mają prawo do otrzymania tytułu na okres jednego roku zgodnie z wyszczególnioną w kalendarzu kolejnością państw członkowskich. Miasta, którym przyznano tytuł na 2020 r., mogą kontynuować realizację swoich programów kulturalnych do dnia 30 kwietnia 2021 r. bez zmiany roku wyznaczenia.”;</w:t>
      </w:r>
    </w:p>
    <w:p>
      <w:pPr>
        <w:pStyle w:val="Point0"/>
        <w:rPr>
          <w:noProof/>
        </w:rPr>
      </w:pPr>
      <w:r>
        <w:rPr>
          <w:noProof/>
        </w:rPr>
        <w:t>2)</w:t>
      </w:r>
      <w:r>
        <w:rPr>
          <w:noProof/>
        </w:rPr>
        <w:tab/>
        <w:t>art. 4 ust. 2 akapit drugi otrzymuje brzmienie:</w:t>
      </w:r>
    </w:p>
    <w:p>
      <w:pPr>
        <w:pStyle w:val="Text1"/>
        <w:rPr>
          <w:noProof/>
        </w:rPr>
      </w:pPr>
      <w:r>
        <w:rPr>
          <w:noProof/>
        </w:rPr>
        <w:t>„Program kulturalny obejmuje rok obchodów i jest przygotowywany specjalnie na potrzeby obchodów, zgodnie z kryteriami określonymi w art. 5. Miasta, którym przyznano tytuł na 2020 r., mogą kontynuować realizację swoich programów kulturalnych do dnia 30 kwietnia 2021 r.”;</w:t>
      </w:r>
    </w:p>
    <w:p>
      <w:pPr>
        <w:pStyle w:val="Point0"/>
        <w:rPr>
          <w:noProof/>
        </w:rPr>
      </w:pPr>
      <w:r>
        <w:rPr>
          <w:noProof/>
        </w:rPr>
        <w:t>3)</w:t>
      </w:r>
      <w:r>
        <w:rPr>
          <w:noProof/>
        </w:rPr>
        <w:tab/>
        <w:t>w art. 16 ust. 1 dodaje się akapit piąty w brzmieniu:</w:t>
      </w:r>
    </w:p>
    <w:p>
      <w:pPr>
        <w:pStyle w:val="Text1"/>
        <w:rPr>
          <w:noProof/>
        </w:rPr>
      </w:pPr>
      <w:r>
        <w:rPr>
          <w:noProof/>
        </w:rPr>
        <w:t>„Miasta, którym przyznano tytuł na 2020 r., sporządzają sprawozdania z oceny i przekazują je Komisji do dnia 30 kwietnia 2022 r.”;</w:t>
      </w:r>
    </w:p>
    <w:p>
      <w:pPr>
        <w:pStyle w:val="Point0"/>
        <w:rPr>
          <w:noProof/>
        </w:rPr>
      </w:pPr>
      <w:r>
        <w:rPr>
          <w:noProof/>
        </w:rPr>
        <w:t>4)</w:t>
      </w:r>
      <w:r>
        <w:rPr>
          <w:noProof/>
        </w:rPr>
        <w:tab/>
        <w:t>załącznik zastępuje się tekstem znajdującym się w załączniku do niniejszej decyzji.</w:t>
      </w:r>
    </w:p>
    <w:p>
      <w:pPr>
        <w:pStyle w:val="Titrearticle"/>
        <w:rPr>
          <w:noProof/>
        </w:rPr>
      </w:pPr>
      <w:r>
        <w:rPr>
          <w:noProof/>
        </w:rPr>
        <w:t>Artykuł 2</w:t>
      </w:r>
    </w:p>
    <w:p>
      <w:pPr>
        <w:rPr>
          <w:noProof/>
        </w:rPr>
      </w:pPr>
      <w:r>
        <w:rPr>
          <w:noProof/>
        </w:rPr>
        <w:t>Procedury, o których mowa w art. 7–11 i art. 13 ust. 2 lit. a) decyzji nr 445/2014/UE, przeprowadzone już w odniesieniu do roku obchodów 2021, zachowują ważność. Rok obchodów zmienia się zgodnie z załącznikiem do niniejszej decyzji.</w:t>
      </w:r>
    </w:p>
    <w:p>
      <w:pPr>
        <w:pStyle w:val="Titrearticle"/>
        <w:rPr>
          <w:noProof/>
        </w:rPr>
      </w:pPr>
      <w:r>
        <w:rPr>
          <w:noProof/>
        </w:rPr>
        <w:lastRenderedPageBreak/>
        <w:t>Artykuł 3</w:t>
      </w:r>
    </w:p>
    <w:p>
      <w:pPr>
        <w:keepNext/>
        <w:keepLines/>
        <w:rPr>
          <w:noProof/>
        </w:rPr>
      </w:pPr>
      <w:r>
        <w:rPr>
          <w:noProof/>
        </w:rPr>
        <w:t>Niniejsza decyzja wchodzi w życie dwudziestego dnia po jej opublikowaniu w </w:t>
      </w:r>
      <w:r>
        <w:rPr>
          <w:i/>
          <w:noProof/>
        </w:rPr>
        <w:t>Dzienniku Urzędowym Unii Europejskiej</w:t>
      </w:r>
      <w:r>
        <w:rPr>
          <w:noProof/>
        </w:rPr>
        <w:t>.</w:t>
      </w:r>
    </w:p>
    <w:p>
      <w:pPr>
        <w:pStyle w:val="Fait"/>
        <w:rPr>
          <w:noProof/>
        </w:rPr>
      </w:pPr>
      <w:r>
        <w:t xml:space="preserve">Sporządzono w Brukseli dnia </w:t>
      </w:r>
      <w:r>
        <w:rPr>
          <w:rStyle w:val="Marker"/>
        </w:rPr>
        <w:t>[…]</w:t>
      </w:r>
      <w:r>
        <w:t xml:space="preserve"> r.</w:t>
      </w:r>
    </w:p>
    <w:p>
      <w:pPr>
        <w:pStyle w:val="Institutionquisigne"/>
        <w:rPr>
          <w:noProof/>
        </w:rPr>
      </w:pPr>
      <w:r>
        <w:rPr>
          <w:noProof/>
        </w:rPr>
        <w:t>W imieniu Parlamentu Europejskiego</w:t>
      </w:r>
      <w:r>
        <w:rPr>
          <w:noProof/>
        </w:rPr>
        <w:tab/>
        <w:t>W imieniu Rady</w:t>
      </w:r>
    </w:p>
    <w:p>
      <w:pPr>
        <w:pStyle w:val="Personnequisigne"/>
        <w:rPr>
          <w:noProof/>
        </w:rPr>
      </w:pPr>
      <w:r>
        <w:rPr>
          <w:noProof/>
        </w:rPr>
        <w:t>Przewodniczący</w:t>
      </w:r>
      <w:r>
        <w:rPr>
          <w:noProof/>
        </w:rPr>
        <w:tab/>
        <w:t>Przewodniczący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9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0"/>
        </w:rPr>
        <w:footnoteRef/>
      </w:r>
      <w:r>
        <w:tab/>
        <w:t>Decyzja Parlamentu Europejskiego i Rady nr 445/2014/UE z dnia 16 kwietnia 2014 r. ustanawiająca działanie Unii na rzecz Europejskich Stolic Kultury na lata 2020–2033 i uchylająca decyzję nr 1622/2006/WE (Dz.U. L 132 z 3.5.2014, s. 1).</w:t>
      </w:r>
    </w:p>
  </w:footnote>
  <w:footnote w:id="2">
    <w:p>
      <w:pPr>
        <w:pStyle w:val="FootnoteText"/>
      </w:pPr>
      <w:r>
        <w:rPr>
          <w:rStyle w:val="FootnoteReference0"/>
        </w:rPr>
        <w:footnoteRef/>
      </w:r>
      <w:r>
        <w:tab/>
        <w:t>Decyzja Parlamentu Europejskiego i Rady (UE) 2017/1545 z dnia 13 września 2017 r. zmieniająca decyzję nr 445/2014/UE ustanawiającą działanie Unii na rzecz Europejskich Stolic Kultury na lata 2020–2033 (Dz.U. L 237 z 15.9.2017, s. 1).</w:t>
      </w:r>
    </w:p>
  </w:footnote>
  <w:footnote w:id="3">
    <w:p>
      <w:pPr>
        <w:pStyle w:val="FootnoteText"/>
      </w:pPr>
      <w:r>
        <w:rPr>
          <w:rStyle w:val="FootnoteReference0"/>
        </w:rPr>
        <w:footnoteRef/>
      </w:r>
      <w:r>
        <w:tab/>
        <w:t>Dz.U. C [...] z [...], s [...].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90A094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758C2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492565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3A2FAE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9DC51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4086AA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79AF2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526ED4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8-11 13:50:50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748D51C9-9EBE-4973-887A-AE42377B754E"/>
    <w:docVar w:name="LW_COVERPAGE_TYPE" w:val="1"/>
    <w:docVar w:name="LW_CROSSREFERENCE" w:val="&lt;UNUSED&gt;"/>
    <w:docVar w:name="LW_DocType" w:val="COM"/>
    <w:docVar w:name="LW_EMISSION" w:val="18.8.2020"/>
    <w:docVar w:name="LW_EMISSION_ISODATE" w:val="2020-08-18"/>
    <w:docVar w:name="LW_EMISSION_LOCATION" w:val="BRX"/>
    <w:docVar w:name="LW_EMISSION_PREFIX" w:val="Bruksela, dnia "/>
    <w:docVar w:name="LW_EMISSION_SUFFIX" w:val=" r."/>
    <w:docVar w:name="LW_ID_DOCMODEL" w:val="SJ-026"/>
    <w:docVar w:name="LW_ID_DOCSIGNATURE" w:val="SJ-026"/>
    <w:docVar w:name="LW_ID_DOCSTRUCTURE" w:val="COM/PL/ORG"/>
    <w:docVar w:name="LW_ID_DOCTYPE" w:val="SJ-026"/>
    <w:docVar w:name="LW_ID_EXP.MOTIFS.NEW" w:val="EM_PL_"/>
    <w:docVar w:name="LW_ID_STATUT" w:val="SJ-026"/>
    <w:docVar w:name="LW_INTERETEEE.CP" w:val="(Tekst maj\u261?cy znaczenie dla EOG)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179"/>
    <w:docVar w:name="LW_REF.II.NEW.CP_YEAR" w:val="2020"/>
    <w:docVar w:name="LW_REF.INST.NEW" w:val="COM"/>
    <w:docVar w:name="LW_REF.INST.NEW_ADOPTED" w:val="final"/>
    <w:docVar w:name="LW_REF.INST.NEW_TEXT" w:val="(2020) 38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Wniosek"/>
    <w:docVar w:name="LW_SUPERTITRE" w:val="&lt;UNUSED&gt;"/>
    <w:docVar w:name="LW_TITRE.OBJ.CP" w:val="zmieniaj\u261?ca decyzj\u281? nr 445/2014/UE ustanawiaj\u261?c\u261? dzia\u322?anie Unii na rzecz Europejskich Stolic Kultury na lata 2020\u8211?2033"/>
    <w:docVar w:name="LW_TYPE.DOC.CP" w:val="DECYZJA PARLAMENTU EUROPEJSKIEGO 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customStyle="1" w:styleId="footnotereference">
    <w:name w:val="footnotereferen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0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customStyle="1" w:styleId="footnotereference">
    <w:name w:val="footnotereferen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0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2A1F385-E6ED-4189-8F28-94DAA968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10</Pages>
  <Words>2804</Words>
  <Characters>17472</Characters>
  <Application>Microsoft Office Word</Application>
  <DocSecurity>0</DocSecurity>
  <Lines>301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dcterms:created xsi:type="dcterms:W3CDTF">2020-08-06T13:16:00Z</dcterms:created>
  <dcterms:modified xsi:type="dcterms:W3CDTF">2020-08-11T11:50:00Z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7.0.9.0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7.0.1, Build 20190916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SJ-026</vt:lpwstr>
  </property>
  <property fmtid="{D5CDD505-2E9C-101B-9397-08002B2CF9AE}" pid="10" name="DQCStatus">
    <vt:lpwstr>Green (DQC version 03)</vt:lpwstr>
  </property>
</Properties>
</file>