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3633A5C5-3CD2-4C3A-A01A-916794304B52" style="width:451pt;height:383.7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LIITE </w:t>
      </w:r>
    </w:p>
    <w:p>
      <w:pPr>
        <w:jc w:val="center"/>
        <w:rPr>
          <w:b/>
          <w:noProof/>
        </w:rPr>
      </w:pPr>
      <w:r>
        <w:rPr>
          <w:b/>
          <w:noProof/>
        </w:rPr>
        <w:t>KALENTERI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37"/>
        <w:gridCol w:w="1550"/>
        <w:gridCol w:w="4534"/>
      </w:tblGrid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Kroatia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Irlanti</w:t>
            </w: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Liettua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Luxemburg</w:t>
            </w: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Ehdokasmaa tai mahdollinen ehdokasmaa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2023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Unkari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Romania</w:t>
            </w: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Kreikka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2024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Viro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Itävalta</w:t>
            </w: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EFTA/ETA-maa, ehdokasmaa tai mahdollinen ehdokasmaa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2025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Slovenia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Saksa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2026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Slovakia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Suomi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2027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Latvia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Portugali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2028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Tšekki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Ranska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  <w:r>
              <w:rPr>
                <w:noProof/>
              </w:rPr>
              <w:t>EFTA/ETA-maa, ehdokasmaa tai mahdollinen ehdokasmaa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2029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Puola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Ruotsi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2030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Kypros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Belgia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  <w:r>
              <w:rPr>
                <w:noProof/>
              </w:rPr>
              <w:t>EFTA/ETA-maa, ehdokasmaa tai mahdollinen ehdokasmaa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2031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Malta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Espanja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2032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Bulgaria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Tanska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2033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Alankomaat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Italia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  <w:r>
              <w:rPr>
                <w:noProof/>
              </w:rPr>
              <w:t>EFTA/ETA-maa, ehdokasmaa tai mahdollinen ehdokasmaa</w:t>
            </w:r>
          </w:p>
        </w:tc>
      </w:tr>
    </w:tbl>
    <w:p>
      <w:pPr>
        <w:jc w:val="center"/>
        <w:rPr>
          <w:b/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7125A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B0215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8EC73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716D1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D34C1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32806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1624D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31A3D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1"/>
  </w:num>
  <w:num w:numId="5">
    <w:abstractNumId w:val="13"/>
  </w:num>
  <w:num w:numId="6">
    <w:abstractNumId w:val="9"/>
  </w:num>
  <w:num w:numId="7">
    <w:abstractNumId w:val="19"/>
  </w:num>
  <w:num w:numId="8">
    <w:abstractNumId w:val="8"/>
  </w:num>
  <w:num w:numId="9">
    <w:abstractNumId w:val="14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21"/>
  </w:num>
  <w:num w:numId="15">
    <w:abstractNumId w:val="7"/>
  </w:num>
  <w:num w:numId="16">
    <w:abstractNumId w:val="5"/>
  </w:num>
  <w:num w:numId="17">
    <w:abstractNumId w:val="4"/>
  </w:num>
  <w:num w:numId="18">
    <w:abstractNumId w:val="3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11 13:52:3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siakirjaan"/>
    <w:docVar w:name="LW_ACCOMPAGNANT.CP" w:val="asiakirjaan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633A5C5-3CD2-4C3A-A01A-916794304B52"/>
    <w:docVar w:name="LW_COVERPAGE_TYPE" w:val="1"/>
    <w:docVar w:name="LW_CROSSREFERENCE" w:val="&lt;UNUSED&gt;"/>
    <w:docVar w:name="LW_DocType" w:val="ANNEX"/>
    <w:docVar w:name="LW_EMISSION" w:val="18.8.2020"/>
    <w:docVar w:name="LW_EMISSION_ISODATE" w:val="2020-08-18"/>
    <w:docVar w:name="LW_EMISSION_LOCATION" w:val="BRX"/>
    <w:docVar w:name="LW_EMISSION_PREFIX" w:val="Bryssel "/>
    <w:docVar w:name="LW_EMISSION_SUFFIX" w:val=" "/>
    <w:docVar w:name="LW_ID_DOCSTRUCTURE" w:val="COM/ANNEX"/>
    <w:docVar w:name="LW_ID_DOCTYPE" w:val="SG-017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" w:val="Euroopan kulttuuripääkaupunkeja koskevasta unionin toiminnasta vuosiksi 2020\u8211?2033 annetun päätöksen N:o 445/2014/EU muuttamisesta"/>
    <w:docVar w:name="LW_OBJETACTEPRINCIPAL.CP" w:val="Euroopan kulttuuripääkaupunkeja koskevasta unionin toiminnasta vuosiksi 2020\u8211?2033 annetun päätöksen N:o 445/2014/EU muuttamisesta"/>
    <w:docVar w:name="LW_PART_NBR" w:val="1"/>
    <w:docVar w:name="LW_PART_NBR_TOTAL" w:val="1"/>
    <w:docVar w:name="LW_REF.INST.NEW" w:val="COM"/>
    <w:docVar w:name="LW_REF.INST.NEW_ADOPTED" w:val="final"/>
    <w:docVar w:name="LW_REF.INST.NEW_TEXT" w:val="(2020) 38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LIITE"/>
    <w:docVar w:name="LW_TYPE.DOC.CP" w:val="LIITE"/>
    <w:docVar w:name="LW_TYPEACTEPRINCIPAL" w:val="Ehdotus: EUROOPAN PARLAMENTIN JA NEUVOSTON PÄÄTÖS"/>
    <w:docVar w:name="LW_TYPEACTEPRINCIPAL.CP" w:val="Ehdotus: EUROOPAN PARLAMENTIN JA NEUVOSTON PÄÄTÖ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70</Words>
  <Characters>498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WESTERLUND Ella (EAC)</dc:creator>
  <cp:keywords/>
  <dc:description/>
  <cp:lastModifiedBy>WES PDFC Administrator</cp:lastModifiedBy>
  <cp:revision>9</cp:revision>
  <dcterms:created xsi:type="dcterms:W3CDTF">2020-08-06T06:45:00Z</dcterms:created>
  <dcterms:modified xsi:type="dcterms:W3CDTF">2020-08-11T11:52:00Z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