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58FD541-032B-4B34-90DF-9F4E331B4B7E"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rPr>
          <w:noProof/>
        </w:rPr>
      </w:pPr>
      <w:r>
        <w:rPr>
          <w:noProof/>
        </w:rPr>
        <w:t>Ta predlog se nanaša na sklep o stališču, ki naj se v imenu Evropske unije zastopa v okviru Konvencije o prihodnjem večstranskem sodelovanju v ribištvu severovzhodnega Atlantika (v nadaljnjem besedilu: Konvencija NEAFC) glede pristopa – v prehodnem obdobju v svojem imenu – Združenega kraljestva Velika Britanija in Severna Irska (v nadaljnjem besedilu: Združeno kraljestvo) k navedeni konvenciji.</w:t>
      </w:r>
    </w:p>
    <w:p>
      <w:pPr>
        <w:pStyle w:val="ManualHeading1"/>
        <w:rPr>
          <w:noProof/>
        </w:rPr>
      </w:pPr>
      <w:r>
        <w:t>1.</w:t>
      </w:r>
      <w:r>
        <w:tab/>
      </w:r>
      <w:r>
        <w:rPr>
          <w:noProof/>
        </w:rPr>
        <w:t>Ozadje predloga</w:t>
      </w:r>
    </w:p>
    <w:p>
      <w:pPr>
        <w:rPr>
          <w:noProof/>
        </w:rPr>
      </w:pPr>
      <w:r>
        <w:rPr>
          <w:noProof/>
        </w:rPr>
        <w:t xml:space="preserve">Združeno kraljestvo je 29. marca 2017 v skladu s členom 50 Pogodbe o Evropski uniji Evropski svet uradno obvestilo, da namerava izstopiti iz Evropske unije. </w:t>
      </w:r>
    </w:p>
    <w:p>
      <w:pPr>
        <w:spacing w:before="0"/>
        <w:rPr>
          <w:noProof/>
        </w:rPr>
      </w:pPr>
      <w:r>
        <w:rPr>
          <w:noProof/>
        </w:rPr>
        <w:t>Unija in Združeno kraljestvo sta s pogajanji dosegla sporazum o izstopu na podlagi člena 50 Pogodbe o Evropski uniji. Sporazum o izstopu</w:t>
      </w:r>
      <w:r>
        <w:rPr>
          <w:rStyle w:val="FootnoteReference"/>
          <w:noProof/>
        </w:rPr>
        <w:footnoteReference w:id="1"/>
      </w:r>
      <w:r>
        <w:rPr>
          <w:noProof/>
        </w:rPr>
        <w:t xml:space="preserve"> (v nadaljevanju: Sporazum) je bil sklenjen 17. oktobra 2019 skupaj s politično izjavo, s katero je bil določen okvir za prihodnje partnerstvo med EU in Združenim kraljestvom, veljati pa je začel 1. februarja 2020. </w:t>
      </w:r>
    </w:p>
    <w:p>
      <w:pPr>
        <w:spacing w:before="0"/>
        <w:rPr>
          <w:noProof/>
        </w:rPr>
      </w:pPr>
      <w:r>
        <w:rPr>
          <w:noProof/>
        </w:rPr>
        <w:t xml:space="preserve">Člen 127(1) Sporazuma določa prehodno obdobje, v katerem se pravo Unije še naprej uporablja za Združeno kraljestvo in v njem (v nadaljnjem besedilu: prehodno obdobje). Prehodno obdobje se konča 31. decembra 2020. Člen 129(1) Sporazuma določa, da Združeno kraljestvo v prehodnem obdobju zavezujejo obveznosti, ki izhajajo iz mednarodnih sporazumov, sklenjenih s strani Unije, držav članic v njenem imenu ali Unije in njenih držav članic. Člen 129(3) Sporazuma določa, da se Združeno kraljestvo v skladu z načelom lojalnega sodelovanja v prehodnem obdobju vzdrži ukrepov ali pobud, ki bi lahko posegale v interese Unije, zlasti v okviru kakršne koli mednarodne organizacije, agencije, konference ali foruma, v katerem Združeno kraljestvo sodeluje v svojem imenu. </w:t>
      </w:r>
    </w:p>
    <w:p>
      <w:pPr>
        <w:spacing w:before="0"/>
        <w:rPr>
          <w:noProof/>
        </w:rPr>
      </w:pPr>
      <w:r>
        <w:rPr>
          <w:noProof/>
        </w:rPr>
        <w:t xml:space="preserve">Unija je svoje mednarodne partnerje obvestila o posebnih ureditvah, predvidenih v Sporazumu, v skladu s katerimi se Združeno kraljestvo v prehodnem obdobju za namene mednarodnih sporazumov, ki jih sklene Unija, obravnava kot država članica. </w:t>
      </w:r>
    </w:p>
    <w:p>
      <w:pPr>
        <w:spacing w:before="0"/>
        <w:rPr>
          <w:noProof/>
        </w:rPr>
      </w:pPr>
      <w:r>
        <w:rPr>
          <w:noProof/>
        </w:rPr>
        <w:t xml:space="preserve">Glavni cilj Konvencije NEAFC je, da bi „spodbudili ohranitev in optimalno uporabo ribolovnih virov na območju severovzhodnega Atlantika v ustreznem okviru režima razširjene jurisdikcije obalnih držav za ribištvo in skladno s tem spodbujali mednarodno sodelovanje in posvetovanje v zvezi s temi viri“. Konvencija NEAFC je začela veljati 17. marca 1982. Združeno kraljestvo je depozitar Konvencije NEAFC. </w:t>
      </w:r>
    </w:p>
    <w:p>
      <w:pPr>
        <w:spacing w:before="0"/>
        <w:rPr>
          <w:noProof/>
        </w:rPr>
      </w:pPr>
      <w:r>
        <w:rPr>
          <w:noProof/>
        </w:rPr>
        <w:t xml:space="preserve">Konvencija NEAFC iz leta 1982 je nadomestila izvirno Konvencijo o ribištvu v severovzhodnem Atlantiku iz leta 1959, in sicer kot posledica izstopa držav članic Evropske unije kot posameznih članic iz organizacije NEAFC iz leta 1963 in razširitve ribolovnega območja držav na 200 milj leta 1977. Konvencija NEAFC iz leta 1959 je nadomestila Konvencijo za upravljanje mrežnih očes in ribiških mrež ter omejitve velikosti rib iz leta 1946. </w:t>
      </w:r>
    </w:p>
    <w:p>
      <w:pPr>
        <w:spacing w:before="0"/>
        <w:rPr>
          <w:noProof/>
        </w:rPr>
      </w:pPr>
      <w:r>
        <w:rPr>
          <w:noProof/>
        </w:rPr>
        <w:t>Konvencija NEAFC iz leta 1982 je bila spremenjena leta 2004 (uvedba postopkov za reševanje sporov) in leta 2006 (uskladitev Konvencije NEAFC z razvojem mednarodnega prava in instrumentov). Vse pogodbenice še niso zaključile postopka ratifikacije sprememb iz leta 2004 in 2006. V londonski deklaraciji iz leta 2006 so se dogovorile, da bodo do zaključka ratifikacije spremembe uporabljale prostovoljno.</w:t>
      </w:r>
    </w:p>
    <w:p>
      <w:pPr>
        <w:spacing w:before="0"/>
        <w:rPr>
          <w:noProof/>
        </w:rPr>
      </w:pPr>
      <w:r>
        <w:rPr>
          <w:noProof/>
        </w:rPr>
        <w:t xml:space="preserve">Za namene Konvencije NEAFC so pogodbenice ustanovile Komisijo za ribištvo severovzhodnega Atlantika (v nadaljnjem besedilu: NEAFC). NEAFC je pravna oseba in ima </w:t>
      </w:r>
      <w:r>
        <w:rPr>
          <w:noProof/>
        </w:rPr>
        <w:lastRenderedPageBreak/>
        <w:t>v odnosih z drugimi mednarodnimi organizacijami in na ozemljih pogodbenic tolikšno pravno sposobnost, kot je potrebna za opravljanje njenih nalog in doseganje njenih ciljev.</w:t>
      </w:r>
    </w:p>
    <w:p>
      <w:pPr>
        <w:spacing w:before="0"/>
        <w:rPr>
          <w:noProof/>
        </w:rPr>
      </w:pPr>
      <w:r>
        <w:rPr>
          <w:noProof/>
        </w:rPr>
        <w:t>Pogodbenic je pet in vse so obalne države na območju Konvencije NEAFC: Evropska unija (EU), Danska (kar zadeva Ferske otoke in Grenlandijo), Islandija, Norveška in Ruska federacija. Državam zastave z dejanskim interesom v zvezi z ribištvom v severovzhodnem Atlantiku se lahko dodeli status sodelujočih nepogodbenic, ki jim omogoča, da plovilom, ki plujejo pod njihovo zastavo, odobrijo delovanje na območju Konvencije NEAFC, če se strinjajo z izvajanjem ukrepov NEAFC. Trenutno je sodelujočih nepogodbenic šest: Bahami, Kanada, Curaçao, Liberija, Panama in Nova Zelandija.</w:t>
      </w:r>
    </w:p>
    <w:p>
      <w:pPr>
        <w:spacing w:before="0"/>
        <w:rPr>
          <w:noProof/>
        </w:rPr>
      </w:pPr>
      <w:r>
        <w:rPr>
          <w:noProof/>
        </w:rPr>
        <w:t>Evropska unija je pogodbenica Konvencije NEAFC</w:t>
      </w:r>
      <w:r>
        <w:rPr>
          <w:rStyle w:val="FootnoteReference"/>
          <w:noProof/>
        </w:rPr>
        <w:footnoteReference w:id="2"/>
      </w:r>
      <w:r>
        <w:rPr>
          <w:noProof/>
        </w:rPr>
        <w:t xml:space="preserve">, ker njen predmet urejanja spada v področje uporabe skupne ribiške politike, ki je v izključni pristojnosti Unije. Države članice so zajete v Konvenciji NEAFC v skladu s pravom Unije. </w:t>
      </w:r>
    </w:p>
    <w:p>
      <w:pPr>
        <w:rPr>
          <w:rFonts w:eastAsia="Calibri"/>
          <w:noProof/>
        </w:rPr>
      </w:pPr>
      <w:r>
        <w:rPr>
          <w:noProof/>
        </w:rPr>
        <w:t>NEAFC je organizacija, pristojna za sprejemanje priporočil za upravljalne ukrepe v zvezi z ribolovom zunaj območij pod ribolovno jurisdikcijo pogodbenic (v nadaljnjem besedilu: regulativno območje) in za območja pod ribolovno jurisdikcijo pogodbenic, če to zahteva zadevna pogodbenica. Sprejeta priporočila za pogodbenice postanejo zavezujoča, razen če pogodbenica nanje pravočasno predloži ugovor.</w:t>
      </w:r>
    </w:p>
    <w:p>
      <w:pPr>
        <w:rPr>
          <w:rFonts w:eastAsia="Calibri"/>
          <w:noProof/>
        </w:rPr>
      </w:pPr>
      <w:r>
        <w:rPr>
          <w:noProof/>
        </w:rPr>
        <w:t>V skladu s Konvencijo NEAFC lahko katera koli država (razen držav članic Evropske unije) kadar koli pristopi k navedeni konvenciji, če njeno prošnjo za pristop odobrijo tri četrtine vseh pogodbenic. Prošnja se odobri, če v 90 dneh od datuma uradnega obvestila depozitarju odločitev o njeni odobritvi sporočijo tri četrtine pogodbenic</w:t>
      </w:r>
      <w:r>
        <w:rPr>
          <w:rStyle w:val="FootnoteReference"/>
          <w:rFonts w:eastAsia="Calibri"/>
          <w:noProof/>
          <w:lang w:eastAsia="en-GB"/>
        </w:rPr>
        <w:footnoteReference w:id="3"/>
      </w:r>
      <w:r>
        <w:rPr>
          <w:noProof/>
        </w:rPr>
        <w:t xml:space="preserve">. Depozitar o rešitvi prošnje obvesti državo, ki je zaprosila za pristop, in vse pogodbenice. Pristop se izvrši z deponiranjem listine o pristopu pri depozitarju in začne veljati na dan, ko jo ta prejme.  </w:t>
      </w:r>
    </w:p>
    <w:p>
      <w:pPr>
        <w:spacing w:before="0"/>
        <w:rPr>
          <w:rFonts w:eastAsia="Calibri"/>
          <w:noProof/>
        </w:rPr>
      </w:pPr>
      <w:r>
        <w:rPr>
          <w:noProof/>
        </w:rPr>
        <w:t xml:space="preserve">Združeno kraljestvo je 8. januarja 2019 predložilo prošnjo za pristop h Konvenciji NEAFC v vlogi pogodbenice. Depozitar je o tem isti dan obvestil Evropsko komisijo. </w:t>
      </w:r>
    </w:p>
    <w:p>
      <w:pPr>
        <w:spacing w:before="0"/>
        <w:rPr>
          <w:noProof/>
        </w:rPr>
      </w:pPr>
      <w:r>
        <w:rPr>
          <w:noProof/>
        </w:rPr>
        <w:t>S sklepom Sveta (EU) 2019/510</w:t>
      </w:r>
      <w:r>
        <w:rPr>
          <w:rStyle w:val="FootnoteReference"/>
          <w:noProof/>
        </w:rPr>
        <w:footnoteReference w:id="4"/>
      </w:r>
      <w:r>
        <w:rPr>
          <w:noProof/>
        </w:rPr>
        <w:t xml:space="preserve"> je bilo določeno stališče Unije, da odobri prošnjo Združenega kraljestva za pristop h Konvenciji NEAFC, Komisija pa je bila pooblaščena, da depozitarja Konvencije NEAFC o stališču Unije obvesti zgolj v primeru, da Združeno kraljestvo iz Unije izstopi brez sporazuma o izstopu pred iztekom obdobja za oddajo obvestila iz člena 20(4) Konvencije NEAFC. </w:t>
      </w:r>
    </w:p>
    <w:p>
      <w:pPr>
        <w:spacing w:before="0"/>
        <w:rPr>
          <w:noProof/>
        </w:rPr>
      </w:pPr>
      <w:r>
        <w:rPr>
          <w:noProof/>
        </w:rPr>
        <w:t xml:space="preserve">Prošnja Združenega kraljestva za pristop ni dobila potrebne odobritve treh četrtin pogodbenic: kvorum treh četrtin pogodbenic, potreben za obvestilo depozitarja o njihovi odobritvi prošnje, ni bil dosežen. </w:t>
      </w:r>
    </w:p>
    <w:p>
      <w:pPr>
        <w:spacing w:before="0"/>
        <w:rPr>
          <w:noProof/>
        </w:rPr>
      </w:pPr>
      <w:r>
        <w:rPr>
          <w:noProof/>
        </w:rPr>
        <w:t xml:space="preserve">V skladu s členom 129(4) Sporazuma lahko Združeno kraljestvo v prehodnem obdobju pogaja, podpiše in ratificira mednarodne sporazume, ki jih na področju izključne pristojnosti sklepa samostojno, pod pogojem, da ti sporazumi ne začnejo veljati ali se ne uporabljajo v </w:t>
      </w:r>
      <w:r>
        <w:rPr>
          <w:noProof/>
        </w:rPr>
        <w:lastRenderedPageBreak/>
        <w:t>prehodnem obdobju, razen če to dovoli Unija. Sklep Sveta (EU) 2020/135</w:t>
      </w:r>
      <w:r>
        <w:rPr>
          <w:rStyle w:val="FootnoteReference"/>
          <w:noProof/>
        </w:rPr>
        <w:footnoteReference w:id="5"/>
      </w:r>
      <w:r>
        <w:rPr>
          <w:noProof/>
        </w:rPr>
        <w:t xml:space="preserve"> določa pogoje in postopek za dajanje takšnih dovoljenj.</w:t>
      </w:r>
    </w:p>
    <w:p>
      <w:pPr>
        <w:rPr>
          <w:noProof/>
        </w:rPr>
      </w:pPr>
      <w:r>
        <w:rPr>
          <w:noProof/>
        </w:rPr>
        <w:t>Združeno kraljestvo je z dopisom z dne 3. aprila 2020 Evropsko komisijo obvestilo o nameri, da bi samostojno privolilo, da bi ga v prehodnem obdobju zavezovala Konvencija NEAFC. Izvedbeni sklep Sveta XXX</w:t>
      </w:r>
      <w:r>
        <w:rPr>
          <w:rStyle w:val="FootnoteReference"/>
          <w:noProof/>
        </w:rPr>
        <w:footnoteReference w:id="6"/>
      </w:r>
      <w:r>
        <w:rPr>
          <w:noProof/>
        </w:rPr>
        <w:t xml:space="preserve"> Združenemu kraljestvu dovoljuje samostojno privoliti, da bi ga zavezovala Konvencija NEAFC, saj so izpolnjeni pogoji iz člena 3(2) Sklepa Sveta (EU) 2020/135. </w:t>
      </w:r>
    </w:p>
    <w:p>
      <w:pPr>
        <w:pStyle w:val="ManualHeading1"/>
        <w:rPr>
          <w:rFonts w:eastAsia="Arial Unicode MS"/>
          <w:noProof/>
        </w:rPr>
      </w:pPr>
      <w:r>
        <w:t>2.</w:t>
      </w:r>
      <w:r>
        <w:tab/>
      </w:r>
      <w:r>
        <w:rPr>
          <w:noProof/>
        </w:rPr>
        <w:t>Stališče, ki se zastopa v imenu Unije</w:t>
      </w:r>
    </w:p>
    <w:p>
      <w:pPr>
        <w:rPr>
          <w:rFonts w:eastAsia="Calibri"/>
          <w:noProof/>
        </w:rPr>
      </w:pPr>
      <w:r>
        <w:rPr>
          <w:noProof/>
        </w:rPr>
        <w:t>Ta sklep sveta bi moral Komisiji omogočiti, da v imenu Unije odobri pristop Združenega kraljestva h Konvenciji NEAFC pred iztekom obdobja za oddajo obvestila iz člena 20(4) Konvencije NEAFC.</w:t>
      </w:r>
    </w:p>
    <w:p>
      <w:pPr>
        <w:rPr>
          <w:noProof/>
        </w:rPr>
      </w:pPr>
      <w:r>
        <w:rPr>
          <w:noProof/>
        </w:rPr>
        <w:t>Ključni cilj skupne ribiške politike, kakor je določen v Uredbi (EU) št. 1380/2013 Evropskega parlamenta in Sveta</w:t>
      </w:r>
      <w:r>
        <w:rPr>
          <w:rStyle w:val="FootnoteReference"/>
          <w:noProof/>
        </w:rPr>
        <w:footnoteReference w:id="7"/>
      </w:r>
      <w:r>
        <w:rPr>
          <w:noProof/>
        </w:rPr>
        <w:t xml:space="preserve">, je zagotoviti, da so ribolovne dejavnosti okoljsko, gospodarsko in družbeno trajnostne in upravljane na način, ki je skladen s cilji doseganja gospodarskih in socialnih koristi in koristi zaposlovanja ter s ciljema obnavljanja in ohranjanja staležev rib nad ravnmi, ki omogočajo največji trajnostni donos, ter da prispevajo k zanesljivi preskrbi s hrano. </w:t>
      </w:r>
    </w:p>
    <w:p>
      <w:pPr>
        <w:rPr>
          <w:noProof/>
        </w:rPr>
      </w:pPr>
      <w:r>
        <w:rPr>
          <w:noProof/>
        </w:rPr>
        <w:t>V interesu Unije je, da Združeno kraljestvo pri upravljanju staležev skupnega interesa sodeluje ob popolnem upoštevanju določb Konvencije Združenih narodov o pomorskem mednarodnem pravu z dne 10. decembra 1982</w:t>
      </w:r>
      <w:r>
        <w:rPr>
          <w:rStyle w:val="FootnoteReference"/>
          <w:noProof/>
        </w:rPr>
        <w:footnoteReference w:id="8"/>
      </w:r>
      <w:r>
        <w:rPr>
          <w:noProof/>
        </w:rPr>
        <w:t xml:space="preserve"> (v nadaljnjem besedilu: UNCLOS) in Sporazuma Združenih narodov o izvajanju določb Konvencije Združenih narodov o pomorskem pravu z dne 10. decembra 1982 glede ohranjanja in upravljanja čezconskih staležev rib in izrazito selivskih staležev rib z dne 4. avgusta 1995</w:t>
      </w:r>
      <w:r>
        <w:rPr>
          <w:rStyle w:val="FootnoteReference"/>
          <w:noProof/>
        </w:rPr>
        <w:footnoteReference w:id="9"/>
      </w:r>
      <w:r>
        <w:rPr>
          <w:noProof/>
        </w:rPr>
        <w:t xml:space="preserve"> (v nadaljnjem besedilu: UNFSA) ali drugih mednarodnih sporazumov in norm mednarodnega prava. </w:t>
      </w:r>
    </w:p>
    <w:p>
      <w:pPr>
        <w:rPr>
          <w:noProof/>
        </w:rPr>
      </w:pPr>
      <w:r>
        <w:rPr>
          <w:noProof/>
        </w:rPr>
        <w:t>V skladu s členi 56, 63 in 116 UNCLOS ima Združeno kraljestvo zakonite ribolovne interese na območju Konvencije NEAFC (odprto morje) in kot obalna država, kolikor vode v izključni ekonomski coni Združenega kraljestva spadajo na območje Konvencije NEAFC.</w:t>
      </w:r>
    </w:p>
    <w:p>
      <w:pPr>
        <w:rPr>
          <w:noProof/>
        </w:rPr>
      </w:pPr>
      <w:r>
        <w:rPr>
          <w:noProof/>
        </w:rPr>
        <w:t>V skladu s členom 63(2) UNCLOS in členom 8 UNFSA morajo, kadar se isti stalež ali staleži sorodnih vrst znajdejo tako v izključni ekonomski coni kot na območju zunaj cone in ob njej, obalna država in države, ki lovijo takšne staleže na območju ob izključni ekonomski coni, sodelovati, da se dogovorijo o ukrepih, ki so potrebni za ohranitev navedenih staležev na območju ob izključni ekonomski coni. To sodelovanje je mogoče vzpostaviti v okviru regionalnih organizacij za upravljanje ribištva ali, kadar regionalne organizacije za upravljanje ribištva niso pristojne za zadevni stalež, z ad hoc dogovori med državami, ki imajo interes v zvezi z ribištvom.</w:t>
      </w:r>
    </w:p>
    <w:p>
      <w:pPr>
        <w:rPr>
          <w:rFonts w:eastAsia="Times New Roman"/>
          <w:noProof/>
          <w:szCs w:val="24"/>
        </w:rPr>
      </w:pPr>
      <w:r>
        <w:rPr>
          <w:noProof/>
        </w:rPr>
        <w:t xml:space="preserve">Pristop Združenega kraljestva h Konvenciji NEAFC bo Združenemu kraljestvu omogočil, da sodeluje pri potrebnih ukrepih za upravljanje ribištva ter skrbi, da se ribolovne dejavnosti izvajajo na način, ki ne vodi v netrajnostno izkoriščanje zadevnih staležev. </w:t>
      </w:r>
    </w:p>
    <w:p>
      <w:pPr>
        <w:rPr>
          <w:rFonts w:eastAsia="Calibri"/>
          <w:noProof/>
        </w:rPr>
      </w:pPr>
      <w:r>
        <w:rPr>
          <w:noProof/>
        </w:rPr>
        <w:lastRenderedPageBreak/>
        <w:t xml:space="preserve">Glede na zakonite ribolovne interese Združenega kraljestva na območju Konvencije NEAFC, obveznost Združenega kraljestva, da sodeluje pri potrebnem upravljanju ribištva, in potrebo po zagotovitvi zavezujoče narave priporočil NEAFC ob pristopu Združenega kraljestva Komisija priporoča, da se prošnja Združenega kraljestva sprejme. </w:t>
      </w:r>
    </w:p>
    <w:p>
      <w:pPr>
        <w:rPr>
          <w:rFonts w:eastAsia="Calibri"/>
          <w:noProof/>
        </w:rPr>
      </w:pPr>
      <w:r>
        <w:rPr>
          <w:noProof/>
        </w:rPr>
        <w:t xml:space="preserve">Predlaga se, da se Komisijo pooblasti, da depozitarja Konvencije NEAFC obvesti o stališču Unije, ki podpira pristop Združenega kraljestva h Konvenciji NEAFC. </w:t>
      </w:r>
    </w:p>
    <w:p>
      <w:pPr>
        <w:pStyle w:val="ManualHeading1"/>
        <w:rPr>
          <w:noProof/>
        </w:rPr>
      </w:pPr>
      <w:r>
        <w:t>3.</w:t>
      </w:r>
      <w:r>
        <w:tab/>
      </w:r>
      <w:r>
        <w:rPr>
          <w:noProof/>
        </w:rPr>
        <w:t>Pravna podlaga</w:t>
      </w:r>
    </w:p>
    <w:p>
      <w:pPr>
        <w:pStyle w:val="ManualHeading2"/>
        <w:rPr>
          <w:noProof/>
        </w:rPr>
      </w:pPr>
      <w:r>
        <w:t>3.1.</w:t>
      </w:r>
      <w:r>
        <w:tab/>
      </w:r>
      <w:r>
        <w:rPr>
          <w:noProof/>
        </w:rPr>
        <w:t>Postopkovna pravna podlaga</w:t>
      </w:r>
    </w:p>
    <w:p>
      <w:pPr>
        <w:pStyle w:val="ManualHeading3"/>
        <w:rPr>
          <w:noProof/>
        </w:rPr>
      </w:pPr>
      <w:r>
        <w:t>3.1.1.</w:t>
      </w:r>
      <w:r>
        <w:tab/>
      </w:r>
      <w:r>
        <w:rPr>
          <w:noProof/>
        </w:rPr>
        <w:t>Načela</w:t>
      </w:r>
    </w:p>
    <w:p>
      <w:pPr>
        <w:rPr>
          <w:noProof/>
        </w:rPr>
      </w:pPr>
      <w:r>
        <w:rPr>
          <w:noProof/>
        </w:rPr>
        <w:t>Člen 218(9) Pogodbe o delovanju Evropske unije (v nadaljnjem besedilu: PDEU) ureja sklepe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Pojem „akti s pravnim učinkom“ vključuje tudi akte, ki imajo pravni učinek zaradi pravil mednarodnega prava. Vključuje tudi instrumente, ki nimajo zavezujočega učinka v mednarodnem pravu, a lahko „odločilno vpliva[jo] na vsebino ureditve, ki jo [sprejme] zakonodajalec Unije“</w:t>
      </w:r>
      <w:r>
        <w:rPr>
          <w:rStyle w:val="FootnoteReference"/>
          <w:noProof/>
        </w:rPr>
        <w:footnoteReference w:id="10"/>
      </w:r>
      <w:r>
        <w:rPr>
          <w:noProof/>
        </w:rPr>
        <w:t>.</w:t>
      </w:r>
    </w:p>
    <w:p>
      <w:pPr>
        <w:pStyle w:val="ManualHeading3"/>
        <w:rPr>
          <w:noProof/>
        </w:rPr>
      </w:pPr>
      <w:r>
        <w:t>3.1.2.</w:t>
      </w:r>
      <w:r>
        <w:tab/>
      </w:r>
      <w:r>
        <w:rPr>
          <w:noProof/>
        </w:rPr>
        <w:t>Uporaba v obravnavanem primeru</w:t>
      </w:r>
    </w:p>
    <w:p>
      <w:pPr>
        <w:rPr>
          <w:rFonts w:eastAsia="Calibri"/>
          <w:noProof/>
        </w:rPr>
      </w:pPr>
      <w:r>
        <w:rPr>
          <w:noProof/>
        </w:rPr>
        <w:t>Katera koli država lahko kadar koli pristopi h Konvenciji NEAFC. Prošnja se odobri, če v 90 dneh od datuma uradnega obvestila depozitarja o njenem prejemu odločitev o odobritvi prošnje depozitarju sporočijo tri četrtine vseh pogodbenic. Depozitar o rešitvi prošnje obvesti državo, ki je zaprosila za pristop, in vse pogodbenice.</w:t>
      </w:r>
    </w:p>
    <w:p>
      <w:pPr>
        <w:rPr>
          <w:rFonts w:eastAsia="Calibri"/>
          <w:noProof/>
        </w:rPr>
      </w:pPr>
      <w:r>
        <w:rPr>
          <w:noProof/>
        </w:rPr>
        <w:t>Pristop se izvrši z deponiranjem listine o pristopu pri depozitarju in začne veljati na dan, ko jo ta prejme. Depozitar obvesti vse podpisnice in vse stranke, ki pristopajo, o vseh deponiranih listinah o ratifikaciji, sprejetju, odobritvi ali pristopu in uradno obvesti podpisnice o datumu in strankah, za katere začne veljati ta konvencija.</w:t>
      </w:r>
    </w:p>
    <w:p>
      <w:pPr>
        <w:rPr>
          <w:noProof/>
        </w:rPr>
      </w:pPr>
      <w:r>
        <w:rPr>
          <w:noProof/>
        </w:rPr>
        <w:t xml:space="preserve">Pristop Združenega kraljestva bo po izvršitvi zavezujoč po mednarodnem pravu v skladu s členom 24 Konvencije NEAFC in bo lahko odločilno vplival na vsebino zakonodaje EU. </w:t>
      </w:r>
    </w:p>
    <w:p>
      <w:pPr>
        <w:rPr>
          <w:noProof/>
        </w:rPr>
      </w:pPr>
      <w:r>
        <w:rPr>
          <w:noProof/>
        </w:rPr>
        <w:t>Predvideni akt ne dopolnjuje ali spreminja institucionalnega okvira Konvencije NEAFC. Postopkovna pravna podlaga za predlagani sklep je zato člen 218(9) PDEU.</w:t>
      </w:r>
    </w:p>
    <w:p>
      <w:pPr>
        <w:pStyle w:val="ManualHeading2"/>
        <w:rPr>
          <w:noProof/>
        </w:rPr>
      </w:pPr>
      <w:r>
        <w:t>3.2.</w:t>
      </w:r>
      <w:r>
        <w:tab/>
      </w:r>
      <w:r>
        <w:rPr>
          <w:noProof/>
        </w:rPr>
        <w:t>Materialna pravna podlaga</w:t>
      </w:r>
    </w:p>
    <w:p>
      <w:pPr>
        <w:pStyle w:val="ManualHeading3"/>
        <w:rPr>
          <w:noProof/>
        </w:rPr>
      </w:pPr>
      <w:r>
        <w:t>3.2.1.</w:t>
      </w:r>
      <w:r>
        <w:tab/>
      </w:r>
      <w:r>
        <w:rPr>
          <w:noProof/>
        </w:rPr>
        <w:t>Načela</w:t>
      </w:r>
    </w:p>
    <w:p>
      <w:pPr>
        <w:rPr>
          <w:noProof/>
        </w:rPr>
      </w:pPr>
      <w:r>
        <w:rPr>
          <w:noProof/>
        </w:rPr>
        <w:t>Materialna pravna podlaga za sklep iz člena 218(9) PDEU je odvisna predvsem od cilja in vsebine predvidenega akta, glede katerega naj bi se v imenu Unije zastopalo stališče. Če ima predvideni akt več ciljev ali elementov in če je eden od teh ciljev ali elementov glavni, drugi pa postranski, mora sklep po členu 218(9) PDEU temeljiti na samo eni materialni pravni podlagi, in sicer na tisti, ki se zahteva za glavni ali prevladujoči cilj ali element.</w:t>
      </w:r>
    </w:p>
    <w:p>
      <w:pPr>
        <w:pStyle w:val="ManualHeading3"/>
        <w:rPr>
          <w:noProof/>
        </w:rPr>
      </w:pPr>
      <w:r>
        <w:t>3.2.2.</w:t>
      </w:r>
      <w:r>
        <w:tab/>
      </w:r>
      <w:r>
        <w:rPr>
          <w:noProof/>
        </w:rPr>
        <w:t>Uporaba v obravnavanem primeru</w:t>
      </w:r>
    </w:p>
    <w:p>
      <w:pPr>
        <w:rPr>
          <w:noProof/>
        </w:rPr>
      </w:pPr>
      <w:r>
        <w:rPr>
          <w:noProof/>
        </w:rPr>
        <w:t>Glavni cilj in vsebina predvidenega akta se nanašata na skupno ribiško politiko.</w:t>
      </w:r>
    </w:p>
    <w:p>
      <w:pPr>
        <w:rPr>
          <w:noProof/>
        </w:rPr>
      </w:pPr>
      <w:r>
        <w:rPr>
          <w:noProof/>
        </w:rPr>
        <w:t>Materialna pravna podlaga za predlagani sklep je zato člen 43 PDEU.</w:t>
      </w:r>
    </w:p>
    <w:p>
      <w:pPr>
        <w:pStyle w:val="ManualHeading2"/>
        <w:rPr>
          <w:noProof/>
        </w:rPr>
      </w:pPr>
      <w:r>
        <w:lastRenderedPageBreak/>
        <w:t>3.3.</w:t>
      </w:r>
      <w:r>
        <w:tab/>
      </w:r>
      <w:r>
        <w:rPr>
          <w:noProof/>
        </w:rPr>
        <w:t>Zaključek</w:t>
      </w:r>
    </w:p>
    <w:p>
      <w:pPr>
        <w:rPr>
          <w:noProof/>
        </w:rPr>
      </w:pPr>
      <w:r>
        <w:rPr>
          <w:noProof/>
        </w:rPr>
        <w:t>Pravna podlaga predlaganega sklepa bi moral biti člen 43 PDEU v povezavi s členom 218(9) PDEU.</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2020/0243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okviru Konvencije o prihodnjem večstranskem sodelovanju v ribištvu severovzhodnega Atlantika v zvezi s prošnjo za pristop k navedeni konvenciji, ki jo je predložilo Združeno kraljestvo, in o razveljavitvi Sklepa Sveta (EU) 2019/510</w:t>
      </w:r>
    </w:p>
    <w:p>
      <w:pPr>
        <w:pStyle w:val="Institutionquiagit"/>
        <w:rPr>
          <w:b/>
          <w:noProof/>
        </w:rPr>
      </w:pPr>
      <w:r>
        <w:rPr>
          <w:b/>
          <w:noProof/>
        </w:rPr>
        <w:t>SVET EVROPSKE UNIJE JE –</w:t>
      </w:r>
    </w:p>
    <w:p>
      <w:pPr>
        <w:rPr>
          <w:noProof/>
        </w:rPr>
      </w:pPr>
      <w:r>
        <w:rPr>
          <w:noProof/>
        </w:rPr>
        <w:t>ob upoštevanju Pogodbe o delovanju Evropske unije in zlasti člena 43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Konvencija o prihodnjem večstranskem sodelovanju v ribištvu severovzhodnega Atlantika</w:t>
      </w:r>
      <w:r>
        <w:rPr>
          <w:rStyle w:val="FootnoteReference"/>
          <w:noProof/>
        </w:rPr>
        <w:footnoteReference w:id="11"/>
      </w:r>
      <w:r>
        <w:rPr>
          <w:noProof/>
        </w:rPr>
        <w:t xml:space="preserve"> (v nadaljnjem besedilu: Konvencija NEAFC) je bila odobrena s Sklepom Sveta 81/608/EGS</w:t>
      </w:r>
      <w:r>
        <w:rPr>
          <w:rStyle w:val="FootnoteReference"/>
          <w:noProof/>
        </w:rPr>
        <w:footnoteReference w:id="12"/>
      </w:r>
      <w:r>
        <w:rPr>
          <w:noProof/>
        </w:rPr>
        <w:t xml:space="preserve"> in je začela veljati 17. marca 1982. </w:t>
      </w:r>
    </w:p>
    <w:p>
      <w:pPr>
        <w:pStyle w:val="ManualConsidrant"/>
        <w:rPr>
          <w:noProof/>
        </w:rPr>
      </w:pPr>
      <w:r>
        <w:t>(2)</w:t>
      </w:r>
      <w:r>
        <w:tab/>
      </w:r>
      <w:r>
        <w:rPr>
          <w:noProof/>
        </w:rPr>
        <w:t xml:space="preserve">Ker je Unija pogodbenica Konvencije NEAFC, se ta konvencija trenutno uporablja tudi za Združeno kraljestvo, člen 20(4) Konvencije NEAFC pa izključuje pristop držav članic Unije. </w:t>
      </w:r>
    </w:p>
    <w:p>
      <w:pPr>
        <w:pStyle w:val="ManualConsidrant"/>
        <w:rPr>
          <w:noProof/>
        </w:rPr>
      </w:pPr>
      <w:r>
        <w:t>(3)</w:t>
      </w:r>
      <w:r>
        <w:tab/>
      </w:r>
      <w:r>
        <w:rPr>
          <w:noProof/>
        </w:rPr>
        <w:t xml:space="preserve">V skladu s členom 20(4) Konvencije NEAFC lahko h Konvenciji NEAFC pristopi katera koli država, če njeno prošnjo za pristop v 90 dneh po uradnem obvestilu depozitarja o njenem prejemu odobrijo tri četrtine vseh pogodbenic navedene konvencije. </w:t>
      </w:r>
    </w:p>
    <w:p>
      <w:pPr>
        <w:pStyle w:val="ManualConsidrant"/>
        <w:rPr>
          <w:noProof/>
        </w:rPr>
      </w:pPr>
      <w:r>
        <w:t>(4)</w:t>
      </w:r>
      <w:r>
        <w:tab/>
      </w:r>
      <w:r>
        <w:rPr>
          <w:noProof/>
        </w:rPr>
        <w:t>Združeno kraljestvo je 8. januarja 2019 predložilo prošnjo za pristop h Konvenciji NEAFC v vlogi pogodbenice. Depozitar je o tem isti dan obvestil Evropsko komisijo.</w:t>
      </w:r>
    </w:p>
    <w:p>
      <w:pPr>
        <w:pStyle w:val="ManualConsidrant"/>
        <w:rPr>
          <w:noProof/>
        </w:rPr>
      </w:pPr>
      <w:r>
        <w:t>(5)</w:t>
      </w:r>
      <w:r>
        <w:tab/>
      </w:r>
      <w:r>
        <w:rPr>
          <w:noProof/>
        </w:rPr>
        <w:t>Svet je 25. marca 2019 sprejel Sklep Sveta (EU) 2019/510</w:t>
      </w:r>
      <w:r>
        <w:rPr>
          <w:rStyle w:val="FootnoteReference"/>
          <w:noProof/>
        </w:rPr>
        <w:footnoteReference w:id="13"/>
      </w:r>
      <w:r>
        <w:rPr>
          <w:noProof/>
        </w:rPr>
        <w:t xml:space="preserve"> o stališču, ki se v imenu Evropske unije zastopa v okviru Konvencije NEAFC glede prošnje za pristop k navedeni konvenciji, ki jo je predložilo Združeno kraljestvo. Navedeni sklep je podprl pristop Združenega kraljestva h Konvenciji NEAFC in je bil sprejet za primer, da bi Združeno kraljestvo izstopilo iz Unije brez sporazuma o izstopu. Zato je bila s Sklepom (EU) 2019/510 Komisija pooblaščena, da sporoči stališče Unije samo, če ne bi bil sklenjen sporazum o izstopu.</w:t>
      </w:r>
    </w:p>
    <w:p>
      <w:pPr>
        <w:pStyle w:val="ManualConsidrant"/>
        <w:rPr>
          <w:noProof/>
        </w:rPr>
      </w:pPr>
      <w:r>
        <w:t>(6)</w:t>
      </w:r>
      <w:r>
        <w:tab/>
      </w:r>
      <w:r>
        <w:rPr>
          <w:noProof/>
        </w:rPr>
        <w:t xml:space="preserve">Poleg tega prošnja Združenega kraljestva za pristop ni dobila potrebne odobritve treh četrtin pogodbenic: kvorum treh četrtin pogodbenic, potreben za obvestilo depozitarja o njihovi odobritvi prošnje, ni bil dosežen. </w:t>
      </w:r>
    </w:p>
    <w:p>
      <w:pPr>
        <w:pStyle w:val="ManualConsidrant"/>
        <w:rPr>
          <w:noProof/>
        </w:rPr>
      </w:pPr>
      <w:r>
        <w:lastRenderedPageBreak/>
        <w:t>(7)</w:t>
      </w:r>
      <w:r>
        <w:tab/>
      </w:r>
      <w:r>
        <w:rPr>
          <w:noProof/>
        </w:rPr>
        <w:t>V skladu s členom 129(4) Sporazuma o izstopu Združenega kraljestva Velika Britanija in Severna Irska iz Evropske unije in Evropske skupnosti za atomsko energijo se lahko Združeno kraljestvo v prehodnem obdobju samostojno pogaja o mednarodnih sporazumih na področju izključne pristojnosti Unije, jih podpiše in ratificira, pod pogojem, da ti sporazumi ne začnejo veljati ali se ne uporabljajo v prehodnem obdobju, razen če to dovoli Unija. Sklep Sveta (EU) 2020/135</w:t>
      </w:r>
      <w:r>
        <w:rPr>
          <w:rStyle w:val="FootnoteReference"/>
          <w:noProof/>
        </w:rPr>
        <w:footnoteReference w:id="14"/>
      </w:r>
      <w:r>
        <w:rPr>
          <w:noProof/>
        </w:rPr>
        <w:t xml:space="preserve"> določa pogoje in postopek za dajanje takšnih dovoljenj.</w:t>
      </w:r>
    </w:p>
    <w:p>
      <w:pPr>
        <w:pStyle w:val="ManualConsidrant"/>
        <w:rPr>
          <w:noProof/>
        </w:rPr>
      </w:pPr>
      <w:r>
        <w:t>(8)</w:t>
      </w:r>
      <w:r>
        <w:tab/>
      </w:r>
      <w:r>
        <w:rPr>
          <w:noProof/>
        </w:rPr>
        <w:t xml:space="preserve">Združeno kraljestvo je z dopisom z dne 3. aprila 2020 Evropsko komisijo obvestilo o nameri, da bi samostojno privolilo, da bi ga v prehodnem obdobju zavezovala Konvencija NEAFC. </w:t>
      </w:r>
    </w:p>
    <w:p>
      <w:pPr>
        <w:pStyle w:val="ManualConsidrant"/>
        <w:rPr>
          <w:noProof/>
        </w:rPr>
      </w:pPr>
      <w:r>
        <w:t>(9)</w:t>
      </w:r>
      <w:r>
        <w:tab/>
      </w:r>
      <w:r>
        <w:rPr>
          <w:noProof/>
        </w:rPr>
        <w:t>Izvedbeni sklep Sveta (EU) XXX</w:t>
      </w:r>
      <w:r>
        <w:rPr>
          <w:rStyle w:val="FootnoteReference"/>
          <w:noProof/>
        </w:rPr>
        <w:footnoteReference w:id="15"/>
      </w:r>
      <w:r>
        <w:rPr>
          <w:noProof/>
        </w:rPr>
        <w:t xml:space="preserve"> Združenemu kraljestvu dovoljuje samostojno privoliti, da ga zavezuje Konvencija NEAFC, saj so izpolnjeni pogoji iz člena 3(1) Sklepa Sveta (EU) 2020/135.</w:t>
      </w:r>
    </w:p>
    <w:p>
      <w:pPr>
        <w:pStyle w:val="ManualConsidrant"/>
        <w:rPr>
          <w:noProof/>
        </w:rPr>
      </w:pPr>
      <w:r>
        <w:t>(10)</w:t>
      </w:r>
      <w:r>
        <w:tab/>
      </w:r>
      <w:r>
        <w:rPr>
          <w:noProof/>
        </w:rPr>
        <w:t>V skladu s členi 56, 63 in 116 Konvencije Združenih narodov o pomorskem mednarodnem pravu (v nadaljnjem besedilu: UNCLOS)</w:t>
      </w:r>
      <w:r>
        <w:rPr>
          <w:rStyle w:val="FootnoteReference"/>
          <w:noProof/>
        </w:rPr>
        <w:footnoteReference w:id="16"/>
      </w:r>
      <w:r>
        <w:rPr>
          <w:noProof/>
        </w:rPr>
        <w:t xml:space="preserve"> ima Združeno kraljestvo zakonite ribolovne interese na območju Konvencije NEAFC (odprto morje) kot obalna država, kolikor vode v izključni ekonomski coni Združenega kraljestva spadajo na območje Konvencije NEAFC. </w:t>
      </w:r>
    </w:p>
    <w:p>
      <w:pPr>
        <w:pStyle w:val="ManualConsidrant"/>
        <w:rPr>
          <w:noProof/>
        </w:rPr>
      </w:pPr>
      <w:r>
        <w:t>(11)</w:t>
      </w:r>
      <w:r>
        <w:tab/>
      </w:r>
      <w:r>
        <w:rPr>
          <w:noProof/>
        </w:rPr>
        <w:t>Za preprečevanje netrajnostnega ribolova je v interesu Unije, da Združeno kraljestvo pri upravljanju staležev v skupnem interesu sodeluje ob popolnem upoštevanju določb UNCLOS in Sporazuma Združenih narodov o izvajanju določb Konvencije Združenih narodov o pomorskem pravu z dne 10. decembra 1982 glede ohranjanja in upravljanja čezconskih staležev rib in izrazito selivskih staležev rib z dne 4. avgusta 1995 (v nadaljnjem besedilu: UNFSA)</w:t>
      </w:r>
      <w:r>
        <w:rPr>
          <w:rStyle w:val="FootnoteReference"/>
          <w:noProof/>
        </w:rPr>
        <w:footnoteReference w:id="17"/>
      </w:r>
      <w:r>
        <w:rPr>
          <w:noProof/>
        </w:rPr>
        <w:t xml:space="preserve"> ali drugih mednarodnih sporazumov in norm mednarodnega prava.</w:t>
      </w:r>
    </w:p>
    <w:p>
      <w:pPr>
        <w:pStyle w:val="ManualConsidrant"/>
        <w:rPr>
          <w:noProof/>
        </w:rPr>
      </w:pPr>
      <w:r>
        <w:t>(12)</w:t>
      </w:r>
      <w:r>
        <w:tab/>
      </w:r>
      <w:r>
        <w:rPr>
          <w:noProof/>
        </w:rPr>
        <w:t xml:space="preserve">V skladu s členom 63(2) UNCLOS in členom 8 UNFSA morajo, kadar se isti stalež ali staleži sorodnih vrst znajdejo tako v izključni ekonomski coni kot na območju zunaj cone in ob njej, obalna država in države, ki lovijo takšne staleže na območju ob izključni ekonomski coni, sodelovati, da se dogovorijo o ukrepih, ki so potrebni za ohranitev navedenih staležev na območju ob izključni ekonomski coni. Tako sodelovanje se lahko vzpostavi v okviru regionalnih organizacij za upravljanje ribištva. Pristop Združenega kraljestva h Konvenciji NEAFC bo Združenemu kraljestvu omogočil sodelovanje pri potrebnih ukrepih za upravljanje ribištva, da bi se ribolovne dejavnosti izvajale na način, ki zagotavlja trajnostno izkoriščanje zadevnih staležev. </w:t>
      </w:r>
    </w:p>
    <w:p>
      <w:pPr>
        <w:pStyle w:val="ManualConsidrant"/>
        <w:rPr>
          <w:noProof/>
        </w:rPr>
      </w:pPr>
      <w:r>
        <w:t>(13)</w:t>
      </w:r>
      <w:r>
        <w:tab/>
      </w:r>
      <w:r>
        <w:rPr>
          <w:noProof/>
        </w:rPr>
        <w:t xml:space="preserve">Ta pristop še pred potekom prehodnega obdobja bo Združenemu kraljestvu omogočil, da bo v celoti izpolnjevalo obveznosti iz UNCLOS glede ukrepov za ohranjanje in upravljanje, ki bodo začele veljati, ko bo prehodno obdobje poteklo in se zanj ne bo več uporabljalo pravo Unije. Zato je v interesu Unije, da odobri prošnjo Združenega </w:t>
      </w:r>
      <w:r>
        <w:rPr>
          <w:noProof/>
        </w:rPr>
        <w:lastRenderedPageBreak/>
        <w:t>kraljestva za pristop h Konvenciji NEAFC pred iztekom obdobja za oddajo obvestila iz člena 20(4) Konvencije NEAFC.</w:t>
      </w:r>
    </w:p>
    <w:p>
      <w:pPr>
        <w:pStyle w:val="ManualConsidrant"/>
        <w:rPr>
          <w:noProof/>
        </w:rPr>
      </w:pPr>
      <w:r>
        <w:t>(14)</w:t>
      </w:r>
      <w:r>
        <w:tab/>
      </w:r>
      <w:r>
        <w:rPr>
          <w:noProof/>
        </w:rPr>
        <w:t xml:space="preserve">Zaradi jasnosti in pravne varnosti bi bilo treba Sklep Sveta (EU) 2019/510 razveljaviti – </w:t>
      </w:r>
    </w:p>
    <w:p>
      <w:pPr>
        <w:pStyle w:val="Formuledadoption"/>
        <w:rPr>
          <w:noProof/>
        </w:rPr>
      </w:pPr>
      <w:r>
        <w:rPr>
          <w:noProof/>
        </w:rPr>
        <w:t>SPREJEL NASLEDNJI SKLEP:</w:t>
      </w:r>
    </w:p>
    <w:p>
      <w:pPr>
        <w:pStyle w:val="Titrearticle"/>
        <w:rPr>
          <w:noProof/>
        </w:rPr>
      </w:pPr>
      <w:r>
        <w:rPr>
          <w:noProof/>
        </w:rPr>
        <w:t>Člen 1</w:t>
      </w:r>
    </w:p>
    <w:p>
      <w:pPr>
        <w:pStyle w:val="ManualNumPar1"/>
        <w:rPr>
          <w:noProof/>
        </w:rPr>
      </w:pPr>
      <w:r>
        <w:t>1.</w:t>
      </w:r>
      <w:r>
        <w:tab/>
      </w:r>
      <w:r>
        <w:rPr>
          <w:noProof/>
        </w:rPr>
        <w:t xml:space="preserve">Stališče, ki se v imenu Unije zastopa v okviru Konvencije o prihodnjem večstranskem sodelovanju v ribištvu severovzhodnega Atlantika (v nadaljnjem besedilu: Konvencija NEAFC), je, da se prošnja Združenega kraljestva za pristop h Konvenciji NEAFC odobri. </w:t>
      </w:r>
    </w:p>
    <w:p>
      <w:pPr>
        <w:pStyle w:val="ManualNumPar1"/>
        <w:rPr>
          <w:noProof/>
        </w:rPr>
      </w:pPr>
      <w:r>
        <w:t>2.</w:t>
      </w:r>
      <w:r>
        <w:tab/>
      </w:r>
      <w:r>
        <w:rPr>
          <w:noProof/>
        </w:rPr>
        <w:t xml:space="preserve">Komisija je pooblaščena, da depozitarja Konvencije NEAFC o stališču Unije obvesti pred iztekom obdobja za oddajo obvestila iz člena 20(4) Konvencije NEAFC. </w:t>
      </w:r>
    </w:p>
    <w:p>
      <w:pPr>
        <w:pStyle w:val="Titrearticle"/>
        <w:rPr>
          <w:noProof/>
        </w:rPr>
      </w:pPr>
      <w:r>
        <w:rPr>
          <w:noProof/>
        </w:rPr>
        <w:t>Člen 2</w:t>
      </w:r>
    </w:p>
    <w:p>
      <w:pPr>
        <w:rPr>
          <w:noProof/>
        </w:rPr>
      </w:pPr>
      <w:r>
        <w:rPr>
          <w:noProof/>
        </w:rPr>
        <w:t xml:space="preserve">Sklep (EU) 2019/510 se razveljavi. </w:t>
      </w:r>
    </w:p>
    <w:p>
      <w:pPr>
        <w:jc w:val="center"/>
        <w:rPr>
          <w:noProof/>
        </w:rPr>
      </w:pPr>
      <w:r>
        <w:rPr>
          <w:i/>
          <w:noProof/>
        </w:rPr>
        <w:t>Člen 3</w:t>
      </w:r>
    </w:p>
    <w:p>
      <w:pPr>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Sporazum o izstopu Združenega kraljestva Velika Britanija in Severna Irska iz Evropske unije in Evropske skupnosti za atomsko energijo (UL C 384I, 12.11.2019, str. 1).</w:t>
      </w:r>
    </w:p>
  </w:footnote>
  <w:footnote w:id="2">
    <w:p>
      <w:pPr>
        <w:pStyle w:val="FootnoteText"/>
      </w:pPr>
      <w:r>
        <w:rPr>
          <w:rStyle w:val="FootnoteReference"/>
        </w:rPr>
        <w:footnoteRef/>
      </w:r>
      <w:r>
        <w:tab/>
        <w:t>UL L 227, 12.8.1981, str. 21.</w:t>
      </w:r>
    </w:p>
  </w:footnote>
  <w:footnote w:id="3">
    <w:p>
      <w:pPr>
        <w:pStyle w:val="FootnoteText"/>
      </w:pPr>
      <w:r>
        <w:rPr>
          <w:rStyle w:val="FootnoteReference"/>
        </w:rPr>
        <w:footnoteRef/>
      </w:r>
      <w:r>
        <w:tab/>
        <w:t>Za prošnjo, ki jo je Združeno kraljestvo predložilo 8. januarja 2019, se 90-dnevni rok izteče 8. aprila 2019.</w:t>
      </w:r>
    </w:p>
  </w:footnote>
  <w:footnote w:id="4">
    <w:p>
      <w:pPr>
        <w:pStyle w:val="FootnoteText"/>
      </w:pPr>
      <w:r>
        <w:rPr>
          <w:rStyle w:val="FootnoteReference"/>
        </w:rPr>
        <w:footnoteRef/>
      </w:r>
      <w:r>
        <w:tab/>
        <w:t>Sklep Sveta (EU) 2019/510 z dne 25. marca 2019 o stališču, ki se v imenu Evropske unije zastopa v okviru Konvencije o prihodnjem večstranskem sodelovanju v ribištvu severovzhodnega Atlantika v zvezi s prošnjo za pristop k navedeni konvenciji, ki jo je predložilo Združeno kraljestvo (UL L 85, 27.3.2019, str. 22).</w:t>
      </w:r>
    </w:p>
  </w:footnote>
  <w:footnote w:id="5">
    <w:p>
      <w:pPr>
        <w:pStyle w:val="FootnoteText"/>
      </w:pPr>
      <w:r>
        <w:rPr>
          <w:rStyle w:val="FootnoteReference"/>
        </w:rPr>
        <w:footnoteRef/>
      </w:r>
      <w:r>
        <w:tab/>
        <w:t>Sklep Sveta (EU) 2020/135 z dne 30. januarja 2020 o sklenitvi Sporazuma o izstopu Združenega kraljestva Velika Britanija in Severna Irska iz Evropske unije in Evropske skupnosti za atomsko energijo (UL L 29, 31.1.2020, str. 1).</w:t>
      </w:r>
    </w:p>
  </w:footnote>
  <w:footnote w:id="6">
    <w:p>
      <w:pPr>
        <w:pStyle w:val="FootnoteText"/>
      </w:pPr>
      <w:r>
        <w:rPr>
          <w:rStyle w:val="FootnoteReference"/>
        </w:rPr>
        <w:footnoteRef/>
      </w:r>
      <w:r>
        <w:tab/>
        <w:t>(UL L xxx, xxx, str. xxx).</w:t>
      </w:r>
    </w:p>
  </w:footnote>
  <w:footnote w:id="7">
    <w:p>
      <w:pPr>
        <w:pStyle w:val="FootnoteText"/>
      </w:pPr>
      <w:r>
        <w:rPr>
          <w:rStyle w:val="FootnoteReference"/>
        </w:rPr>
        <w:footnoteRef/>
      </w:r>
      <w:r>
        <w:tab/>
      </w:r>
      <w:r>
        <w:rPr>
          <w:rStyle w:val="Emphasis"/>
          <w:i w:val="0"/>
        </w:rPr>
        <w:t>UL L 354, 28.12.2013, str. 22</w:t>
      </w:r>
      <w:r>
        <w:rPr>
          <w:rStyle w:val="Emphasis"/>
        </w:rPr>
        <w:t>.</w:t>
      </w:r>
    </w:p>
  </w:footnote>
  <w:footnote w:id="8">
    <w:p>
      <w:pPr>
        <w:pStyle w:val="FootnoteText"/>
      </w:pPr>
      <w:r>
        <w:rPr>
          <w:rStyle w:val="FootnoteReference"/>
        </w:rPr>
        <w:footnoteRef/>
      </w:r>
      <w:r>
        <w:tab/>
        <w:t>Konvencija Združenih narodov o pomorskem mednarodnem pravu (UL L 179, 23.6.1998, str. 3).</w:t>
      </w:r>
    </w:p>
  </w:footnote>
  <w:footnote w:id="9">
    <w:p>
      <w:pPr>
        <w:pStyle w:val="FootnoteText"/>
      </w:pPr>
      <w:r>
        <w:rPr>
          <w:rStyle w:val="FootnoteReference"/>
        </w:rPr>
        <w:footnoteRef/>
      </w:r>
      <w:r>
        <w:tab/>
        <w:t>Sporazum o uporabi določb Konvencije Združenih narodov o pomorskem pravu z dne 10. decembra 1982 glede ohranjanja in upravljanja čezconskih staležev rib in izrazito selivskih staležev rib – izjava o pristojnosti Evropske skupnosti – razlagalne izjave (UL L 189, 3.7.1998, str. 17).</w:t>
      </w:r>
    </w:p>
  </w:footnote>
  <w:footnote w:id="10">
    <w:p>
      <w:pPr>
        <w:pStyle w:val="FootnoteText"/>
      </w:pPr>
      <w:r>
        <w:rPr>
          <w:rStyle w:val="FootnoteReference"/>
        </w:rPr>
        <w:footnoteRef/>
      </w:r>
      <w:r>
        <w:tab/>
        <w:t xml:space="preserve">Sodba Sodišča z dne 7. oktobra 2014 v zadevi Nemčija/Svet, C-399/12, ECLI:EU:C:2014:2258, točke 61 do 64. </w:t>
      </w:r>
    </w:p>
  </w:footnote>
  <w:footnote w:id="11">
    <w:p>
      <w:pPr>
        <w:pStyle w:val="FootnoteText"/>
      </w:pPr>
      <w:r>
        <w:rPr>
          <w:rStyle w:val="FootnoteReference"/>
        </w:rPr>
        <w:footnoteRef/>
      </w:r>
      <w:r>
        <w:tab/>
        <w:t>UL L 227, 12.8.1981, str. 22.</w:t>
      </w:r>
    </w:p>
  </w:footnote>
  <w:footnote w:id="12">
    <w:p>
      <w:pPr>
        <w:pStyle w:val="FootnoteText"/>
      </w:pPr>
      <w:r>
        <w:rPr>
          <w:rStyle w:val="FootnoteReference"/>
        </w:rPr>
        <w:footnoteRef/>
      </w:r>
      <w:r>
        <w:tab/>
        <w:t>Sklep Sveta 81/608/EGS z dne 13. julija 1981 o sklenitvi Konvencije o prihodnjem večstranskem sodelovanju ribištev severovzhodnega Atlantika (UL L 227, 12.8.1981, str. 21).</w:t>
      </w:r>
    </w:p>
  </w:footnote>
  <w:footnote w:id="13">
    <w:p>
      <w:pPr>
        <w:pStyle w:val="FootnoteText"/>
      </w:pPr>
      <w:r>
        <w:rPr>
          <w:rStyle w:val="FootnoteReference"/>
        </w:rPr>
        <w:footnoteRef/>
      </w:r>
      <w:r>
        <w:tab/>
        <w:t xml:space="preserve">Sklep Sveta (EU) 2019/510 z dne 25. marca 2019 o stališču, ki se v imenu Evropske unije zastopa v okviru Konvencije o prihodnjem večstranskem sodelovanju v ribištvu severovzhodnega Atlantika v zvezi s prošnjo za pristop k navedeni konvenciji, ki jo je predložilo Združeno kraljestvo (UL L 85, 27.3.2019, str. 22). </w:t>
      </w:r>
    </w:p>
  </w:footnote>
  <w:footnote w:id="14">
    <w:p>
      <w:pPr>
        <w:pStyle w:val="FootnoteText"/>
      </w:pPr>
      <w:r>
        <w:rPr>
          <w:rStyle w:val="FootnoteReference"/>
        </w:rPr>
        <w:footnoteRef/>
      </w:r>
      <w:r>
        <w:tab/>
        <w:t>Sklep Sveta (EU) 2020/135 z dne 30. januarja 2020 o sklenitvi Sporazuma o izstopu Združenega kraljestva Velika Britanija in Severna Irska iz Evropske unije in Evropske skupnosti za atomsko energijo (UL L 29, 31.1.2020, str. 1).</w:t>
      </w:r>
    </w:p>
  </w:footnote>
  <w:footnote w:id="15">
    <w:p>
      <w:pPr>
        <w:pStyle w:val="FootnoteText"/>
      </w:pPr>
      <w:r>
        <w:rPr>
          <w:rStyle w:val="FootnoteReference"/>
        </w:rPr>
        <w:footnoteRef/>
      </w:r>
      <w:r>
        <w:tab/>
        <w:t>Izvedbeni sklep Sveta (EU) 2020/XXX z dne [datum] o dovoljenju Združenemu kraljestvu, da samostojno privoli, da bi ga zavezovali nekateri mednarodni sporazumi, ki začnejo veljati ali se uporabljajo v prehodnem obdobju na področju skupne ribiške politike Unije (UL L xxx, xxx, str. xxx).</w:t>
      </w:r>
    </w:p>
  </w:footnote>
  <w:footnote w:id="16">
    <w:p>
      <w:pPr>
        <w:pStyle w:val="FootnoteText"/>
      </w:pPr>
      <w:r>
        <w:rPr>
          <w:rStyle w:val="FootnoteReference"/>
        </w:rPr>
        <w:footnoteRef/>
      </w:r>
      <w:r>
        <w:tab/>
        <w:t>UL L 179, 23.6.1998, str. 3.</w:t>
      </w:r>
    </w:p>
  </w:footnote>
  <w:footnote w:id="17">
    <w:p>
      <w:pPr>
        <w:pStyle w:val="FootnoteText"/>
      </w:pPr>
      <w:r>
        <w:rPr>
          <w:rStyle w:val="FootnoteReference"/>
        </w:rPr>
        <w:footnoteRef/>
      </w:r>
      <w:r>
        <w:tab/>
        <w:t>UL L 189, 3.7.1998, str.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F88A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7C4A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243A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6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E4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14DD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AEF67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C0E4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10:01: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58FD541-032B-4B34-90DF-9F4E331B4B7E"/>
    <w:docVar w:name="LW_COVERPAGE_TYPE" w:val="1"/>
    <w:docVar w:name="LW_CROSSREFERENCE" w:val="&lt;UNUSED&gt;"/>
    <w:docVar w:name="LW_DocType" w:val="COM"/>
    <w:docVar w:name="LW_EMISSION" w:val="7.9.2020"/>
    <w:docVar w:name="LW_EMISSION_ISODATE" w:val="2020-09-07"/>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43"/>
    <w:docVar w:name="LW_REF.II.NEW.CP_YEAR" w:val="2020"/>
    <w:docVar w:name="LW_REF.INST.NEW" w:val="COM"/>
    <w:docVar w:name="LW_REF.INST.NEW_ADOPTED" w:val="final"/>
    <w:docVar w:name="LW_REF.INST.NEW_TEXT" w:val="(2020) 4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v imenu Evropske unije zastopa v okviru Konvencije o prihodnjem ve\u269?stranskem sodelovanju v ribi\u353?tvu severovzhodnega Atlantika v zvezi s pro\u353?njo za pristop k navedeni konvenciji, ki jo je predlo\u382?ilo Zdru\u382?eno kraljestvo, in o razveljavitvi Sklepa Sveta (EU) 2019/510"/>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7956">
      <w:bodyDiv w:val="1"/>
      <w:marLeft w:val="0"/>
      <w:marRight w:val="0"/>
      <w:marTop w:val="0"/>
      <w:marBottom w:val="0"/>
      <w:divBdr>
        <w:top w:val="none" w:sz="0" w:space="0" w:color="auto"/>
        <w:left w:val="none" w:sz="0" w:space="0" w:color="auto"/>
        <w:bottom w:val="none" w:sz="0" w:space="0" w:color="auto"/>
        <w:right w:val="none" w:sz="0" w:space="0" w:color="auto"/>
      </w:divBdr>
    </w:div>
    <w:div w:id="1211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264C017-9675-47E7-A041-BA75C6EE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2631</Words>
  <Characters>15292</Characters>
  <Application>Microsoft Office Word</Application>
  <DocSecurity>0</DocSecurity>
  <Lines>259</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2020-08-25T09:00:00Z</cp:lastPrinted>
  <dcterms:created xsi:type="dcterms:W3CDTF">2020-09-03T09:27:00Z</dcterms:created>
  <dcterms:modified xsi:type="dcterms:W3CDTF">2020-09-08T08:01:00Z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