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42E2783-3085-47DB-BA9F-AA006631175A" style="width:450.35pt;height:424.5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NÁVRH</w:t>
      </w:r>
    </w:p>
    <w:p>
      <w:pPr>
        <w:jc w:val="center"/>
        <w:rPr>
          <w:b/>
          <w:noProof/>
        </w:rPr>
      </w:pPr>
      <w:r>
        <w:rPr>
          <w:b/>
          <w:noProof/>
        </w:rPr>
        <w:t>ROZHODNUTIE VÝBORU PRE PARTNERSTVO EÚ – ARMÉNSKO Č. …/…</w:t>
      </w:r>
    </w:p>
    <w:p>
      <w:pPr>
        <w:jc w:val="center"/>
        <w:rPr>
          <w:b/>
          <w:noProof/>
        </w:rPr>
      </w:pPr>
      <w:r>
        <w:rPr>
          <w:b/>
          <w:noProof/>
        </w:rPr>
        <w:t>z ...,</w:t>
      </w:r>
    </w:p>
    <w:p>
      <w:pPr>
        <w:spacing w:after="360"/>
        <w:jc w:val="center"/>
        <w:rPr>
          <w:b/>
          <w:noProof/>
        </w:rPr>
      </w:pPr>
      <w:r>
        <w:rPr>
          <w:b/>
          <w:noProof/>
        </w:rPr>
        <w:t>ktorým sa mení zoznam rozhodcov podľa článku 339 Dohody o komplexnom a posilnenom partnerstve medzi Európskou úniou a Európskym spoločenstvom pre atómovú energiu a ich členskými štátmi na jednej strane a Arménskou republikou na strane druhej</w:t>
      </w:r>
    </w:p>
    <w:p>
      <w:pPr>
        <w:rPr>
          <w:noProof/>
        </w:rPr>
      </w:pPr>
      <w:r>
        <w:rPr>
          <w:noProof/>
        </w:rPr>
        <w:t>VÝBOR PRE PARTNERSTVO,</w:t>
      </w:r>
    </w:p>
    <w:p>
      <w:pPr>
        <w:rPr>
          <w:noProof/>
        </w:rPr>
      </w:pPr>
      <w:r>
        <w:rPr>
          <w:noProof/>
        </w:rPr>
        <w:t>so zreteľom na Dohodu o komplexnom a posilnenom partnerstve medzi Európskou úniou a Európskym spoločenstvom pre atómovú energiu a ich členskými štátmi na jednej strane a Arménskou republikou na strane druhej (ďalej len „dohoda“), a najmä na jej článok 339 ods. 1,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Point0number"/>
        <w:numPr>
          <w:ilvl w:val="0"/>
          <w:numId w:val="3"/>
        </w:numPr>
        <w:rPr>
          <w:noProof/>
        </w:rPr>
      </w:pPr>
      <w:r>
        <w:rPr>
          <w:noProof/>
        </w:rPr>
        <w:t>Výbor pre partnerstvo na svojom zasadnutí 17. októbra 2019 zostavil zoznam 15 osôb, ktoré sú ochotné a schopné zastávať funkciu rozhodcov (ďalej len „zoznam rozhodcov“).</w:t>
      </w:r>
    </w:p>
    <w:p>
      <w:pPr>
        <w:pStyle w:val="Point0number"/>
        <w:rPr>
          <w:noProof/>
        </w:rPr>
      </w:pPr>
      <w:r>
        <w:rPr>
          <w:noProof/>
        </w:rPr>
        <w:t>V súlade s článkom 339 ods. 2 dohody by osoby na zozname mali byť nezávislé, vykonávať túto funkciu osobne, neprijímať pokyny od žiadnej organizácie ani vlády a nemali by ani byť spojené s vládou žiadnej zo zmluvných strán a mali by konať v súlade s kódexom správania.</w:t>
      </w:r>
    </w:p>
    <w:p>
      <w:pPr>
        <w:pStyle w:val="Point0number"/>
        <w:rPr>
          <w:noProof/>
        </w:rPr>
      </w:pPr>
      <w:r>
        <w:rPr>
          <w:noProof/>
        </w:rPr>
        <w:t>Arménsko informovalo Úniu, že jeden z rozhodcov, ktorých navrhlo, už nespĺňa podmienky uvedené v článku 339 ods. 2 dohody, a preto navrhlo ako náhradu inú osobu.</w:t>
      </w:r>
    </w:p>
    <w:p>
      <w:pPr>
        <w:pStyle w:val="Point0number"/>
        <w:rPr>
          <w:noProof/>
        </w:rPr>
      </w:pPr>
      <w:r>
        <w:rPr>
          <w:noProof/>
        </w:rPr>
        <w:t>S cieľom zaistiť fungovanie predbežne vykonávaných ustanovení dohody by Výbor pre partnerstvo mal zmeniť zoznam rozhodcov.</w:t>
      </w:r>
    </w:p>
    <w:p>
      <w:pPr>
        <w:pStyle w:val="Point0number"/>
        <w:rPr>
          <w:noProof/>
        </w:rPr>
      </w:pPr>
      <w:r>
        <w:rPr>
          <w:noProof/>
        </w:rPr>
        <w:t>Európska únia uznáva, že navrhovaná osoba spĺňa podmienky článku 339 ods. 2 dohody,</w:t>
      </w:r>
    </w:p>
    <w:p>
      <w:pPr>
        <w:rPr>
          <w:noProof/>
        </w:rPr>
      </w:pPr>
      <w:r>
        <w:rPr>
          <w:noProof/>
        </w:rPr>
        <w:t>PRIJAL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Zoznam osôb, ktoré sú ochotné a schopné zastávať funkciu rozhodcov, zostavený podľa článku 339 ods. 1 dohody, sa týmto nahrádza zoznamom rozhodcov uvedeným v prílohe k tomuto rozhodnutiu.</w:t>
      </w:r>
    </w:p>
    <w:p>
      <w:pPr>
        <w:pStyle w:val="Titrearticle"/>
        <w:rPr>
          <w:i w:val="0"/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>Toto rozhodnutie nadobúda účinnosť dňom jeho prijatia.</w:t>
      </w:r>
    </w:p>
    <w:p>
      <w:pPr>
        <w:pStyle w:val="Titrearticle"/>
        <w:rPr>
          <w:i w:val="0"/>
          <w:noProof/>
        </w:rPr>
      </w:pPr>
      <w:r>
        <w:rPr>
          <w:noProof/>
        </w:rPr>
        <w:t>Článok 3</w:t>
      </w:r>
    </w:p>
    <w:p>
      <w:pPr>
        <w:rPr>
          <w:noProof/>
        </w:rPr>
      </w:pPr>
      <w:r>
        <w:rPr>
          <w:noProof/>
        </w:rPr>
        <w:t>Toto rozhodnutie je vyhotovené dvojmo v anglickom jazyku. Každá zmluvná strana môže zabezpečiť preklady do svojich úradných jazykov.</w:t>
      </w:r>
    </w:p>
    <w:p>
      <w:pPr>
        <w:spacing w:after="480"/>
        <w:rPr>
          <w:noProof/>
        </w:rPr>
      </w:pPr>
      <w:r>
        <w:rPr>
          <w:noProof/>
        </w:rPr>
        <w:t>V … dňa 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>
        <w:tc>
          <w:tcPr>
            <w:tcW w:w="9213" w:type="dxa"/>
            <w:gridSpan w:val="2"/>
          </w:tcPr>
          <w:p>
            <w:pPr>
              <w:spacing w:before="0" w:after="0"/>
              <w:rPr>
                <w:i/>
                <w:noProof/>
              </w:rPr>
            </w:pPr>
            <w:r>
              <w:rPr>
                <w:i/>
                <w:noProof/>
              </w:rPr>
              <w:t>Za Výbor pre partnerstvo</w:t>
            </w:r>
          </w:p>
          <w:p>
            <w:pPr>
              <w:spacing w:before="0" w:after="0"/>
              <w:rPr>
                <w:i/>
                <w:noProof/>
              </w:rPr>
            </w:pPr>
          </w:p>
        </w:tc>
      </w:tr>
      <w:tr>
        <w:tc>
          <w:tcPr>
            <w:tcW w:w="4606" w:type="dxa"/>
          </w:tcPr>
          <w:p>
            <w:pPr>
              <w:rPr>
                <w:i/>
                <w:noProof/>
              </w:rPr>
            </w:pPr>
            <w:r>
              <w:rPr>
                <w:i/>
                <w:noProof/>
              </w:rPr>
              <w:t>predseda</w:t>
            </w:r>
          </w:p>
        </w:tc>
        <w:tc>
          <w:tcPr>
            <w:tcW w:w="4607" w:type="dxa"/>
          </w:tcPr>
          <w:p>
            <w:pPr>
              <w:rPr>
                <w:i/>
                <w:noProof/>
              </w:rPr>
            </w:pPr>
            <w:r>
              <w:rPr>
                <w:i/>
                <w:noProof/>
              </w:rPr>
              <w:t>tajomníci</w:t>
            </w:r>
          </w:p>
        </w:tc>
      </w:tr>
    </w:tbl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jc w:val="center"/>
        <w:rPr>
          <w:noProof/>
          <w:u w:val="single"/>
        </w:rPr>
      </w:pPr>
      <w:r>
        <w:rPr>
          <w:noProof/>
          <w:u w:val="single"/>
        </w:rPr>
        <w:t>PRÍLOHA</w:t>
      </w:r>
    </w:p>
    <w:p>
      <w:pPr>
        <w:pStyle w:val="NormalCentered"/>
        <w:spacing w:after="360"/>
        <w:rPr>
          <w:noProof/>
        </w:rPr>
      </w:pPr>
      <w:r>
        <w:rPr>
          <w:noProof/>
        </w:rPr>
        <w:t>ZOZNAM ROZHODCOV PODĽA ČLÁNKU 339 DOHODY</w:t>
      </w:r>
    </w:p>
    <w:p>
      <w:pPr>
        <w:rPr>
          <w:noProof/>
        </w:rPr>
      </w:pPr>
      <w:r>
        <w:rPr>
          <w:noProof/>
        </w:rPr>
        <w:t>Rozhodcovia, ktorých navrhuje Európska únia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Claus-Dieter EHLERMANN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Giorgio SACERDOTI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Jacques BOURGEOIS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Pieter Jan KUIJPER</w:t>
      </w:r>
    </w:p>
    <w:p>
      <w:pPr>
        <w:pStyle w:val="Point0"/>
        <w:spacing w:after="360"/>
        <w:rPr>
          <w:noProof/>
        </w:rPr>
      </w:pPr>
      <w:r>
        <w:rPr>
          <w:noProof/>
        </w:rPr>
        <w:t>5.</w:t>
      </w:r>
      <w:r>
        <w:rPr>
          <w:noProof/>
        </w:rPr>
        <w:tab/>
        <w:t>Ramon TORRENT</w:t>
      </w:r>
    </w:p>
    <w:p>
      <w:pPr>
        <w:rPr>
          <w:noProof/>
        </w:rPr>
      </w:pPr>
      <w:r>
        <w:rPr>
          <w:noProof/>
        </w:rPr>
        <w:t>Rozhodcovia, ktorých navrhuje Arménska republika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Nora SARGSYAN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Arman SARGSYAN</w:t>
      </w:r>
    </w:p>
    <w:p>
      <w:pPr>
        <w:pStyle w:val="Point0"/>
        <w:ind w:left="851" w:hanging="851"/>
        <w:rPr>
          <w:noProof/>
        </w:rPr>
      </w:pPr>
      <w:r>
        <w:rPr>
          <w:noProof/>
        </w:rPr>
        <w:t>3.</w:t>
      </w:r>
      <w:r>
        <w:rPr>
          <w:noProof/>
        </w:rPr>
        <w:tab/>
        <w:t>Arsen TAVADYAN</w:t>
      </w:r>
    </w:p>
    <w:p>
      <w:pPr>
        <w:pStyle w:val="Point0"/>
        <w:ind w:left="851" w:hanging="851"/>
        <w:rPr>
          <w:noProof/>
        </w:rPr>
      </w:pPr>
      <w:r>
        <w:rPr>
          <w:noProof/>
        </w:rPr>
        <w:t>4.</w:t>
      </w:r>
      <w:r>
        <w:rPr>
          <w:noProof/>
        </w:rPr>
        <w:tab/>
        <w:t>Levon GEVORGYAN</w:t>
      </w:r>
    </w:p>
    <w:p>
      <w:pPr>
        <w:pStyle w:val="Point0"/>
        <w:spacing w:after="360"/>
        <w:ind w:left="851" w:hanging="851"/>
        <w:rPr>
          <w:noProof/>
        </w:rPr>
      </w:pPr>
      <w:r>
        <w:rPr>
          <w:noProof/>
        </w:rPr>
        <w:t>5.</w:t>
      </w:r>
      <w:r>
        <w:rPr>
          <w:noProof/>
        </w:rPr>
        <w:tab/>
        <w:t>Mushegh MANUKYAN</w:t>
      </w:r>
    </w:p>
    <w:p>
      <w:pPr>
        <w:rPr>
          <w:noProof/>
        </w:rPr>
      </w:pPr>
      <w:r>
        <w:rPr>
          <w:noProof/>
        </w:rPr>
        <w:t>Predsedovia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William DAVEY (USA)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Helge SELAND (Nórsko)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Maryse ROBERT (Kanada)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Christian HÄBERLI (Švajčiarsko)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Merit JANOW (USA)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98FC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DAAF2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A9AB0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5093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BF0DE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5B264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0AE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0743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7 09:13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42E2783-3085-47DB-BA9F-AA006631175A"/>
    <w:docVar w:name="LW_COVERPAGE_TYPE" w:val="1"/>
    <w:docVar w:name="LW_CROSSREFERENCE" w:val="&lt;UNUSED&gt;"/>
    <w:docVar w:name="LW_DocType" w:val="ANNEX"/>
    <w:docVar w:name="LW_EMISSION" w:val="24. 9. 2020"/>
    <w:docVar w:name="LW_EMISSION_ISODATE" w:val="2020-09-24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 pozícii, ktorá sa má zauja\u357? v mene Európskej únie vo výbore Výboru pre partnerstvo zriadenom Dohodou o komplexnom a posilnenom partnerstve medzi Európskou úniou a Európskym spolo\u269?enstvom pre atómovú energiu a ich \u269?lenskými \u353?tátmi na jednej strane a Arménskou republikou na strane druhej, pokia\u318? ide o zmenu zoznamu osôb, ktoré majú zastáva\u357? funkciu rozhodcov v konaniach na urovnávanie sporov"/>
    <w:docVar w:name="LW_OBJETACTEPRINCIPAL.CP" w:val="o pozícii, ktorá sa má zauja\u357? v mene Európskej únie vo výbore Výboru pre partnerstvo zriadenom Dohodou o komplexnom a posilnenom partnerstve medzi Európskou úniou a Európskym spolo\u269?enstvom pre atómovú energiu a ich \u269?lenskými \u353?tátmi na jednej strane a Arménskou republikou na strane druhej, pokia\u318? ide o zmenu zoznamu osôb, ktoré majú zastáva\u357? funkciu rozhodcov v konaniach na urovnávanie sporov"/>
    <w:docVar w:name="LW_PART_NBR" w:val="1"/>
    <w:docVar w:name="LW_PART_NBR_TOTAL" w:val="1"/>
    <w:docVar w:name="LW_REF.INST.NEW" w:val="COM"/>
    <w:docVar w:name="LW_REF.INST.NEW_ADOPTED" w:val="final"/>
    <w:docVar w:name="LW_REF.INST.NEW_TEXT" w:val="(2020) 5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360" w:lineRule="auto"/>
      <w:jc w:val="center"/>
    </w:pPr>
    <w:rPr>
      <w:b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spacing w:line="360" w:lineRule="auto"/>
      <w:contextualSpacing/>
      <w:jc w:val="left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spacing w:line="360" w:lineRule="auto"/>
      <w:contextualSpacing/>
      <w:jc w:val="left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360" w:lineRule="auto"/>
      <w:jc w:val="center"/>
    </w:pPr>
    <w:rPr>
      <w:b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spacing w:line="360" w:lineRule="auto"/>
      <w:contextualSpacing/>
      <w:jc w:val="left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spacing w:line="360" w:lineRule="auto"/>
      <w:contextualSpacing/>
      <w:jc w:val="left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364</Words>
  <Characters>2021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2020-09-01T07:04:00Z</dcterms:created>
  <dcterms:modified xsi:type="dcterms:W3CDTF">2020-09-17T07:13:00Z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