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345E0A55-CFC2-4426-9CE1-21E825DE71EC" style="width:450.7pt;height:410.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PROJEKTAS </w:t>
      </w:r>
    </w:p>
    <w:p>
      <w:pPr>
        <w:jc w:val="center"/>
        <w:rPr>
          <w:b/>
          <w:noProof/>
        </w:rPr>
      </w:pPr>
      <w:r>
        <w:rPr>
          <w:b/>
          <w:noProof/>
        </w:rPr>
        <w:t>ES IR ARMĖNIJOS PARTNERYSTĖS KOMITETO SPRENDIMAS Nr. .../...</w:t>
      </w:r>
    </w:p>
    <w:p>
      <w:pPr>
        <w:jc w:val="center"/>
        <w:rPr>
          <w:b/>
          <w:noProof/>
        </w:rPr>
      </w:pPr>
      <w:r>
        <w:rPr>
          <w:b/>
          <w:noProof/>
        </w:rPr>
        <w:t>… m. … … d.</w:t>
      </w:r>
    </w:p>
    <w:p>
      <w:pPr>
        <w:spacing w:after="360"/>
        <w:jc w:val="center"/>
        <w:rPr>
          <w:b/>
          <w:noProof/>
          <w:szCs w:val="24"/>
        </w:rPr>
      </w:pPr>
      <w:r>
        <w:rPr>
          <w:b/>
          <w:noProof/>
        </w:rPr>
        <w:t xml:space="preserve">kuriuo iš dalies keičiamas arbitrų sąrašas, nurodytas Europos Sąjungos ir Europos atominės energijos bendrijos bei jų valstybių narių ir Armėnijos Respublikos visapusiškos ir tvirtesnės partnerystės susitarimo 339 straipsnyje </w:t>
      </w:r>
    </w:p>
    <w:p>
      <w:pPr>
        <w:rPr>
          <w:noProof/>
        </w:rPr>
      </w:pPr>
      <w:r>
        <w:rPr>
          <w:noProof/>
        </w:rPr>
        <w:t>PARTNERYSTĖS KOMITETAS,</w:t>
      </w:r>
    </w:p>
    <w:p>
      <w:pPr>
        <w:rPr>
          <w:noProof/>
        </w:rPr>
      </w:pPr>
      <w:r>
        <w:rPr>
          <w:noProof/>
        </w:rPr>
        <w:t>atsižvelgdamas į Europos Sąjungos ir Europos atominės energijos bendrijos bei jų valstybių narių ir Armėnijos Respublikos visapusiškos ir tvirtesnės partnerystės susitarimą (toliau – Susitarimas), ypač į jo 339 straipsnio 1 dalį,</w:t>
      </w:r>
    </w:p>
    <w:p>
      <w:pPr>
        <w:rPr>
          <w:noProof/>
        </w:rPr>
      </w:pPr>
      <w:r>
        <w:rPr>
          <w:noProof/>
        </w:rPr>
        <w:t>kadangi:</w:t>
      </w:r>
    </w:p>
    <w:p>
      <w:pPr>
        <w:pStyle w:val="Point0number"/>
        <w:numPr>
          <w:ilvl w:val="0"/>
          <w:numId w:val="3"/>
        </w:numPr>
        <w:rPr>
          <w:noProof/>
        </w:rPr>
      </w:pPr>
      <w:r>
        <w:rPr>
          <w:noProof/>
        </w:rPr>
        <w:t xml:space="preserve">per 2019 m. spalio 17 d. posėdį Partnerystės komitetas sudarė 15 asmenų, norinčių ir galinčių būti arbitrais, sąrašą (toliau – arbitrų sąrašas); </w:t>
      </w:r>
    </w:p>
    <w:p>
      <w:pPr>
        <w:pStyle w:val="Point0number"/>
        <w:rPr>
          <w:noProof/>
        </w:rPr>
      </w:pPr>
      <w:r>
        <w:rPr>
          <w:noProof/>
        </w:rPr>
        <w:t>pagal Susitarimo 339 straipsnio 2 dalį į sąrašą įtraukti asmenys turėtų būti nepriklausomi, veikti kaip individualūs asmenys ir nevykdyti jokios organizacijos ar vyriausybės nurodymų bei nebūti saistomi ryšių su bet kurios iš Šalių vyriausybe ir turėtų laikytis Elgesio kodekso;</w:t>
      </w:r>
    </w:p>
    <w:p>
      <w:pPr>
        <w:pStyle w:val="Point0number"/>
        <w:rPr>
          <w:noProof/>
        </w:rPr>
      </w:pPr>
      <w:r>
        <w:rPr>
          <w:noProof/>
        </w:rPr>
        <w:t xml:space="preserve">Armėnija pranešė Sąjungai, kad vienas iš jos pasiūlytų arbitrų nebeatitinka Susitarimo 339 straipsnio 2 dalyje nustatytų sąlygų ir todėl pasiūlė jį pakeisti kitu asmeniu; </w:t>
      </w:r>
    </w:p>
    <w:p>
      <w:pPr>
        <w:pStyle w:val="Point0number"/>
        <w:rPr>
          <w:noProof/>
        </w:rPr>
      </w:pPr>
      <w:r>
        <w:rPr>
          <w:noProof/>
        </w:rPr>
        <w:t>siekdamas užtikrinti, kad būtų galima įgyvendinti laikinai taikomas Susitarimo nuostatas, Partnerystės komitetas turėtų iš dalies pakeisti arbitrų sąrašą;</w:t>
      </w:r>
    </w:p>
    <w:p>
      <w:pPr>
        <w:pStyle w:val="Point0number"/>
        <w:rPr>
          <w:noProof/>
        </w:rPr>
      </w:pPr>
      <w:r>
        <w:rPr>
          <w:noProof/>
        </w:rPr>
        <w:t>Europos Sąjunga pritaria, kad siūlomas asmuo atitinka Susitarimo 339 straipsnio 2 dalies sąlygas,</w:t>
      </w:r>
    </w:p>
    <w:p>
      <w:pPr>
        <w:rPr>
          <w:noProof/>
        </w:rPr>
      </w:pPr>
      <w:r>
        <w:rPr>
          <w:noProof/>
        </w:rPr>
        <w:t>PRIĖMĖ ŠĮ SPRENDIMĄ:</w:t>
      </w:r>
    </w:p>
    <w:p>
      <w:pPr>
        <w:pStyle w:val="Titrearticle"/>
        <w:rPr>
          <w:noProof/>
        </w:rPr>
      </w:pPr>
      <w:r>
        <w:rPr>
          <w:noProof/>
        </w:rPr>
        <w:t>1 straipsnis</w:t>
      </w:r>
    </w:p>
    <w:p>
      <w:pPr>
        <w:rPr>
          <w:noProof/>
        </w:rPr>
      </w:pPr>
      <w:r>
        <w:rPr>
          <w:noProof/>
        </w:rPr>
        <w:t>Asmenų, kurie nori ir gali būti arbitrais, sąrašas, sudarytas pagal Susitarimo 339 straipsnio 1 dalį, pakeičiamas šio sprendimo priede pateiktu arbitrų sąrašu.</w:t>
      </w:r>
    </w:p>
    <w:p>
      <w:pPr>
        <w:pStyle w:val="Titrearticle"/>
        <w:rPr>
          <w:i w:val="0"/>
          <w:noProof/>
        </w:rPr>
      </w:pPr>
      <w:r>
        <w:rPr>
          <w:noProof/>
        </w:rPr>
        <w:t>2 straipsnis</w:t>
      </w:r>
    </w:p>
    <w:p>
      <w:pPr>
        <w:rPr>
          <w:noProof/>
        </w:rPr>
      </w:pPr>
      <w:r>
        <w:rPr>
          <w:noProof/>
        </w:rPr>
        <w:t xml:space="preserve">Šis sprendimas įsigalioja jo priėmimo dieną. </w:t>
      </w:r>
    </w:p>
    <w:p>
      <w:pPr>
        <w:pStyle w:val="Titrearticle"/>
        <w:rPr>
          <w:i w:val="0"/>
          <w:noProof/>
        </w:rPr>
      </w:pPr>
      <w:r>
        <w:rPr>
          <w:noProof/>
        </w:rPr>
        <w:t>3 straipsnis</w:t>
      </w:r>
    </w:p>
    <w:p>
      <w:pPr>
        <w:rPr>
          <w:i/>
          <w:noProof/>
        </w:rPr>
      </w:pPr>
      <w:r>
        <w:rPr>
          <w:noProof/>
        </w:rPr>
        <w:t xml:space="preserve">Šis sprendimas sudarytas dviem egzemplioriais anglų kalba. Kiekviena Šalis gali pateikti vertimą į savo oficialiąsias kalbas. </w:t>
      </w:r>
    </w:p>
    <w:p>
      <w:pPr>
        <w:spacing w:after="480"/>
        <w:rPr>
          <w:noProof/>
        </w:rPr>
      </w:pPr>
      <w:r>
        <w:rPr>
          <w:noProof/>
        </w:rPr>
        <w:t>Priimta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7"/>
      </w:tblGrid>
      <w:tr>
        <w:tc>
          <w:tcPr>
            <w:tcW w:w="9213" w:type="dxa"/>
            <w:gridSpan w:val="2"/>
          </w:tcPr>
          <w:p>
            <w:pPr>
              <w:spacing w:before="0" w:after="0"/>
              <w:rPr>
                <w:i/>
                <w:noProof/>
              </w:rPr>
            </w:pPr>
            <w:r>
              <w:rPr>
                <w:i/>
                <w:noProof/>
              </w:rPr>
              <w:t>Partnerystės komiteto vardu</w:t>
            </w:r>
          </w:p>
          <w:p>
            <w:pPr>
              <w:spacing w:before="0" w:after="0"/>
              <w:rPr>
                <w:i/>
                <w:noProof/>
              </w:rPr>
            </w:pPr>
          </w:p>
        </w:tc>
      </w:tr>
      <w:tr>
        <w:tc>
          <w:tcPr>
            <w:tcW w:w="4606" w:type="dxa"/>
          </w:tcPr>
          <w:p>
            <w:pPr>
              <w:rPr>
                <w:i/>
                <w:noProof/>
              </w:rPr>
            </w:pPr>
            <w:r>
              <w:rPr>
                <w:i/>
                <w:noProof/>
              </w:rPr>
              <w:lastRenderedPageBreak/>
              <w:t>Pirmininkas</w:t>
            </w:r>
          </w:p>
        </w:tc>
        <w:tc>
          <w:tcPr>
            <w:tcW w:w="4607" w:type="dxa"/>
          </w:tcPr>
          <w:p>
            <w:pPr>
              <w:rPr>
                <w:i/>
                <w:noProof/>
              </w:rPr>
            </w:pPr>
            <w:r>
              <w:rPr>
                <w:i/>
                <w:noProof/>
              </w:rPr>
              <w:t>Sekretoriai</w:t>
            </w:r>
          </w:p>
        </w:tc>
      </w:tr>
    </w:tbl>
    <w:p>
      <w:pPr>
        <w:rPr>
          <w:noProof/>
        </w:rPr>
        <w:sectPr>
          <w:footerReference w:type="default" r:id="rId15"/>
          <w:footerReference w:type="first" r:id="rId16"/>
          <w:pgSz w:w="11907" w:h="16839"/>
          <w:pgMar w:top="1134" w:right="1417" w:bottom="1134" w:left="1417" w:header="709" w:footer="709" w:gutter="0"/>
          <w:cols w:space="720"/>
          <w:docGrid w:linePitch="360"/>
        </w:sectPr>
      </w:pPr>
    </w:p>
    <w:p>
      <w:pPr>
        <w:jc w:val="center"/>
        <w:rPr>
          <w:noProof/>
          <w:u w:val="single"/>
        </w:rPr>
      </w:pPr>
      <w:r>
        <w:rPr>
          <w:noProof/>
          <w:u w:val="single"/>
        </w:rPr>
        <w:lastRenderedPageBreak/>
        <w:t>PRIEDAS</w:t>
      </w:r>
    </w:p>
    <w:p>
      <w:pPr>
        <w:pStyle w:val="NormalCentered"/>
        <w:spacing w:after="360"/>
        <w:rPr>
          <w:noProof/>
        </w:rPr>
      </w:pPr>
      <w:r>
        <w:rPr>
          <w:noProof/>
        </w:rPr>
        <w:t>SUSITARIMO 339 STRAIPSNYJE NURODYTAS ARBITRŲ SĄRAŠAS</w:t>
      </w:r>
    </w:p>
    <w:p>
      <w:pPr>
        <w:rPr>
          <w:noProof/>
        </w:rPr>
      </w:pPr>
      <w:r>
        <w:rPr>
          <w:noProof/>
        </w:rPr>
        <w:t>Europos Sąjungos pasiūlyti arbitrai</w:t>
      </w:r>
    </w:p>
    <w:p>
      <w:pPr>
        <w:pStyle w:val="Point0"/>
        <w:rPr>
          <w:noProof/>
        </w:rPr>
      </w:pPr>
      <w:r>
        <w:rPr>
          <w:noProof/>
        </w:rPr>
        <w:t>1.</w:t>
      </w:r>
      <w:r>
        <w:rPr>
          <w:noProof/>
        </w:rPr>
        <w:tab/>
        <w:t>Claus-Dieter EHLERMANN</w:t>
      </w:r>
    </w:p>
    <w:p>
      <w:pPr>
        <w:pStyle w:val="Point0"/>
        <w:rPr>
          <w:noProof/>
        </w:rPr>
      </w:pPr>
      <w:r>
        <w:rPr>
          <w:noProof/>
        </w:rPr>
        <w:t>2.</w:t>
      </w:r>
      <w:r>
        <w:rPr>
          <w:noProof/>
        </w:rPr>
        <w:tab/>
        <w:t>Giorgio SACERDOTI</w:t>
      </w:r>
    </w:p>
    <w:p>
      <w:pPr>
        <w:pStyle w:val="Point0"/>
        <w:rPr>
          <w:noProof/>
        </w:rPr>
      </w:pPr>
      <w:r>
        <w:rPr>
          <w:noProof/>
        </w:rPr>
        <w:t>3.</w:t>
      </w:r>
      <w:r>
        <w:rPr>
          <w:noProof/>
        </w:rPr>
        <w:tab/>
        <w:t>Jacques BOURGEOIS</w:t>
      </w:r>
    </w:p>
    <w:p>
      <w:pPr>
        <w:pStyle w:val="Point0"/>
        <w:rPr>
          <w:noProof/>
        </w:rPr>
      </w:pPr>
      <w:r>
        <w:rPr>
          <w:noProof/>
        </w:rPr>
        <w:t>4.</w:t>
      </w:r>
      <w:r>
        <w:rPr>
          <w:noProof/>
        </w:rPr>
        <w:tab/>
        <w:t>Pieter Jan KUIJPER</w:t>
      </w:r>
    </w:p>
    <w:p>
      <w:pPr>
        <w:pStyle w:val="Point0"/>
        <w:spacing w:after="360"/>
        <w:rPr>
          <w:noProof/>
        </w:rPr>
      </w:pPr>
      <w:r>
        <w:rPr>
          <w:noProof/>
        </w:rPr>
        <w:t>5.</w:t>
      </w:r>
      <w:r>
        <w:rPr>
          <w:noProof/>
        </w:rPr>
        <w:tab/>
        <w:t>Ramon TORRENT</w:t>
      </w:r>
    </w:p>
    <w:p>
      <w:pPr>
        <w:rPr>
          <w:noProof/>
        </w:rPr>
      </w:pPr>
      <w:r>
        <w:rPr>
          <w:noProof/>
        </w:rPr>
        <w:t>Armėnijos Respublikos pasiūlyti arbitrai</w:t>
      </w:r>
    </w:p>
    <w:p>
      <w:pPr>
        <w:pStyle w:val="Point0"/>
        <w:rPr>
          <w:noProof/>
        </w:rPr>
      </w:pPr>
      <w:r>
        <w:rPr>
          <w:noProof/>
        </w:rPr>
        <w:t>1.</w:t>
      </w:r>
      <w:r>
        <w:rPr>
          <w:noProof/>
        </w:rPr>
        <w:tab/>
        <w:t>Nora SARGSYAN</w:t>
      </w:r>
    </w:p>
    <w:p>
      <w:pPr>
        <w:pStyle w:val="Point0"/>
        <w:rPr>
          <w:noProof/>
        </w:rPr>
      </w:pPr>
      <w:r>
        <w:rPr>
          <w:noProof/>
        </w:rPr>
        <w:t>2.</w:t>
      </w:r>
      <w:r>
        <w:rPr>
          <w:noProof/>
        </w:rPr>
        <w:tab/>
        <w:t>Arman SARGSYAN</w:t>
      </w:r>
    </w:p>
    <w:p>
      <w:pPr>
        <w:pStyle w:val="Point0"/>
        <w:ind w:left="851" w:hanging="851"/>
        <w:rPr>
          <w:noProof/>
        </w:rPr>
      </w:pPr>
      <w:r>
        <w:rPr>
          <w:noProof/>
        </w:rPr>
        <w:t>3.</w:t>
      </w:r>
      <w:r>
        <w:rPr>
          <w:noProof/>
        </w:rPr>
        <w:tab/>
        <w:t>Arsen TAVADYAN</w:t>
      </w:r>
    </w:p>
    <w:p>
      <w:pPr>
        <w:pStyle w:val="Point0"/>
        <w:ind w:left="851" w:hanging="851"/>
        <w:rPr>
          <w:noProof/>
        </w:rPr>
      </w:pPr>
      <w:r>
        <w:rPr>
          <w:noProof/>
        </w:rPr>
        <w:t>4.</w:t>
      </w:r>
      <w:r>
        <w:rPr>
          <w:noProof/>
        </w:rPr>
        <w:tab/>
        <w:t>Levon GEVORGYAN</w:t>
      </w:r>
    </w:p>
    <w:p>
      <w:pPr>
        <w:pStyle w:val="Point0"/>
        <w:spacing w:after="360"/>
        <w:ind w:left="851" w:hanging="851"/>
        <w:rPr>
          <w:noProof/>
        </w:rPr>
      </w:pPr>
      <w:r>
        <w:rPr>
          <w:noProof/>
        </w:rPr>
        <w:t>5.</w:t>
      </w:r>
      <w:r>
        <w:rPr>
          <w:noProof/>
        </w:rPr>
        <w:tab/>
        <w:t>Mushegh MANUKYAN</w:t>
      </w:r>
    </w:p>
    <w:p>
      <w:pPr>
        <w:rPr>
          <w:noProof/>
        </w:rPr>
      </w:pPr>
      <w:r>
        <w:rPr>
          <w:noProof/>
        </w:rPr>
        <w:t>Pirmininkai</w:t>
      </w:r>
    </w:p>
    <w:p>
      <w:pPr>
        <w:pStyle w:val="Point0"/>
        <w:rPr>
          <w:noProof/>
        </w:rPr>
      </w:pPr>
      <w:r>
        <w:rPr>
          <w:noProof/>
        </w:rPr>
        <w:t>1.</w:t>
      </w:r>
      <w:r>
        <w:rPr>
          <w:noProof/>
        </w:rPr>
        <w:tab/>
        <w:t>William DAVEY (JAV)</w:t>
      </w:r>
    </w:p>
    <w:p>
      <w:pPr>
        <w:pStyle w:val="Point0"/>
        <w:rPr>
          <w:noProof/>
        </w:rPr>
      </w:pPr>
      <w:r>
        <w:rPr>
          <w:noProof/>
        </w:rPr>
        <w:t>2.</w:t>
      </w:r>
      <w:r>
        <w:rPr>
          <w:noProof/>
        </w:rPr>
        <w:tab/>
        <w:t>Helge SELAND (Norvegija)</w:t>
      </w:r>
    </w:p>
    <w:p>
      <w:pPr>
        <w:pStyle w:val="Point0"/>
        <w:rPr>
          <w:noProof/>
        </w:rPr>
      </w:pPr>
      <w:r>
        <w:rPr>
          <w:noProof/>
        </w:rPr>
        <w:t>3.</w:t>
      </w:r>
      <w:r>
        <w:rPr>
          <w:noProof/>
        </w:rPr>
        <w:tab/>
        <w:t>Maryse ROBERT (Kanada)</w:t>
      </w:r>
    </w:p>
    <w:p>
      <w:pPr>
        <w:pStyle w:val="Point0"/>
        <w:rPr>
          <w:noProof/>
        </w:rPr>
      </w:pPr>
      <w:r>
        <w:rPr>
          <w:noProof/>
        </w:rPr>
        <w:t>4.</w:t>
      </w:r>
      <w:r>
        <w:rPr>
          <w:noProof/>
        </w:rPr>
        <w:tab/>
        <w:t>Christian HÄBERLI (Šveicarija)</w:t>
      </w:r>
    </w:p>
    <w:p>
      <w:pPr>
        <w:pStyle w:val="Point0"/>
        <w:rPr>
          <w:noProof/>
        </w:rPr>
      </w:pPr>
      <w:r>
        <w:rPr>
          <w:noProof/>
        </w:rPr>
        <w:t>5.</w:t>
      </w:r>
      <w:r>
        <w:rPr>
          <w:noProof/>
        </w:rPr>
        <w:tab/>
        <w:t>Merit JANOW (JAV)</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98FC7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DAAF2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9AB0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5093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BF0DED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5B2649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B0AEE0C"/>
    <w:lvl w:ilvl="0">
      <w:start w:val="1"/>
      <w:numFmt w:val="decimal"/>
      <w:pStyle w:val="ListNumber"/>
      <w:lvlText w:val="%1."/>
      <w:lvlJc w:val="left"/>
      <w:pPr>
        <w:tabs>
          <w:tab w:val="num" w:pos="360"/>
        </w:tabs>
        <w:ind w:left="360" w:hanging="360"/>
      </w:pPr>
    </w:lvl>
  </w:abstractNum>
  <w:abstractNum w:abstractNumId="7">
    <w:nsid w:val="FFFFFF89"/>
    <w:multiLevelType w:val="singleLevel"/>
    <w:tmpl w:val="F0743DC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2"/>
  </w:num>
  <w:num w:numId="9">
    <w:abstractNumId w:val="1"/>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7 09:13: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prie"/>
    <w:docVar w:name="LW_ACCOMPAGNANT.CP" w:val="prie"/>
    <w:docVar w:name="LW_ANNEX_NBR_FIRST" w:val="1"/>
    <w:docVar w:name="LW_ANNEX_NBR_LAST" w:val="1"/>
    <w:docVar w:name="LW_ANNEX_UNIQUE" w:val="1"/>
    <w:docVar w:name="LW_CORRIGENDUM" w:val="&lt;UNUSED&gt;"/>
    <w:docVar w:name="LW_COVERPAGE_EXISTS" w:val="True"/>
    <w:docVar w:name="LW_COVERPAGE_GUID" w:val="345E0A55-CFC2-4426-9CE1-21E825DE71EC"/>
    <w:docVar w:name="LW_COVERPAGE_TYPE" w:val="1"/>
    <w:docVar w:name="LW_CROSSREFERENCE" w:val="&lt;UNUSED&gt;"/>
    <w:docVar w:name="LW_DocType" w:val="ANNEX"/>
    <w:docVar w:name="LW_EMISSION" w:val="2020 09 24"/>
    <w:docVar w:name="LW_EMISSION_ISODATE" w:val="2020-09-24"/>
    <w:docVar w:name="LW_EMISSION_LOCATION" w:val="BRX"/>
    <w:docVar w:name="LW_EMISSION_PREFIX" w:val="Briuselis, "/>
    <w:docVar w:name="LW_EMISSION_SUFFIX" w:val=" "/>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d\u279?l pozicijos, kurios turi b\u363?ti laikomasi Europos S\u261?jungos vardu Partneryst\u279?s komitete, \u303?steigtame Europos S\u261?jungos, Europos atomin\u279?s energijos bendrijos bei j\u371? valstybi\u371? nari\u371? ir Arm\u279?nijos Respublikos visapusi\u353?kos ir tvirtesn\u279?s partneryst\u279?s susitarimu, d\u279?l asmen\u371?, galin\u269?i\u371? b\u363?ti arbitrais gin\u269?\u371? sprendimo proced\u363?rose, s\u261?ra\u353?o pakeitimo"/>
    <w:docVar w:name="LW_OBJETACTEPRINCIPAL.CP" w:val="d\u279?l pozicijos, kurios turi b\u363?ti laikomasi Europos S\u261?jungos vardu Partneryst\u279?s komitete, \u303?steigtame Europos S\u261?jungos, Europos atomin\u279?s energijos bendrijos bei j\u371? valstybi\u371? nari\u371? ir Arm\u279?nijos Respublikos visapusi\u353?kos ir tvirtesn\u279?s partneryst\u279?s susitarimu, d\u279?l asmen\u371?, galin\u269?i\u371? b\u363?ti arbitrais gin\u269?\u371? sprendimo proced\u363?rose, s\u261?ra\u353?o pakeitimo"/>
    <w:docVar w:name="LW_PART_NBR" w:val="1"/>
    <w:docVar w:name="LW_PART_NBR_TOTAL" w:val="1"/>
    <w:docVar w:name="LW_REF.INST.NEW" w:val="COM"/>
    <w:docVar w:name="LW_REF.INST.NEW_ADOPTED" w:val="final"/>
    <w:docVar w:name="LW_REF.INST.NEW_TEXT" w:val="(2020) 5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EDAS"/>
    <w:docVar w:name="LW_TYPE.DOC.CP" w:val="PRIEDAS"/>
    <w:docVar w:name="LW_TYPEACTEPRINCIPAL" w:val="Pasi\u363?lymo d\u279?l Tarybos sprendimo"/>
    <w:docVar w:name="LW_TYPEACTEPRINCIPAL.CP" w:val="Pasi\u363?lymo d\u279?l Tarybos sprendimo"/>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360" w:lineRule="auto"/>
      <w:jc w:val="center"/>
    </w:pPr>
    <w:rPr>
      <w:b/>
    </w:rPr>
  </w:style>
  <w:style w:type="paragraph" w:styleId="ListNumber4">
    <w:name w:val="List Number 4"/>
    <w:basedOn w:val="Normal"/>
    <w:uiPriority w:val="99"/>
    <w:semiHidden/>
    <w:unhideWhenUsed/>
    <w:pPr>
      <w:numPr>
        <w:numId w:val="1"/>
      </w:numPr>
      <w:spacing w:line="360" w:lineRule="auto"/>
      <w:contextualSpacing/>
      <w:jc w:val="left"/>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pPr>
      <w:numPr>
        <w:numId w:val="2"/>
      </w:numPr>
      <w:spacing w:line="360" w:lineRule="auto"/>
      <w:contextualSpacing/>
      <w:jc w:val="left"/>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360" w:lineRule="auto"/>
      <w:jc w:val="center"/>
    </w:pPr>
    <w:rPr>
      <w:b/>
    </w:rPr>
  </w:style>
  <w:style w:type="paragraph" w:styleId="ListNumber4">
    <w:name w:val="List Number 4"/>
    <w:basedOn w:val="Normal"/>
    <w:uiPriority w:val="99"/>
    <w:semiHidden/>
    <w:unhideWhenUsed/>
    <w:pPr>
      <w:numPr>
        <w:numId w:val="1"/>
      </w:numPr>
      <w:spacing w:line="360" w:lineRule="auto"/>
      <w:contextualSpacing/>
      <w:jc w:val="left"/>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pPr>
      <w:numPr>
        <w:numId w:val="2"/>
      </w:numPr>
      <w:spacing w:line="360" w:lineRule="auto"/>
      <w:contextualSpacing/>
      <w:jc w:val="left"/>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321</Words>
  <Characters>2048</Characters>
  <Application>Microsoft Office Word</Application>
  <DocSecurity>0</DocSecurity>
  <Lines>62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DIGIT/C6</cp:lastModifiedBy>
  <cp:revision>9</cp:revision>
  <dcterms:created xsi:type="dcterms:W3CDTF">2020-09-01T09:23:00Z</dcterms:created>
  <dcterms:modified xsi:type="dcterms:W3CDTF">2020-09-17T07:13:00Z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