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E51F229-FBCC-42CB-A036-48299983694E" style="width:450.5pt;height:365.3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MOTIVERING</w:t>
      </w:r>
    </w:p>
    <w:p>
      <w:pPr>
        <w:pStyle w:val="ManualHeading1"/>
        <w:rPr>
          <w:noProof/>
        </w:rPr>
      </w:pPr>
      <w:r>
        <w:rPr>
          <w:noProof/>
        </w:rPr>
        <w:t>BAKGRUND TILL FÖRSLAGET</w:t>
      </w:r>
    </w:p>
    <w:p>
      <w:pPr>
        <w:pStyle w:val="ManualHeading2"/>
        <w:rPr>
          <w:rFonts w:eastAsia="Arial Unicode MS"/>
          <w:noProof/>
        </w:rPr>
      </w:pPr>
      <w:r>
        <w:rPr>
          <w:noProof/>
          <w:u w:color="000000"/>
          <w:bdr w:val="nil"/>
        </w:rPr>
        <w:t>•</w:t>
      </w:r>
      <w:r>
        <w:rPr>
          <w:noProof/>
        </w:rPr>
        <w:tab/>
      </w:r>
      <w:r>
        <w:rPr>
          <w:noProof/>
          <w:u w:color="000000"/>
          <w:bdr w:val="nil"/>
        </w:rPr>
        <w:t>Motiv och syfte med förslaget</w:t>
      </w:r>
    </w:p>
    <w:p>
      <w:pPr>
        <w:pBdr>
          <w:top w:val="nil"/>
          <w:left w:val="nil"/>
          <w:bottom w:val="nil"/>
          <w:right w:val="nil"/>
          <w:between w:val="nil"/>
          <w:bar w:val="nil"/>
        </w:pBdr>
        <w:spacing w:before="0" w:after="240"/>
        <w:rPr>
          <w:noProof/>
        </w:rPr>
      </w:pPr>
      <w:r>
        <w:rPr>
          <w:noProof/>
        </w:rPr>
        <w:t xml:space="preserve">Den 7 juli 2020 antog rådet ett förhandlingsmandat som bemyndigade Europeiska kommissionen att inleda förhandlingar om ett nytt protokoll till partnerskapsavtalet om hållbart fiske mellan Europeiska unionen och Cooköarnas regering och om eventuell förlängning av det tidigare protokollet till det avtalet, vilket löper ut den 13 oktober 2020. </w:t>
      </w:r>
    </w:p>
    <w:p>
      <w:pPr>
        <w:pBdr>
          <w:top w:val="nil"/>
          <w:left w:val="nil"/>
          <w:bottom w:val="nil"/>
          <w:right w:val="nil"/>
          <w:between w:val="nil"/>
          <w:bar w:val="nil"/>
        </w:pBdr>
        <w:spacing w:before="0" w:after="240"/>
        <w:rPr>
          <w:noProof/>
        </w:rPr>
      </w:pPr>
      <w:r>
        <w:rPr>
          <w:noProof/>
        </w:rPr>
        <w:t xml:space="preserve">I mandatet föreskrivs att för den händelse att förhandlingarna om ett nytt protokoll till partnerskapsavtalet om hållbart fiske mellan Europeiska unionen och Cooköarnas regering tar längre tid än väntat och för att undvika ett väsentligt avbrott i fiskeverksamheten, bör kommissionen förhandla med Cooköarnas regering om en förlängning av det nuvarande protokollet under en begränsad period, om möjligt på högst ett år, samtidigt som parterna fortsätter att försöka komma överens om ett nytt protokoll i enlighet med målen i mandatet. </w:t>
      </w:r>
    </w:p>
    <w:p>
      <w:pPr>
        <w:pBdr>
          <w:top w:val="nil"/>
          <w:left w:val="nil"/>
          <w:bottom w:val="nil"/>
          <w:right w:val="nil"/>
          <w:between w:val="nil"/>
          <w:bar w:val="nil"/>
        </w:pBdr>
        <w:spacing w:before="0" w:after="240"/>
        <w:rPr>
          <w:noProof/>
        </w:rPr>
      </w:pPr>
      <w:r>
        <w:rPr>
          <w:noProof/>
        </w:rPr>
        <w:t>Vid den första förhandlingsrundan (16 juli 2020) kom unionens och Cooköarnas förhandlare överens om att det, eftersom det rör sig om komplexa förhandlingar, kommer att krävas flera rundor för att avsluta förhandlingarna. Därför enades de två parterna om en förlängning av det gällande protokollet för en period på högst ett år, i enlighet med rådets mandat. Denna förlängning definieras i ett avtal genom skriftväxling som paraferades den 29 juli 2020 i Bryssel och Rarotonga (Cooköarna).</w:t>
      </w:r>
    </w:p>
    <w:p>
      <w:pPr>
        <w:pBdr>
          <w:top w:val="nil"/>
          <w:left w:val="nil"/>
          <w:bottom w:val="nil"/>
          <w:right w:val="nil"/>
          <w:between w:val="nil"/>
          <w:bar w:val="nil"/>
        </w:pBdr>
        <w:spacing w:before="0" w:after="240"/>
        <w:rPr>
          <w:noProof/>
        </w:rPr>
      </w:pPr>
      <w:r>
        <w:rPr>
          <w:noProof/>
        </w:rPr>
        <w:t xml:space="preserve">För att undvika avbrott i fiskeverksamheten för den europeiska flotta som fiskar i Cooköarnas vatten är det nödvändigt att rådets beslut om godkännande av detta avtal genom skriftväxling antas i god tid så att båda parter kan underteckna det före den 13 oktober 2020, som är den dag då det nuvarande protokollet löper ut. </w:t>
      </w:r>
    </w:p>
    <w:p>
      <w:pPr>
        <w:pBdr>
          <w:top w:val="nil"/>
          <w:left w:val="nil"/>
          <w:bottom w:val="nil"/>
          <w:right w:val="nil"/>
          <w:between w:val="nil"/>
          <w:bar w:val="nil"/>
        </w:pBdr>
        <w:spacing w:before="0" w:after="240"/>
        <w:rPr>
          <w:noProof/>
        </w:rPr>
      </w:pPr>
      <w:r>
        <w:rPr>
          <w:noProof/>
        </w:rPr>
        <w:t>Förslagets syfte är att godkänna ingåendet av protokollet.</w:t>
      </w:r>
    </w:p>
    <w:p>
      <w:pPr>
        <w:pBdr>
          <w:top w:val="nil"/>
          <w:left w:val="nil"/>
          <w:bottom w:val="nil"/>
          <w:right w:val="nil"/>
          <w:between w:val="nil"/>
          <w:bar w:val="nil"/>
        </w:pBdr>
        <w:spacing w:before="0" w:after="240"/>
        <w:rPr>
          <w:noProof/>
        </w:rPr>
      </w:pPr>
      <w:r>
        <w:rPr>
          <w:noProof/>
        </w:rPr>
        <w:t>Protokollets syfte är att erbjuda fiskemöjligheter för Europeiska unionens fartyg i Cooköarnas fiskezon inom ramen för det tillgängliga överskottet och i enlighet med vetenskapliga utlåtanden och rekommendationer utfärdade av Kommissionen för bevarande och förvaltning av långvandrande fiskbestånd i västra och mellersta Stilla havet. Syftet är också att stärka samarbetet mellan Europeiska unionen och Cooköarna och att skapa en ram för partnerskap för att utveckla en politik för hållbart fiske och ansvarsfullt nyttjande av fiskeresurserna i Cooköarnas fiskezon i båda parters intresse.</w:t>
      </w:r>
    </w:p>
    <w:p>
      <w:pPr>
        <w:spacing w:before="100" w:beforeAutospacing="1" w:after="100" w:afterAutospacing="1"/>
        <w:rPr>
          <w:rFonts w:eastAsia="Times New Roman"/>
          <w:noProof/>
          <w:color w:val="000000"/>
          <w:szCs w:val="24"/>
        </w:rPr>
      </w:pPr>
      <w:r>
        <w:rPr>
          <w:noProof/>
          <w:color w:val="000000"/>
          <w:szCs w:val="24"/>
        </w:rPr>
        <w:t xml:space="preserve">Det nuvarande protokollet mellan EU och Cooköarna ger unionsflottan rätt att fiska i Cooköarnas vatten efter tonfiskarter inom ramen för preliminära årliga fiskemöjligheter på 7 000 ton. </w:t>
      </w:r>
    </w:p>
    <w:p>
      <w:pPr>
        <w:pStyle w:val="ManualHeading2"/>
        <w:rPr>
          <w:rFonts w:eastAsia="Arial Unicode MS"/>
          <w:noProof/>
          <w:color w:val="000000"/>
          <w:u w:color="000000"/>
          <w:bdr w:val="nil"/>
        </w:rPr>
      </w:pPr>
      <w:r>
        <w:rPr>
          <w:noProof/>
          <w:u w:color="000000"/>
          <w:bdr w:val="nil"/>
        </w:rPr>
        <w:t>•</w:t>
      </w:r>
      <w:r>
        <w:rPr>
          <w:noProof/>
        </w:rPr>
        <w:tab/>
      </w:r>
      <w:r>
        <w:rPr>
          <w:noProof/>
          <w:u w:color="000000"/>
          <w:bdr w:val="nil"/>
        </w:rPr>
        <w:t>Förenlighet med befintliga bestämmelser inom området</w:t>
      </w:r>
    </w:p>
    <w:p>
      <w:pPr>
        <w:spacing w:before="0" w:after="240"/>
        <w:rPr>
          <w:noProof/>
        </w:rPr>
      </w:pPr>
      <w:r>
        <w:rPr>
          <w:noProof/>
        </w:rPr>
        <w:t xml:space="preserve">I enlighet med prioriteringarna för reformen av fiskeripolitiken erbjuder det nya protokollet fiskemöjligheter för unionsfartyg i Cooköarnas vatten, på grundval av bästa tillgängliga vetenskapliga utlåtanden och inom ramen för rekommendationer från Kommissionen för bevarande och förvaltning av långvandrande fiskbestånd i västra och mellersta Stilla havet. Genom protokollet kommer Europeiska unionen och Cooköarna regering dessutom att kunna samarbeta närmare kring att främja ett ansvarsfullt nyttjande av fiskeresurserna i Cooköarnas </w:t>
      </w:r>
      <w:r>
        <w:rPr>
          <w:noProof/>
        </w:rPr>
        <w:lastRenderedPageBreak/>
        <w:t xml:space="preserve">vatten och kring Cooköarnas regerings ansträngningar för att utveckla sin fiskesektor, i båda parters intresse. </w:t>
      </w:r>
    </w:p>
    <w:p>
      <w:pPr>
        <w:pStyle w:val="ManualHeading2"/>
        <w:rPr>
          <w:rFonts w:eastAsia="Arial Unicode MS"/>
          <w:noProof/>
        </w:rPr>
      </w:pPr>
      <w:r>
        <w:rPr>
          <w:noProof/>
          <w:u w:color="000000"/>
          <w:bdr w:val="nil"/>
        </w:rPr>
        <w:t>•</w:t>
      </w:r>
      <w:r>
        <w:rPr>
          <w:noProof/>
        </w:rPr>
        <w:tab/>
      </w:r>
      <w:r>
        <w:rPr>
          <w:noProof/>
          <w:u w:color="000000"/>
          <w:bdr w:val="nil"/>
        </w:rPr>
        <w:t>Förenlighet med unionens politik inom andra områden</w:t>
      </w:r>
    </w:p>
    <w:p>
      <w:pPr>
        <w:pBdr>
          <w:top w:val="nil"/>
          <w:left w:val="nil"/>
          <w:bottom w:val="nil"/>
          <w:right w:val="nil"/>
          <w:between w:val="nil"/>
          <w:bar w:val="nil"/>
        </w:pBdr>
        <w:spacing w:before="0" w:after="240"/>
        <w:rPr>
          <w:noProof/>
        </w:rPr>
      </w:pPr>
      <w:r>
        <w:rPr>
          <w:noProof/>
        </w:rPr>
        <w:t xml:space="preserve">Förhandlingarna om ett nytt protokoll om genomförande av partnerskapsavtalet om hållbart fiske – detta förslag till förlängning är en etapp i dessa förhandlingar – är en del av EU:s politik gentemot AVS-länderna, och särskild hänsyn har tagits till unionens mål vad gäller respekten för demokratiska principer och mänskliga rättigheter. </w:t>
      </w:r>
    </w:p>
    <w:p>
      <w:pPr>
        <w:pStyle w:val="ManualHeading1"/>
        <w:rPr>
          <w:noProof/>
        </w:rPr>
      </w:pPr>
      <w:r>
        <w:rPr>
          <w:noProof/>
        </w:rPr>
        <w:t>2.</w:t>
      </w:r>
      <w:r>
        <w:rPr>
          <w:noProof/>
        </w:rPr>
        <w:tab/>
        <w:t>RÄTTSLIG GRUND, SUBSIDIARITETSPRINCIPEN OCH PROPORTIONALITETSPRINCIPEN</w:t>
      </w:r>
    </w:p>
    <w:p>
      <w:pPr>
        <w:pStyle w:val="ManualHeading2"/>
        <w:rPr>
          <w:rFonts w:eastAsia="Arial Unicode MS"/>
          <w:noProof/>
          <w:u w:color="000000"/>
          <w:bdr w:val="nil"/>
        </w:rPr>
      </w:pPr>
      <w:r>
        <w:rPr>
          <w:noProof/>
          <w:u w:color="000000"/>
          <w:bdr w:val="nil"/>
        </w:rPr>
        <w:t>•</w:t>
      </w:r>
      <w:r>
        <w:rPr>
          <w:noProof/>
        </w:rPr>
        <w:tab/>
      </w:r>
      <w:r>
        <w:rPr>
          <w:noProof/>
          <w:u w:color="000000"/>
          <w:bdr w:val="nil"/>
        </w:rPr>
        <w:t>Rättslig grund</w:t>
      </w:r>
    </w:p>
    <w:p>
      <w:pPr>
        <w:pBdr>
          <w:top w:val="nil"/>
          <w:left w:val="nil"/>
          <w:bottom w:val="nil"/>
          <w:right w:val="nil"/>
          <w:between w:val="nil"/>
          <w:bar w:val="nil"/>
        </w:pBdr>
        <w:spacing w:before="0" w:after="240"/>
        <w:rPr>
          <w:rFonts w:eastAsia="Arial Unicode MS"/>
          <w:noProof/>
        </w:rPr>
      </w:pPr>
      <w:r>
        <w:rPr>
          <w:noProof/>
        </w:rPr>
        <w:t>Den rättsliga grunden är fördraget om Europeiska unionens funktionssätt, där en gemensam fiskeripolitik fastställs i artikel 43.2 och där förfarandet för ingående av avtal mellan Europeiska unionen och tredjeländer fastställs i artikel 218.6 a.</w:t>
      </w:r>
    </w:p>
    <w:p>
      <w:pPr>
        <w:pStyle w:val="ManualHeading2"/>
        <w:rPr>
          <w:rFonts w:eastAsia="Arial Unicode MS"/>
          <w:noProof/>
          <w:u w:color="000000"/>
          <w:bdr w:val="nil"/>
        </w:rPr>
      </w:pPr>
      <w:r>
        <w:rPr>
          <w:noProof/>
          <w:u w:color="000000"/>
          <w:bdr w:val="nil"/>
        </w:rPr>
        <w:t>•</w:t>
      </w:r>
      <w:r>
        <w:rPr>
          <w:noProof/>
        </w:rPr>
        <w:tab/>
      </w:r>
      <w:r>
        <w:rPr>
          <w:noProof/>
          <w:u w:color="000000"/>
          <w:bdr w:val="nil"/>
        </w:rPr>
        <w:t>Subsidiaritetsprincipen (för icke-exklusiv befogenhet)</w:t>
      </w:r>
    </w:p>
    <w:p>
      <w:pPr>
        <w:pBdr>
          <w:top w:val="nil"/>
          <w:left w:val="nil"/>
          <w:bottom w:val="nil"/>
          <w:right w:val="nil"/>
          <w:between w:val="nil"/>
          <w:bar w:val="nil"/>
        </w:pBdr>
        <w:spacing w:before="0" w:after="240"/>
        <w:rPr>
          <w:rFonts w:eastAsia="Arial Unicode MS"/>
          <w:noProof/>
        </w:rPr>
      </w:pPr>
      <w:r>
        <w:rPr>
          <w:noProof/>
        </w:rPr>
        <w:t>Förslaget avser ett område där Europeiska unionen har exklusiv befogenhet.</w:t>
      </w:r>
    </w:p>
    <w:p>
      <w:pPr>
        <w:pStyle w:val="ManualHeading2"/>
        <w:rPr>
          <w:rFonts w:eastAsia="Arial Unicode MS"/>
          <w:noProof/>
          <w:u w:color="000000"/>
          <w:bdr w:val="nil"/>
        </w:rPr>
      </w:pPr>
      <w:r>
        <w:rPr>
          <w:noProof/>
          <w:u w:color="000000"/>
          <w:bdr w:val="nil"/>
        </w:rPr>
        <w:t>•</w:t>
      </w:r>
      <w:r>
        <w:rPr>
          <w:noProof/>
        </w:rPr>
        <w:tab/>
      </w:r>
      <w:r>
        <w:rPr>
          <w:noProof/>
          <w:u w:color="000000"/>
          <w:bdr w:val="nil"/>
        </w:rPr>
        <w:t>Proportionalitetsprincipen</w:t>
      </w:r>
    </w:p>
    <w:p>
      <w:pPr>
        <w:pBdr>
          <w:top w:val="nil"/>
          <w:left w:val="nil"/>
          <w:bottom w:val="nil"/>
          <w:right w:val="nil"/>
          <w:between w:val="nil"/>
          <w:bar w:val="nil"/>
        </w:pBdr>
        <w:spacing w:before="0" w:after="240"/>
        <w:rPr>
          <w:noProof/>
        </w:rPr>
      </w:pPr>
      <w:r>
        <w:rPr>
          <w:noProof/>
        </w:rPr>
        <w:t>Förslaget står i proportion till målet att upprätta en rättslig, miljömässig, ekonomisk och social ram för styrning av unionsfartygens fiskeverksamhet i tredjeländers vatten, som fastställs i artikel 31 i förordningen om den gemensamma fiskeripolitiken. Det uppfyller dessa bestämmelser och de bestämmelser om ekonomiskt stöd till tredjeländer som fastställs i artikel 32 i den förordningen.</w:t>
      </w:r>
    </w:p>
    <w:p>
      <w:pPr>
        <w:pBdr>
          <w:top w:val="nil"/>
          <w:left w:val="nil"/>
          <w:bottom w:val="nil"/>
          <w:right w:val="nil"/>
          <w:between w:val="nil"/>
          <w:bar w:val="nil"/>
        </w:pBdr>
        <w:spacing w:before="0" w:after="240"/>
        <w:rPr>
          <w:rFonts w:eastAsia="Arial Unicode MS"/>
          <w:noProof/>
        </w:rPr>
      </w:pPr>
      <w:r>
        <w:rPr>
          <w:noProof/>
        </w:rPr>
        <w:t>Förlängningen med ett år av den ram som fastställs i protokollet och som löper ut den 13 oktober 2020 ingår som ett led i förhandlingsprocessen i syfte att säkerställa driftskontinuitet för den europeiska flotta som fiskar i Cooköarnas vatten.</w:t>
      </w:r>
    </w:p>
    <w:p>
      <w:pPr>
        <w:pStyle w:val="ManualHeading1"/>
        <w:rPr>
          <w:noProof/>
        </w:rPr>
      </w:pPr>
      <w:r>
        <w:rPr>
          <w:noProof/>
        </w:rPr>
        <w:t>3.</w:t>
      </w:r>
      <w:r>
        <w:rPr>
          <w:noProof/>
        </w:rPr>
        <w:tab/>
        <w:t>RESULTAT AV EFTERHANDSUTVÄRDERINGAR, SAMRÅD MED BERÖRDA PARTER OCH KONSEKVENSBEDÖMNINGAR</w:t>
      </w:r>
    </w:p>
    <w:p>
      <w:pPr>
        <w:pStyle w:val="ManualHeading2"/>
        <w:rPr>
          <w:rFonts w:eastAsia="Arial Unicode MS"/>
          <w:noProof/>
          <w:u w:color="000000"/>
          <w:bdr w:val="nil"/>
        </w:rPr>
      </w:pPr>
      <w:r>
        <w:rPr>
          <w:noProof/>
          <w:u w:color="000000"/>
          <w:bdr w:val="nil"/>
        </w:rPr>
        <w:t>•</w:t>
      </w:r>
      <w:r>
        <w:rPr>
          <w:noProof/>
        </w:rPr>
        <w:tab/>
      </w:r>
      <w:r>
        <w:rPr>
          <w:noProof/>
          <w:u w:color="000000"/>
          <w:bdr w:val="nil"/>
        </w:rPr>
        <w:t>Efterhandsutvärderingar/kontroller av ändamålsenligheten med befintlig lagstiftning</w:t>
      </w:r>
    </w:p>
    <w:p>
      <w:pPr>
        <w:pBdr>
          <w:top w:val="nil"/>
          <w:left w:val="nil"/>
          <w:bottom w:val="nil"/>
          <w:right w:val="nil"/>
          <w:between w:val="nil"/>
          <w:bar w:val="nil"/>
        </w:pBdr>
        <w:spacing w:before="0" w:after="240"/>
        <w:rPr>
          <w:rFonts w:eastAsia="Arial Unicode MS"/>
          <w:noProof/>
        </w:rPr>
      </w:pPr>
      <w:r>
        <w:rPr>
          <w:noProof/>
        </w:rPr>
        <w:t xml:space="preserve">Samråd med berörda parter har ägt rum inom ramen för utvärderingen av protokollet för 2016–2020. Medlemsstaternas experter har också konsulterats inom ramen för tekniska möten. Slutsatsen blev att det vore fördelaktigt att förnya fiskeprotokollet med Cooköarna. Detta förslag till förlängning av protokollet är en etapp i förhandlingsprocessen för detta förnyande. </w:t>
      </w:r>
    </w:p>
    <w:p>
      <w:pPr>
        <w:pStyle w:val="ManualHeading2"/>
        <w:rPr>
          <w:rFonts w:eastAsia="Arial Unicode MS"/>
          <w:noProof/>
          <w:u w:color="000000"/>
          <w:bdr w:val="nil"/>
        </w:rPr>
      </w:pPr>
      <w:r>
        <w:rPr>
          <w:noProof/>
          <w:u w:color="000000"/>
          <w:bdr w:val="nil"/>
        </w:rPr>
        <w:t>•</w:t>
      </w:r>
      <w:r>
        <w:rPr>
          <w:noProof/>
        </w:rPr>
        <w:tab/>
      </w:r>
      <w:r>
        <w:rPr>
          <w:noProof/>
          <w:u w:color="000000"/>
          <w:bdr w:val="nil"/>
        </w:rPr>
        <w:t>Samråd med berörda parter</w:t>
      </w:r>
    </w:p>
    <w:p>
      <w:pPr>
        <w:pBdr>
          <w:top w:val="nil"/>
          <w:left w:val="nil"/>
          <w:bottom w:val="nil"/>
          <w:right w:val="nil"/>
          <w:between w:val="nil"/>
          <w:bar w:val="nil"/>
        </w:pBdr>
        <w:spacing w:before="0" w:after="240"/>
        <w:rPr>
          <w:rFonts w:eastAsia="Arial Unicode MS"/>
          <w:noProof/>
        </w:rPr>
      </w:pPr>
      <w:r>
        <w:rPr>
          <w:noProof/>
        </w:rPr>
        <w:t>Inom ramen för utvärderingen har samråd hållits med medlemsstaterna, företrädare för branschen, internationella organisationer i det civila samhället samt Cooköarnas fiskeriförvaltning och civila samhälle. Samråd har också ägt rum inom ramen för rådgivande nämnden för fjärrfiske.</w:t>
      </w:r>
    </w:p>
    <w:p>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Insamling och användning av sakkunnigutlåtanden</w:t>
      </w:r>
    </w:p>
    <w:p>
      <w:pPr>
        <w:spacing w:before="0" w:after="240"/>
        <w:rPr>
          <w:noProof/>
        </w:rPr>
      </w:pPr>
      <w:r>
        <w:rPr>
          <w:noProof/>
        </w:rPr>
        <w:t xml:space="preserve">Kommissionen gav en oberoende konsult i uppdrag att göra förhands- och efterhandsutvärderingarna i enlighet med bestämmelserna i artikel 31.10 i förordningen om den gemensamma fiskeripolitiken. </w:t>
      </w:r>
    </w:p>
    <w:p>
      <w:pPr>
        <w:pStyle w:val="ManualHeading1"/>
        <w:rPr>
          <w:noProof/>
        </w:rPr>
      </w:pPr>
      <w:r>
        <w:rPr>
          <w:noProof/>
        </w:rPr>
        <w:t>4.</w:t>
      </w:r>
      <w:r>
        <w:rPr>
          <w:noProof/>
        </w:rPr>
        <w:tab/>
        <w:t>BUDGETKONSEKVENSER</w:t>
      </w:r>
    </w:p>
    <w:p>
      <w:pPr>
        <w:rPr>
          <w:noProof/>
        </w:rPr>
      </w:pPr>
      <w:r>
        <w:rPr>
          <w:noProof/>
        </w:rPr>
        <w:t>Europeiska unionens årliga ekonomiska ersättning uppgår till 700 000 euro på grundval av följande:</w:t>
      </w:r>
    </w:p>
    <w:p>
      <w:pPr>
        <w:pStyle w:val="Point0"/>
        <w:rPr>
          <w:noProof/>
        </w:rPr>
      </w:pPr>
      <w:r>
        <w:t>(a)</w:t>
      </w:r>
      <w:r>
        <w:tab/>
      </w:r>
      <w:r>
        <w:rPr>
          <w:noProof/>
        </w:rPr>
        <w:t>Ett årligt belopp för tillträde till fiskeresurserna, för de kategorier som fastställs i protokollet, vilket uppgår till 350 000 euro för löptiden för protokollets förlängning.</w:t>
      </w:r>
    </w:p>
    <w:p>
      <w:pPr>
        <w:pStyle w:val="Point0"/>
        <w:rPr>
          <w:noProof/>
        </w:rPr>
      </w:pPr>
      <w:r>
        <w:t>(b)</w:t>
      </w:r>
      <w:r>
        <w:tab/>
      </w:r>
      <w:r>
        <w:rPr>
          <w:noProof/>
        </w:rPr>
        <w:t>Ett stöd till utvecklingen av den sektoriella fiskeripolitiken i Cooköarna till ett belopp på 350 000 euro för löptiden för protokollets förlängning. Stödet bidrar till att uppfylla de mål som fastställts inom Cooköarnas nationella politik för hållbar förvaltning av havsfiskets resurser, för protokollets hela giltighetstid.</w:t>
      </w:r>
    </w:p>
    <w:p>
      <w:pPr>
        <w:rPr>
          <w:noProof/>
        </w:rPr>
      </w:pPr>
      <w:r>
        <w:rPr>
          <w:noProof/>
        </w:rPr>
        <w:t>Det årliga beloppet för åtagande- och betalningsbemyndiganden fastställs inom ramen för det årliga budgetförfarandet, inklusive för reservposten för protokoll som inte hade trätt i kraft vid årets början.</w:t>
      </w:r>
    </w:p>
    <w:p>
      <w:pPr>
        <w:rPr>
          <w:noProof/>
        </w:rPr>
      </w:pPr>
      <w:r>
        <w:rPr>
          <w:noProof/>
        </w:rPr>
        <w:t>I skriftväxlingen om förlängning anges också en klausul om proportionell minskning om förhandlingarna om förnyande av protokollet skulle leda till att detta undertecknas och träder i kraft före utgången av den förlängning med ett år som är föremål för skriftväxlingen.</w:t>
      </w:r>
    </w:p>
    <w:p>
      <w:pPr>
        <w:pStyle w:val="ManualHeading1"/>
        <w:rPr>
          <w:noProof/>
        </w:rPr>
      </w:pPr>
      <w:r>
        <w:rPr>
          <w:noProof/>
        </w:rPr>
        <w:t>5.</w:t>
      </w:r>
      <w:r>
        <w:rPr>
          <w:noProof/>
        </w:rPr>
        <w:tab/>
        <w:t>ÖVRIGA INSLAG</w:t>
      </w:r>
    </w:p>
    <w:p>
      <w:pPr>
        <w:pStyle w:val="ManualHeading2"/>
        <w:rPr>
          <w:rFonts w:eastAsia="Arial Unicode MS"/>
          <w:noProof/>
          <w:u w:color="000000"/>
          <w:bdr w:val="nil"/>
        </w:rPr>
      </w:pPr>
      <w:r>
        <w:rPr>
          <w:noProof/>
          <w:u w:color="000000"/>
          <w:bdr w:val="nil"/>
        </w:rPr>
        <w:t>•</w:t>
      </w:r>
      <w:r>
        <w:rPr>
          <w:noProof/>
        </w:rPr>
        <w:tab/>
      </w:r>
      <w:r>
        <w:rPr>
          <w:noProof/>
          <w:u w:color="000000"/>
          <w:bdr w:val="nil"/>
        </w:rPr>
        <w:t>Genomförandeplaner samt åtgärder för övervakning, utvärdering och rapportering</w:t>
      </w:r>
    </w:p>
    <w:p>
      <w:pPr>
        <w:pBdr>
          <w:top w:val="nil"/>
          <w:left w:val="nil"/>
          <w:bottom w:val="nil"/>
          <w:right w:val="nil"/>
          <w:between w:val="nil"/>
          <w:bar w:val="nil"/>
        </w:pBdr>
        <w:spacing w:before="0" w:after="240"/>
        <w:rPr>
          <w:rFonts w:eastAsia="Arial Unicode MS"/>
          <w:noProof/>
        </w:rPr>
      </w:pPr>
      <w:r>
        <w:rPr>
          <w:noProof/>
        </w:rPr>
        <w:t xml:space="preserve">Övervakningsbestämmelserna föreskrivs i det protokoll vars förlängning är föremål för skriftväxlingen.  </w:t>
      </w:r>
    </w:p>
    <w:p>
      <w:pPr>
        <w:rPr>
          <w:noProof/>
        </w:rPr>
        <w:sectPr>
          <w:footerReference w:type="default" r:id="rId10"/>
          <w:footerReference w:type="first" r:id="rId11"/>
          <w:pgSz w:w="11907" w:h="16839"/>
          <w:pgMar w:top="1134" w:right="1417" w:bottom="1134" w:left="1417" w:header="709" w:footer="709" w:gutter="0"/>
          <w:pgNumType w:start="0"/>
          <w:cols w:space="720"/>
          <w:docGrid w:linePitch="360"/>
        </w:sectPr>
      </w:pPr>
    </w:p>
    <w:p>
      <w:pPr>
        <w:pStyle w:val="Rfrenceinterinstitutionnelle"/>
        <w:rPr>
          <w:noProof/>
        </w:rPr>
      </w:pPr>
      <w:r>
        <w:rPr>
          <w:noProof/>
        </w:rPr>
        <w:lastRenderedPageBreak/>
        <w:t>2020/0275 (NLE)</w:t>
      </w:r>
    </w:p>
    <w:p>
      <w:pPr>
        <w:pStyle w:val="Statut"/>
        <w:rPr>
          <w:noProof/>
        </w:rPr>
      </w:pPr>
      <w:r>
        <w:rPr>
          <w:noProof/>
        </w:rPr>
        <w:t>Förslag till</w:t>
      </w:r>
    </w:p>
    <w:p>
      <w:pPr>
        <w:pStyle w:val="Typedudocument"/>
        <w:rPr>
          <w:noProof/>
        </w:rPr>
      </w:pPr>
      <w:r>
        <w:rPr>
          <w:noProof/>
        </w:rPr>
        <w:t>RÅDETS BESLUT</w:t>
      </w:r>
    </w:p>
    <w:p>
      <w:pPr>
        <w:pStyle w:val="Titreobjet"/>
        <w:rPr>
          <w:noProof/>
        </w:rPr>
      </w:pPr>
      <w:r>
        <w:rPr>
          <w:noProof/>
        </w:rPr>
        <w:t>om ingående av avtalet genom skriftväxling mellan Europeiska unionen och Cooköarnas regering om förlängning av protokollet om genomförandet av partnerskapsavtalet om hållbart fiske mellan Europeiska unionen och Cooköarnas regering</w:t>
      </w:r>
    </w:p>
    <w:p>
      <w:pPr>
        <w:pStyle w:val="Institutionquiagit"/>
        <w:rPr>
          <w:noProof/>
        </w:rPr>
      </w:pPr>
      <w:r>
        <w:rPr>
          <w:noProof/>
        </w:rPr>
        <w:t>EUROPEISKA UNIONENS RÅD HAR ANTAGIT DETTA BESLUT</w:t>
      </w:r>
    </w:p>
    <w:p>
      <w:pPr>
        <w:rPr>
          <w:noProof/>
        </w:rPr>
      </w:pPr>
      <w:r>
        <w:rPr>
          <w:noProof/>
        </w:rPr>
        <w:t xml:space="preserve">med beaktande av fördraget om Europeiska unionens funktionssätt, särskilt artikel 43.2 jämförd med artikel 218.6 a, </w:t>
      </w:r>
    </w:p>
    <w:p>
      <w:pPr>
        <w:rPr>
          <w:noProof/>
        </w:rPr>
      </w:pPr>
      <w:r>
        <w:rPr>
          <w:noProof/>
        </w:rPr>
        <w:t>med beaktande av Europeiska kommissionens förslag,</w:t>
      </w:r>
    </w:p>
    <w:p>
      <w:pPr>
        <w:rPr>
          <w:noProof/>
        </w:rPr>
      </w:pPr>
      <w:r>
        <w:rPr>
          <w:noProof/>
        </w:rPr>
        <w:t>med beaktande av Europaparlamentets godkännande, och</w:t>
      </w:r>
    </w:p>
    <w:p>
      <w:pPr>
        <w:rPr>
          <w:noProof/>
        </w:rPr>
      </w:pPr>
      <w:r>
        <w:rPr>
          <w:noProof/>
        </w:rPr>
        <w:t>av följande skäl:</w:t>
      </w:r>
    </w:p>
    <w:p>
      <w:pPr>
        <w:pStyle w:val="ManualConsidrant"/>
        <w:rPr>
          <w:noProof/>
        </w:rPr>
      </w:pPr>
      <w:r>
        <w:t>(1)</w:t>
      </w:r>
      <w:r>
        <w:tab/>
      </w:r>
      <w:r>
        <w:rPr>
          <w:noProof/>
        </w:rPr>
        <w:t>I enlighet med rådets beslut 2020/ ... / EU</w:t>
      </w:r>
      <w:r>
        <w:rPr>
          <w:rStyle w:val="FootnoteReference"/>
          <w:noProof/>
        </w:rPr>
        <w:footnoteReference w:id="1"/>
      </w:r>
      <w:r>
        <w:rPr>
          <w:noProof/>
        </w:rPr>
        <w:t xml:space="preserve"> [</w:t>
      </w:r>
      <w:r>
        <w:rPr>
          <w:i/>
          <w:noProof/>
        </w:rPr>
        <w:t>för in hänvisning</w:t>
      </w:r>
      <w:r>
        <w:rPr>
          <w:noProof/>
        </w:rPr>
        <w:t xml:space="preserve">] undertecknades avtalet genom skriftväxling om förlängning av protokollet om genomförandet av partnerskapsavtalet om hållbart fiske mellan Europeiska unionen och Cooköarnas regering, vilket löper ut den 13 oktober 2020 (nedan kallat </w:t>
      </w:r>
      <w:r>
        <w:rPr>
          <w:i/>
          <w:iCs/>
          <w:noProof/>
        </w:rPr>
        <w:t>avtalet genom skriftväxling</w:t>
      </w:r>
      <w:r>
        <w:rPr>
          <w:noProof/>
        </w:rPr>
        <w:t>) den [</w:t>
      </w:r>
      <w:r>
        <w:rPr>
          <w:i/>
          <w:iCs/>
          <w:noProof/>
        </w:rPr>
        <w:t>för in datumet</w:t>
      </w:r>
      <w:r>
        <w:rPr>
          <w:noProof/>
        </w:rPr>
        <w:t>], med förbehåll för att det ingås vid en senare tidpunkt.</w:t>
      </w:r>
    </w:p>
    <w:p>
      <w:pPr>
        <w:pStyle w:val="ManualConsidrant"/>
        <w:rPr>
          <w:noProof/>
        </w:rPr>
      </w:pPr>
      <w:r>
        <w:t>(2)</w:t>
      </w:r>
      <w:r>
        <w:tab/>
      </w:r>
      <w:r>
        <w:rPr>
          <w:noProof/>
        </w:rPr>
        <w:t>Syftet med avtalet genom skriftväxling är att Europeiska unionen och Cooköarnas regering ska kunna fortsätta att samarbeta för att främja en hållbar fiskeripolitik och ett ansvarsfullt nyttjande av fiskeresurserna i Cooköarnas vatten, och göra det möjligt för EU-fartygen att bedriva fiskeverksamhet i dessa vatten.</w:t>
      </w:r>
    </w:p>
    <w:p>
      <w:pPr>
        <w:pStyle w:val="ManualConsidrant"/>
        <w:rPr>
          <w:noProof/>
        </w:rPr>
      </w:pPr>
      <w:r>
        <w:t>(3)</w:t>
      </w:r>
      <w:r>
        <w:tab/>
      </w:r>
      <w:r>
        <w:rPr>
          <w:noProof/>
        </w:rPr>
        <w:t xml:space="preserve">Avtalet genom skriftväxling bör godkännas på Europeiska unionens vägnar. </w:t>
      </w:r>
    </w:p>
    <w:p>
      <w:pPr>
        <w:ind w:left="709" w:hanging="709"/>
        <w:rPr>
          <w:noProof/>
        </w:rPr>
      </w:pPr>
    </w:p>
    <w:p>
      <w:pPr>
        <w:pStyle w:val="Formuledadoption"/>
        <w:rPr>
          <w:noProof/>
        </w:rPr>
      </w:pPr>
      <w:r>
        <w:rPr>
          <w:noProof/>
        </w:rPr>
        <w:t>HÄRIGENOM FÖRESKRIVS FÖLJANDE.</w:t>
      </w:r>
    </w:p>
    <w:p>
      <w:pPr>
        <w:pStyle w:val="Titrearticle"/>
        <w:rPr>
          <w:noProof/>
        </w:rPr>
      </w:pPr>
      <w:r>
        <w:rPr>
          <w:noProof/>
        </w:rPr>
        <w:t>Artikel 1</w:t>
      </w:r>
    </w:p>
    <w:p>
      <w:pPr>
        <w:rPr>
          <w:noProof/>
        </w:rPr>
      </w:pPr>
      <w:r>
        <w:rPr>
          <w:noProof/>
        </w:rPr>
        <w:t xml:space="preserve">Avtalet genom skriftväxling mellan Europeiska unionen och Cooköarnas regering om förlängning av protokollet om genomförandet av partnerskapsavtalet om hållbart fiske mellan Europeiska unionen och Cooköarnas regering, vilket löper ut den 13 oktober 2020, godkänns härmed på unionens vägnar. </w:t>
      </w:r>
    </w:p>
    <w:p>
      <w:pPr>
        <w:rPr>
          <w:noProof/>
        </w:rPr>
      </w:pPr>
      <w:r>
        <w:rPr>
          <w:noProof/>
        </w:rPr>
        <w:t>Texten till avtalet genom skriftväxling åtföljer detta beslut.</w:t>
      </w:r>
    </w:p>
    <w:p>
      <w:pPr>
        <w:pStyle w:val="Titrearticle"/>
        <w:rPr>
          <w:noProof/>
        </w:rPr>
      </w:pPr>
      <w:r>
        <w:rPr>
          <w:noProof/>
        </w:rPr>
        <w:t>Artikel 2</w:t>
      </w:r>
    </w:p>
    <w:p>
      <w:pPr>
        <w:rPr>
          <w:noProof/>
        </w:rPr>
      </w:pPr>
      <w:r>
        <w:rPr>
          <w:noProof/>
        </w:rPr>
        <w:t xml:space="preserve">Rådets ordförande ska utse den person som ska ha rätt att på Europeiska unionens vägnar lämna den underrättelse som avses i punkt 6 i avtalet genom skriftväxling för att uttrycka Europeiska unionens samtycke till att bli bunden av avtalet genom skriftväxling. </w:t>
      </w:r>
    </w:p>
    <w:p>
      <w:pPr>
        <w:pStyle w:val="Titrearticle"/>
        <w:rPr>
          <w:noProof/>
        </w:rPr>
      </w:pPr>
      <w:r>
        <w:rPr>
          <w:noProof/>
        </w:rPr>
        <w:lastRenderedPageBreak/>
        <w:t>Artikel 3</w:t>
      </w:r>
    </w:p>
    <w:p>
      <w:pPr>
        <w:keepNext/>
        <w:rPr>
          <w:noProof/>
        </w:rPr>
      </w:pPr>
      <w:r>
        <w:rPr>
          <w:noProof/>
        </w:rPr>
        <w:t xml:space="preserve">Detta beslut träder i kraft dagen efter det att det har offentliggjorts i </w:t>
      </w:r>
      <w:r>
        <w:rPr>
          <w:i/>
          <w:iCs/>
          <w:noProof/>
        </w:rPr>
        <w:t>Europeiska unionens officiella tidning</w:t>
      </w:r>
      <w:r>
        <w:rPr>
          <w:noProof/>
        </w:rPr>
        <w:t>.</w:t>
      </w:r>
    </w:p>
    <w:p>
      <w:pPr>
        <w:pStyle w:val="Fait"/>
        <w:rPr>
          <w:noProof/>
        </w:rPr>
      </w:pPr>
      <w:r>
        <w:t>Utfärdat i Bryssel den</w:t>
      </w:r>
    </w:p>
    <w:p>
      <w:pPr>
        <w:pStyle w:val="Institutionquisigne"/>
        <w:rPr>
          <w:noProof/>
        </w:rPr>
      </w:pPr>
      <w:r>
        <w:rPr>
          <w:noProof/>
        </w:rPr>
        <w:tab/>
        <w:t>På rådets vägnar</w:t>
      </w:r>
    </w:p>
    <w:p>
      <w:pPr>
        <w:pStyle w:val="Personnequisigne"/>
        <w:rPr>
          <w:noProof/>
        </w:rPr>
      </w:pPr>
      <w:r>
        <w:rPr>
          <w:noProof/>
        </w:rPr>
        <w:tab/>
        <w:t>Ordförande</w:t>
      </w:r>
      <w:r>
        <w:rPr>
          <w:noProof/>
        </w:rPr>
        <w:br w:type="page"/>
      </w:r>
    </w:p>
    <w:p>
      <w:pPr>
        <w:rPr>
          <w:noProof/>
        </w:rPr>
        <w:sectPr>
          <w:footnotePr>
            <w:numRestart w:val="eachSect"/>
          </w:footnotePr>
          <w:pgSz w:w="11907" w:h="16840" w:code="9"/>
          <w:pgMar w:top="1134" w:right="1418" w:bottom="1134" w:left="1418" w:header="709" w:footer="709" w:gutter="0"/>
          <w:cols w:space="708"/>
          <w:docGrid w:linePitch="360"/>
        </w:sectPr>
      </w:pPr>
    </w:p>
    <w:p>
      <w:pPr>
        <w:pStyle w:val="Fichefinanciretitre"/>
        <w:rPr>
          <w:noProof/>
        </w:rPr>
      </w:pPr>
      <w:r>
        <w:rPr>
          <w:noProof/>
        </w:rPr>
        <w:lastRenderedPageBreak/>
        <w:t>FINANSIERINGSÖVERSIKT FÖR RÄTTSAKT</w:t>
      </w:r>
    </w:p>
    <w:p>
      <w:pPr>
        <w:keepNext/>
        <w:tabs>
          <w:tab w:val="left" w:pos="850"/>
        </w:tabs>
        <w:spacing w:before="360"/>
        <w:ind w:left="850" w:hanging="850"/>
        <w:outlineLvl w:val="0"/>
        <w:rPr>
          <w:b/>
          <w:smallCaps/>
          <w:noProof/>
        </w:rPr>
      </w:pPr>
      <w:r>
        <w:rPr>
          <w:b/>
          <w:smallCaps/>
          <w:noProof/>
        </w:rPr>
        <w:t>1.</w:t>
      </w:r>
      <w:r>
        <w:rPr>
          <w:noProof/>
        </w:rPr>
        <w:tab/>
      </w:r>
      <w:r>
        <w:rPr>
          <w:b/>
          <w:smallCaps/>
          <w:noProof/>
        </w:rPr>
        <w:t xml:space="preserve">GRUNDLÄGGANDE UPPGIFTER OM FÖRSLAGET ELLER INITIATIVET </w:t>
      </w:r>
    </w:p>
    <w:p>
      <w:pPr>
        <w:keepNext/>
        <w:tabs>
          <w:tab w:val="left" w:pos="850"/>
        </w:tabs>
        <w:outlineLvl w:val="1"/>
        <w:rPr>
          <w:b/>
          <w:noProof/>
        </w:rPr>
      </w:pPr>
      <w:r>
        <w:rPr>
          <w:b/>
          <w:noProof/>
        </w:rPr>
        <w:t>1.1.</w:t>
      </w:r>
      <w:r>
        <w:rPr>
          <w:noProof/>
        </w:rPr>
        <w:tab/>
      </w:r>
      <w:r>
        <w:rPr>
          <w:b/>
          <w:noProof/>
        </w:rPr>
        <w:t>Förslagets eller initiativets titel</w:t>
      </w:r>
    </w:p>
    <w:p>
      <w:pPr>
        <w:pBdr>
          <w:top w:val="single" w:sz="4" w:space="1" w:color="auto"/>
          <w:left w:val="single" w:sz="4" w:space="4" w:color="auto"/>
          <w:bottom w:val="single" w:sz="4" w:space="1" w:color="auto"/>
          <w:right w:val="single" w:sz="4" w:space="4" w:color="auto"/>
        </w:pBdr>
        <w:ind w:left="850"/>
        <w:rPr>
          <w:noProof/>
        </w:rPr>
      </w:pPr>
      <w:r>
        <w:rPr>
          <w:noProof/>
        </w:rPr>
        <w:t>Förslag till rådets beslut om ingående av avtal genom skriftväxling om förlängning av protokollet om genomförandet av partnerskapsavtalet om hållbart fiske mellan Europeiska unionen och Cooköarnas regering, vilket löper ut den 13 oktober 2020.</w:t>
      </w:r>
    </w:p>
    <w:p>
      <w:pPr>
        <w:keepNext/>
        <w:tabs>
          <w:tab w:val="left" w:pos="850"/>
        </w:tabs>
        <w:outlineLvl w:val="1"/>
        <w:rPr>
          <w:noProof/>
        </w:rPr>
      </w:pPr>
      <w:r>
        <w:rPr>
          <w:b/>
          <w:noProof/>
        </w:rPr>
        <w:t>1.2.</w:t>
      </w:r>
      <w:r>
        <w:rPr>
          <w:noProof/>
        </w:rPr>
        <w:tab/>
      </w:r>
      <w:r>
        <w:rPr>
          <w:b/>
          <w:noProof/>
        </w:rPr>
        <w:t xml:space="preserve">Berörda politikområden </w:t>
      </w:r>
    </w:p>
    <w:p>
      <w:pPr>
        <w:pBdr>
          <w:top w:val="single" w:sz="4" w:space="1" w:color="auto"/>
          <w:left w:val="single" w:sz="4" w:space="4" w:color="auto"/>
          <w:bottom w:val="single" w:sz="4" w:space="1" w:color="auto"/>
          <w:right w:val="single" w:sz="4" w:space="4" w:color="auto"/>
        </w:pBdr>
        <w:ind w:left="850"/>
        <w:rPr>
          <w:noProof/>
        </w:rPr>
      </w:pPr>
      <w:r>
        <w:rPr>
          <w:noProof/>
        </w:rPr>
        <w:t>11 – Havsfrågor och fiske</w:t>
      </w:r>
    </w:p>
    <w:p>
      <w:pPr>
        <w:pBdr>
          <w:top w:val="single" w:sz="4" w:space="1" w:color="auto"/>
          <w:left w:val="single" w:sz="4" w:space="4" w:color="auto"/>
          <w:bottom w:val="single" w:sz="4" w:space="1" w:color="auto"/>
          <w:right w:val="single" w:sz="4" w:space="4" w:color="auto"/>
        </w:pBdr>
        <w:ind w:left="850"/>
        <w:rPr>
          <w:noProof/>
        </w:rPr>
      </w:pPr>
      <w:r>
        <w:rPr>
          <w:noProof/>
        </w:rPr>
        <w:t>11.03 – Obligatoriska avgifter till de regionala fiskeriförvaltningsorganisationerna och andra internationella organisationer och till avtal om hållbart fiske</w:t>
      </w:r>
    </w:p>
    <w:p>
      <w:pPr>
        <w:pBdr>
          <w:top w:val="single" w:sz="4" w:space="1" w:color="auto"/>
          <w:left w:val="single" w:sz="4" w:space="4" w:color="auto"/>
          <w:bottom w:val="single" w:sz="4" w:space="1" w:color="auto"/>
          <w:right w:val="single" w:sz="4" w:space="4" w:color="auto"/>
        </w:pBdr>
        <w:ind w:left="850"/>
        <w:rPr>
          <w:noProof/>
        </w:rPr>
      </w:pPr>
      <w:r>
        <w:rPr>
          <w:noProof/>
        </w:rPr>
        <w:t>11.03.01 – Upprättande av en styrningsram för fiskeverksamhet för unionsfiskefartyg som är verksamma i tredjeländers vatten</w:t>
      </w:r>
    </w:p>
    <w:p>
      <w:pPr>
        <w:keepNext/>
        <w:tabs>
          <w:tab w:val="left" w:pos="850"/>
        </w:tabs>
        <w:outlineLvl w:val="1"/>
        <w:rPr>
          <w:b/>
          <w:bCs/>
          <w:noProof/>
          <w:szCs w:val="24"/>
        </w:rPr>
      </w:pPr>
      <w:r>
        <w:rPr>
          <w:b/>
          <w:noProof/>
        </w:rPr>
        <w:t>1.3.</w:t>
      </w:r>
      <w:r>
        <w:rPr>
          <w:noProof/>
        </w:rPr>
        <w:tab/>
      </w:r>
      <w:r>
        <w:rPr>
          <w:b/>
          <w:noProof/>
        </w:rPr>
        <w:t xml:space="preserve">Typ av förslag eller initiativ </w:t>
      </w:r>
    </w:p>
    <w:p>
      <w:pPr>
        <w:ind w:left="850"/>
        <w:rPr>
          <w:b/>
          <w:noProof/>
          <w:sz w:val="22"/>
        </w:rPr>
      </w:pPr>
      <w:r>
        <w:rPr>
          <w:noProof/>
          <w:sz w:val="22"/>
        </w:rPr>
        <w:sym w:font="Wingdings" w:char="F0A8"/>
      </w:r>
      <w:r>
        <w:rPr>
          <w:b/>
          <w:i/>
          <w:noProof/>
          <w:sz w:val="22"/>
        </w:rPr>
        <w:t xml:space="preserve"> </w:t>
      </w:r>
      <w:r>
        <w:rPr>
          <w:b/>
          <w:noProof/>
        </w:rPr>
        <w:t>en ny åtgärd</w:t>
      </w:r>
      <w:r>
        <w:rPr>
          <w:b/>
          <w:noProof/>
          <w:sz w:val="22"/>
        </w:rPr>
        <w:t xml:space="preserve"> </w:t>
      </w:r>
    </w:p>
    <w:p>
      <w:pPr>
        <w:ind w:left="850"/>
        <w:rPr>
          <w:noProof/>
          <w:sz w:val="22"/>
        </w:rPr>
      </w:pPr>
      <w:r>
        <w:rPr>
          <w:noProof/>
          <w:sz w:val="22"/>
        </w:rPr>
        <w:sym w:font="Wingdings" w:char="F0A8"/>
      </w:r>
      <w:r>
        <w:rPr>
          <w:i/>
          <w:noProof/>
          <w:sz w:val="22"/>
        </w:rPr>
        <w:t xml:space="preserve"> </w:t>
      </w:r>
      <w:r>
        <w:rPr>
          <w:b/>
          <w:noProof/>
        </w:rPr>
        <w:t>en ny åtgärd som bygger på ett pilotprojekt eller en förberedande åtgärd</w:t>
      </w:r>
      <w:r>
        <w:rPr>
          <w:rStyle w:val="FootnoteReference"/>
          <w:noProof/>
        </w:rPr>
        <w:footnoteReference w:id="2"/>
      </w:r>
      <w:r>
        <w:rPr>
          <w:noProof/>
          <w:sz w:val="22"/>
        </w:rPr>
        <w:t xml:space="preserve"> </w:t>
      </w:r>
    </w:p>
    <w:p>
      <w:pPr>
        <w:ind w:left="850"/>
        <w:rPr>
          <w:noProof/>
          <w:sz w:val="22"/>
        </w:rPr>
      </w:pPr>
      <w:r>
        <w:rPr>
          <w:b/>
          <w:noProof/>
        </w:rPr>
        <w:t>X en förlängning av en befintlig åtgärd</w:t>
      </w:r>
      <w:r>
        <w:rPr>
          <w:noProof/>
          <w:sz w:val="22"/>
        </w:rPr>
        <w:t xml:space="preserve"> </w:t>
      </w:r>
    </w:p>
    <w:p>
      <w:pPr>
        <w:ind w:left="850"/>
        <w:rPr>
          <w:noProof/>
        </w:rPr>
      </w:pPr>
      <w:r>
        <w:rPr>
          <w:noProof/>
          <w:sz w:val="22"/>
        </w:rPr>
        <w:sym w:font="Wingdings" w:char="F0A8"/>
      </w:r>
      <w:r>
        <w:rPr>
          <w:i/>
          <w:noProof/>
          <w:sz w:val="22"/>
        </w:rPr>
        <w:t xml:space="preserve"> </w:t>
      </w:r>
      <w:r>
        <w:rPr>
          <w:b/>
          <w:noProof/>
        </w:rPr>
        <w:t>en sammanslagning eller omdirigering av en eller flera åtgärder mot en annan/en ny åtgärd</w:t>
      </w:r>
      <w:r>
        <w:rPr>
          <w:noProof/>
        </w:rPr>
        <w:t xml:space="preserve"> </w:t>
      </w:r>
    </w:p>
    <w:p>
      <w:pPr>
        <w:keepNext/>
        <w:tabs>
          <w:tab w:val="left" w:pos="850"/>
        </w:tabs>
        <w:outlineLvl w:val="1"/>
        <w:rPr>
          <w:b/>
          <w:bCs/>
          <w:noProof/>
          <w:szCs w:val="24"/>
        </w:rPr>
      </w:pPr>
      <w:r>
        <w:rPr>
          <w:b/>
          <w:noProof/>
        </w:rPr>
        <w:t>1.4.</w:t>
      </w:r>
      <w:r>
        <w:rPr>
          <w:noProof/>
        </w:rPr>
        <w:tab/>
      </w:r>
      <w:r>
        <w:rPr>
          <w:b/>
          <w:noProof/>
        </w:rPr>
        <w:t>Mål</w:t>
      </w:r>
    </w:p>
    <w:p>
      <w:pPr>
        <w:keepNext/>
        <w:tabs>
          <w:tab w:val="left" w:pos="850"/>
        </w:tabs>
        <w:outlineLvl w:val="2"/>
        <w:rPr>
          <w:i/>
          <w:noProof/>
        </w:rPr>
      </w:pPr>
      <w:r>
        <w:rPr>
          <w:i/>
          <w:noProof/>
        </w:rPr>
        <w:t>1.4.1.</w:t>
      </w:r>
      <w:r>
        <w:rPr>
          <w:noProof/>
        </w:rPr>
        <w:tab/>
      </w:r>
      <w:r>
        <w:rPr>
          <w:i/>
          <w:noProof/>
        </w:rPr>
        <w:t>Allmänt/allmänna mål:</w:t>
      </w:r>
    </w:p>
    <w:p>
      <w:pPr>
        <w:pBdr>
          <w:top w:val="single" w:sz="4" w:space="1" w:color="auto"/>
          <w:left w:val="single" w:sz="4" w:space="4" w:color="auto"/>
          <w:bottom w:val="single" w:sz="4" w:space="1" w:color="auto"/>
          <w:right w:val="single" w:sz="4" w:space="4" w:color="auto"/>
        </w:pBdr>
        <w:ind w:left="850"/>
        <w:rPr>
          <w:noProof/>
        </w:rPr>
      </w:pPr>
      <w:r>
        <w:rPr>
          <w:noProof/>
        </w:rPr>
        <w:t>Förhandlingar om och ingående av partnerskapsavtal om hållbart fiske med tredjeländer ingår som en del i det allmänna målet att möjliggöra tillträde till fiskezoner i tredjeländer för EU:s fiskefartyg och att utveckla ett partnerskap med dessa tredjeländer för att främja ett hållbart nyttjande av fiskeresurserna utanför EU:s vatten.</w:t>
      </w:r>
    </w:p>
    <w:p>
      <w:pPr>
        <w:pBdr>
          <w:top w:val="single" w:sz="4" w:space="1" w:color="auto"/>
          <w:left w:val="single" w:sz="4" w:space="4" w:color="auto"/>
          <w:bottom w:val="single" w:sz="4" w:space="1" w:color="auto"/>
          <w:right w:val="single" w:sz="4" w:space="4" w:color="auto"/>
        </w:pBdr>
        <w:ind w:left="850"/>
        <w:rPr>
          <w:noProof/>
        </w:rPr>
      </w:pPr>
      <w:r>
        <w:rPr>
          <w:noProof/>
        </w:rPr>
        <w:t>Partnerskapsavtalen om hållbart fiske garanterar också samstämmighet mellan de principer som styr den gemensamma fiskeripolitiken och de åtaganden som gjorts inom ramen för EU:s övriga politik (hållbart nyttjande av tredjeländers resurser, bekämpning av olagligt, orapporterat och oreglerat fiske (IUU-fiske), integration av partnerländerna i den globala ekonomin och bättre politisk och finansiell styrning av fisket).</w:t>
      </w:r>
    </w:p>
    <w:p>
      <w:pPr>
        <w:keepNext/>
        <w:tabs>
          <w:tab w:val="left" w:pos="850"/>
        </w:tabs>
        <w:outlineLvl w:val="2"/>
        <w:rPr>
          <w:bCs/>
          <w:i/>
          <w:noProof/>
          <w:szCs w:val="24"/>
        </w:rPr>
      </w:pPr>
      <w:r>
        <w:rPr>
          <w:i/>
          <w:noProof/>
        </w:rPr>
        <w:t>1.4.2.</w:t>
      </w:r>
      <w:r>
        <w:rPr>
          <w:noProof/>
        </w:rPr>
        <w:tab/>
      </w:r>
      <w:r>
        <w:rPr>
          <w:i/>
          <w:noProof/>
        </w:rPr>
        <w:t>Specifikt/specifika mål:</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Specifikt mål</w:t>
      </w:r>
    </w:p>
    <w:p>
      <w:pPr>
        <w:pBdr>
          <w:top w:val="single" w:sz="4" w:space="1" w:color="auto"/>
          <w:left w:val="single" w:sz="4" w:space="4" w:color="auto"/>
          <w:bottom w:val="single" w:sz="4" w:space="1" w:color="auto"/>
          <w:right w:val="single" w:sz="4" w:space="4" w:color="auto"/>
        </w:pBdr>
        <w:ind w:left="850"/>
        <w:rPr>
          <w:noProof/>
        </w:rPr>
      </w:pPr>
      <w:r>
        <w:rPr>
          <w:noProof/>
        </w:rPr>
        <w:t>Att bidra till ett hållbart fiske utanför EU:s vatten, upprätthålla EU:s närvaro i fjärrfisket och skydda EU:s fiskerinärings och konsumenters intressen genom att förhandla om och ingå partnerskapsavtal om hållbart fiske med kuststater i samstämmighet med övrig EU-politik.</w:t>
      </w:r>
    </w:p>
    <w:p>
      <w:pPr>
        <w:pBdr>
          <w:top w:val="single" w:sz="4" w:space="1" w:color="auto"/>
          <w:left w:val="single" w:sz="4" w:space="4" w:color="auto"/>
          <w:bottom w:val="single" w:sz="4" w:space="1" w:color="auto"/>
          <w:right w:val="single" w:sz="4" w:space="4" w:color="auto"/>
        </w:pBdr>
        <w:ind w:left="850"/>
        <w:rPr>
          <w:noProof/>
          <w:u w:val="single"/>
        </w:rPr>
      </w:pPr>
      <w:r>
        <w:rPr>
          <w:noProof/>
          <w:u w:val="single"/>
        </w:rPr>
        <w:t>Berörda verksamheter enligt den verksamhetsbaserade förvaltningen och budgeteringen</w:t>
      </w:r>
    </w:p>
    <w:p>
      <w:pPr>
        <w:pBdr>
          <w:top w:val="single" w:sz="4" w:space="1" w:color="auto"/>
          <w:left w:val="single" w:sz="4" w:space="4" w:color="auto"/>
          <w:bottom w:val="single" w:sz="4" w:space="1" w:color="auto"/>
          <w:right w:val="single" w:sz="4" w:space="4" w:color="auto"/>
        </w:pBdr>
        <w:ind w:left="850"/>
        <w:rPr>
          <w:noProof/>
        </w:rPr>
      </w:pPr>
      <w:r>
        <w:rPr>
          <w:noProof/>
        </w:rPr>
        <w:t>Havsfrågor och fiske, skapa en förvaltningsram för den fiskeverksamhet som bedrivs av EU-fartyg i tredjeländers vatten (APD) (budgetpost 11.03.01).</w:t>
      </w:r>
    </w:p>
    <w:p>
      <w:pPr>
        <w:keepNext/>
        <w:tabs>
          <w:tab w:val="left" w:pos="850"/>
        </w:tabs>
        <w:outlineLvl w:val="2"/>
        <w:rPr>
          <w:i/>
          <w:noProof/>
        </w:rPr>
      </w:pPr>
      <w:r>
        <w:rPr>
          <w:i/>
          <w:noProof/>
        </w:rPr>
        <w:t>1.4.3.</w:t>
      </w:r>
      <w:r>
        <w:rPr>
          <w:noProof/>
        </w:rPr>
        <w:tab/>
      </w:r>
      <w:r>
        <w:rPr>
          <w:i/>
          <w:noProof/>
        </w:rPr>
        <w:t>Verkan eller resultat som förväntas</w:t>
      </w:r>
    </w:p>
    <w:p>
      <w:pPr>
        <w:ind w:left="850"/>
        <w:rPr>
          <w:i/>
          <w:noProof/>
          <w:sz w:val="20"/>
        </w:rPr>
      </w:pPr>
      <w:r>
        <w:rPr>
          <w:i/>
          <w:noProof/>
          <w:sz w:val="20"/>
        </w:rPr>
        <w:t>Beskriv den verkan som förslaget eller initiativet förväntas få på de mottagare eller den del av befolkningen som berörs.</w:t>
      </w:r>
    </w:p>
    <w:p>
      <w:pPr>
        <w:pBdr>
          <w:top w:val="single" w:sz="4" w:space="1" w:color="auto"/>
          <w:left w:val="single" w:sz="4" w:space="4" w:color="auto"/>
          <w:bottom w:val="single" w:sz="4" w:space="1" w:color="auto"/>
          <w:right w:val="single" w:sz="4" w:space="4" w:color="auto"/>
        </w:pBdr>
        <w:ind w:left="850"/>
        <w:rPr>
          <w:noProof/>
        </w:rPr>
      </w:pPr>
      <w:r>
        <w:rPr>
          <w:noProof/>
        </w:rPr>
        <w:t>Förlängningen av protokollet till det befintliga partnerskapsavtalet om hållbart fiske gör det möjligt att undvika avbrott i de europeiska fartygens fiskeverksamhet när protokollet löper ut den 13 oktober 2020. Det kommer att gälla under högst ett år, i avvaktan på att förhandlingarna om förnyande av protokollet slutförs.</w:t>
      </w:r>
    </w:p>
    <w:p>
      <w:pPr>
        <w:pBdr>
          <w:top w:val="single" w:sz="4" w:space="1" w:color="auto"/>
          <w:left w:val="single" w:sz="4" w:space="4" w:color="auto"/>
          <w:bottom w:val="single" w:sz="4" w:space="1" w:color="auto"/>
          <w:right w:val="single" w:sz="4" w:space="4" w:color="auto"/>
        </w:pBdr>
        <w:ind w:left="850"/>
        <w:rPr>
          <w:noProof/>
        </w:rPr>
      </w:pPr>
      <w:r>
        <w:rPr>
          <w:noProof/>
        </w:rPr>
        <w:t>Protokollet gör det möjligt att skapa ett strategiskt partnerskap på fiskeriområdet mellan Europeiska unionen och Cooköarnas regering. Genom ekonomiskt stöd (sektorsstöd) till genomförandet av de program som partnerlandet antar på nationell nivå, i synnerhet i fråga om kontroll och bekämpning av olagligt fiske, samt stöd till det småskaliga fisket, bidrar protokollet även till bättre förvaltning och ökat bevarande av fiskeresurserna.</w:t>
      </w:r>
    </w:p>
    <w:p>
      <w:pPr>
        <w:keepNext/>
        <w:tabs>
          <w:tab w:val="left" w:pos="850"/>
        </w:tabs>
        <w:outlineLvl w:val="2"/>
        <w:rPr>
          <w:i/>
          <w:noProof/>
          <w:szCs w:val="24"/>
        </w:rPr>
      </w:pPr>
      <w:r>
        <w:rPr>
          <w:i/>
          <w:noProof/>
        </w:rPr>
        <w:t>1.4.4.</w:t>
      </w:r>
      <w:r>
        <w:rPr>
          <w:noProof/>
        </w:rPr>
        <w:tab/>
      </w:r>
      <w:r>
        <w:rPr>
          <w:i/>
          <w:noProof/>
        </w:rPr>
        <w:t>Prestationsindikatorer</w:t>
      </w:r>
    </w:p>
    <w:p>
      <w:pPr>
        <w:ind w:left="850"/>
        <w:rPr>
          <w:i/>
          <w:noProof/>
          <w:sz w:val="20"/>
        </w:rPr>
      </w:pPr>
      <w:r>
        <w:rPr>
          <w:i/>
          <w:noProof/>
          <w:sz w:val="20"/>
        </w:rPr>
        <w:t>Ange indikatorer för övervakning av framsteg och resultat.</w:t>
      </w:r>
    </w:p>
    <w:p>
      <w:pPr>
        <w:pBdr>
          <w:top w:val="single" w:sz="4" w:space="1" w:color="auto"/>
          <w:left w:val="single" w:sz="4" w:space="4" w:color="auto"/>
          <w:bottom w:val="single" w:sz="4" w:space="1" w:color="auto"/>
          <w:right w:val="single" w:sz="4" w:space="4" w:color="auto"/>
        </w:pBdr>
        <w:ind w:left="850"/>
        <w:rPr>
          <w:noProof/>
        </w:rPr>
      </w:pPr>
      <w:r>
        <w:rPr>
          <w:noProof/>
        </w:rPr>
        <w:t>Graden av utnyttjande av fiskemöjligheter (procentandelen fisketillstånd som används i förhållande till den mängd som ställs till förfogande genom protokollet).</w:t>
      </w:r>
    </w:p>
    <w:p>
      <w:pPr>
        <w:pBdr>
          <w:top w:val="single" w:sz="4" w:space="1" w:color="auto"/>
          <w:left w:val="single" w:sz="4" w:space="4" w:color="auto"/>
          <w:bottom w:val="single" w:sz="4" w:space="1" w:color="auto"/>
          <w:right w:val="single" w:sz="4" w:space="4" w:color="auto"/>
        </w:pBdr>
        <w:ind w:left="850"/>
        <w:rPr>
          <w:noProof/>
        </w:rPr>
      </w:pPr>
      <w:r>
        <w:rPr>
          <w:noProof/>
        </w:rPr>
        <w:t>Insamling och analys av fångstuppgifter och av avtalets handelsmässiga värde.</w:t>
      </w:r>
    </w:p>
    <w:p>
      <w:pPr>
        <w:pBdr>
          <w:top w:val="single" w:sz="4" w:space="1" w:color="auto"/>
          <w:left w:val="single" w:sz="4" w:space="4" w:color="auto"/>
          <w:bottom w:val="single" w:sz="4" w:space="1" w:color="auto"/>
          <w:right w:val="single" w:sz="4" w:space="4" w:color="auto"/>
        </w:pBdr>
        <w:ind w:left="850"/>
        <w:rPr>
          <w:noProof/>
        </w:rPr>
      </w:pPr>
      <w:r>
        <w:rPr>
          <w:noProof/>
        </w:rPr>
        <w:t>Bidrag till sysselsättningen och mervärdet i EU samt till stabiliseringen av EU:s marknad (på aggregerad nivå tillsammans med andra partnerskapsavtal om hållbart fiske).</w:t>
      </w:r>
    </w:p>
    <w:p>
      <w:pPr>
        <w:pBdr>
          <w:top w:val="single" w:sz="4" w:space="1" w:color="auto"/>
          <w:left w:val="single" w:sz="4" w:space="4" w:color="auto"/>
          <w:bottom w:val="single" w:sz="4" w:space="1" w:color="auto"/>
          <w:right w:val="single" w:sz="4" w:space="4" w:color="auto"/>
        </w:pBdr>
        <w:ind w:left="850"/>
        <w:rPr>
          <w:noProof/>
        </w:rPr>
      </w:pPr>
      <w:r>
        <w:rPr>
          <w:noProof/>
        </w:rPr>
        <w:t>Bidrag till bättre forskning, övervakning och kontroll av fiskeverksamhet i partnerlandet och till utveckling av partnerlandets fiskerisektor, särskilt vad gäller det småskaliga fisket.</w:t>
      </w:r>
    </w:p>
    <w:p>
      <w:pPr>
        <w:keepNext/>
        <w:outlineLvl w:val="1"/>
        <w:rPr>
          <w:b/>
          <w:bCs/>
          <w:noProof/>
          <w:szCs w:val="24"/>
        </w:rPr>
      </w:pPr>
      <w:r>
        <w:rPr>
          <w:b/>
          <w:noProof/>
        </w:rPr>
        <w:t>1.5.</w:t>
      </w:r>
      <w:r>
        <w:rPr>
          <w:noProof/>
        </w:rPr>
        <w:tab/>
      </w:r>
      <w:r>
        <w:rPr>
          <w:b/>
          <w:noProof/>
        </w:rPr>
        <w:t xml:space="preserve">Grunder för förslaget eller initiativet </w:t>
      </w:r>
    </w:p>
    <w:p>
      <w:pPr>
        <w:keepNext/>
        <w:tabs>
          <w:tab w:val="left" w:pos="850"/>
        </w:tabs>
        <w:outlineLvl w:val="2"/>
        <w:rPr>
          <w:i/>
          <w:noProof/>
        </w:rPr>
      </w:pPr>
      <w:r>
        <w:rPr>
          <w:i/>
          <w:noProof/>
        </w:rPr>
        <w:t>1.5.1.</w:t>
      </w:r>
      <w:r>
        <w:rPr>
          <w:noProof/>
        </w:rPr>
        <w:tab/>
      </w:r>
      <w:r>
        <w:rPr>
          <w:i/>
          <w:noProof/>
        </w:rPr>
        <w:t>Krav som ska uppfyllas på kort eller lång sikt, inbegripet en detaljerad tidsplan för genomförandet av initiativet</w:t>
      </w:r>
    </w:p>
    <w:p>
      <w:pPr>
        <w:pBdr>
          <w:top w:val="single" w:sz="4" w:space="1" w:color="auto"/>
          <w:left w:val="single" w:sz="4" w:space="4" w:color="auto"/>
          <w:bottom w:val="single" w:sz="4" w:space="1" w:color="auto"/>
          <w:right w:val="single" w:sz="4" w:space="4" w:color="auto"/>
        </w:pBdr>
        <w:ind w:left="850"/>
        <w:rPr>
          <w:noProof/>
        </w:rPr>
      </w:pPr>
      <w:r>
        <w:rPr>
          <w:noProof/>
        </w:rPr>
        <w:t>Avtalet genom skriftväxling om förlängning av protokollet ska tillämpas provisoriskt från och med dagen för dess undertecknande, från och med den 14 oktober 2020 eller ett annat datum efter undertecknandet i syfte att undvika avbrott i den fiskeverksamhet som bedrivs enligt det nu gällande protokollet.</w:t>
      </w:r>
    </w:p>
    <w:p>
      <w:pPr>
        <w:keepNext/>
        <w:tabs>
          <w:tab w:val="left" w:pos="850"/>
        </w:tabs>
        <w:outlineLvl w:val="2"/>
        <w:rPr>
          <w:bCs/>
          <w:i/>
          <w:noProof/>
          <w:szCs w:val="24"/>
        </w:rPr>
      </w:pPr>
      <w:r>
        <w:rPr>
          <w:i/>
          <w:noProof/>
        </w:rPr>
        <w:t>1.5.2.</w:t>
      </w:r>
      <w:r>
        <w:rPr>
          <w:noProof/>
        </w:rPr>
        <w:tab/>
      </w:r>
      <w:r>
        <w:rPr>
          <w:i/>
          <w:noProof/>
        </w:rPr>
        <w:t>Mervärdet i unionens intervention (som kan följa av flera faktorer, t.ex. samordningsfördelar, rättssäkerhet, ökad effektivitet eller komplementaritet). Med ”mervärdet i unionens intervention” i denna punkt avses det värde en åtgärd från unionens sida tillför utöver det värde som annars skulle ha skapats av enbart medlemsstaterna.</w:t>
      </w:r>
    </w:p>
    <w:p>
      <w:pPr>
        <w:pBdr>
          <w:top w:val="single" w:sz="4" w:space="1" w:color="auto"/>
          <w:left w:val="single" w:sz="4" w:space="4" w:color="auto"/>
          <w:bottom w:val="single" w:sz="4" w:space="1" w:color="auto"/>
          <w:right w:val="single" w:sz="4" w:space="4" w:color="auto"/>
        </w:pBdr>
        <w:ind w:left="850"/>
        <w:rPr>
          <w:noProof/>
        </w:rPr>
      </w:pPr>
      <w:r>
        <w:rPr>
          <w:noProof/>
        </w:rPr>
        <w:t>Om unionen inte ingår ett nytt protokoll kan unionsfartygen inte fortsätta att bedriva fiskeverksamhet, eftersom avtalet innehåller ett förbud mot all fiskeverksamhet utanför protokollets ram. Det är således tydligt att protokollet innebär ett mervärde för unionens fjärrfiskeflotta. Det ger också en starkare ram för samarbetet mellan EU och Cooköarna.</w:t>
      </w:r>
    </w:p>
    <w:p>
      <w:pPr>
        <w:keepNext/>
        <w:tabs>
          <w:tab w:val="left" w:pos="850"/>
        </w:tabs>
        <w:outlineLvl w:val="2"/>
        <w:rPr>
          <w:i/>
          <w:noProof/>
        </w:rPr>
      </w:pPr>
      <w:r>
        <w:rPr>
          <w:noProof/>
        </w:rPr>
        <w:br w:type="page"/>
      </w:r>
      <w:r>
        <w:rPr>
          <w:i/>
          <w:noProof/>
        </w:rPr>
        <w:t>1.5.3.</w:t>
      </w:r>
      <w:r>
        <w:rPr>
          <w:noProof/>
        </w:rPr>
        <w:tab/>
      </w:r>
      <w:r>
        <w:rPr>
          <w:i/>
          <w:noProof/>
        </w:rPr>
        <w:t>Erfarenheter från tidigare liknande åtgärder</w:t>
      </w:r>
    </w:p>
    <w:p>
      <w:pPr>
        <w:pBdr>
          <w:top w:val="single" w:sz="4" w:space="1" w:color="auto"/>
          <w:left w:val="single" w:sz="4" w:space="4" w:color="auto"/>
          <w:bottom w:val="single" w:sz="4" w:space="1" w:color="auto"/>
          <w:right w:val="single" w:sz="4" w:space="4" w:color="auto"/>
        </w:pBdr>
        <w:ind w:left="850"/>
        <w:rPr>
          <w:noProof/>
        </w:rPr>
      </w:pPr>
      <w:r>
        <w:rPr>
          <w:noProof/>
        </w:rPr>
        <w:t>Parterna har fastställt referensfångstmängden för tonfisk och tonfiskliknande arter till 7 000 ton per år med fiskemöjligheter för 4 snörpvadsfartyg för tonfisk, på grundval av en analys av de potentiella fångsterna i Cooköarnas fiskezon samt tillgängliga bedömningar och vetenskapliga utlåtanden. Sektorsstödet beaktar behoven i fråga om kapacitetsuppbyggnad inom Cooköarnas fiskerimyndigheter och prioriteringarna i den nationella fiskeristrategin som bland annat inbegriper vetenskaplig forskning samt kontroll och övervakning av fisket.</w:t>
      </w:r>
    </w:p>
    <w:p>
      <w:pPr>
        <w:keepNext/>
        <w:tabs>
          <w:tab w:val="left" w:pos="850"/>
        </w:tabs>
        <w:outlineLvl w:val="2"/>
        <w:rPr>
          <w:i/>
          <w:noProof/>
        </w:rPr>
      </w:pPr>
      <w:r>
        <w:rPr>
          <w:i/>
          <w:noProof/>
        </w:rPr>
        <w:t>1.5.4.</w:t>
      </w:r>
      <w:r>
        <w:rPr>
          <w:noProof/>
        </w:rPr>
        <w:tab/>
      </w:r>
      <w:r>
        <w:rPr>
          <w:i/>
          <w:noProof/>
        </w:rPr>
        <w:t>Förenlighet med den fleråriga budgetramen och eventuella synergieffekter med andra relevanta instrument</w:t>
      </w:r>
    </w:p>
    <w:p>
      <w:pPr>
        <w:pBdr>
          <w:top w:val="single" w:sz="4" w:space="1" w:color="auto"/>
          <w:left w:val="single" w:sz="4" w:space="4" w:color="auto"/>
          <w:bottom w:val="single" w:sz="4" w:space="1" w:color="auto"/>
          <w:right w:val="single" w:sz="4" w:space="4" w:color="auto"/>
        </w:pBdr>
        <w:ind w:left="850"/>
        <w:rPr>
          <w:noProof/>
        </w:rPr>
      </w:pPr>
      <w:r>
        <w:rPr>
          <w:noProof/>
        </w:rPr>
        <w:t>De medel som betalas ut som ekonomisk ersättning för tillträdet enligt partnerskapsavtalet om hållbart fiske utgör fungibla inkomster i Cooköarnas budget. Sektorsstödet har emellertid vikts för fiskeriministeriet (vanligtvis genom att det tas upp i den årliga budgetlagen), vilket är ett villkor för att partnerskapsavtal om hållbart fiske ska kunna ingås och övervakas. Dessa ekonomiska resurser är förenliga med annan finansiering från andra internationella bidrags-/långivare för genomförande av nationella projekt och/eller program inom fiskerisektorn.</w:t>
      </w:r>
    </w:p>
    <w:p>
      <w:pPr>
        <w:keepNext/>
        <w:tabs>
          <w:tab w:val="left" w:pos="850"/>
        </w:tabs>
        <w:outlineLvl w:val="2"/>
        <w:rPr>
          <w:i/>
          <w:noProof/>
        </w:rPr>
      </w:pPr>
      <w:r>
        <w:rPr>
          <w:i/>
          <w:noProof/>
        </w:rPr>
        <w:t>1.5.5.</w:t>
      </w:r>
      <w:r>
        <w:rPr>
          <w:noProof/>
        </w:rPr>
        <w:tab/>
      </w:r>
      <w:r>
        <w:rPr>
          <w:i/>
          <w:noProof/>
        </w:rPr>
        <w:t>En bedömning av de olika finansieringsalternativ som finns att tillgå, inbegripet möjligheter till omfördelning</w:t>
      </w:r>
    </w:p>
    <w:p>
      <w:pPr>
        <w:pBdr>
          <w:top w:val="single" w:sz="4" w:space="1" w:color="auto"/>
          <w:left w:val="single" w:sz="4" w:space="4" w:color="auto"/>
          <w:bottom w:val="single" w:sz="4" w:space="1" w:color="auto"/>
          <w:right w:val="single" w:sz="4" w:space="4" w:color="auto"/>
        </w:pBdr>
        <w:ind w:left="850"/>
        <w:rPr>
          <w:noProof/>
        </w:rPr>
      </w:pPr>
      <w:r>
        <w:rPr>
          <w:noProof/>
        </w:rPr>
        <w:t>Ej tillämpligt.</w:t>
      </w:r>
    </w:p>
    <w:p>
      <w:pPr>
        <w:ind w:left="850"/>
        <w:rPr>
          <w:noProof/>
        </w:rPr>
      </w:pPr>
    </w:p>
    <w:p>
      <w:pPr>
        <w:keepNext/>
        <w:outlineLvl w:val="1"/>
        <w:rPr>
          <w:b/>
          <w:bCs/>
          <w:noProof/>
          <w:szCs w:val="24"/>
        </w:rPr>
      </w:pPr>
      <w:r>
        <w:rPr>
          <w:b/>
          <w:noProof/>
        </w:rPr>
        <w:t>Varaktighet för och budgetkonsekvenser av förslaget eller initiativet</w:t>
      </w:r>
    </w:p>
    <w:p>
      <w:pPr>
        <w:ind w:left="850"/>
        <w:rPr>
          <w:noProof/>
        </w:rPr>
      </w:pPr>
      <w:r>
        <w:rPr>
          <w:b/>
          <w:noProof/>
        </w:rPr>
        <w:t>X</w:t>
      </w:r>
      <w:r>
        <w:rPr>
          <w:b/>
          <w:i/>
          <w:noProof/>
        </w:rPr>
        <w:t xml:space="preserve"> </w:t>
      </w:r>
      <w:r>
        <w:rPr>
          <w:b/>
          <w:noProof/>
        </w:rPr>
        <w:t xml:space="preserve">begränsad varaktighet </w:t>
      </w:r>
    </w:p>
    <w:p>
      <w:pPr>
        <w:tabs>
          <w:tab w:val="num" w:pos="1134"/>
        </w:tabs>
        <w:ind w:left="1134" w:hanging="283"/>
        <w:rPr>
          <w:rFonts w:eastAsia="Times New Roman"/>
          <w:noProof/>
        </w:rPr>
      </w:pPr>
      <w:r>
        <w:rPr>
          <w:noProof/>
        </w:rPr>
        <w:t>X</w:t>
      </w:r>
      <w:r>
        <w:rPr>
          <w:noProof/>
        </w:rPr>
        <w:tab/>
        <w:t xml:space="preserve">I kraft från och med år 2019 till och med år 2024 </w:t>
      </w:r>
    </w:p>
    <w:p>
      <w:pPr>
        <w:tabs>
          <w:tab w:val="num" w:pos="1134"/>
        </w:tabs>
        <w:ind w:left="1134" w:hanging="283"/>
        <w:rPr>
          <w:rFonts w:eastAsia="Times New Roman"/>
          <w:noProof/>
        </w:rPr>
      </w:pPr>
      <w:r>
        <w:rPr>
          <w:noProof/>
        </w:rPr>
        <w:t>X</w:t>
      </w:r>
      <w:r>
        <w:rPr>
          <w:noProof/>
        </w:rPr>
        <w:tab/>
        <w:t xml:space="preserve">Budgetkonsekvenser år 2020 för åtagandebemyndiganden och från och med år 2019 till och med år 2021 för betalningsbemyndiganden. </w:t>
      </w:r>
    </w:p>
    <w:p>
      <w:pPr>
        <w:ind w:left="850"/>
        <w:rPr>
          <w:noProof/>
        </w:rPr>
      </w:pPr>
      <w:r>
        <w:rPr>
          <w:noProof/>
        </w:rPr>
        <w:sym w:font="Wingdings" w:char="F0A8"/>
      </w:r>
      <w:r>
        <w:rPr>
          <w:b/>
          <w:i/>
          <w:noProof/>
        </w:rPr>
        <w:t xml:space="preserve"> </w:t>
      </w:r>
      <w:r>
        <w:rPr>
          <w:b/>
          <w:noProof/>
        </w:rPr>
        <w:t>obegränsad varaktighet</w:t>
      </w:r>
    </w:p>
    <w:p>
      <w:pPr>
        <w:tabs>
          <w:tab w:val="num" w:pos="1134"/>
        </w:tabs>
        <w:ind w:left="1134" w:hanging="283"/>
        <w:rPr>
          <w:rFonts w:eastAsia="Times New Roman"/>
          <w:noProof/>
        </w:rPr>
      </w:pPr>
      <w:r>
        <w:rPr>
          <w:noProof/>
        </w:rPr>
        <w:t>Efter en inledande period ÅÅÅÅ–ÅÅÅÅ,</w:t>
      </w:r>
    </w:p>
    <w:p>
      <w:pPr>
        <w:tabs>
          <w:tab w:val="num" w:pos="1134"/>
        </w:tabs>
        <w:ind w:left="1134" w:hanging="283"/>
        <w:rPr>
          <w:rFonts w:eastAsia="Times New Roman"/>
          <w:noProof/>
        </w:rPr>
      </w:pPr>
      <w:r>
        <w:rPr>
          <w:noProof/>
        </w:rPr>
        <w:t>beräknas genomförandetakten nå en stabil nivå.</w:t>
      </w:r>
    </w:p>
    <w:p>
      <w:pPr>
        <w:keepNext/>
        <w:outlineLvl w:val="1"/>
        <w:rPr>
          <w:b/>
          <w:bCs/>
          <w:noProof/>
          <w:szCs w:val="24"/>
        </w:rPr>
      </w:pPr>
      <w:r>
        <w:rPr>
          <w:b/>
          <w:noProof/>
        </w:rPr>
        <w:t>Planerad metod för genomförandet</w:t>
      </w:r>
      <w:r>
        <w:rPr>
          <w:rStyle w:val="FootnoteReference"/>
          <w:noProof/>
        </w:rPr>
        <w:footnoteReference w:id="3"/>
      </w:r>
      <w:r>
        <w:rPr>
          <w:b/>
          <w:noProof/>
          <w:vertAlign w:val="superscript"/>
        </w:rPr>
        <w:t xml:space="preserve"> </w:t>
      </w:r>
    </w:p>
    <w:p>
      <w:pPr>
        <w:ind w:left="850"/>
        <w:rPr>
          <w:noProof/>
        </w:rPr>
      </w:pPr>
      <w:r>
        <w:rPr>
          <w:b/>
          <w:noProof/>
        </w:rPr>
        <w:t>X</w:t>
      </w:r>
      <w:r>
        <w:rPr>
          <w:i/>
          <w:noProof/>
        </w:rPr>
        <w:t xml:space="preserve"> </w:t>
      </w:r>
      <w:r>
        <w:rPr>
          <w:b/>
          <w:bCs/>
          <w:noProof/>
        </w:rPr>
        <w:t>Direkt förvaltning</w:t>
      </w:r>
      <w:r>
        <w:rPr>
          <w:noProof/>
        </w:rPr>
        <w:t xml:space="preserve"> som sköts av kommissionen</w:t>
      </w:r>
    </w:p>
    <w:p>
      <w:pPr>
        <w:tabs>
          <w:tab w:val="num" w:pos="1134"/>
        </w:tabs>
        <w:ind w:left="1134" w:hanging="283"/>
        <w:rPr>
          <w:rFonts w:eastAsia="Times New Roman" w:cs="EUAlbertina"/>
          <w:noProof/>
        </w:rPr>
      </w:pPr>
      <w:r>
        <w:rPr>
          <w:b/>
          <w:noProof/>
        </w:rPr>
        <w:t>X</w:t>
      </w:r>
      <w:r>
        <w:rPr>
          <w:noProof/>
        </w:rPr>
        <w:t xml:space="preserve"> av dess avdelningar, vilket också inbegriper personalen vid unionens delegationer </w:t>
      </w:r>
    </w:p>
    <w:p>
      <w:pPr>
        <w:tabs>
          <w:tab w:val="num" w:pos="1134"/>
        </w:tabs>
        <w:ind w:left="1134" w:hanging="283"/>
        <w:rPr>
          <w:rFonts w:eastAsia="Times New Roman"/>
          <w:noProof/>
        </w:rPr>
      </w:pPr>
      <w:r>
        <w:rPr>
          <w:noProof/>
        </w:rPr>
        <w:sym w:font="Wingdings" w:char="F0A8"/>
      </w:r>
      <w:r>
        <w:rPr>
          <w:noProof/>
        </w:rPr>
        <w:tab/>
        <w:t xml:space="preserve">av genomförandeorgan </w:t>
      </w:r>
    </w:p>
    <w:p>
      <w:pPr>
        <w:ind w:left="850"/>
        <w:rPr>
          <w:noProof/>
        </w:rPr>
      </w:pPr>
      <w:r>
        <w:rPr>
          <w:noProof/>
        </w:rPr>
        <w:sym w:font="Wingdings" w:char="F0A8"/>
      </w:r>
      <w:r>
        <w:rPr>
          <w:b/>
          <w:i/>
          <w:noProof/>
        </w:rPr>
        <w:t xml:space="preserve"> </w:t>
      </w:r>
      <w:r>
        <w:rPr>
          <w:b/>
          <w:bCs/>
          <w:noProof/>
        </w:rPr>
        <w:t>Delad förvaltning</w:t>
      </w:r>
      <w:r>
        <w:rPr>
          <w:noProof/>
        </w:rPr>
        <w:t xml:space="preserve"> med medlemsstaterna </w:t>
      </w:r>
    </w:p>
    <w:p>
      <w:pPr>
        <w:ind w:left="850"/>
        <w:rPr>
          <w:noProof/>
        </w:rPr>
      </w:pPr>
      <w:r>
        <w:rPr>
          <w:noProof/>
        </w:rPr>
        <w:sym w:font="Wingdings" w:char="F0A8"/>
      </w:r>
      <w:r>
        <w:rPr>
          <w:i/>
          <w:noProof/>
        </w:rPr>
        <w:t xml:space="preserve"> </w:t>
      </w:r>
      <w:r>
        <w:rPr>
          <w:b/>
          <w:bCs/>
          <w:noProof/>
        </w:rPr>
        <w:t>Indirekt förvaltning</w:t>
      </w:r>
      <w:r>
        <w:rPr>
          <w:noProof/>
        </w:rPr>
        <w:t xml:space="preserve"> genom att uppgifter som ingår i budgetgenomförandet anförtros till</w:t>
      </w:r>
    </w:p>
    <w:p>
      <w:pPr>
        <w:tabs>
          <w:tab w:val="num" w:pos="1134"/>
        </w:tabs>
        <w:ind w:left="1134" w:hanging="283"/>
        <w:rPr>
          <w:rFonts w:eastAsia="Times New Roman"/>
          <w:noProof/>
        </w:rPr>
      </w:pPr>
      <w:r>
        <w:rPr>
          <w:noProof/>
        </w:rPr>
        <w:sym w:font="Wingdings" w:char="F0A8"/>
      </w:r>
      <w:r>
        <w:rPr>
          <w:noProof/>
        </w:rPr>
        <w:t xml:space="preserve"> tredjeländer eller organ som de har utsett</w:t>
      </w:r>
    </w:p>
    <w:p>
      <w:pPr>
        <w:tabs>
          <w:tab w:val="num" w:pos="1134"/>
        </w:tabs>
        <w:ind w:left="1134" w:hanging="283"/>
        <w:rPr>
          <w:rFonts w:eastAsia="Times New Roman"/>
          <w:noProof/>
        </w:rPr>
      </w:pPr>
      <w:r>
        <w:rPr>
          <w:noProof/>
        </w:rPr>
        <w:sym w:font="Wingdings" w:char="F0A8"/>
      </w:r>
      <w:r>
        <w:rPr>
          <w:noProof/>
        </w:rPr>
        <w:t xml:space="preserve"> internationella organisationer och organ kopplade till dem (ange vilka)</w:t>
      </w:r>
    </w:p>
    <w:p>
      <w:pPr>
        <w:tabs>
          <w:tab w:val="num" w:pos="1134"/>
        </w:tabs>
        <w:ind w:left="1134" w:hanging="283"/>
        <w:rPr>
          <w:rFonts w:eastAsia="Times New Roman"/>
          <w:noProof/>
        </w:rPr>
      </w:pPr>
      <w:r>
        <w:rPr>
          <w:noProof/>
        </w:rPr>
        <w:sym w:font="Wingdings" w:char="F0A8"/>
      </w:r>
      <w:r>
        <w:rPr>
          <w:noProof/>
        </w:rPr>
        <w:t xml:space="preserve"> EIB och Europeiska investeringsfonden</w:t>
      </w:r>
    </w:p>
    <w:p>
      <w:pPr>
        <w:tabs>
          <w:tab w:val="num" w:pos="1134"/>
        </w:tabs>
        <w:ind w:left="1134" w:hanging="283"/>
        <w:rPr>
          <w:rFonts w:eastAsia="Times New Roman"/>
          <w:noProof/>
        </w:rPr>
      </w:pPr>
      <w:r>
        <w:rPr>
          <w:noProof/>
        </w:rPr>
        <w:sym w:font="Wingdings" w:char="F0A8"/>
      </w:r>
      <w:r>
        <w:rPr>
          <w:noProof/>
        </w:rPr>
        <w:t xml:space="preserve"> organ som avses i artiklarna 70 och 71 i budgetförordningen</w:t>
      </w:r>
    </w:p>
    <w:p>
      <w:pPr>
        <w:tabs>
          <w:tab w:val="num" w:pos="1134"/>
        </w:tabs>
        <w:ind w:left="1134" w:hanging="283"/>
        <w:rPr>
          <w:rFonts w:eastAsia="Times New Roman"/>
          <w:noProof/>
        </w:rPr>
      </w:pPr>
      <w:r>
        <w:rPr>
          <w:noProof/>
        </w:rPr>
        <w:sym w:font="Wingdings" w:char="F0A8"/>
      </w:r>
      <w:r>
        <w:rPr>
          <w:noProof/>
        </w:rPr>
        <w:t xml:space="preserve"> offentligrättsliga organ</w:t>
      </w:r>
    </w:p>
    <w:p>
      <w:pPr>
        <w:tabs>
          <w:tab w:val="num" w:pos="1134"/>
        </w:tabs>
        <w:ind w:left="1134" w:hanging="283"/>
        <w:rPr>
          <w:rFonts w:eastAsia="Times New Roman"/>
          <w:noProof/>
        </w:rPr>
      </w:pPr>
      <w:r>
        <w:rPr>
          <w:noProof/>
        </w:rPr>
        <w:sym w:font="Wingdings" w:char="F0A8"/>
      </w:r>
      <w:r>
        <w:rPr>
          <w:noProof/>
        </w:rPr>
        <w:t xml:space="preserve"> privaträttsliga organ som anförtrotts uppgifter som faller inom offentlig förvaltning och som lämnat tillräckliga ekonomiska garantier</w:t>
      </w:r>
    </w:p>
    <w:p>
      <w:pPr>
        <w:tabs>
          <w:tab w:val="num" w:pos="1134"/>
        </w:tabs>
        <w:ind w:left="1134" w:hanging="283"/>
        <w:rPr>
          <w:rFonts w:eastAsia="Times New Roman"/>
          <w:noProof/>
        </w:rPr>
      </w:pPr>
      <w:r>
        <w:rPr>
          <w:noProof/>
        </w:rPr>
        <w:sym w:font="Wingdings" w:char="F0A8"/>
      </w:r>
      <w:r>
        <w:rPr>
          <w:noProof/>
        </w:rPr>
        <w:t xml:space="preserve"> organ som omfattas av privaträtten i en medlemsstat, som anförtrotts genomförandet av ett offentlig-privat partnerskap och som lämnat tillräckliga ekonomiska garantier</w:t>
      </w:r>
    </w:p>
    <w:p>
      <w:pPr>
        <w:tabs>
          <w:tab w:val="num" w:pos="1134"/>
        </w:tabs>
        <w:ind w:left="1134" w:hanging="283"/>
        <w:rPr>
          <w:rFonts w:eastAsia="Times New Roman"/>
          <w:noProof/>
        </w:rPr>
      </w:pPr>
      <w:r>
        <w:rPr>
          <w:noProof/>
        </w:rPr>
        <w:sym w:font="Wingdings" w:char="F0A8"/>
      </w:r>
      <w:r>
        <w:rPr>
          <w:noProof/>
        </w:rPr>
        <w:t xml:space="preserve"> personer som anförtrotts ansvaret för genomförandet av särskilda åtgärder inom Gusp som följer av avdelning V i fördraget om Europeiska unionen och som anges i den grundläggande rättsakten</w:t>
      </w:r>
    </w:p>
    <w:p>
      <w:pPr>
        <w:tabs>
          <w:tab w:val="num" w:pos="1134"/>
        </w:tabs>
        <w:ind w:left="1134" w:hanging="283"/>
        <w:rPr>
          <w:rFonts w:eastAsia="Times New Roman"/>
          <w:i/>
          <w:noProof/>
          <w:sz w:val="18"/>
          <w:u w:val="single"/>
        </w:rPr>
      </w:pPr>
      <w:r>
        <w:rPr>
          <w:i/>
          <w:noProof/>
          <w:sz w:val="18"/>
        </w:rPr>
        <w:t>Vid fler än en metod, ange kompletterande uppgifter under ”Anmärkningar”.</w:t>
      </w:r>
    </w:p>
    <w:p>
      <w:pPr>
        <w:rPr>
          <w:noProof/>
        </w:rPr>
      </w:pPr>
      <w:r>
        <w:rPr>
          <w:noProof/>
        </w:rPr>
        <w:t xml:space="preserve">Anmärkningar </w:t>
      </w:r>
    </w:p>
    <w:p>
      <w:pPr>
        <w:pBdr>
          <w:top w:val="single" w:sz="4" w:space="1" w:color="auto"/>
          <w:left w:val="single" w:sz="4" w:space="4" w:color="auto"/>
          <w:bottom w:val="single" w:sz="4" w:space="1" w:color="auto"/>
          <w:right w:val="single" w:sz="4" w:space="4" w:color="auto"/>
        </w:pBdr>
        <w:rPr>
          <w:noProof/>
        </w:rPr>
      </w:pPr>
    </w:p>
    <w:p>
      <w:pPr>
        <w:pBdr>
          <w:top w:val="single" w:sz="4" w:space="1" w:color="auto"/>
          <w:left w:val="single" w:sz="4" w:space="4" w:color="auto"/>
          <w:bottom w:val="single" w:sz="4" w:space="1" w:color="auto"/>
          <w:right w:val="single" w:sz="4" w:space="4" w:color="auto"/>
        </w:pBdr>
        <w:rPr>
          <w:noProof/>
        </w:rPr>
      </w:pPr>
    </w:p>
    <w:p>
      <w:pPr>
        <w:rPr>
          <w:noProof/>
        </w:rPr>
        <w:sectPr>
          <w:footnotePr>
            <w:numRestart w:val="eachSect"/>
          </w:footnotePr>
          <w:pgSz w:w="11907" w:h="16840" w:code="9"/>
          <w:pgMar w:top="1134" w:right="1418" w:bottom="1134" w:left="1418" w:header="709" w:footer="709" w:gutter="0"/>
          <w:cols w:space="708"/>
          <w:docGrid w:linePitch="360"/>
        </w:sectPr>
      </w:pPr>
    </w:p>
    <w:p>
      <w:pPr>
        <w:keepNext/>
        <w:tabs>
          <w:tab w:val="left" w:pos="850"/>
        </w:tabs>
        <w:spacing w:before="360"/>
        <w:ind w:left="850" w:hanging="850"/>
        <w:outlineLvl w:val="0"/>
        <w:rPr>
          <w:b/>
          <w:bCs/>
          <w:smallCaps/>
          <w:noProof/>
          <w:szCs w:val="24"/>
        </w:rPr>
      </w:pPr>
      <w:r>
        <w:rPr>
          <w:b/>
          <w:smallCaps/>
          <w:noProof/>
        </w:rPr>
        <w:t>2.</w:t>
      </w:r>
      <w:r>
        <w:rPr>
          <w:noProof/>
        </w:rPr>
        <w:tab/>
      </w:r>
      <w:r>
        <w:rPr>
          <w:b/>
          <w:smallCaps/>
          <w:noProof/>
        </w:rPr>
        <w:t xml:space="preserve">FÖRVALTNING </w:t>
      </w:r>
    </w:p>
    <w:p>
      <w:pPr>
        <w:keepNext/>
        <w:outlineLvl w:val="1"/>
        <w:rPr>
          <w:b/>
          <w:noProof/>
        </w:rPr>
      </w:pPr>
      <w:r>
        <w:rPr>
          <w:b/>
          <w:noProof/>
        </w:rPr>
        <w:t>2.1.</w:t>
      </w:r>
      <w:r>
        <w:rPr>
          <w:noProof/>
        </w:rPr>
        <w:tab/>
      </w:r>
      <w:r>
        <w:rPr>
          <w:b/>
          <w:noProof/>
        </w:rPr>
        <w:t xml:space="preserve">Bestämmelser om uppföljning och rapportering </w:t>
      </w:r>
    </w:p>
    <w:p>
      <w:pPr>
        <w:ind w:left="850"/>
        <w:rPr>
          <w:i/>
          <w:noProof/>
          <w:sz w:val="20"/>
        </w:rPr>
      </w:pPr>
      <w:r>
        <w:rPr>
          <w:i/>
          <w:noProof/>
          <w:sz w:val="20"/>
        </w:rPr>
        <w:t>Ange intervall och andra villkor för sådana åtgärder</w:t>
      </w:r>
    </w:p>
    <w:p>
      <w:pPr>
        <w:pBdr>
          <w:top w:val="single" w:sz="4" w:space="1" w:color="auto"/>
          <w:left w:val="single" w:sz="4" w:space="4" w:color="auto"/>
          <w:bottom w:val="single" w:sz="4" w:space="1" w:color="auto"/>
          <w:right w:val="single" w:sz="4" w:space="4" w:color="auto"/>
        </w:pBdr>
        <w:ind w:left="850"/>
        <w:rPr>
          <w:noProof/>
        </w:rPr>
      </w:pPr>
      <w:r>
        <w:rPr>
          <w:noProof/>
        </w:rPr>
        <w:t xml:space="preserve">Kommissionen (GD MARE i samarbete med sin attaché med ansvar för fiske baserad i regionen (Fiji)) kommer att garantera en regelbunden övervakning av protokollets genomförande. Övervakningen kommer särskilt att inriktas på aktörernas utnyttjande av fiskemöjligheter, på fångstuppgifter och på uppfyllandet av villkoren för sektorsstödet. </w:t>
      </w:r>
    </w:p>
    <w:p>
      <w:pPr>
        <w:pBdr>
          <w:top w:val="single" w:sz="4" w:space="1" w:color="auto"/>
          <w:left w:val="single" w:sz="4" w:space="4" w:color="auto"/>
          <w:bottom w:val="single" w:sz="4" w:space="1" w:color="auto"/>
          <w:right w:val="single" w:sz="4" w:space="4" w:color="auto"/>
        </w:pBdr>
        <w:ind w:left="850"/>
        <w:rPr>
          <w:noProof/>
        </w:rPr>
      </w:pPr>
      <w:r>
        <w:rPr>
          <w:noProof/>
        </w:rPr>
        <w:t>I partnerskapsavtalet om hållbart fiske föreskrivs minst ett möte per år i den gemensamma kommittén där kommissionen och Cooköarnas regering ser över avtalets och protokollets genomförande, och om nödvändigt anpassar planeringen och, eventuellt, den ekonomiska ersättningen.</w:t>
      </w:r>
    </w:p>
    <w:p>
      <w:pPr>
        <w:keepNext/>
        <w:outlineLvl w:val="1"/>
        <w:rPr>
          <w:b/>
          <w:bCs/>
          <w:noProof/>
          <w:szCs w:val="24"/>
        </w:rPr>
      </w:pPr>
      <w:r>
        <w:rPr>
          <w:b/>
          <w:noProof/>
        </w:rPr>
        <w:t>2.2.</w:t>
      </w:r>
      <w:r>
        <w:rPr>
          <w:noProof/>
        </w:rPr>
        <w:tab/>
      </w:r>
      <w:r>
        <w:rPr>
          <w:b/>
          <w:noProof/>
        </w:rPr>
        <w:t xml:space="preserve">Förvaltnings- och kontrollsystem </w:t>
      </w:r>
    </w:p>
    <w:p>
      <w:pPr>
        <w:keepNext/>
        <w:tabs>
          <w:tab w:val="left" w:pos="850"/>
        </w:tabs>
        <w:outlineLvl w:val="2"/>
        <w:rPr>
          <w:i/>
          <w:noProof/>
        </w:rPr>
      </w:pPr>
      <w:r>
        <w:rPr>
          <w:i/>
          <w:noProof/>
        </w:rPr>
        <w:t>2.2.1.</w:t>
      </w:r>
      <w:r>
        <w:rPr>
          <w:noProof/>
        </w:rPr>
        <w:tab/>
      </w:r>
      <w:r>
        <w:rPr>
          <w:i/>
          <w:noProof/>
        </w:rPr>
        <w:t>Motivering av den genomförandemetod, de finansieringsmekanismer, de betalningsvillkor och den kontrollstrategi som föreslås</w:t>
      </w:r>
    </w:p>
    <w:p>
      <w:pPr>
        <w:pBdr>
          <w:top w:val="single" w:sz="4" w:space="1" w:color="auto"/>
          <w:left w:val="single" w:sz="4" w:space="4" w:color="auto"/>
          <w:bottom w:val="single" w:sz="4" w:space="1" w:color="auto"/>
          <w:right w:val="single" w:sz="4" w:space="4" w:color="auto"/>
        </w:pBdr>
        <w:ind w:left="850"/>
        <w:rPr>
          <w:noProof/>
        </w:rPr>
      </w:pPr>
      <w:r>
        <w:rPr>
          <w:noProof/>
        </w:rPr>
        <w:t>De risker som identifierats är att unionsfartygens ägare underutnyttjar fiskemöjligheterna och att man från Cooköarnas sida underutnyttjar eller är sena med att utnyttja de medel som avsätts för att finansiera den sektoriella fiskeripolitiken.</w:t>
      </w:r>
    </w:p>
    <w:p>
      <w:pPr>
        <w:keepNext/>
        <w:tabs>
          <w:tab w:val="left" w:pos="850"/>
        </w:tabs>
        <w:outlineLvl w:val="2"/>
        <w:rPr>
          <w:bCs/>
          <w:i/>
          <w:noProof/>
          <w:szCs w:val="24"/>
        </w:rPr>
      </w:pPr>
      <w:r>
        <w:rPr>
          <w:i/>
          <w:noProof/>
        </w:rPr>
        <w:t>2.2.2.</w:t>
      </w:r>
      <w:r>
        <w:rPr>
          <w:noProof/>
        </w:rPr>
        <w:tab/>
      </w:r>
      <w:r>
        <w:rPr>
          <w:i/>
          <w:noProof/>
        </w:rPr>
        <w:t>Uppgifter om identifierade risker och om det eller de interna kontrollsystem som inrättats för att begränsa riskerna</w:t>
      </w:r>
    </w:p>
    <w:p>
      <w:pPr>
        <w:pBdr>
          <w:top w:val="single" w:sz="4" w:space="1" w:color="auto"/>
          <w:left w:val="single" w:sz="4" w:space="4" w:color="auto"/>
          <w:bottom w:val="single" w:sz="4" w:space="1" w:color="auto"/>
          <w:right w:val="single" w:sz="4" w:space="4" w:color="auto"/>
        </w:pBdr>
        <w:ind w:left="850"/>
        <w:rPr>
          <w:noProof/>
        </w:rPr>
      </w:pPr>
      <w:r>
        <w:rPr>
          <w:noProof/>
        </w:rPr>
        <w:t>En omfattande dialog om planeringen och genomförandet av den sektorspolitik som föreskrivs i avtalet och protokollet planeras. Den gemensamma analysen av resultaten ingår också i dessa kontrollmetoder.</w:t>
      </w:r>
    </w:p>
    <w:p>
      <w:pPr>
        <w:pBdr>
          <w:top w:val="single" w:sz="4" w:space="1" w:color="auto"/>
          <w:left w:val="single" w:sz="4" w:space="4" w:color="auto"/>
          <w:bottom w:val="single" w:sz="4" w:space="1" w:color="auto"/>
          <w:right w:val="single" w:sz="4" w:space="4" w:color="auto"/>
        </w:pBdr>
        <w:ind w:left="850"/>
        <w:rPr>
          <w:noProof/>
        </w:rPr>
      </w:pPr>
      <w:r>
        <w:rPr>
          <w:noProof/>
        </w:rPr>
        <w:t>Vidare innehåller avtalet och protokollet särskilda klausuler för avbrytande, på vissa villkor och under särskilda omständigheter.</w:t>
      </w:r>
    </w:p>
    <w:p>
      <w:pPr>
        <w:keepNext/>
        <w:tabs>
          <w:tab w:val="left" w:pos="850"/>
        </w:tabs>
        <w:outlineLvl w:val="2"/>
        <w:rPr>
          <w:i/>
          <w:noProof/>
        </w:rPr>
      </w:pPr>
      <w:r>
        <w:rPr>
          <w:noProof/>
        </w:rPr>
        <w:br w:type="page"/>
      </w:r>
      <w:r>
        <w:rPr>
          <w:i/>
          <w:noProof/>
        </w:rPr>
        <w:t>2.2.3.</w:t>
      </w:r>
      <w:r>
        <w:rPr>
          <w:noProof/>
        </w:rPr>
        <w:tab/>
      </w:r>
      <w:r>
        <w:rPr>
          <w:i/>
          <w:noProof/>
        </w:rPr>
        <w:t xml:space="preserve">Beräkning och motivering av kontrollernas kostnadseffektivitet (dvs. förhållandet mellan kostnaden för kontrollerna och värdet av de medel som förvaltas) och en bedömning av den förväntade risken för fel (vid betalning och vid avslutande) </w:t>
      </w:r>
    </w:p>
    <w:p>
      <w:pPr>
        <w:pBdr>
          <w:top w:val="single" w:sz="4" w:space="1" w:color="auto"/>
          <w:left w:val="single" w:sz="4" w:space="4" w:color="auto"/>
          <w:bottom w:val="single" w:sz="4" w:space="1" w:color="auto"/>
          <w:right w:val="single" w:sz="4" w:space="4" w:color="auto"/>
        </w:pBdr>
        <w:ind w:left="850"/>
        <w:rPr>
          <w:noProof/>
        </w:rPr>
      </w:pPr>
    </w:p>
    <w:p>
      <w:pPr>
        <w:keepNext/>
        <w:outlineLvl w:val="1"/>
        <w:rPr>
          <w:b/>
          <w:bCs/>
          <w:noProof/>
          <w:szCs w:val="24"/>
        </w:rPr>
      </w:pPr>
      <w:r>
        <w:rPr>
          <w:b/>
          <w:noProof/>
        </w:rPr>
        <w:t>2.3.</w:t>
      </w:r>
      <w:r>
        <w:rPr>
          <w:noProof/>
        </w:rPr>
        <w:tab/>
      </w:r>
      <w:r>
        <w:rPr>
          <w:b/>
          <w:noProof/>
        </w:rPr>
        <w:t xml:space="preserve">Åtgärder för att förebygga bedrägeri och oriktigheter </w:t>
      </w:r>
    </w:p>
    <w:p>
      <w:pPr>
        <w:ind w:left="850"/>
        <w:rPr>
          <w:i/>
          <w:noProof/>
          <w:sz w:val="20"/>
        </w:rPr>
      </w:pPr>
      <w:r>
        <w:rPr>
          <w:i/>
          <w:noProof/>
          <w:sz w:val="20"/>
        </w:rPr>
        <w:t>Beskriv förebyggande åtgärder (befintliga eller planerade), t.ex. från strategi för bedrägeribekämpning.</w:t>
      </w:r>
    </w:p>
    <w:p>
      <w:pPr>
        <w:pBdr>
          <w:top w:val="single" w:sz="4" w:space="1" w:color="auto"/>
          <w:left w:val="single" w:sz="4" w:space="4" w:color="auto"/>
          <w:bottom w:val="single" w:sz="4" w:space="1" w:color="auto"/>
          <w:right w:val="single" w:sz="4" w:space="4" w:color="auto"/>
        </w:pBdr>
        <w:ind w:left="850"/>
        <w:rPr>
          <w:noProof/>
        </w:rPr>
      </w:pPr>
      <w:r>
        <w:rPr>
          <w:noProof/>
        </w:rPr>
        <w:t xml:space="preserve">Kommissionen förbinder sig att upprätta en politisk dialog och regelbundna samråd med Cooköarna i syfte att förbättra förvaltningen av avtalet och protokollet och stärka EU:s bidrag till en hållbar förvaltning av resurserna. Alla utbetalningar som görs av kommissionen inom ramen för ett partnerskapsavtal om hållbart fiske omfattas av de bestämmelser och förfaranden som vanligen tillämpas av kommissionen i samband med budgetfrågor och finansiella frågor. Detta innebär framför allt att kommissionen har fullständiga uppgifter om de bankkonton på vilka den ekonomiska ersättningen till tredjeländerna sätts in. Enligt protokollet ska den ekonomiska ersättningen betalas till ett särskilt bankkonto för statskassan i Cooköarna. </w:t>
      </w:r>
    </w:p>
    <w:p>
      <w:pPr>
        <w:rPr>
          <w:noProof/>
        </w:rPr>
        <w:sectPr>
          <w:pgSz w:w="11907" w:h="16840" w:code="9"/>
          <w:pgMar w:top="1134" w:right="1418" w:bottom="1134" w:left="1418" w:header="709" w:footer="709" w:gutter="0"/>
          <w:cols w:space="708"/>
          <w:docGrid w:linePitch="360"/>
        </w:sectPr>
      </w:pPr>
    </w:p>
    <w:p>
      <w:pPr>
        <w:keepNext/>
        <w:tabs>
          <w:tab w:val="left" w:pos="850"/>
        </w:tabs>
        <w:spacing w:before="360"/>
        <w:ind w:left="850" w:hanging="850"/>
        <w:outlineLvl w:val="0"/>
        <w:rPr>
          <w:b/>
          <w:bCs/>
          <w:smallCaps/>
          <w:noProof/>
          <w:szCs w:val="24"/>
        </w:rPr>
      </w:pPr>
      <w:r>
        <w:rPr>
          <w:b/>
          <w:smallCaps/>
          <w:noProof/>
        </w:rPr>
        <w:t>3.</w:t>
      </w:r>
      <w:r>
        <w:rPr>
          <w:noProof/>
        </w:rPr>
        <w:tab/>
      </w:r>
      <w:r>
        <w:rPr>
          <w:b/>
          <w:smallCaps/>
          <w:noProof/>
        </w:rPr>
        <w:t xml:space="preserve">BERÄKNADE BUDGETKONSEKVENSER AV FÖRSLAGET ELLER INITIATIVET </w:t>
      </w:r>
    </w:p>
    <w:p>
      <w:pPr>
        <w:keepNext/>
        <w:outlineLvl w:val="1"/>
        <w:rPr>
          <w:b/>
          <w:noProof/>
        </w:rPr>
      </w:pPr>
      <w:r>
        <w:rPr>
          <w:b/>
          <w:noProof/>
        </w:rPr>
        <w:t>3.1.</w:t>
      </w:r>
      <w:r>
        <w:rPr>
          <w:noProof/>
        </w:rPr>
        <w:tab/>
      </w:r>
      <w:r>
        <w:rPr>
          <w:b/>
          <w:noProof/>
        </w:rPr>
        <w:t xml:space="preserve">Berörda rubriker i den fleråriga budgetramen och budgetposter i den årliga budgetens utgiftsdel </w:t>
      </w:r>
    </w:p>
    <w:p>
      <w:pPr>
        <w:tabs>
          <w:tab w:val="num" w:pos="1134"/>
        </w:tabs>
        <w:ind w:left="1134" w:hanging="283"/>
        <w:rPr>
          <w:rFonts w:eastAsia="Times New Roman"/>
          <w:noProof/>
        </w:rPr>
      </w:pPr>
      <w:r>
        <w:rPr>
          <w:noProof/>
        </w:rPr>
        <w:t xml:space="preserve">Befintliga budgetrubriker (även kallade ”budgetposter”) </w:t>
      </w:r>
    </w:p>
    <w:p>
      <w:pPr>
        <w:ind w:left="850"/>
        <w:rPr>
          <w:i/>
          <w:noProof/>
        </w:rPr>
      </w:pPr>
      <w:r>
        <w:rPr>
          <w:i/>
          <w:noProof/>
        </w:rPr>
        <w:t xml:space="preserve">Redovisa enligt de berörda rubrikerna i den fleråriga budgetramen </w:t>
      </w:r>
      <w:r>
        <w:rPr>
          <w:i/>
          <w:noProof/>
          <w:u w:val="single"/>
        </w:rPr>
        <w:t>i nummerföljd</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840"/>
        <w:gridCol w:w="1080"/>
        <w:gridCol w:w="1076"/>
        <w:gridCol w:w="1080"/>
        <w:gridCol w:w="1084"/>
        <w:gridCol w:w="1320"/>
      </w:tblGrid>
      <w:tr>
        <w:tc>
          <w:tcPr>
            <w:tcW w:w="1080" w:type="dxa"/>
            <w:vMerge w:val="restart"/>
            <w:vAlign w:val="center"/>
          </w:tcPr>
          <w:p>
            <w:pPr>
              <w:spacing w:before="60" w:after="60"/>
              <w:jc w:val="center"/>
              <w:rPr>
                <w:noProof/>
              </w:rPr>
            </w:pPr>
            <w:r>
              <w:rPr>
                <w:noProof/>
                <w:sz w:val="18"/>
              </w:rPr>
              <w:t>Rubrik i den fleråriga budgetramen</w:t>
            </w:r>
          </w:p>
        </w:tc>
        <w:tc>
          <w:tcPr>
            <w:tcW w:w="3840" w:type="dxa"/>
            <w:vAlign w:val="center"/>
          </w:tcPr>
          <w:p>
            <w:pPr>
              <w:spacing w:before="60" w:after="60"/>
              <w:jc w:val="center"/>
              <w:rPr>
                <w:noProof/>
              </w:rPr>
            </w:pPr>
            <w:r>
              <w:rPr>
                <w:noProof/>
                <w:sz w:val="20"/>
              </w:rPr>
              <w:t>Budgetpost</w:t>
            </w:r>
          </w:p>
        </w:tc>
        <w:tc>
          <w:tcPr>
            <w:tcW w:w="1080" w:type="dxa"/>
            <w:vAlign w:val="center"/>
          </w:tcPr>
          <w:p>
            <w:pPr>
              <w:spacing w:before="60" w:after="60"/>
              <w:jc w:val="center"/>
              <w:rPr>
                <w:noProof/>
              </w:rPr>
            </w:pPr>
            <w:r>
              <w:rPr>
                <w:noProof/>
              </w:rPr>
              <w:t>Utgiftskategori</w:t>
            </w:r>
            <w:r>
              <w:rPr>
                <w:noProof/>
                <w:sz w:val="18"/>
              </w:rPr>
              <w:t xml:space="preserve"> </w:t>
            </w:r>
          </w:p>
        </w:tc>
        <w:tc>
          <w:tcPr>
            <w:tcW w:w="4560" w:type="dxa"/>
            <w:gridSpan w:val="4"/>
            <w:vAlign w:val="center"/>
          </w:tcPr>
          <w:p>
            <w:pPr>
              <w:spacing w:before="60" w:after="60"/>
              <w:jc w:val="center"/>
              <w:rPr>
                <w:noProof/>
              </w:rPr>
            </w:pPr>
            <w:r>
              <w:rPr>
                <w:noProof/>
                <w:sz w:val="20"/>
              </w:rPr>
              <w:t xml:space="preserve">Bidrag </w:t>
            </w:r>
          </w:p>
        </w:tc>
      </w:tr>
      <w:tr>
        <w:tc>
          <w:tcPr>
            <w:tcW w:w="1080" w:type="dxa"/>
            <w:vMerge/>
            <w:vAlign w:val="center"/>
          </w:tcPr>
          <w:p>
            <w:pPr>
              <w:jc w:val="center"/>
              <w:rPr>
                <w:noProof/>
              </w:rPr>
            </w:pPr>
          </w:p>
        </w:tc>
        <w:tc>
          <w:tcPr>
            <w:tcW w:w="3840" w:type="dxa"/>
            <w:vAlign w:val="center"/>
          </w:tcPr>
          <w:p>
            <w:pPr>
              <w:rPr>
                <w:noProof/>
              </w:rPr>
            </w:pPr>
            <w:r>
              <w:rPr>
                <w:noProof/>
                <w:sz w:val="20"/>
              </w:rPr>
              <w:t xml:space="preserve">Rubrik nummer </w:t>
            </w:r>
            <w:r>
              <w:rPr>
                <w:noProof/>
              </w:rPr>
              <w:t xml:space="preserve"> </w:t>
            </w:r>
            <w:r>
              <w:rPr>
                <w:noProof/>
              </w:rPr>
              <w:br/>
            </w:r>
          </w:p>
        </w:tc>
        <w:tc>
          <w:tcPr>
            <w:tcW w:w="1080" w:type="dxa"/>
            <w:vAlign w:val="center"/>
          </w:tcPr>
          <w:p>
            <w:pPr>
              <w:jc w:val="center"/>
              <w:rPr>
                <w:noProof/>
              </w:rPr>
            </w:pPr>
            <w:r>
              <w:rPr>
                <w:noProof/>
                <w:sz w:val="18"/>
              </w:rPr>
              <w:t>Diff./Icke-diff</w:t>
            </w:r>
            <w:r>
              <w:rPr>
                <w:rStyle w:val="FootnoteReference"/>
                <w:noProof/>
              </w:rPr>
              <w:footnoteReference w:id="4"/>
            </w:r>
            <w:r>
              <w:rPr>
                <w:noProof/>
              </w:rPr>
              <w:t>.</w:t>
            </w:r>
          </w:p>
        </w:tc>
        <w:tc>
          <w:tcPr>
            <w:tcW w:w="1076" w:type="dxa"/>
            <w:vAlign w:val="center"/>
          </w:tcPr>
          <w:p>
            <w:pPr>
              <w:jc w:val="center"/>
              <w:rPr>
                <w:noProof/>
              </w:rPr>
            </w:pPr>
            <w:r>
              <w:rPr>
                <w:noProof/>
              </w:rPr>
              <w:t>från Eftaländer</w:t>
            </w:r>
            <w:r>
              <w:rPr>
                <w:rStyle w:val="FootnoteReference"/>
                <w:noProof/>
              </w:rPr>
              <w:footnoteReference w:id="5"/>
            </w:r>
          </w:p>
          <w:p>
            <w:pPr>
              <w:spacing w:before="0" w:after="0"/>
              <w:jc w:val="center"/>
              <w:rPr>
                <w:b/>
                <w:noProof/>
                <w:sz w:val="18"/>
              </w:rPr>
            </w:pPr>
          </w:p>
        </w:tc>
        <w:tc>
          <w:tcPr>
            <w:tcW w:w="1080" w:type="dxa"/>
            <w:vAlign w:val="center"/>
          </w:tcPr>
          <w:p>
            <w:pPr>
              <w:jc w:val="center"/>
              <w:rPr>
                <w:noProof/>
              </w:rPr>
            </w:pPr>
            <w:r>
              <w:rPr>
                <w:noProof/>
              </w:rPr>
              <w:t>från kandidatländer</w:t>
            </w:r>
            <w:r>
              <w:rPr>
                <w:rStyle w:val="FootnoteReference"/>
                <w:noProof/>
              </w:rPr>
              <w:footnoteReference w:id="6"/>
            </w:r>
          </w:p>
          <w:p>
            <w:pPr>
              <w:spacing w:before="0" w:after="0"/>
              <w:jc w:val="center"/>
              <w:rPr>
                <w:noProof/>
                <w:sz w:val="18"/>
              </w:rPr>
            </w:pPr>
          </w:p>
        </w:tc>
        <w:tc>
          <w:tcPr>
            <w:tcW w:w="1084" w:type="dxa"/>
            <w:vAlign w:val="center"/>
          </w:tcPr>
          <w:p>
            <w:pPr>
              <w:jc w:val="center"/>
              <w:rPr>
                <w:noProof/>
                <w:sz w:val="18"/>
              </w:rPr>
            </w:pPr>
            <w:r>
              <w:rPr>
                <w:noProof/>
                <w:sz w:val="18"/>
              </w:rPr>
              <w:t>från tredje-länder</w:t>
            </w:r>
          </w:p>
        </w:tc>
        <w:tc>
          <w:tcPr>
            <w:tcW w:w="1320" w:type="dxa"/>
            <w:vAlign w:val="center"/>
          </w:tcPr>
          <w:p>
            <w:pPr>
              <w:jc w:val="center"/>
              <w:rPr>
                <w:noProof/>
              </w:rPr>
            </w:pPr>
            <w:r>
              <w:rPr>
                <w:noProof/>
                <w:sz w:val="16"/>
              </w:rPr>
              <w:t xml:space="preserve">enligt artikel 21.2 b i budgetförordningen </w:t>
            </w:r>
          </w:p>
        </w:tc>
      </w:tr>
      <w:tr>
        <w:tc>
          <w:tcPr>
            <w:tcW w:w="1080" w:type="dxa"/>
            <w:vAlign w:val="center"/>
          </w:tcPr>
          <w:p>
            <w:pPr>
              <w:jc w:val="center"/>
              <w:rPr>
                <w:noProof/>
                <w:color w:val="0000FF"/>
              </w:rPr>
            </w:pPr>
          </w:p>
        </w:tc>
        <w:tc>
          <w:tcPr>
            <w:tcW w:w="3840" w:type="dxa"/>
            <w:vAlign w:val="center"/>
          </w:tcPr>
          <w:p>
            <w:pPr>
              <w:spacing w:before="60"/>
              <w:rPr>
                <w:noProof/>
              </w:rPr>
            </w:pPr>
            <w:r>
              <w:rPr>
                <w:noProof/>
              </w:rPr>
              <w:t>11.03.01</w:t>
            </w:r>
          </w:p>
          <w:p>
            <w:pPr>
              <w:spacing w:before="60"/>
              <w:rPr>
                <w:noProof/>
              </w:rPr>
            </w:pPr>
            <w:r>
              <w:rPr>
                <w:noProof/>
              </w:rPr>
              <w:t>Upprättande av en förvaltningsram för fiskeverksamhet för unionsfiskefartyg som är verksamma i tredjeländers vatten (avtal om hållbart fiske)</w:t>
            </w:r>
          </w:p>
        </w:tc>
        <w:tc>
          <w:tcPr>
            <w:tcW w:w="1080" w:type="dxa"/>
            <w:vAlign w:val="center"/>
          </w:tcPr>
          <w:p>
            <w:pPr>
              <w:jc w:val="center"/>
              <w:rPr>
                <w:noProof/>
                <w:color w:val="0000FF"/>
              </w:rPr>
            </w:pPr>
            <w:r>
              <w:rPr>
                <w:noProof/>
                <w:sz w:val="22"/>
              </w:rPr>
              <w:t>Diff.</w:t>
            </w:r>
          </w:p>
        </w:tc>
        <w:tc>
          <w:tcPr>
            <w:tcW w:w="1076" w:type="dxa"/>
            <w:vAlign w:val="center"/>
          </w:tcPr>
          <w:p>
            <w:pPr>
              <w:jc w:val="center"/>
              <w:rPr>
                <w:noProof/>
                <w:sz w:val="20"/>
                <w:szCs w:val="20"/>
              </w:rPr>
            </w:pPr>
            <w:r>
              <w:rPr>
                <w:noProof/>
                <w:sz w:val="20"/>
              </w:rPr>
              <w:t>Nej</w:t>
            </w:r>
          </w:p>
        </w:tc>
        <w:tc>
          <w:tcPr>
            <w:tcW w:w="1080" w:type="dxa"/>
            <w:vAlign w:val="center"/>
          </w:tcPr>
          <w:p>
            <w:pPr>
              <w:jc w:val="center"/>
              <w:rPr>
                <w:noProof/>
                <w:sz w:val="20"/>
                <w:szCs w:val="20"/>
              </w:rPr>
            </w:pPr>
            <w:r>
              <w:rPr>
                <w:noProof/>
                <w:sz w:val="20"/>
              </w:rPr>
              <w:t>Nej</w:t>
            </w:r>
          </w:p>
        </w:tc>
        <w:tc>
          <w:tcPr>
            <w:tcW w:w="1084" w:type="dxa"/>
            <w:vAlign w:val="center"/>
          </w:tcPr>
          <w:p>
            <w:pPr>
              <w:jc w:val="center"/>
              <w:rPr>
                <w:noProof/>
                <w:sz w:val="20"/>
                <w:szCs w:val="20"/>
              </w:rPr>
            </w:pPr>
            <w:r>
              <w:rPr>
                <w:noProof/>
                <w:sz w:val="20"/>
              </w:rPr>
              <w:t>Nej</w:t>
            </w:r>
          </w:p>
        </w:tc>
        <w:tc>
          <w:tcPr>
            <w:tcW w:w="1320" w:type="dxa"/>
            <w:vAlign w:val="center"/>
          </w:tcPr>
          <w:p>
            <w:pPr>
              <w:jc w:val="center"/>
              <w:rPr>
                <w:noProof/>
                <w:sz w:val="20"/>
                <w:szCs w:val="20"/>
              </w:rPr>
            </w:pPr>
            <w:r>
              <w:rPr>
                <w:noProof/>
                <w:sz w:val="20"/>
              </w:rPr>
              <w:t>Nej</w:t>
            </w:r>
          </w:p>
        </w:tc>
      </w:tr>
    </w:tbl>
    <w:p>
      <w:pPr>
        <w:tabs>
          <w:tab w:val="num" w:pos="1134"/>
        </w:tabs>
        <w:ind w:left="1134" w:hanging="283"/>
        <w:rPr>
          <w:rFonts w:eastAsia="Times New Roman"/>
          <w:noProof/>
        </w:rPr>
      </w:pPr>
      <w:r>
        <w:rPr>
          <w:noProof/>
        </w:rPr>
        <w:t xml:space="preserve">Nya budgetposter som föreslås </w:t>
      </w:r>
    </w:p>
    <w:p>
      <w:pPr>
        <w:ind w:left="850"/>
        <w:rPr>
          <w:i/>
          <w:noProof/>
          <w:sz w:val="20"/>
        </w:rPr>
      </w:pPr>
      <w:r>
        <w:rPr>
          <w:i/>
          <w:noProof/>
        </w:rPr>
        <w:t xml:space="preserve">Redovisa enligt de berörda rubrikerna i den fleråriga budgetramen </w:t>
      </w:r>
      <w:r>
        <w:rPr>
          <w:i/>
          <w:noProof/>
          <w:u w:val="single"/>
        </w:rPr>
        <w:t>i nummerföljd</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840"/>
        <w:gridCol w:w="1080"/>
        <w:gridCol w:w="1076"/>
        <w:gridCol w:w="1080"/>
        <w:gridCol w:w="1084"/>
        <w:gridCol w:w="1320"/>
      </w:tblGrid>
      <w:tr>
        <w:tc>
          <w:tcPr>
            <w:tcW w:w="1080" w:type="dxa"/>
            <w:vMerge w:val="restart"/>
            <w:vAlign w:val="center"/>
          </w:tcPr>
          <w:p>
            <w:pPr>
              <w:spacing w:before="60" w:after="60"/>
              <w:jc w:val="center"/>
              <w:rPr>
                <w:noProof/>
                <w:sz w:val="18"/>
                <w:szCs w:val="18"/>
              </w:rPr>
            </w:pPr>
            <w:r>
              <w:rPr>
                <w:noProof/>
                <w:sz w:val="18"/>
              </w:rPr>
              <w:t>Rubrik i den fleråriga budgetramen</w:t>
            </w:r>
          </w:p>
        </w:tc>
        <w:tc>
          <w:tcPr>
            <w:tcW w:w="3840" w:type="dxa"/>
            <w:vAlign w:val="center"/>
          </w:tcPr>
          <w:p>
            <w:pPr>
              <w:spacing w:before="60" w:after="60"/>
              <w:jc w:val="center"/>
              <w:rPr>
                <w:noProof/>
              </w:rPr>
            </w:pPr>
            <w:r>
              <w:rPr>
                <w:noProof/>
                <w:sz w:val="20"/>
              </w:rPr>
              <w:t>Budgetpost</w:t>
            </w:r>
          </w:p>
        </w:tc>
        <w:tc>
          <w:tcPr>
            <w:tcW w:w="1080" w:type="dxa"/>
            <w:vAlign w:val="center"/>
          </w:tcPr>
          <w:p>
            <w:pPr>
              <w:spacing w:before="60" w:after="60"/>
              <w:jc w:val="center"/>
              <w:rPr>
                <w:noProof/>
              </w:rPr>
            </w:pPr>
            <w:r>
              <w:rPr>
                <w:noProof/>
                <w:sz w:val="18"/>
              </w:rPr>
              <w:t>Utgiftskategori</w:t>
            </w:r>
          </w:p>
        </w:tc>
        <w:tc>
          <w:tcPr>
            <w:tcW w:w="4560" w:type="dxa"/>
            <w:gridSpan w:val="4"/>
            <w:vAlign w:val="center"/>
          </w:tcPr>
          <w:p>
            <w:pPr>
              <w:spacing w:before="60" w:after="60"/>
              <w:jc w:val="center"/>
              <w:rPr>
                <w:noProof/>
              </w:rPr>
            </w:pPr>
            <w:r>
              <w:rPr>
                <w:noProof/>
                <w:sz w:val="20"/>
              </w:rPr>
              <w:t xml:space="preserve">Bidrag </w:t>
            </w:r>
          </w:p>
        </w:tc>
      </w:tr>
      <w:tr>
        <w:tc>
          <w:tcPr>
            <w:tcW w:w="1080" w:type="dxa"/>
            <w:vMerge/>
            <w:vAlign w:val="center"/>
          </w:tcPr>
          <w:p>
            <w:pPr>
              <w:jc w:val="center"/>
              <w:rPr>
                <w:noProof/>
              </w:rPr>
            </w:pPr>
          </w:p>
        </w:tc>
        <w:tc>
          <w:tcPr>
            <w:tcW w:w="3840" w:type="dxa"/>
            <w:vAlign w:val="center"/>
          </w:tcPr>
          <w:p>
            <w:pPr>
              <w:rPr>
                <w:noProof/>
              </w:rPr>
            </w:pPr>
            <w:r>
              <w:rPr>
                <w:noProof/>
                <w:sz w:val="20"/>
              </w:rPr>
              <w:t xml:space="preserve">Rubrik nummer </w:t>
            </w:r>
            <w:r>
              <w:rPr>
                <w:noProof/>
              </w:rPr>
              <w:t xml:space="preserve"> </w:t>
            </w:r>
            <w:r>
              <w:rPr>
                <w:noProof/>
              </w:rPr>
              <w:br/>
            </w:r>
          </w:p>
        </w:tc>
        <w:tc>
          <w:tcPr>
            <w:tcW w:w="1080" w:type="dxa"/>
            <w:vAlign w:val="center"/>
          </w:tcPr>
          <w:p>
            <w:pPr>
              <w:jc w:val="center"/>
              <w:rPr>
                <w:noProof/>
              </w:rPr>
            </w:pPr>
            <w:r>
              <w:rPr>
                <w:noProof/>
                <w:sz w:val="18"/>
              </w:rPr>
              <w:t>Diff./Icke-diff.</w:t>
            </w:r>
          </w:p>
        </w:tc>
        <w:tc>
          <w:tcPr>
            <w:tcW w:w="1076" w:type="dxa"/>
            <w:vAlign w:val="center"/>
          </w:tcPr>
          <w:p>
            <w:pPr>
              <w:jc w:val="center"/>
              <w:rPr>
                <w:noProof/>
                <w:sz w:val="18"/>
              </w:rPr>
            </w:pPr>
            <w:r>
              <w:rPr>
                <w:noProof/>
                <w:sz w:val="18"/>
              </w:rPr>
              <w:t>från Efta-länder</w:t>
            </w:r>
          </w:p>
        </w:tc>
        <w:tc>
          <w:tcPr>
            <w:tcW w:w="1080" w:type="dxa"/>
            <w:vAlign w:val="center"/>
          </w:tcPr>
          <w:p>
            <w:pPr>
              <w:jc w:val="center"/>
              <w:rPr>
                <w:noProof/>
                <w:sz w:val="18"/>
              </w:rPr>
            </w:pPr>
            <w:r>
              <w:rPr>
                <w:noProof/>
                <w:sz w:val="18"/>
              </w:rPr>
              <w:t>från kandidat-länder</w:t>
            </w:r>
          </w:p>
        </w:tc>
        <w:tc>
          <w:tcPr>
            <w:tcW w:w="1084" w:type="dxa"/>
            <w:vAlign w:val="center"/>
          </w:tcPr>
          <w:p>
            <w:pPr>
              <w:jc w:val="center"/>
              <w:rPr>
                <w:noProof/>
                <w:sz w:val="18"/>
              </w:rPr>
            </w:pPr>
            <w:r>
              <w:rPr>
                <w:noProof/>
                <w:sz w:val="18"/>
              </w:rPr>
              <w:t>från tredje-länder</w:t>
            </w:r>
          </w:p>
        </w:tc>
        <w:tc>
          <w:tcPr>
            <w:tcW w:w="1320" w:type="dxa"/>
            <w:vAlign w:val="center"/>
          </w:tcPr>
          <w:p>
            <w:pPr>
              <w:jc w:val="center"/>
              <w:rPr>
                <w:noProof/>
              </w:rPr>
            </w:pPr>
            <w:r>
              <w:rPr>
                <w:noProof/>
                <w:sz w:val="16"/>
              </w:rPr>
              <w:t xml:space="preserve">enligt artikel 21.2 b i budgetförordningen </w:t>
            </w:r>
          </w:p>
        </w:tc>
      </w:tr>
      <w:tr>
        <w:tc>
          <w:tcPr>
            <w:tcW w:w="1080" w:type="dxa"/>
            <w:vAlign w:val="center"/>
          </w:tcPr>
          <w:p>
            <w:pPr>
              <w:jc w:val="center"/>
              <w:rPr>
                <w:noProof/>
                <w:color w:val="0000FF"/>
              </w:rPr>
            </w:pPr>
          </w:p>
        </w:tc>
        <w:tc>
          <w:tcPr>
            <w:tcW w:w="3840" w:type="dxa"/>
            <w:vAlign w:val="center"/>
          </w:tcPr>
          <w:p>
            <w:pPr>
              <w:spacing w:before="60"/>
              <w:rPr>
                <w:noProof/>
              </w:rPr>
            </w:pPr>
            <w:r>
              <w:rPr>
                <w:noProof/>
                <w:sz w:val="22"/>
              </w:rPr>
              <w:t>[XX.YY.YY.YY]</w:t>
            </w:r>
          </w:p>
          <w:p>
            <w:pPr>
              <w:spacing w:after="60"/>
              <w:rPr>
                <w:noProof/>
                <w:color w:val="0000FF"/>
              </w:rPr>
            </w:pPr>
          </w:p>
        </w:tc>
        <w:tc>
          <w:tcPr>
            <w:tcW w:w="1080" w:type="dxa"/>
            <w:vAlign w:val="center"/>
          </w:tcPr>
          <w:p>
            <w:pPr>
              <w:jc w:val="center"/>
              <w:rPr>
                <w:noProof/>
                <w:color w:val="0000FF"/>
              </w:rPr>
            </w:pPr>
          </w:p>
        </w:tc>
        <w:tc>
          <w:tcPr>
            <w:tcW w:w="1076" w:type="dxa"/>
            <w:vAlign w:val="center"/>
          </w:tcPr>
          <w:p>
            <w:pPr>
              <w:jc w:val="center"/>
              <w:rPr>
                <w:noProof/>
                <w:sz w:val="20"/>
                <w:szCs w:val="20"/>
              </w:rPr>
            </w:pPr>
            <w:r>
              <w:rPr>
                <w:noProof/>
                <w:sz w:val="20"/>
              </w:rPr>
              <w:t>JA/NEJ</w:t>
            </w:r>
          </w:p>
        </w:tc>
        <w:tc>
          <w:tcPr>
            <w:tcW w:w="1080" w:type="dxa"/>
            <w:vAlign w:val="center"/>
          </w:tcPr>
          <w:p>
            <w:pPr>
              <w:jc w:val="center"/>
              <w:rPr>
                <w:noProof/>
                <w:color w:val="0000FF"/>
                <w:sz w:val="20"/>
                <w:szCs w:val="20"/>
              </w:rPr>
            </w:pPr>
            <w:r>
              <w:rPr>
                <w:noProof/>
                <w:sz w:val="20"/>
              </w:rPr>
              <w:t>JA/NEJ</w:t>
            </w:r>
          </w:p>
        </w:tc>
        <w:tc>
          <w:tcPr>
            <w:tcW w:w="1084" w:type="dxa"/>
            <w:vAlign w:val="center"/>
          </w:tcPr>
          <w:p>
            <w:pPr>
              <w:jc w:val="center"/>
              <w:rPr>
                <w:noProof/>
                <w:color w:val="0000FF"/>
                <w:sz w:val="20"/>
                <w:szCs w:val="20"/>
              </w:rPr>
            </w:pPr>
            <w:r>
              <w:rPr>
                <w:noProof/>
                <w:sz w:val="20"/>
              </w:rPr>
              <w:t>JA/NEJ</w:t>
            </w:r>
          </w:p>
        </w:tc>
        <w:tc>
          <w:tcPr>
            <w:tcW w:w="1320" w:type="dxa"/>
            <w:vAlign w:val="center"/>
          </w:tcPr>
          <w:p>
            <w:pPr>
              <w:jc w:val="center"/>
              <w:rPr>
                <w:noProof/>
                <w:sz w:val="20"/>
                <w:szCs w:val="20"/>
              </w:rPr>
            </w:pPr>
            <w:r>
              <w:rPr>
                <w:noProof/>
                <w:sz w:val="20"/>
              </w:rPr>
              <w:t>JA/NEJ</w:t>
            </w:r>
          </w:p>
        </w:tc>
      </w:tr>
    </w:tbl>
    <w:p>
      <w:pPr>
        <w:rPr>
          <w:noProof/>
        </w:rPr>
        <w:sectPr>
          <w:footnotePr>
            <w:numRestart w:val="eachSect"/>
          </w:footnotePr>
          <w:pgSz w:w="11907" w:h="16840" w:code="1"/>
          <w:pgMar w:top="1134" w:right="1418" w:bottom="1134" w:left="1418" w:header="709" w:footer="709" w:gutter="0"/>
          <w:cols w:space="708"/>
          <w:docGrid w:linePitch="360"/>
        </w:sectPr>
      </w:pPr>
    </w:p>
    <w:p>
      <w:pPr>
        <w:keepNext/>
        <w:outlineLvl w:val="1"/>
        <w:rPr>
          <w:b/>
          <w:bCs/>
          <w:noProof/>
          <w:szCs w:val="24"/>
        </w:rPr>
      </w:pPr>
      <w:r>
        <w:rPr>
          <w:b/>
          <w:noProof/>
        </w:rPr>
        <w:t>3.2.</w:t>
      </w:r>
      <w:r>
        <w:rPr>
          <w:noProof/>
        </w:rPr>
        <w:tab/>
      </w:r>
      <w:r>
        <w:rPr>
          <w:b/>
          <w:noProof/>
        </w:rPr>
        <w:t xml:space="preserve">Förslagets beräknade budgetkonsekvenser på anslagen </w:t>
      </w:r>
    </w:p>
    <w:p>
      <w:pPr>
        <w:keepNext/>
        <w:tabs>
          <w:tab w:val="left" w:pos="850"/>
        </w:tabs>
        <w:outlineLvl w:val="2"/>
        <w:rPr>
          <w:i/>
          <w:noProof/>
        </w:rPr>
      </w:pPr>
      <w:r>
        <w:rPr>
          <w:i/>
          <w:noProof/>
        </w:rPr>
        <w:t>3.2.1.</w:t>
      </w:r>
      <w:r>
        <w:rPr>
          <w:noProof/>
        </w:rPr>
        <w:tab/>
      </w:r>
      <w:r>
        <w:rPr>
          <w:i/>
          <w:noProof/>
        </w:rPr>
        <w:t xml:space="preserve">Sammanfattning av beräknad inverkan på driftsanslagen </w:t>
      </w:r>
    </w:p>
    <w:p>
      <w:pPr>
        <w:tabs>
          <w:tab w:val="num" w:pos="1134"/>
        </w:tabs>
        <w:ind w:left="1134" w:hanging="283"/>
        <w:rPr>
          <w:rFonts w:eastAsia="Times New Roman"/>
          <w:noProof/>
        </w:rPr>
      </w:pPr>
      <w:r>
        <w:rPr>
          <w:noProof/>
        </w:rPr>
        <w:sym w:font="Wingdings" w:char="F0A8"/>
      </w:r>
      <w:r>
        <w:rPr>
          <w:noProof/>
        </w:rPr>
        <w:tab/>
        <w:t xml:space="preserve">Förslaget/initiativet kräver inte att driftsanslag tas i anspråk </w:t>
      </w:r>
    </w:p>
    <w:p>
      <w:pPr>
        <w:tabs>
          <w:tab w:val="num" w:pos="1134"/>
        </w:tabs>
        <w:ind w:left="1134" w:hanging="283"/>
        <w:rPr>
          <w:rFonts w:eastAsia="Times New Roman"/>
          <w:noProof/>
        </w:rPr>
      </w:pPr>
      <w:r>
        <w:rPr>
          <w:noProof/>
        </w:rPr>
        <w:t>X</w:t>
      </w:r>
      <w:r>
        <w:rPr>
          <w:noProof/>
        </w:rPr>
        <w:tab/>
        <w:t>Förslaget/initiativet kräver att driftsanslag tas i anspråk enligt följande:</w:t>
      </w:r>
    </w:p>
    <w:p>
      <w:pPr>
        <w:jc w:val="right"/>
        <w:rPr>
          <w:noProof/>
          <w:sz w:val="18"/>
          <w:szCs w:val="18"/>
        </w:rPr>
      </w:pPr>
      <w:r>
        <w:rPr>
          <w:noProof/>
          <w:sz w:val="18"/>
        </w:rPr>
        <w:t>Miljoner euro (avrundat till tre decimaler)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bCs/>
                <w:noProof/>
              </w:rPr>
              <w:t>Rubrik i den fleråriga budgetramen</w:t>
            </w:r>
            <w:r>
              <w:rPr>
                <w:b/>
                <w:noProof/>
                <w:sz w:val="22"/>
              </w:rPr>
              <w:t xml:space="preserve"> </w:t>
            </w:r>
          </w:p>
        </w:tc>
        <w:tc>
          <w:tcPr>
            <w:tcW w:w="1080" w:type="dxa"/>
            <w:vAlign w:val="center"/>
          </w:tcPr>
          <w:p>
            <w:pPr>
              <w:spacing w:before="60" w:after="60"/>
              <w:jc w:val="center"/>
              <w:rPr>
                <w:noProof/>
                <w:sz w:val="22"/>
              </w:rPr>
            </w:pPr>
            <w:r>
              <w:rPr>
                <w:noProof/>
                <w:sz w:val="22"/>
              </w:rPr>
              <w:t>Rubrik nummer</w:t>
            </w:r>
          </w:p>
          <w:p>
            <w:pPr>
              <w:spacing w:before="60" w:after="60"/>
              <w:jc w:val="center"/>
              <w:rPr>
                <w:noProof/>
              </w:rPr>
            </w:pPr>
            <w:r>
              <w:rPr>
                <w:noProof/>
                <w:sz w:val="22"/>
              </w:rPr>
              <w:t>2</w:t>
            </w:r>
          </w:p>
        </w:tc>
        <w:tc>
          <w:tcPr>
            <w:tcW w:w="7817" w:type="dxa"/>
            <w:vAlign w:val="center"/>
          </w:tcPr>
          <w:p>
            <w:pPr>
              <w:spacing w:before="60" w:after="60"/>
              <w:rPr>
                <w:noProof/>
              </w:rPr>
            </w:pPr>
            <w:r>
              <w:rPr>
                <w:noProof/>
              </w:rPr>
              <w:t>Hållbar tillväxt: naturresurser</w:t>
            </w:r>
          </w:p>
        </w:tc>
      </w:tr>
    </w:tbl>
    <w:p>
      <w:pPr>
        <w:rPr>
          <w:noProof/>
          <w:sz w:val="16"/>
        </w:rPr>
      </w:pPr>
    </w:p>
    <w:tbl>
      <w:tblPr>
        <w:tblW w:w="953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1746"/>
      </w:tblGrid>
      <w:tr>
        <w:tc>
          <w:tcPr>
            <w:tcW w:w="3960" w:type="dxa"/>
            <w:vAlign w:val="center"/>
          </w:tcPr>
          <w:p>
            <w:pPr>
              <w:jc w:val="center"/>
              <w:rPr>
                <w:noProof/>
              </w:rPr>
            </w:pPr>
            <w:r>
              <w:rPr>
                <w:noProof/>
                <w:sz w:val="22"/>
              </w:rPr>
              <w:t>GD MARE</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b/>
                <w:noProof/>
                <w:sz w:val="20"/>
              </w:rPr>
              <w:t>2020</w:t>
            </w:r>
          </w:p>
        </w:tc>
        <w:tc>
          <w:tcPr>
            <w:tcW w:w="868" w:type="dxa"/>
            <w:vAlign w:val="center"/>
          </w:tcPr>
          <w:p>
            <w:pPr>
              <w:jc w:val="center"/>
              <w:rPr>
                <w:noProof/>
                <w:sz w:val="20"/>
              </w:rPr>
            </w:pPr>
            <w:r>
              <w:rPr>
                <w:b/>
                <w:noProof/>
                <w:sz w:val="20"/>
              </w:rPr>
              <w:t>2021</w:t>
            </w:r>
          </w:p>
        </w:tc>
        <w:tc>
          <w:tcPr>
            <w:tcW w:w="1746" w:type="dxa"/>
            <w:vAlign w:val="center"/>
          </w:tcPr>
          <w:p>
            <w:pPr>
              <w:jc w:val="center"/>
              <w:rPr>
                <w:b/>
                <w:noProof/>
                <w:sz w:val="20"/>
              </w:rPr>
            </w:pPr>
            <w:r>
              <w:rPr>
                <w:b/>
                <w:noProof/>
                <w:sz w:val="20"/>
              </w:rPr>
              <w:t>TOTALT</w:t>
            </w:r>
          </w:p>
        </w:tc>
      </w:tr>
      <w:tr>
        <w:trPr>
          <w:trHeight w:val="213"/>
        </w:trPr>
        <w:tc>
          <w:tcPr>
            <w:tcW w:w="6054" w:type="dxa"/>
            <w:gridSpan w:val="4"/>
            <w:vAlign w:val="center"/>
          </w:tcPr>
          <w:p>
            <w:pPr>
              <w:spacing w:before="20" w:after="20"/>
              <w:rPr>
                <w:noProof/>
                <w:sz w:val="21"/>
              </w:rPr>
            </w:pPr>
            <w:r>
              <w:rPr>
                <w:noProof/>
                <w:sz w:val="21"/>
              </w:rPr>
              <w:sym w:font="Wingdings" w:char="F09F"/>
            </w:r>
            <w:r>
              <w:rPr>
                <w:noProof/>
              </w:rPr>
              <w:t xml:space="preserve"> Driftsanslag</w:t>
            </w:r>
            <w:r>
              <w:rPr>
                <w:noProof/>
                <w:sz w:val="21"/>
              </w:rPr>
              <w:t xml:space="preserve"> </w:t>
            </w:r>
          </w:p>
        </w:tc>
        <w:tc>
          <w:tcPr>
            <w:tcW w:w="868" w:type="dxa"/>
            <w:vAlign w:val="center"/>
          </w:tcPr>
          <w:p>
            <w:pPr>
              <w:rPr>
                <w:noProof/>
                <w:sz w:val="20"/>
              </w:rPr>
            </w:pPr>
          </w:p>
        </w:tc>
        <w:tc>
          <w:tcPr>
            <w:tcW w:w="868" w:type="dxa"/>
            <w:vAlign w:val="center"/>
          </w:tcPr>
          <w:p>
            <w:pPr>
              <w:rPr>
                <w:noProof/>
                <w:sz w:val="20"/>
              </w:rPr>
            </w:pPr>
          </w:p>
        </w:tc>
        <w:tc>
          <w:tcPr>
            <w:tcW w:w="1746" w:type="dxa"/>
            <w:vAlign w:val="center"/>
          </w:tcPr>
          <w:p>
            <w:pPr>
              <w:rPr>
                <w:b/>
                <w:noProof/>
                <w:sz w:val="20"/>
              </w:rPr>
            </w:pPr>
          </w:p>
        </w:tc>
      </w:tr>
      <w:tr>
        <w:trPr>
          <w:trHeight w:val="277"/>
        </w:trPr>
        <w:tc>
          <w:tcPr>
            <w:tcW w:w="3960" w:type="dxa"/>
            <w:vMerge w:val="restart"/>
            <w:vAlign w:val="center"/>
          </w:tcPr>
          <w:p>
            <w:pPr>
              <w:rPr>
                <w:noProof/>
              </w:rPr>
            </w:pPr>
            <w:r>
              <w:rPr>
                <w:noProof/>
                <w:sz w:val="20"/>
              </w:rPr>
              <w:t>Budgetpost</w:t>
            </w:r>
            <w:r>
              <w:rPr>
                <w:rStyle w:val="FootnoteReference"/>
                <w:noProof/>
              </w:rPr>
              <w:footnoteReference w:id="7"/>
            </w:r>
            <w:r>
              <w:rPr>
                <w:noProof/>
                <w:sz w:val="20"/>
              </w:rPr>
              <w:t>11.0301</w:t>
            </w:r>
          </w:p>
        </w:tc>
        <w:tc>
          <w:tcPr>
            <w:tcW w:w="1440" w:type="dxa"/>
            <w:vAlign w:val="center"/>
          </w:tcPr>
          <w:p>
            <w:pPr>
              <w:spacing w:before="20" w:after="20"/>
              <w:rPr>
                <w:noProof/>
                <w:sz w:val="18"/>
              </w:rPr>
            </w:pPr>
            <w:r>
              <w:rPr>
                <w:noProof/>
                <w:sz w:val="18"/>
              </w:rPr>
              <w:t>Åtaganden</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r>
              <w:rPr>
                <w:noProof/>
                <w:sz w:val="20"/>
              </w:rPr>
              <w:t>0.700</w:t>
            </w:r>
          </w:p>
        </w:tc>
        <w:tc>
          <w:tcPr>
            <w:tcW w:w="868" w:type="dxa"/>
            <w:vAlign w:val="center"/>
          </w:tcPr>
          <w:p>
            <w:pPr>
              <w:spacing w:before="20" w:after="20"/>
              <w:jc w:val="right"/>
              <w:rPr>
                <w:noProof/>
                <w:sz w:val="20"/>
              </w:rPr>
            </w:pPr>
          </w:p>
        </w:tc>
        <w:tc>
          <w:tcPr>
            <w:tcW w:w="1746" w:type="dxa"/>
            <w:vAlign w:val="center"/>
          </w:tcPr>
          <w:p>
            <w:pPr>
              <w:spacing w:before="20" w:after="20"/>
              <w:jc w:val="right"/>
              <w:rPr>
                <w:b/>
                <w:noProof/>
                <w:sz w:val="20"/>
              </w:rPr>
            </w:pPr>
            <w:r>
              <w:rPr>
                <w:b/>
                <w:noProof/>
                <w:sz w:val="20"/>
              </w:rPr>
              <w:t>0.700</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Betalningar</w:t>
            </w:r>
          </w:p>
        </w:tc>
        <w:tc>
          <w:tcPr>
            <w:tcW w:w="654" w:type="dxa"/>
            <w:gridSpan w:val="2"/>
            <w:vAlign w:val="center"/>
          </w:tcPr>
          <w:p>
            <w:pPr>
              <w:spacing w:before="20" w:after="20"/>
              <w:jc w:val="center"/>
              <w:rPr>
                <w:noProof/>
                <w:sz w:val="14"/>
              </w:rPr>
            </w:pPr>
            <w:r>
              <w:rPr>
                <w:noProof/>
                <w:sz w:val="14"/>
              </w:rPr>
              <w:t>(2 a)</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r>
              <w:rPr>
                <w:noProof/>
                <w:sz w:val="20"/>
              </w:rPr>
              <w:t>0.350</w:t>
            </w:r>
          </w:p>
        </w:tc>
        <w:tc>
          <w:tcPr>
            <w:tcW w:w="1746" w:type="dxa"/>
            <w:vAlign w:val="center"/>
          </w:tcPr>
          <w:p>
            <w:pPr>
              <w:spacing w:before="20" w:after="20"/>
              <w:jc w:val="right"/>
              <w:rPr>
                <w:b/>
                <w:noProof/>
                <w:sz w:val="20"/>
              </w:rPr>
            </w:pPr>
            <w:r>
              <w:rPr>
                <w:b/>
                <w:noProof/>
                <w:sz w:val="20"/>
              </w:rPr>
              <w:t>0.700</w:t>
            </w:r>
          </w:p>
        </w:tc>
      </w:tr>
      <w:tr>
        <w:tc>
          <w:tcPr>
            <w:tcW w:w="3960" w:type="dxa"/>
            <w:vMerge w:val="restart"/>
            <w:vAlign w:val="center"/>
          </w:tcPr>
          <w:p>
            <w:pPr>
              <w:rPr>
                <w:noProof/>
              </w:rPr>
            </w:pPr>
            <w:r>
              <w:rPr>
                <w:noProof/>
                <w:sz w:val="20"/>
              </w:rPr>
              <w:t>Budgetpost</w:t>
            </w:r>
          </w:p>
        </w:tc>
        <w:tc>
          <w:tcPr>
            <w:tcW w:w="1440" w:type="dxa"/>
            <w:vAlign w:val="center"/>
          </w:tcPr>
          <w:p>
            <w:pPr>
              <w:spacing w:before="20" w:after="20"/>
              <w:rPr>
                <w:noProof/>
                <w:sz w:val="18"/>
              </w:rPr>
            </w:pPr>
            <w:r>
              <w:rPr>
                <w:noProof/>
                <w:sz w:val="18"/>
              </w:rPr>
              <w:t>Åtaganden</w:t>
            </w:r>
          </w:p>
        </w:tc>
        <w:tc>
          <w:tcPr>
            <w:tcW w:w="654" w:type="dxa"/>
            <w:gridSpan w:val="2"/>
            <w:vAlign w:val="center"/>
          </w:tcPr>
          <w:p>
            <w:pPr>
              <w:spacing w:before="20" w:after="20"/>
              <w:jc w:val="center"/>
              <w:rPr>
                <w:noProof/>
                <w:sz w:val="14"/>
              </w:rPr>
            </w:pPr>
            <w:r>
              <w:rPr>
                <w:noProof/>
                <w:sz w:val="14"/>
              </w:rPr>
              <w:t>(1b)</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46"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Betalningar</w:t>
            </w:r>
          </w:p>
        </w:tc>
        <w:tc>
          <w:tcPr>
            <w:tcW w:w="654" w:type="dxa"/>
            <w:gridSpan w:val="2"/>
            <w:vAlign w:val="center"/>
          </w:tcPr>
          <w:p>
            <w:pPr>
              <w:spacing w:before="20" w:after="20"/>
              <w:jc w:val="center"/>
              <w:rPr>
                <w:noProof/>
                <w:sz w:val="14"/>
              </w:rPr>
            </w:pPr>
            <w:r>
              <w:rPr>
                <w:noProof/>
                <w:sz w:val="14"/>
              </w:rPr>
              <w:t>(2b)</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46"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rPr>
            </w:pPr>
            <w:r>
              <w:rPr>
                <w:noProof/>
              </w:rPr>
              <w:t>Anslag av administrativ natur som finansieras genom ramanslagen för särskilda program.</w:t>
            </w:r>
            <w:r>
              <w:rPr>
                <w:rStyle w:val="FootnoteReference"/>
                <w:noProof/>
              </w:rPr>
              <w:footnoteReference w:id="8"/>
            </w:r>
            <w:r>
              <w:rPr>
                <w:noProof/>
                <w:sz w:val="21"/>
              </w:rPr>
              <w:t xml:space="preserve"> </w:t>
            </w:r>
          </w:p>
          <w:p>
            <w:pPr>
              <w:spacing w:before="0" w:after="0"/>
              <w:rPr>
                <w:noProof/>
              </w:rPr>
            </w:pPr>
          </w:p>
        </w:tc>
        <w:tc>
          <w:tcPr>
            <w:tcW w:w="868" w:type="dxa"/>
            <w:vAlign w:val="center"/>
          </w:tcPr>
          <w:p>
            <w:pPr>
              <w:rPr>
                <w:b/>
                <w:noProof/>
                <w:sz w:val="20"/>
              </w:rPr>
            </w:pPr>
          </w:p>
        </w:tc>
        <w:tc>
          <w:tcPr>
            <w:tcW w:w="868" w:type="dxa"/>
            <w:vAlign w:val="center"/>
          </w:tcPr>
          <w:p>
            <w:pPr>
              <w:rPr>
                <w:b/>
                <w:noProof/>
                <w:sz w:val="20"/>
              </w:rPr>
            </w:pPr>
          </w:p>
        </w:tc>
        <w:tc>
          <w:tcPr>
            <w:tcW w:w="1746" w:type="dxa"/>
            <w:vAlign w:val="center"/>
          </w:tcPr>
          <w:p>
            <w:pPr>
              <w:rPr>
                <w:b/>
                <w:noProof/>
                <w:sz w:val="20"/>
              </w:rPr>
            </w:pPr>
          </w:p>
        </w:tc>
      </w:tr>
      <w:tr>
        <w:trPr>
          <w:trHeight w:val="319"/>
        </w:trPr>
        <w:tc>
          <w:tcPr>
            <w:tcW w:w="3960" w:type="dxa"/>
            <w:vAlign w:val="center"/>
          </w:tcPr>
          <w:p>
            <w:pPr>
              <w:spacing w:before="60" w:after="60"/>
              <w:rPr>
                <w:noProof/>
              </w:rPr>
            </w:pPr>
            <w:r>
              <w:rPr>
                <w:noProof/>
                <w:sz w:val="20"/>
              </w:rPr>
              <w:t>Budgetpost</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46" w:type="dxa"/>
            <w:vAlign w:val="center"/>
          </w:tcPr>
          <w:p>
            <w:pPr>
              <w:spacing w:before="40" w:after="40"/>
              <w:jc w:val="right"/>
              <w:rPr>
                <w:b/>
                <w:noProof/>
                <w:sz w:val="20"/>
              </w:rPr>
            </w:pPr>
          </w:p>
        </w:tc>
      </w:tr>
      <w:tr>
        <w:tc>
          <w:tcPr>
            <w:tcW w:w="3960" w:type="dxa"/>
            <w:vMerge w:val="restart"/>
            <w:vAlign w:val="center"/>
          </w:tcPr>
          <w:p>
            <w:pPr>
              <w:jc w:val="center"/>
              <w:rPr>
                <w:b/>
                <w:noProof/>
              </w:rPr>
            </w:pPr>
            <w:r>
              <w:rPr>
                <w:b/>
                <w:noProof/>
                <w:sz w:val="22"/>
              </w:rPr>
              <w:t>TOTALA anslag</w:t>
            </w:r>
            <w:r>
              <w:rPr>
                <w:noProof/>
              </w:rPr>
              <w:t xml:space="preserve"> </w:t>
            </w:r>
            <w:r>
              <w:rPr>
                <w:noProof/>
              </w:rPr>
              <w:br/>
            </w:r>
            <w:r>
              <w:rPr>
                <w:b/>
                <w:noProof/>
                <w:sz w:val="22"/>
              </w:rPr>
              <w:t>för GD Mare</w:t>
            </w:r>
          </w:p>
        </w:tc>
        <w:tc>
          <w:tcPr>
            <w:tcW w:w="1440" w:type="dxa"/>
            <w:vAlign w:val="center"/>
          </w:tcPr>
          <w:p>
            <w:pPr>
              <w:rPr>
                <w:noProof/>
                <w:sz w:val="18"/>
              </w:rPr>
            </w:pPr>
            <w:r>
              <w:rPr>
                <w:noProof/>
                <w:sz w:val="18"/>
              </w:rPr>
              <w:t>Åtaganden</w:t>
            </w:r>
          </w:p>
        </w:tc>
        <w:tc>
          <w:tcPr>
            <w:tcW w:w="654" w:type="dxa"/>
            <w:gridSpan w:val="2"/>
            <w:vAlign w:val="center"/>
          </w:tcPr>
          <w:p>
            <w:pPr>
              <w:jc w:val="center"/>
              <w:rPr>
                <w:noProof/>
                <w:sz w:val="14"/>
              </w:rPr>
            </w:pPr>
            <w:r>
              <w:rPr>
                <w:noProof/>
                <w:sz w:val="14"/>
              </w:rPr>
              <w:t>=1a+1b +3</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46" w:type="dxa"/>
            <w:vAlign w:val="center"/>
          </w:tcPr>
          <w:p>
            <w:pPr>
              <w:spacing w:before="20" w:after="20"/>
              <w:jc w:val="right"/>
              <w:rPr>
                <w:b/>
                <w:noProof/>
                <w:sz w:val="20"/>
              </w:rPr>
            </w:pPr>
          </w:p>
        </w:tc>
      </w:tr>
      <w:tr>
        <w:tc>
          <w:tcPr>
            <w:tcW w:w="3960" w:type="dxa"/>
            <w:vMerge/>
          </w:tcPr>
          <w:p>
            <w:pPr>
              <w:rPr>
                <w:noProof/>
                <w:sz w:val="20"/>
              </w:rPr>
            </w:pPr>
          </w:p>
        </w:tc>
        <w:tc>
          <w:tcPr>
            <w:tcW w:w="1440" w:type="dxa"/>
            <w:vAlign w:val="center"/>
          </w:tcPr>
          <w:p>
            <w:pPr>
              <w:rPr>
                <w:noProof/>
                <w:sz w:val="18"/>
              </w:rPr>
            </w:pPr>
            <w:r>
              <w:rPr>
                <w:noProof/>
                <w:sz w:val="18"/>
              </w:rPr>
              <w:t>Betalningar</w:t>
            </w:r>
          </w:p>
        </w:tc>
        <w:tc>
          <w:tcPr>
            <w:tcW w:w="654" w:type="dxa"/>
            <w:gridSpan w:val="2"/>
            <w:vAlign w:val="center"/>
          </w:tcPr>
          <w:p>
            <w:pPr>
              <w:jc w:val="center"/>
              <w:rPr>
                <w:noProof/>
                <w:sz w:val="14"/>
              </w:rPr>
            </w:pPr>
            <w:r>
              <w:rPr>
                <w:noProof/>
                <w:sz w:val="14"/>
              </w:rPr>
              <w:t>=2a+2b</w:t>
            </w:r>
          </w:p>
          <w:p>
            <w:pPr>
              <w:jc w:val="center"/>
              <w:rPr>
                <w:noProof/>
                <w:sz w:val="14"/>
              </w:rPr>
            </w:pPr>
            <w:r>
              <w:rPr>
                <w:noProof/>
                <w:sz w:val="14"/>
              </w:rPr>
              <w:t>+3</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46" w:type="dxa"/>
            <w:vAlign w:val="center"/>
          </w:tcPr>
          <w:p>
            <w:pPr>
              <w:spacing w:before="20" w:after="20"/>
              <w:jc w:val="right"/>
              <w:rPr>
                <w:b/>
                <w:noProof/>
                <w:sz w:val="20"/>
              </w:rPr>
            </w:pPr>
          </w:p>
        </w:tc>
      </w:tr>
    </w:tbl>
    <w:p>
      <w:pPr>
        <w:rPr>
          <w:noProof/>
        </w:rPr>
      </w:pPr>
      <w:r>
        <w:rPr>
          <w:noProof/>
        </w:rPr>
        <w:t xml:space="preserve"> </w:t>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1732"/>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 TOTALA driftsanslag </w:t>
            </w:r>
          </w:p>
        </w:tc>
        <w:tc>
          <w:tcPr>
            <w:tcW w:w="1440" w:type="dxa"/>
            <w:vAlign w:val="center"/>
          </w:tcPr>
          <w:p>
            <w:pPr>
              <w:spacing w:beforeLines="20" w:before="48" w:afterLines="20" w:after="48"/>
              <w:rPr>
                <w:noProof/>
                <w:sz w:val="18"/>
              </w:rPr>
            </w:pPr>
            <w:r>
              <w:rPr>
                <w:noProof/>
                <w:sz w:val="18"/>
              </w:rPr>
              <w:t>Åtaganden</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r>
              <w:rPr>
                <w:noProof/>
                <w:sz w:val="20"/>
              </w:rPr>
              <w:t>0.700</w:t>
            </w:r>
          </w:p>
        </w:tc>
        <w:tc>
          <w:tcPr>
            <w:tcW w:w="868" w:type="dxa"/>
            <w:vAlign w:val="center"/>
          </w:tcPr>
          <w:p>
            <w:pPr>
              <w:spacing w:before="20" w:after="20"/>
              <w:jc w:val="right"/>
              <w:rPr>
                <w:noProof/>
                <w:sz w:val="20"/>
              </w:rPr>
            </w:pPr>
          </w:p>
        </w:tc>
        <w:tc>
          <w:tcPr>
            <w:tcW w:w="1732" w:type="dxa"/>
            <w:vAlign w:val="center"/>
          </w:tcPr>
          <w:p>
            <w:pPr>
              <w:spacing w:before="20" w:after="20"/>
              <w:jc w:val="right"/>
              <w:rPr>
                <w:b/>
                <w:noProof/>
                <w:sz w:val="20"/>
              </w:rPr>
            </w:pPr>
            <w:r>
              <w:rPr>
                <w:b/>
                <w:noProof/>
                <w:sz w:val="20"/>
              </w:rPr>
              <w:t>0.700</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Betalningar</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r>
              <w:rPr>
                <w:noProof/>
                <w:sz w:val="20"/>
              </w:rPr>
              <w:t>0.350</w:t>
            </w:r>
          </w:p>
        </w:tc>
        <w:tc>
          <w:tcPr>
            <w:tcW w:w="1732" w:type="dxa"/>
            <w:vAlign w:val="center"/>
          </w:tcPr>
          <w:p>
            <w:pPr>
              <w:spacing w:before="20" w:after="20"/>
              <w:jc w:val="right"/>
              <w:rPr>
                <w:b/>
                <w:noProof/>
                <w:sz w:val="20"/>
              </w:rPr>
            </w:pPr>
            <w:r>
              <w:rPr>
                <w:b/>
                <w:noProof/>
                <w:sz w:val="20"/>
              </w:rPr>
              <w:t>0.700</w:t>
            </w: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rPr>
              <w:t xml:space="preserve"> TOTALA anslag av administrativ natur som finansieras genom ramanslagen för särskilda program</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32"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rPr>
            </w:pPr>
            <w:r>
              <w:rPr>
                <w:b/>
                <w:noProof/>
                <w:sz w:val="22"/>
              </w:rPr>
              <w:t xml:space="preserve">TOTALA anslag </w:t>
            </w:r>
            <w:r>
              <w:rPr>
                <w:b/>
                <w:noProof/>
                <w:sz w:val="22"/>
              </w:rPr>
              <w:br/>
              <w:t>för RUBRIK 2</w:t>
            </w:r>
            <w:r>
              <w:rPr>
                <w:b/>
                <w:noProof/>
                <w:sz w:val="22"/>
              </w:rPr>
              <w:br/>
            </w:r>
            <w:r>
              <w:rPr>
                <w:noProof/>
              </w:rPr>
              <w:t>i den fleråriga budgetramen</w:t>
            </w:r>
          </w:p>
        </w:tc>
        <w:tc>
          <w:tcPr>
            <w:tcW w:w="1440" w:type="dxa"/>
            <w:vAlign w:val="center"/>
          </w:tcPr>
          <w:p>
            <w:pPr>
              <w:rPr>
                <w:noProof/>
                <w:sz w:val="18"/>
              </w:rPr>
            </w:pPr>
            <w:r>
              <w:rPr>
                <w:noProof/>
                <w:sz w:val="18"/>
              </w:rPr>
              <w:t>Åtaganden</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0.700</w:t>
            </w:r>
          </w:p>
        </w:tc>
        <w:tc>
          <w:tcPr>
            <w:tcW w:w="868" w:type="dxa"/>
            <w:vAlign w:val="center"/>
          </w:tcPr>
          <w:p>
            <w:pPr>
              <w:spacing w:before="20" w:after="20"/>
              <w:jc w:val="right"/>
              <w:rPr>
                <w:noProof/>
                <w:sz w:val="20"/>
              </w:rPr>
            </w:pPr>
          </w:p>
        </w:tc>
        <w:tc>
          <w:tcPr>
            <w:tcW w:w="1732" w:type="dxa"/>
            <w:vAlign w:val="center"/>
          </w:tcPr>
          <w:p>
            <w:pPr>
              <w:spacing w:before="20" w:after="20"/>
              <w:jc w:val="right"/>
              <w:rPr>
                <w:b/>
                <w:noProof/>
                <w:sz w:val="20"/>
              </w:rPr>
            </w:pPr>
            <w:r>
              <w:rPr>
                <w:b/>
                <w:noProof/>
                <w:sz w:val="20"/>
              </w:rPr>
              <w:t>0.700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Betalningar</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r>
              <w:rPr>
                <w:noProof/>
                <w:sz w:val="20"/>
              </w:rPr>
              <w:t>0.350</w:t>
            </w:r>
          </w:p>
        </w:tc>
        <w:tc>
          <w:tcPr>
            <w:tcW w:w="1732" w:type="dxa"/>
            <w:vAlign w:val="center"/>
          </w:tcPr>
          <w:p>
            <w:pPr>
              <w:spacing w:before="20" w:after="20"/>
              <w:jc w:val="right"/>
              <w:rPr>
                <w:b/>
                <w:noProof/>
                <w:sz w:val="20"/>
              </w:rPr>
            </w:pPr>
            <w:r>
              <w:rPr>
                <w:b/>
                <w:noProof/>
                <w:sz w:val="20"/>
              </w:rPr>
              <w:t>0.700</w:t>
            </w:r>
          </w:p>
        </w:tc>
      </w:tr>
    </w:tbl>
    <w:p>
      <w:pPr>
        <w:spacing w:after="40"/>
        <w:rPr>
          <w:b/>
          <w:noProof/>
          <w:sz w:val="22"/>
          <w:u w:val="single"/>
        </w:rPr>
      </w:pPr>
      <w:r>
        <w:rPr>
          <w:b/>
          <w:noProof/>
          <w:sz w:val="22"/>
          <w:u w:val="single"/>
        </w:rPr>
        <w:t>Upprepa avsnittet ovan om flera rubriker avseende driftsanslag i budgetramen påverkas av förslaget eller initiativet:</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1777"/>
      </w:tblGrid>
      <w:tr>
        <w:trPr>
          <w:trHeight w:val="277"/>
        </w:trPr>
        <w:tc>
          <w:tcPr>
            <w:tcW w:w="3960" w:type="dxa"/>
            <w:vMerge w:val="restart"/>
            <w:tcBorders>
              <w:top w:val="single" w:sz="4" w:space="0" w:color="auto"/>
              <w:left w:val="single" w:sz="4" w:space="0" w:color="auto"/>
              <w:bottom w:val="single" w:sz="4" w:space="0" w:color="FF0000"/>
            </w:tcBorders>
            <w:vAlign w:val="center"/>
          </w:tcPr>
          <w:p>
            <w:pPr>
              <w:spacing w:before="20" w:after="20"/>
              <w:rPr>
                <w:noProof/>
              </w:rPr>
            </w:pPr>
            <w:r>
              <w:rPr>
                <w:noProof/>
                <w:sz w:val="21"/>
              </w:rPr>
              <w:sym w:font="Wingdings" w:char="F09F"/>
            </w:r>
            <w:r>
              <w:rPr>
                <w:noProof/>
              </w:rPr>
              <w:t xml:space="preserve"> TOTALA driftsanslag (alla rubriker avseende driftsanslag)</w:t>
            </w:r>
          </w:p>
        </w:tc>
        <w:tc>
          <w:tcPr>
            <w:tcW w:w="1440" w:type="dxa"/>
            <w:tcBorders>
              <w:top w:val="single" w:sz="4" w:space="0" w:color="auto"/>
            </w:tcBorders>
            <w:vAlign w:val="center"/>
          </w:tcPr>
          <w:p>
            <w:pPr>
              <w:spacing w:beforeLines="20" w:before="48" w:afterLines="20" w:after="48"/>
              <w:rPr>
                <w:noProof/>
                <w:sz w:val="18"/>
              </w:rPr>
            </w:pPr>
            <w:r>
              <w:rPr>
                <w:noProof/>
                <w:sz w:val="18"/>
              </w:rPr>
              <w:t>Åtaganden</w:t>
            </w:r>
          </w:p>
        </w:tc>
        <w:tc>
          <w:tcPr>
            <w:tcW w:w="654" w:type="dxa"/>
            <w:tcBorders>
              <w:top w:val="single" w:sz="4" w:space="0" w:color="auto"/>
            </w:tcBorders>
            <w:vAlign w:val="center"/>
          </w:tcPr>
          <w:p>
            <w:pPr>
              <w:spacing w:beforeLines="20" w:before="48" w:afterLines="20" w:after="48"/>
              <w:jc w:val="center"/>
              <w:rPr>
                <w:noProof/>
                <w:sz w:val="14"/>
              </w:rPr>
            </w:pPr>
            <w:r>
              <w:rPr>
                <w:noProof/>
                <w:sz w:val="14"/>
              </w:rPr>
              <w:t>(4)</w:t>
            </w:r>
          </w:p>
        </w:tc>
        <w:tc>
          <w:tcPr>
            <w:tcW w:w="868" w:type="dxa"/>
            <w:tcBorders>
              <w:top w:val="single" w:sz="4" w:space="0" w:color="auto"/>
            </w:tcBorders>
            <w:vAlign w:val="center"/>
          </w:tcPr>
          <w:p>
            <w:pPr>
              <w:spacing w:before="20" w:after="20"/>
              <w:jc w:val="right"/>
              <w:rPr>
                <w:noProof/>
                <w:sz w:val="20"/>
              </w:rPr>
            </w:pPr>
          </w:p>
        </w:tc>
        <w:tc>
          <w:tcPr>
            <w:tcW w:w="868" w:type="dxa"/>
            <w:tcBorders>
              <w:top w:val="single" w:sz="4" w:space="0" w:color="auto"/>
            </w:tcBorders>
            <w:vAlign w:val="center"/>
          </w:tcPr>
          <w:p>
            <w:pPr>
              <w:spacing w:before="20" w:after="20"/>
              <w:jc w:val="right"/>
              <w:rPr>
                <w:noProof/>
                <w:sz w:val="20"/>
              </w:rPr>
            </w:pPr>
          </w:p>
        </w:tc>
        <w:tc>
          <w:tcPr>
            <w:tcW w:w="1777" w:type="dxa"/>
            <w:tcBorders>
              <w:top w:val="single" w:sz="4" w:space="0" w:color="auto"/>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Betalningar</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rPr>
            </w:pPr>
            <w:r>
              <w:rPr>
                <w:noProof/>
                <w:sz w:val="21"/>
              </w:rPr>
              <w:t xml:space="preserve"> TOTALA anslag av administrativ natur som finansieras genom ramanslagen för särskilda program (alla driftsrelaterade rubriker)</w:t>
            </w:r>
          </w:p>
        </w:tc>
        <w:tc>
          <w:tcPr>
            <w:tcW w:w="654" w:type="dxa"/>
            <w:vAlign w:val="center"/>
          </w:tcPr>
          <w:p>
            <w:pPr>
              <w:rPr>
                <w:noProof/>
              </w:rPr>
            </w:pPr>
          </w:p>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sz w:val="22"/>
              </w:rPr>
              <w:t>TOTALA anslag</w:t>
            </w:r>
            <w:r>
              <w:rPr>
                <w:noProof/>
              </w:rPr>
              <w:t xml:space="preserve"> </w:t>
            </w:r>
            <w:r>
              <w:rPr>
                <w:noProof/>
              </w:rPr>
              <w:br/>
            </w:r>
            <w:r>
              <w:rPr>
                <w:b/>
                <w:noProof/>
                <w:sz w:val="22"/>
              </w:rPr>
              <w:t>för RUBRIK  1-4</w:t>
            </w:r>
            <w:r>
              <w:rPr>
                <w:noProof/>
              </w:rPr>
              <w:t xml:space="preserve"> </w:t>
            </w:r>
            <w:r>
              <w:rPr>
                <w:noProof/>
              </w:rPr>
              <w:br/>
            </w:r>
            <w:r>
              <w:rPr>
                <w:noProof/>
                <w:sz w:val="22"/>
              </w:rPr>
              <w:t>i den fleråriga budgetramen</w:t>
            </w:r>
            <w:r>
              <w:rPr>
                <w:noProof/>
              </w:rPr>
              <w:t xml:space="preserve"> </w:t>
            </w:r>
            <w:r>
              <w:rPr>
                <w:noProof/>
              </w:rPr>
              <w:br/>
            </w:r>
            <w:r>
              <w:rPr>
                <w:noProof/>
                <w:sz w:val="20"/>
              </w:rPr>
              <w:t>(referensbelopp)</w:t>
            </w:r>
          </w:p>
        </w:tc>
        <w:tc>
          <w:tcPr>
            <w:tcW w:w="1440" w:type="dxa"/>
            <w:vAlign w:val="center"/>
          </w:tcPr>
          <w:p>
            <w:pPr>
              <w:rPr>
                <w:noProof/>
                <w:sz w:val="18"/>
              </w:rPr>
            </w:pPr>
            <w:r>
              <w:rPr>
                <w:noProof/>
                <w:sz w:val="18"/>
              </w:rPr>
              <w:t>Åtaganden</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r>
              <w:rPr>
                <w:noProof/>
                <w:sz w:val="20"/>
              </w:rPr>
              <w:t>0.700</w:t>
            </w: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20"/>
              </w:rPr>
              <w:t>0.700</w:t>
            </w:r>
          </w:p>
        </w:tc>
      </w:tr>
      <w:tr>
        <w:tc>
          <w:tcPr>
            <w:tcW w:w="3960" w:type="dxa"/>
            <w:vMerge/>
            <w:tcBorders>
              <w:top w:val="single" w:sz="4" w:space="0" w:color="FF0000"/>
              <w:left w:val="single" w:sz="4" w:space="0" w:color="auto"/>
              <w:bottom w:val="single" w:sz="4" w:space="0" w:color="auto"/>
            </w:tcBorders>
            <w:shd w:val="thinDiagStripe" w:color="C0C0C0" w:fill="auto"/>
          </w:tcPr>
          <w:p>
            <w:pPr>
              <w:rPr>
                <w:noProof/>
                <w:sz w:val="20"/>
              </w:rPr>
            </w:pPr>
          </w:p>
        </w:tc>
        <w:tc>
          <w:tcPr>
            <w:tcW w:w="1440" w:type="dxa"/>
            <w:tcBorders>
              <w:bottom w:val="single" w:sz="4" w:space="0" w:color="auto"/>
            </w:tcBorders>
            <w:vAlign w:val="center"/>
          </w:tcPr>
          <w:p>
            <w:pPr>
              <w:rPr>
                <w:noProof/>
                <w:sz w:val="18"/>
              </w:rPr>
            </w:pPr>
            <w:r>
              <w:rPr>
                <w:noProof/>
                <w:sz w:val="18"/>
              </w:rPr>
              <w:t>Betalningar</w:t>
            </w:r>
          </w:p>
        </w:tc>
        <w:tc>
          <w:tcPr>
            <w:tcW w:w="654" w:type="dxa"/>
            <w:tcBorders>
              <w:bottom w:val="single" w:sz="4" w:space="0" w:color="auto"/>
            </w:tcBorders>
            <w:vAlign w:val="center"/>
          </w:tcPr>
          <w:p>
            <w:pPr>
              <w:jc w:val="center"/>
              <w:rPr>
                <w:noProof/>
                <w:sz w:val="14"/>
              </w:rPr>
            </w:pPr>
            <w:r>
              <w:rPr>
                <w:noProof/>
                <w:sz w:val="14"/>
              </w:rPr>
              <w:t>=5+ 6</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r>
              <w:rPr>
                <w:noProof/>
                <w:sz w:val="20"/>
              </w:rPr>
              <w:t>0.350</w:t>
            </w:r>
          </w:p>
        </w:tc>
        <w:tc>
          <w:tcPr>
            <w:tcW w:w="1777" w:type="dxa"/>
            <w:vAlign w:val="center"/>
          </w:tcPr>
          <w:p>
            <w:pPr>
              <w:spacing w:before="20" w:after="20"/>
              <w:jc w:val="right"/>
              <w:rPr>
                <w:b/>
                <w:noProof/>
                <w:sz w:val="20"/>
              </w:rPr>
            </w:pPr>
            <w:r>
              <w:rPr>
                <w:b/>
                <w:noProof/>
                <w:sz w:val="20"/>
              </w:rPr>
              <w:t>0.700</w:t>
            </w:r>
          </w:p>
        </w:tc>
      </w:tr>
    </w:tbl>
    <w:p>
      <w:pPr>
        <w:rPr>
          <w:noProof/>
        </w:rPr>
      </w:pPr>
    </w:p>
    <w:p>
      <w:pPr>
        <w:spacing w:before="0" w:after="0"/>
        <w:jc w:val="left"/>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bCs/>
                <w:noProof/>
              </w:rPr>
              <w:t>Rubrik i den fleråriga budgetramen</w:t>
            </w:r>
            <w:r>
              <w:rPr>
                <w:b/>
                <w:noProof/>
                <w:sz w:val="22"/>
              </w:rPr>
              <w:t xml:space="preserve">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Administrativa utgifter</w:t>
            </w:r>
          </w:p>
        </w:tc>
      </w:tr>
    </w:tbl>
    <w:p>
      <w:pPr>
        <w:jc w:val="left"/>
        <w:rPr>
          <w:noProof/>
          <w:sz w:val="20"/>
        </w:rPr>
      </w:pPr>
      <w:r>
        <w:rPr>
          <w:noProof/>
        </w:rPr>
        <w:t>Detta avsnitt ska fyllas i med hjälp av det datablad för budgetuppgifter av administrativ natur som först ska föras in i</w:t>
      </w:r>
      <w:hyperlink r:id="rId12">
        <w:r>
          <w:rPr>
            <w:noProof/>
            <w:color w:val="0000FF"/>
            <w:u w:val="single"/>
          </w:rPr>
          <w:t xml:space="preserve"> bilagan till finansieringsöversikt för rättsakt</w:t>
        </w:r>
      </w:hyperlink>
      <w:r>
        <w:rPr>
          <w:noProof/>
        </w:rPr>
        <w:t xml:space="preserve"> (bilaga V till de interna bestämmelserna), vilken ska laddas upp i DECIDE som underlag för samråden mellan kommissionens avdelningar.</w:t>
      </w:r>
    </w:p>
    <w:p>
      <w:pPr>
        <w:jc w:val="right"/>
        <w:rPr>
          <w:noProof/>
          <w:sz w:val="20"/>
        </w:rPr>
      </w:pPr>
      <w:r>
        <w:rPr>
          <w:noProof/>
          <w:sz w:val="20"/>
        </w:rPr>
        <w:t>Miljoner euro (avrundat till tre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2020</w:t>
            </w:r>
          </w:p>
        </w:tc>
        <w:tc>
          <w:tcPr>
            <w:tcW w:w="868" w:type="dxa"/>
            <w:vAlign w:val="center"/>
          </w:tcPr>
          <w:p>
            <w:pPr>
              <w:jc w:val="center"/>
              <w:rPr>
                <w:noProof/>
                <w:sz w:val="20"/>
              </w:rPr>
            </w:pPr>
            <w:r>
              <w:rPr>
                <w:b/>
                <w:noProof/>
                <w:sz w:val="20"/>
              </w:rPr>
              <w:t>2021</w:t>
            </w:r>
          </w:p>
        </w:tc>
        <w:tc>
          <w:tcPr>
            <w:tcW w:w="1777" w:type="dxa"/>
            <w:vAlign w:val="center"/>
          </w:tcPr>
          <w:p>
            <w:pPr>
              <w:jc w:val="center"/>
              <w:rPr>
                <w:b/>
                <w:noProof/>
                <w:sz w:val="20"/>
              </w:rPr>
            </w:pPr>
            <w:r>
              <w:rPr>
                <w:b/>
                <w:noProof/>
                <w:sz w:val="20"/>
              </w:rPr>
              <w:t>TOTALT</w:t>
            </w:r>
          </w:p>
        </w:tc>
      </w:tr>
      <w:tr>
        <w:trPr>
          <w:gridAfter w:val="5"/>
          <w:wAfter w:w="5607" w:type="dxa"/>
        </w:trPr>
        <w:tc>
          <w:tcPr>
            <w:tcW w:w="3960" w:type="dxa"/>
            <w:vAlign w:val="center"/>
          </w:tcPr>
          <w:p>
            <w:pPr>
              <w:spacing w:before="60" w:after="60"/>
              <w:jc w:val="center"/>
              <w:rPr>
                <w:noProof/>
              </w:rPr>
            </w:pPr>
            <w:r>
              <w:rPr>
                <w:noProof/>
                <w:sz w:val="22"/>
              </w:rPr>
              <w:t>GD MARE</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Personalresurser</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Övriga administrativa utgifter</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 xml:space="preserve">TOTALT GD </w:t>
            </w:r>
            <w:r>
              <w:rPr>
                <w:noProof/>
                <w:sz w:val="22"/>
              </w:rPr>
              <w:t>MARE</w:t>
            </w:r>
          </w:p>
        </w:tc>
        <w:tc>
          <w:tcPr>
            <w:tcW w:w="2094" w:type="dxa"/>
            <w:gridSpan w:val="2"/>
            <w:vAlign w:val="center"/>
          </w:tcPr>
          <w:p>
            <w:pPr>
              <w:rPr>
                <w:noProof/>
                <w:sz w:val="14"/>
              </w:rPr>
            </w:pPr>
            <w:r>
              <w:rPr>
                <w:noProof/>
                <w:sz w:val="18"/>
              </w:rPr>
              <w:t xml:space="preserve">Anslag </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1777"/>
      </w:tblGrid>
      <w:tr>
        <w:tc>
          <w:tcPr>
            <w:tcW w:w="3960" w:type="dxa"/>
            <w:shd w:val="thinDiagStripe" w:color="C0C0C0" w:fill="auto"/>
            <w:vAlign w:val="center"/>
          </w:tcPr>
          <w:p>
            <w:pPr>
              <w:jc w:val="center"/>
              <w:rPr>
                <w:b/>
                <w:noProof/>
              </w:rPr>
            </w:pPr>
            <w:r>
              <w:rPr>
                <w:b/>
                <w:noProof/>
                <w:sz w:val="22"/>
              </w:rPr>
              <w:t>TOTALA anslag</w:t>
            </w:r>
            <w:r>
              <w:rPr>
                <w:noProof/>
              </w:rPr>
              <w:t xml:space="preserve"> </w:t>
            </w:r>
            <w:r>
              <w:rPr>
                <w:noProof/>
              </w:rPr>
              <w:br/>
            </w:r>
            <w:r>
              <w:rPr>
                <w:b/>
                <w:noProof/>
                <w:sz w:val="22"/>
              </w:rPr>
              <w:t>för RUBRIK 5</w:t>
            </w:r>
            <w:r>
              <w:rPr>
                <w:noProof/>
              </w:rPr>
              <w:t xml:space="preserve"> </w:t>
            </w:r>
            <w:r>
              <w:rPr>
                <w:noProof/>
              </w:rPr>
              <w:br/>
            </w:r>
            <w:r>
              <w:rPr>
                <w:noProof/>
                <w:sz w:val="22"/>
              </w:rPr>
              <w:t>i den fleråriga budgetramen</w:t>
            </w:r>
            <w:r>
              <w:rPr>
                <w:b/>
                <w:noProof/>
                <w:sz w:val="22"/>
              </w:rPr>
              <w:t xml:space="preserve"> </w:t>
            </w:r>
          </w:p>
        </w:tc>
        <w:tc>
          <w:tcPr>
            <w:tcW w:w="2094" w:type="dxa"/>
            <w:vAlign w:val="center"/>
          </w:tcPr>
          <w:p>
            <w:pPr>
              <w:spacing w:before="40" w:after="40"/>
              <w:rPr>
                <w:noProof/>
              </w:rPr>
            </w:pPr>
            <w:r>
              <w:rPr>
                <w:noProof/>
                <w:sz w:val="18"/>
              </w:rPr>
              <w:t>(summa åtaganden = summa betalningar)</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Miljoner euro (avrundat till tre decimaler)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2020</w:t>
            </w:r>
          </w:p>
        </w:tc>
        <w:tc>
          <w:tcPr>
            <w:tcW w:w="868" w:type="dxa"/>
            <w:vAlign w:val="center"/>
          </w:tcPr>
          <w:p>
            <w:pPr>
              <w:jc w:val="center"/>
              <w:rPr>
                <w:noProof/>
                <w:sz w:val="20"/>
              </w:rPr>
            </w:pPr>
            <w:r>
              <w:rPr>
                <w:b/>
                <w:noProof/>
                <w:sz w:val="20"/>
              </w:rPr>
              <w:t>2021</w:t>
            </w:r>
          </w:p>
        </w:tc>
        <w:tc>
          <w:tcPr>
            <w:tcW w:w="1777" w:type="dxa"/>
            <w:vAlign w:val="center"/>
          </w:tcPr>
          <w:p>
            <w:pPr>
              <w:jc w:val="center"/>
              <w:rPr>
                <w:b/>
                <w:noProof/>
                <w:sz w:val="20"/>
              </w:rPr>
            </w:pPr>
            <w:r>
              <w:rPr>
                <w:b/>
                <w:noProof/>
                <w:sz w:val="20"/>
              </w:rPr>
              <w:t>TOTALT</w:t>
            </w:r>
          </w:p>
        </w:tc>
      </w:tr>
      <w:tr>
        <w:tc>
          <w:tcPr>
            <w:tcW w:w="3960" w:type="dxa"/>
            <w:vMerge w:val="restart"/>
            <w:shd w:val="clear" w:color="auto" w:fill="C0C0C0"/>
            <w:vAlign w:val="center"/>
          </w:tcPr>
          <w:p>
            <w:pPr>
              <w:jc w:val="center"/>
              <w:rPr>
                <w:b/>
                <w:noProof/>
              </w:rPr>
            </w:pPr>
            <w:r>
              <w:rPr>
                <w:b/>
                <w:noProof/>
                <w:sz w:val="22"/>
              </w:rPr>
              <w:t>TOTALA anslag</w:t>
            </w:r>
            <w:r>
              <w:rPr>
                <w:noProof/>
              </w:rPr>
              <w:t xml:space="preserve"> </w:t>
            </w:r>
            <w:r>
              <w:rPr>
                <w:noProof/>
              </w:rPr>
              <w:br/>
            </w:r>
            <w:r>
              <w:rPr>
                <w:b/>
                <w:noProof/>
                <w:sz w:val="22"/>
              </w:rPr>
              <w:t>för RUBRIK  1-5</w:t>
            </w:r>
            <w:r>
              <w:rPr>
                <w:noProof/>
              </w:rPr>
              <w:t xml:space="preserve"> </w:t>
            </w:r>
            <w:r>
              <w:rPr>
                <w:noProof/>
              </w:rPr>
              <w:br/>
            </w:r>
            <w:r>
              <w:rPr>
                <w:noProof/>
                <w:sz w:val="22"/>
              </w:rPr>
              <w:t>i den fleråriga budgetramen</w:t>
            </w:r>
            <w:r>
              <w:rPr>
                <w:b/>
                <w:noProof/>
                <w:sz w:val="22"/>
              </w:rPr>
              <w:t xml:space="preserve"> </w:t>
            </w:r>
          </w:p>
        </w:tc>
        <w:tc>
          <w:tcPr>
            <w:tcW w:w="2094" w:type="dxa"/>
            <w:gridSpan w:val="2"/>
            <w:vAlign w:val="center"/>
          </w:tcPr>
          <w:p>
            <w:pPr>
              <w:rPr>
                <w:noProof/>
                <w:sz w:val="14"/>
              </w:rPr>
            </w:pPr>
            <w:r>
              <w:rPr>
                <w:noProof/>
                <w:sz w:val="18"/>
              </w:rPr>
              <w:t>Åtaganden</w:t>
            </w:r>
          </w:p>
        </w:tc>
        <w:tc>
          <w:tcPr>
            <w:tcW w:w="868" w:type="dxa"/>
            <w:vAlign w:val="center"/>
          </w:tcPr>
          <w:p>
            <w:pPr>
              <w:spacing w:before="20" w:after="20"/>
              <w:jc w:val="right"/>
              <w:rPr>
                <w:noProof/>
                <w:sz w:val="20"/>
              </w:rPr>
            </w:pPr>
            <w:r>
              <w:rPr>
                <w:noProof/>
                <w:sz w:val="20"/>
              </w:rPr>
              <w:t>0.700</w:t>
            </w:r>
          </w:p>
        </w:tc>
        <w:tc>
          <w:tcPr>
            <w:tcW w:w="868" w:type="dxa"/>
            <w:vAlign w:val="center"/>
          </w:tcPr>
          <w:p>
            <w:pPr>
              <w:spacing w:before="20" w:after="20"/>
              <w:jc w:val="right"/>
              <w:rPr>
                <w:noProof/>
                <w:sz w:val="20"/>
              </w:rPr>
            </w:pPr>
          </w:p>
        </w:tc>
        <w:tc>
          <w:tcPr>
            <w:tcW w:w="1777" w:type="dxa"/>
            <w:vAlign w:val="center"/>
          </w:tcPr>
          <w:p>
            <w:pPr>
              <w:spacing w:before="20" w:after="20"/>
              <w:jc w:val="right"/>
              <w:rPr>
                <w:b/>
                <w:noProof/>
                <w:sz w:val="20"/>
              </w:rPr>
            </w:pPr>
            <w:r>
              <w:rPr>
                <w:b/>
                <w:noProof/>
                <w:sz w:val="20"/>
              </w:rPr>
              <w:t>0.700</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Betalningar</w:t>
            </w:r>
          </w:p>
        </w:tc>
        <w:tc>
          <w:tcPr>
            <w:tcW w:w="868" w:type="dxa"/>
            <w:vAlign w:val="center"/>
          </w:tcPr>
          <w:p>
            <w:pPr>
              <w:spacing w:before="20" w:after="20"/>
              <w:jc w:val="right"/>
              <w:rPr>
                <w:noProof/>
                <w:sz w:val="20"/>
              </w:rPr>
            </w:pPr>
            <w:r>
              <w:rPr>
                <w:noProof/>
                <w:sz w:val="20"/>
              </w:rPr>
              <w:t>0.350</w:t>
            </w:r>
          </w:p>
        </w:tc>
        <w:tc>
          <w:tcPr>
            <w:tcW w:w="868" w:type="dxa"/>
            <w:vAlign w:val="center"/>
          </w:tcPr>
          <w:p>
            <w:pPr>
              <w:spacing w:before="20" w:after="20"/>
              <w:jc w:val="right"/>
              <w:rPr>
                <w:noProof/>
                <w:sz w:val="20"/>
              </w:rPr>
            </w:pPr>
            <w:r>
              <w:rPr>
                <w:noProof/>
                <w:sz w:val="20"/>
              </w:rPr>
              <w:t>0.350</w:t>
            </w:r>
          </w:p>
        </w:tc>
        <w:tc>
          <w:tcPr>
            <w:tcW w:w="1777" w:type="dxa"/>
            <w:vAlign w:val="center"/>
          </w:tcPr>
          <w:p>
            <w:pPr>
              <w:spacing w:before="20" w:after="20"/>
              <w:jc w:val="right"/>
              <w:rPr>
                <w:b/>
                <w:noProof/>
                <w:sz w:val="20"/>
              </w:rPr>
            </w:pPr>
            <w:r>
              <w:rPr>
                <w:b/>
                <w:noProof/>
                <w:sz w:val="20"/>
              </w:rPr>
              <w:t>0.700</w:t>
            </w:r>
          </w:p>
        </w:tc>
      </w:tr>
    </w:tbl>
    <w:p>
      <w:pPr>
        <w:rPr>
          <w:noProof/>
        </w:rPr>
      </w:pPr>
    </w:p>
    <w:p>
      <w:pPr>
        <w:keepNext/>
        <w:tabs>
          <w:tab w:val="left" w:pos="850"/>
        </w:tabs>
        <w:outlineLvl w:val="2"/>
        <w:rPr>
          <w:bCs/>
          <w:i/>
          <w:noProof/>
          <w:szCs w:val="24"/>
        </w:rPr>
      </w:pPr>
      <w:r>
        <w:rPr>
          <w:i/>
          <w:noProof/>
        </w:rPr>
        <w:t>3.2.2.</w:t>
      </w:r>
      <w:r>
        <w:rPr>
          <w:noProof/>
        </w:rPr>
        <w:tab/>
      </w:r>
      <w:r>
        <w:rPr>
          <w:i/>
          <w:noProof/>
        </w:rPr>
        <w:t xml:space="preserve">Beräknad output som finansieras med driftsanslag </w:t>
      </w:r>
    </w:p>
    <w:p>
      <w:pPr>
        <w:jc w:val="right"/>
        <w:rPr>
          <w:noProof/>
          <w:sz w:val="20"/>
        </w:rPr>
      </w:pPr>
      <w:r>
        <w:rPr>
          <w:noProof/>
          <w:sz w:val="20"/>
        </w:rPr>
        <w:t>Åtagandebemyndiganden i miljoner euro (avrundat till tre decimaler)</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720"/>
        <w:gridCol w:w="180"/>
        <w:gridCol w:w="720"/>
        <w:gridCol w:w="900"/>
      </w:tblGrid>
      <w:tr>
        <w:trPr>
          <w:gridAfter w:val="1"/>
          <w:wAfter w:w="900" w:type="dxa"/>
          <w:jc w:val="center"/>
        </w:trPr>
        <w:tc>
          <w:tcPr>
            <w:tcW w:w="1423" w:type="dxa"/>
            <w:vMerge w:val="restart"/>
            <w:vAlign w:val="center"/>
          </w:tcPr>
          <w:p>
            <w:pPr>
              <w:ind w:right="-29"/>
              <w:jc w:val="center"/>
              <w:rPr>
                <w:b/>
                <w:noProof/>
                <w:sz w:val="18"/>
                <w:szCs w:val="18"/>
              </w:rPr>
            </w:pPr>
            <w:r>
              <w:rPr>
                <w:b/>
                <w:noProof/>
                <w:sz w:val="18"/>
              </w:rPr>
              <w:t xml:space="preserve">Mål och resultat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b/>
                <w:noProof/>
                <w:sz w:val="18"/>
              </w:rPr>
              <w:t>2019</w:t>
            </w:r>
          </w:p>
        </w:tc>
        <w:tc>
          <w:tcPr>
            <w:tcW w:w="1260" w:type="dxa"/>
            <w:gridSpan w:val="2"/>
            <w:vAlign w:val="center"/>
          </w:tcPr>
          <w:p>
            <w:pPr>
              <w:ind w:right="-29"/>
              <w:jc w:val="center"/>
              <w:rPr>
                <w:noProof/>
                <w:sz w:val="18"/>
                <w:szCs w:val="18"/>
              </w:rPr>
            </w:pPr>
            <w:r>
              <w:rPr>
                <w:b/>
                <w:noProof/>
                <w:sz w:val="18"/>
              </w:rPr>
              <w:t>2020</w:t>
            </w:r>
          </w:p>
        </w:tc>
        <w:tc>
          <w:tcPr>
            <w:tcW w:w="1440" w:type="dxa"/>
            <w:gridSpan w:val="2"/>
            <w:vAlign w:val="center"/>
          </w:tcPr>
          <w:p>
            <w:pPr>
              <w:ind w:right="-29"/>
              <w:jc w:val="center"/>
              <w:rPr>
                <w:noProof/>
                <w:sz w:val="18"/>
                <w:szCs w:val="18"/>
              </w:rPr>
            </w:pPr>
            <w:r>
              <w:rPr>
                <w:b/>
                <w:noProof/>
                <w:sz w:val="18"/>
              </w:rPr>
              <w:t>2021</w:t>
            </w:r>
          </w:p>
        </w:tc>
        <w:tc>
          <w:tcPr>
            <w:tcW w:w="1620" w:type="dxa"/>
            <w:gridSpan w:val="3"/>
            <w:tcBorders>
              <w:left w:val="nil"/>
              <w:bottom w:val="nil"/>
            </w:tcBorders>
            <w:vAlign w:val="center"/>
          </w:tcPr>
          <w:p>
            <w:pPr>
              <w:ind w:right="-29"/>
              <w:jc w:val="center"/>
              <w:rPr>
                <w:noProof/>
                <w:sz w:val="18"/>
                <w:szCs w:val="18"/>
              </w:rPr>
            </w:pPr>
            <w:r>
              <w:rPr>
                <w:b/>
                <w:noProof/>
                <w:sz w:val="18"/>
              </w:rPr>
              <w:t>TOTALT</w:t>
            </w:r>
          </w:p>
        </w:tc>
      </w:tr>
      <w:tr>
        <w:trPr>
          <w:gridAfter w:val="12"/>
          <w:wAfter w:w="7865" w:type="dxa"/>
          <w:trHeight w:val="465"/>
          <w:jc w:val="center"/>
        </w:trPr>
        <w:tc>
          <w:tcPr>
            <w:tcW w:w="1423" w:type="dxa"/>
            <w:vMerge/>
            <w:vAlign w:val="center"/>
          </w:tcPr>
          <w:p>
            <w:pPr>
              <w:ind w:right="-29"/>
              <w:jc w:val="center"/>
              <w:rPr>
                <w:noProof/>
                <w:sz w:val="18"/>
                <w:szCs w:val="18"/>
              </w:rPr>
            </w:pP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rPr>
              <w:t>Typ</w:t>
            </w:r>
            <w:r>
              <w:rPr>
                <w:rStyle w:val="FootnoteReference"/>
                <w:noProof/>
              </w:rPr>
              <w:footnoteReference w:id="9"/>
            </w:r>
          </w:p>
          <w:p>
            <w:pPr>
              <w:spacing w:before="0" w:after="0"/>
              <w:jc w:val="center"/>
              <w:rPr>
                <w:noProof/>
                <w:sz w:val="18"/>
                <w:szCs w:val="18"/>
              </w:rPr>
            </w:pPr>
          </w:p>
        </w:tc>
        <w:tc>
          <w:tcPr>
            <w:tcW w:w="701" w:type="dxa"/>
            <w:vAlign w:val="center"/>
          </w:tcPr>
          <w:p>
            <w:pPr>
              <w:jc w:val="center"/>
              <w:rPr>
                <w:noProof/>
                <w:sz w:val="18"/>
                <w:szCs w:val="18"/>
              </w:rPr>
            </w:pPr>
            <w:r>
              <w:rPr>
                <w:noProof/>
                <w:sz w:val="18"/>
              </w:rPr>
              <w:t>Genomsnittliga kostnader</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left w:val="dashSmallGap" w:sz="4" w:space="0" w:color="auto"/>
            </w:tcBorders>
            <w:shd w:val="pct10" w:color="auto" w:fill="auto"/>
            <w:vAlign w:val="center"/>
          </w:tcPr>
          <w:p>
            <w:pPr>
              <w:jc w:val="center"/>
              <w:rPr>
                <w:noProof/>
                <w:sz w:val="18"/>
                <w:szCs w:val="18"/>
              </w:rPr>
            </w:pPr>
            <w:r>
              <w:rPr>
                <w:noProof/>
                <w:sz w:val="18"/>
              </w:rPr>
              <w:t>Kostn.</w:t>
            </w:r>
          </w:p>
        </w:tc>
        <w:tc>
          <w:tcPr>
            <w:tcW w:w="90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Antal</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Totalt antal</w:t>
            </w:r>
          </w:p>
        </w:tc>
        <w:tc>
          <w:tcPr>
            <w:tcW w:w="900" w:type="dxa"/>
            <w:tcBorders>
              <w:left w:val="dashSmallGap" w:sz="4" w:space="0" w:color="auto"/>
            </w:tcBorders>
            <w:shd w:val="pct10" w:color="auto" w:fill="auto"/>
            <w:vAlign w:val="center"/>
          </w:tcPr>
          <w:p>
            <w:pPr>
              <w:jc w:val="center"/>
              <w:rPr>
                <w:noProof/>
                <w:sz w:val="18"/>
                <w:szCs w:val="18"/>
              </w:rPr>
            </w:pPr>
            <w:r>
              <w:rPr>
                <w:noProof/>
                <w:sz w:val="18"/>
              </w:rPr>
              <w:t>Total kostnad</w:t>
            </w:r>
          </w:p>
        </w:tc>
      </w:tr>
      <w:tr>
        <w:trPr>
          <w:jc w:val="center"/>
        </w:trPr>
        <w:tc>
          <w:tcPr>
            <w:tcW w:w="2844" w:type="dxa"/>
            <w:gridSpan w:val="3"/>
            <w:vAlign w:val="center"/>
          </w:tcPr>
          <w:p>
            <w:pPr>
              <w:spacing w:before="60" w:after="60"/>
              <w:ind w:right="-29"/>
              <w:jc w:val="center"/>
              <w:rPr>
                <w:noProof/>
                <w:sz w:val="18"/>
                <w:szCs w:val="18"/>
              </w:rPr>
            </w:pPr>
            <w:r>
              <w:rPr>
                <w:noProof/>
              </w:rPr>
              <w:t>SPECIFIKT MÅL nr 1</w:t>
            </w:r>
            <w:r>
              <w:rPr>
                <w:rStyle w:val="FootnoteReference"/>
                <w:noProof/>
              </w:rPr>
              <w:footnoteReference w:id="10"/>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gridSpan w:val="2"/>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xml:space="preserve">- Tillträde </w:t>
            </w:r>
          </w:p>
        </w:tc>
        <w:tc>
          <w:tcPr>
            <w:tcW w:w="720" w:type="dxa"/>
          </w:tcPr>
          <w:p>
            <w:pPr>
              <w:ind w:right="-29"/>
              <w:jc w:val="center"/>
              <w:rPr>
                <w:noProof/>
                <w:sz w:val="18"/>
                <w:szCs w:val="18"/>
              </w:rPr>
            </w:pPr>
            <w:r>
              <w:rPr>
                <w:noProof/>
                <w:sz w:val="18"/>
                <w:szCs w:val="18"/>
              </w:rPr>
              <w:t>Årligen</w:t>
            </w: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szCs w:val="18"/>
              </w:rPr>
              <w:t>0.350</w:t>
            </w: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gridSpan w:val="2"/>
            <w:tcBorders>
              <w:righ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r>
              <w:rPr>
                <w:noProof/>
                <w:sz w:val="18"/>
                <w:szCs w:val="18"/>
              </w:rPr>
              <w:t>0.350</w:t>
            </w:r>
          </w:p>
          <w:p>
            <w:pPr>
              <w:ind w:right="-29"/>
              <w:jc w:val="center"/>
              <w:rPr>
                <w:noProof/>
                <w:sz w:val="18"/>
                <w:szCs w:val="18"/>
              </w:rPr>
            </w:pPr>
            <w:r>
              <w:rPr>
                <w:noProof/>
                <w:sz w:val="18"/>
                <w:szCs w:val="18"/>
              </w:rPr>
              <w:t>4.125</w:t>
            </w:r>
          </w:p>
          <w:p>
            <w:pPr>
              <w:ind w:right="-29"/>
              <w:jc w:val="center"/>
              <w:rPr>
                <w:noProof/>
                <w:sz w:val="18"/>
                <w:szCs w:val="18"/>
              </w:rPr>
            </w:pPr>
          </w:p>
          <w:p>
            <w:pPr>
              <w:ind w:right="-29"/>
              <w:jc w:val="center"/>
              <w:rPr>
                <w:noProof/>
                <w:sz w:val="18"/>
                <w:szCs w:val="18"/>
              </w:rPr>
            </w:pPr>
            <w:r>
              <w:rPr>
                <w:noProof/>
                <w:sz w:val="18"/>
                <w:szCs w:val="18"/>
              </w:rPr>
              <w:t>61.625</w:t>
            </w:r>
          </w:p>
        </w:tc>
      </w:tr>
      <w:tr>
        <w:trPr>
          <w:trHeight w:hRule="exact" w:val="369"/>
          <w:jc w:val="center"/>
        </w:trPr>
        <w:tc>
          <w:tcPr>
            <w:tcW w:w="1423" w:type="dxa"/>
          </w:tcPr>
          <w:p>
            <w:pPr>
              <w:ind w:right="-29"/>
              <w:jc w:val="center"/>
              <w:rPr>
                <w:noProof/>
                <w:sz w:val="18"/>
                <w:szCs w:val="18"/>
              </w:rPr>
            </w:pPr>
            <w:r>
              <w:rPr>
                <w:noProof/>
                <w:sz w:val="18"/>
              </w:rPr>
              <w:t>- Sektorsstöd</w:t>
            </w:r>
          </w:p>
        </w:tc>
        <w:tc>
          <w:tcPr>
            <w:tcW w:w="720" w:type="dxa"/>
          </w:tcPr>
          <w:p>
            <w:pPr>
              <w:ind w:right="-29"/>
              <w:jc w:val="center"/>
              <w:rPr>
                <w:noProof/>
                <w:sz w:val="18"/>
                <w:szCs w:val="18"/>
              </w:rPr>
            </w:pPr>
            <w:r>
              <w:rPr>
                <w:noProof/>
                <w:sz w:val="18"/>
                <w:szCs w:val="18"/>
              </w:rPr>
              <w:t>Årligen</w:t>
            </w: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r>
              <w:rPr>
                <w:noProof/>
                <w:sz w:val="18"/>
                <w:szCs w:val="18"/>
              </w:rPr>
              <w:t>0.350</w:t>
            </w: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gridSpan w:val="2"/>
            <w:tcBorders>
              <w:righ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r>
              <w:rPr>
                <w:noProof/>
                <w:sz w:val="18"/>
                <w:szCs w:val="18"/>
              </w:rPr>
              <w:t>0.350</w:t>
            </w:r>
          </w:p>
        </w:tc>
      </w:tr>
      <w:tr>
        <w:trPr>
          <w:trHeight w:hRule="exact" w:val="369"/>
          <w:jc w:val="center"/>
        </w:trPr>
        <w:tc>
          <w:tcPr>
            <w:tcW w:w="1423" w:type="dxa"/>
          </w:tcPr>
          <w:p>
            <w:pPr>
              <w:ind w:right="-29"/>
              <w:jc w:val="center"/>
              <w:rPr>
                <w:noProof/>
                <w:sz w:val="18"/>
                <w:szCs w:val="18"/>
              </w:rPr>
            </w:pPr>
            <w:r>
              <w:rPr>
                <w:noProof/>
                <w:sz w:val="18"/>
              </w:rPr>
              <w:t>- Resultat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gridSpan w:val="2"/>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val="77"/>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Delsumma för specifikt mål nr 1</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r>
              <w:rPr>
                <w:noProof/>
                <w:sz w:val="18"/>
                <w:szCs w:val="18"/>
              </w:rPr>
              <w:t>0.700</w:t>
            </w: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gridSpan w:val="2"/>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r>
              <w:rPr>
                <w:noProof/>
                <w:sz w:val="18"/>
                <w:szCs w:val="18"/>
              </w:rPr>
              <w:t>0.700</w:t>
            </w:r>
          </w:p>
        </w:tc>
      </w:tr>
      <w:tr>
        <w:trPr>
          <w:jc w:val="center"/>
        </w:trPr>
        <w:tc>
          <w:tcPr>
            <w:tcW w:w="2844" w:type="dxa"/>
            <w:gridSpan w:val="3"/>
            <w:vAlign w:val="center"/>
          </w:tcPr>
          <w:p>
            <w:pPr>
              <w:spacing w:before="60" w:after="60"/>
              <w:ind w:right="-29"/>
              <w:jc w:val="center"/>
              <w:rPr>
                <w:noProof/>
                <w:sz w:val="18"/>
                <w:szCs w:val="18"/>
              </w:rPr>
            </w:pPr>
            <w:r>
              <w:rPr>
                <w:noProof/>
                <w:sz w:val="18"/>
              </w:rPr>
              <w:t>SPECIFIKT MÅL nr 2…</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gridSpan w:val="2"/>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Resultat</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gridSpan w:val="2"/>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gridAfter w:val="1"/>
          <w:wAfter w:w="900" w:type="dxa"/>
          <w:jc w:val="center"/>
        </w:trPr>
        <w:tc>
          <w:tcPr>
            <w:tcW w:w="2844" w:type="dxa"/>
            <w:gridSpan w:val="3"/>
            <w:tcBorders>
              <w:bottom w:val="single" w:sz="12" w:space="0" w:color="auto"/>
            </w:tcBorders>
            <w:vAlign w:val="center"/>
          </w:tcPr>
          <w:p>
            <w:pPr>
              <w:jc w:val="center"/>
              <w:rPr>
                <w:noProof/>
                <w:sz w:val="18"/>
                <w:szCs w:val="18"/>
              </w:rPr>
            </w:pPr>
            <w:r>
              <w:rPr>
                <w:noProof/>
                <w:sz w:val="18"/>
              </w:rPr>
              <w:t>Delsumma för specifikt mål nr 2</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gridSpan w:val="2"/>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TOTALT</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r>
              <w:rPr>
                <w:noProof/>
                <w:sz w:val="18"/>
                <w:szCs w:val="18"/>
              </w:rPr>
              <w:t>0.700</w:t>
            </w: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gridSpan w:val="2"/>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noProof/>
                <w:sz w:val="18"/>
                <w:szCs w:val="18"/>
              </w:rPr>
              <w:t>0.700</w:t>
            </w:r>
          </w:p>
        </w:tc>
      </w:tr>
    </w:tbl>
    <w:p>
      <w:pPr>
        <w:rPr>
          <w:noProof/>
        </w:rPr>
        <w:sectPr>
          <w:headerReference w:type="default" r:id="rId13"/>
          <w:footerReference w:type="default" r:id="rId14"/>
          <w:headerReference w:type="first" r:id="rId15"/>
          <w:footerReference w:type="first" r:id="rId16"/>
          <w:footnotePr>
            <w:numRestart w:val="eachSect"/>
          </w:footnotePr>
          <w:pgSz w:w="16840" w:h="11907" w:orient="landscape" w:code="9"/>
          <w:pgMar w:top="1134" w:right="1418" w:bottom="567" w:left="1418" w:header="709" w:footer="709" w:gutter="0"/>
          <w:cols w:space="708"/>
          <w:docGrid w:linePitch="360"/>
        </w:sectPr>
      </w:pPr>
    </w:p>
    <w:p>
      <w:pPr>
        <w:keepNext/>
        <w:tabs>
          <w:tab w:val="left" w:pos="850"/>
        </w:tabs>
        <w:outlineLvl w:val="2"/>
        <w:rPr>
          <w:bCs/>
          <w:i/>
          <w:noProof/>
          <w:szCs w:val="24"/>
        </w:rPr>
      </w:pPr>
      <w:r>
        <w:rPr>
          <w:i/>
          <w:noProof/>
        </w:rPr>
        <w:t>3.2.3.</w:t>
      </w:r>
      <w:r>
        <w:rPr>
          <w:noProof/>
        </w:rPr>
        <w:tab/>
      </w:r>
      <w:r>
        <w:rPr>
          <w:i/>
          <w:noProof/>
        </w:rPr>
        <w:t xml:space="preserve">Sammanfattning av beräknad inverkan på de administrativa anslagen </w:t>
      </w:r>
    </w:p>
    <w:p>
      <w:pPr>
        <w:tabs>
          <w:tab w:val="num" w:pos="1134"/>
        </w:tabs>
        <w:ind w:left="1134" w:hanging="283"/>
        <w:rPr>
          <w:rFonts w:eastAsia="Times New Roman"/>
          <w:noProof/>
        </w:rPr>
      </w:pPr>
      <w:r>
        <w:rPr>
          <w:noProof/>
        </w:rPr>
        <w:t>X</w:t>
      </w:r>
      <w:r>
        <w:rPr>
          <w:noProof/>
        </w:rPr>
        <w:tab/>
        <w:t xml:space="preserve">Förslaget/initiativet kräver inte att anslag av administrativ natur tas i anspråk </w:t>
      </w:r>
    </w:p>
    <w:p>
      <w:pPr>
        <w:tabs>
          <w:tab w:val="num" w:pos="1134"/>
        </w:tabs>
        <w:ind w:left="1134" w:hanging="283"/>
        <w:rPr>
          <w:rFonts w:eastAsia="Times New Roman"/>
          <w:noProof/>
        </w:rPr>
      </w:pPr>
      <w:r>
        <w:rPr>
          <w:noProof/>
        </w:rPr>
        <w:sym w:font="Wingdings" w:char="F0A8"/>
      </w:r>
      <w:r>
        <w:rPr>
          <w:noProof/>
        </w:rPr>
        <w:tab/>
        <w:t>Förslaget/initiativet kräver att anslag av administrativ natur tas i anspråk enligt följande:</w:t>
      </w:r>
    </w:p>
    <w:p>
      <w:pPr>
        <w:jc w:val="right"/>
        <w:rPr>
          <w:noProof/>
          <w:sz w:val="20"/>
        </w:rPr>
      </w:pPr>
      <w:r>
        <w:rPr>
          <w:noProof/>
          <w:sz w:val="20"/>
        </w:rPr>
        <w:t>Miljoner euro (avrundat till tre decimaler)</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År</w:t>
            </w:r>
            <w:r>
              <w:rPr>
                <w:noProof/>
              </w:rPr>
              <w:t xml:space="preserve"> </w:t>
            </w:r>
            <w:r>
              <w:rPr>
                <w:noProof/>
              </w:rPr>
              <w:br/>
            </w:r>
            <w:r>
              <w:rPr>
                <w:b/>
                <w:bCs/>
                <w:noProof/>
              </w:rPr>
              <w:t>n</w:t>
            </w:r>
            <w:r>
              <w:rPr>
                <w:rStyle w:val="FootnoteReference"/>
                <w:noProof/>
              </w:rPr>
              <w:footnoteReference w:id="11"/>
            </w:r>
          </w:p>
        </w:tc>
        <w:tc>
          <w:tcPr>
            <w:tcW w:w="1080" w:type="dxa"/>
            <w:vAlign w:val="center"/>
          </w:tcPr>
          <w:p>
            <w:pPr>
              <w:spacing w:before="60" w:after="60" w:line="200" w:lineRule="exact"/>
              <w:jc w:val="center"/>
              <w:rPr>
                <w:noProof/>
                <w:sz w:val="16"/>
                <w:szCs w:val="16"/>
              </w:rPr>
            </w:pPr>
            <w:r>
              <w:rPr>
                <w:noProof/>
                <w:sz w:val="16"/>
              </w:rPr>
              <w:t>År</w:t>
            </w:r>
            <w:r>
              <w:rPr>
                <w:noProof/>
              </w:rPr>
              <w:t xml:space="preserve"> </w:t>
            </w:r>
            <w:r>
              <w:rPr>
                <w:noProof/>
              </w:rPr>
              <w:br/>
            </w:r>
            <w:r>
              <w:rPr>
                <w:b/>
                <w:noProof/>
                <w:sz w:val="16"/>
              </w:rPr>
              <w:t>n+1</w:t>
            </w:r>
          </w:p>
        </w:tc>
        <w:tc>
          <w:tcPr>
            <w:tcW w:w="1080" w:type="dxa"/>
            <w:vAlign w:val="center"/>
          </w:tcPr>
          <w:p>
            <w:pPr>
              <w:spacing w:before="60" w:after="60" w:line="200" w:lineRule="exact"/>
              <w:jc w:val="center"/>
              <w:rPr>
                <w:noProof/>
                <w:sz w:val="16"/>
                <w:szCs w:val="16"/>
              </w:rPr>
            </w:pPr>
            <w:r>
              <w:rPr>
                <w:noProof/>
                <w:sz w:val="16"/>
              </w:rPr>
              <w:t>År</w:t>
            </w:r>
            <w:r>
              <w:rPr>
                <w:noProof/>
              </w:rPr>
              <w:t xml:space="preserve"> </w:t>
            </w:r>
            <w:r>
              <w:rPr>
                <w:noProof/>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År</w:t>
            </w:r>
            <w:r>
              <w:rPr>
                <w:noProof/>
              </w:rPr>
              <w:t xml:space="preserve"> </w:t>
            </w:r>
            <w:r>
              <w:rPr>
                <w:noProof/>
              </w:rPr>
              <w:br/>
            </w:r>
            <w:r>
              <w:rPr>
                <w:b/>
                <w:noProof/>
                <w:sz w:val="16"/>
              </w:rPr>
              <w:t>n+3</w:t>
            </w:r>
          </w:p>
        </w:tc>
        <w:tc>
          <w:tcPr>
            <w:tcW w:w="3240" w:type="dxa"/>
            <w:vAlign w:val="center"/>
          </w:tcPr>
          <w:p>
            <w:pPr>
              <w:spacing w:line="200" w:lineRule="exact"/>
              <w:jc w:val="center"/>
              <w:rPr>
                <w:b/>
                <w:noProof/>
                <w:sz w:val="16"/>
                <w:szCs w:val="16"/>
              </w:rPr>
            </w:pPr>
            <w:r>
              <w:rPr>
                <w:noProof/>
                <w:sz w:val="16"/>
              </w:rPr>
              <w:t>För in så många år som behövs för att redovisa varaktigheten för inverkan på resursanvändningen (jfr punkt 1.6)</w:t>
            </w:r>
          </w:p>
        </w:tc>
        <w:tc>
          <w:tcPr>
            <w:tcW w:w="1080" w:type="dxa"/>
            <w:vAlign w:val="center"/>
          </w:tcPr>
          <w:p>
            <w:pPr>
              <w:spacing w:before="60" w:after="60" w:line="200" w:lineRule="exact"/>
              <w:jc w:val="center"/>
              <w:rPr>
                <w:b/>
                <w:noProof/>
                <w:sz w:val="16"/>
                <w:szCs w:val="16"/>
              </w:rPr>
            </w:pPr>
            <w:r>
              <w:rPr>
                <w:b/>
                <w:noProof/>
                <w:sz w:val="16"/>
              </w:rPr>
              <w:t>TOTALT</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RUBRIK 5</w:t>
            </w:r>
            <w:r>
              <w:rPr>
                <w:noProof/>
              </w:rPr>
              <w:t xml:space="preserve"> </w:t>
            </w:r>
            <w:r>
              <w:rPr>
                <w:noProof/>
              </w:rPr>
              <w:br/>
            </w:r>
            <w:r>
              <w:rPr>
                <w:b/>
                <w:noProof/>
                <w:sz w:val="16"/>
              </w:rPr>
              <w:t>i den fleråriga budgetramen</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Personalresurser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Övriga administrativa utgifter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Delsumma RUBRIK 5</w:t>
            </w:r>
            <w:r>
              <w:rPr>
                <w:noProof/>
              </w:rPr>
              <w:t xml:space="preserve"> </w:t>
            </w:r>
            <w:r>
              <w:rPr>
                <w:noProof/>
              </w:rPr>
              <w:br/>
            </w:r>
            <w:r>
              <w:rPr>
                <w:b/>
                <w:noProof/>
                <w:sz w:val="16"/>
              </w:rPr>
              <w:t>i den fleråriga budgetramen</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lang w:val="en-US"/>
              </w:rPr>
            </w:pPr>
            <w:r>
              <w:rPr>
                <w:b/>
                <w:bCs/>
                <w:noProof/>
                <w:lang w:val="en-US"/>
              </w:rPr>
              <w:t>utanför RUBRIK 5</w:t>
            </w:r>
            <w:r>
              <w:rPr>
                <w:rStyle w:val="FootnoteReference"/>
                <w:noProof/>
              </w:rPr>
              <w:footnoteReference w:id="12"/>
            </w:r>
            <w:r>
              <w:rPr>
                <w:noProof/>
                <w:lang w:val="en-US"/>
              </w:rPr>
              <w:t xml:space="preserve"> </w:t>
            </w:r>
            <w:r>
              <w:rPr>
                <w:noProof/>
                <w:lang w:val="en-US"/>
              </w:rPr>
              <w:br/>
            </w:r>
            <w:r>
              <w:rPr>
                <w:b/>
                <w:noProof/>
                <w:sz w:val="16"/>
                <w:lang w:val="en-US"/>
              </w:rPr>
              <w:t>of the multiannual financial framework</w:t>
            </w:r>
          </w:p>
          <w:p>
            <w:pPr>
              <w:spacing w:before="0" w:after="0" w:line="200" w:lineRule="exact"/>
              <w:jc w:val="center"/>
              <w:rPr>
                <w:b/>
                <w:noProof/>
                <w:sz w:val="16"/>
                <w:szCs w:val="16"/>
                <w:lang w:val="en-US"/>
              </w:rPr>
            </w:pPr>
          </w:p>
        </w:tc>
        <w:tc>
          <w:tcPr>
            <w:tcW w:w="1080" w:type="dxa"/>
            <w:vAlign w:val="center"/>
          </w:tcPr>
          <w:p>
            <w:pPr>
              <w:spacing w:before="60" w:after="60" w:line="200" w:lineRule="exact"/>
              <w:jc w:val="right"/>
              <w:rPr>
                <w:noProof/>
                <w:sz w:val="16"/>
                <w:szCs w:val="16"/>
                <w:lang w:val="en-US"/>
              </w:rPr>
            </w:pPr>
          </w:p>
        </w:tc>
        <w:tc>
          <w:tcPr>
            <w:tcW w:w="1080" w:type="dxa"/>
            <w:vAlign w:val="center"/>
          </w:tcPr>
          <w:p>
            <w:pPr>
              <w:spacing w:before="60" w:after="60" w:line="200" w:lineRule="exact"/>
              <w:jc w:val="right"/>
              <w:rPr>
                <w:noProof/>
                <w:sz w:val="16"/>
                <w:szCs w:val="16"/>
                <w:lang w:val="en-US"/>
              </w:rPr>
            </w:pPr>
          </w:p>
        </w:tc>
        <w:tc>
          <w:tcPr>
            <w:tcW w:w="1080" w:type="dxa"/>
            <w:vAlign w:val="center"/>
          </w:tcPr>
          <w:p>
            <w:pPr>
              <w:spacing w:before="60" w:after="60" w:line="200" w:lineRule="exact"/>
              <w:jc w:val="right"/>
              <w:rPr>
                <w:noProof/>
                <w:sz w:val="16"/>
                <w:szCs w:val="16"/>
                <w:lang w:val="en-US"/>
              </w:rPr>
            </w:pPr>
          </w:p>
        </w:tc>
        <w:tc>
          <w:tcPr>
            <w:tcW w:w="1080" w:type="dxa"/>
            <w:vAlign w:val="center"/>
          </w:tcPr>
          <w:p>
            <w:pPr>
              <w:spacing w:before="60" w:after="60" w:line="200" w:lineRule="exact"/>
              <w:jc w:val="right"/>
              <w:rPr>
                <w:noProof/>
                <w:sz w:val="16"/>
                <w:szCs w:val="16"/>
                <w:lang w:val="en-US"/>
              </w:rPr>
            </w:pPr>
          </w:p>
        </w:tc>
        <w:tc>
          <w:tcPr>
            <w:tcW w:w="1080" w:type="dxa"/>
            <w:vAlign w:val="center"/>
          </w:tcPr>
          <w:p>
            <w:pPr>
              <w:spacing w:before="60" w:after="60" w:line="200" w:lineRule="exact"/>
              <w:jc w:val="right"/>
              <w:rPr>
                <w:noProof/>
                <w:sz w:val="16"/>
                <w:szCs w:val="16"/>
                <w:lang w:val="en-US"/>
              </w:rPr>
            </w:pPr>
          </w:p>
        </w:tc>
        <w:tc>
          <w:tcPr>
            <w:tcW w:w="1080" w:type="dxa"/>
            <w:vAlign w:val="center"/>
          </w:tcPr>
          <w:p>
            <w:pPr>
              <w:spacing w:before="60" w:after="60" w:line="200" w:lineRule="exact"/>
              <w:jc w:val="right"/>
              <w:rPr>
                <w:noProof/>
                <w:sz w:val="16"/>
                <w:szCs w:val="16"/>
                <w:lang w:val="en-US"/>
              </w:rPr>
            </w:pPr>
          </w:p>
        </w:tc>
        <w:tc>
          <w:tcPr>
            <w:tcW w:w="1080" w:type="dxa"/>
            <w:vAlign w:val="center"/>
          </w:tcPr>
          <w:p>
            <w:pPr>
              <w:spacing w:before="60" w:after="60" w:line="200" w:lineRule="exact"/>
              <w:jc w:val="right"/>
              <w:rPr>
                <w:b/>
                <w:noProof/>
                <w:sz w:val="16"/>
                <w:szCs w:val="16"/>
                <w:lang w:val="en-US"/>
              </w:rPr>
            </w:pPr>
          </w:p>
        </w:tc>
        <w:tc>
          <w:tcPr>
            <w:tcW w:w="1080" w:type="dxa"/>
            <w:vAlign w:val="center"/>
          </w:tcPr>
          <w:p>
            <w:pPr>
              <w:spacing w:before="60" w:after="60" w:line="200" w:lineRule="exact"/>
              <w:jc w:val="right"/>
              <w:rPr>
                <w:b/>
                <w:noProof/>
                <w:sz w:val="16"/>
                <w:szCs w:val="16"/>
                <w:lang w:val="en-US"/>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Personalresurser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Övriga</w:t>
            </w:r>
            <w:r>
              <w:rPr>
                <w:noProof/>
              </w:rPr>
              <w:t xml:space="preserve"> utgifter</w:t>
            </w:r>
            <w:r>
              <w:rPr>
                <w:noProof/>
              </w:rPr>
              <w:br/>
            </w:r>
            <w:r>
              <w:rPr>
                <w:noProof/>
                <w:sz w:val="16"/>
              </w:rPr>
              <w:t>av administrativ natur</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bCs/>
                <w:noProof/>
              </w:rPr>
              <w:t>Delsumma</w:t>
            </w:r>
            <w:r>
              <w:rPr>
                <w:b/>
                <w:bCs/>
                <w:noProof/>
              </w:rPr>
              <w:br/>
              <w:t>utanför RUBRIK 5</w:t>
            </w:r>
            <w:r>
              <w:rPr>
                <w:noProof/>
              </w:rPr>
              <w:t xml:space="preserve"> </w:t>
            </w:r>
            <w:r>
              <w:rPr>
                <w:noProof/>
              </w:rPr>
              <w:br/>
            </w:r>
            <w:r>
              <w:rPr>
                <w:b/>
                <w:noProof/>
                <w:sz w:val="16"/>
              </w:rPr>
              <w:t xml:space="preserve">i den fleråriga budgetramen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TOTALT</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pPr>
      <w:r>
        <w:rPr>
          <w:noProof/>
          <w:sz w:val="18"/>
        </w:rPr>
        <w:t>Personalbehov och andra administrativa kostnader ska täckas genom anslag inom generaldirektoratet vilka redan har avdelats för förvaltningen av åtgärden i fråga, eller genom en omfördelning av anslag inom generaldirektoratet, om så krävs kompletterad med ytterligare resurser som kan tilldelas det förvaltande generaldirektoratet som ett led i det årliga förfarandet för tilldelning av anslag och med hänsyn tagen till begränsningar i fråga om budgetmedel.</w:t>
      </w:r>
    </w:p>
    <w:p>
      <w:pPr>
        <w:rPr>
          <w:noProof/>
          <w:sz w:val="18"/>
        </w:rPr>
        <w:sectPr>
          <w:headerReference w:type="default" r:id="rId17"/>
          <w:footerReference w:type="default" r:id="rId18"/>
          <w:headerReference w:type="first" r:id="rId19"/>
          <w:footerReference w:type="first" r:id="rId20"/>
          <w:footnotePr>
            <w:numRestart w:val="eachSect"/>
          </w:footnotePr>
          <w:pgSz w:w="11907" w:h="16840"/>
          <w:pgMar w:top="1134" w:right="1418" w:bottom="1134" w:left="1418" w:header="709" w:footer="709" w:gutter="0"/>
          <w:cols w:space="708"/>
          <w:docGrid w:linePitch="360"/>
        </w:sectPr>
      </w:pPr>
    </w:p>
    <w:p>
      <w:pPr>
        <w:keepNext/>
        <w:outlineLvl w:val="3"/>
        <w:rPr>
          <w:bCs/>
          <w:noProof/>
          <w:szCs w:val="24"/>
        </w:rPr>
      </w:pPr>
      <w:r>
        <w:rPr>
          <w:noProof/>
        </w:rPr>
        <w:t>3.2.3.1.</w:t>
      </w:r>
      <w:r>
        <w:rPr>
          <w:noProof/>
        </w:rPr>
        <w:tab/>
        <w:t xml:space="preserve">Beräknat personalbehov </w:t>
      </w:r>
    </w:p>
    <w:p>
      <w:pPr>
        <w:tabs>
          <w:tab w:val="num" w:pos="1134"/>
        </w:tabs>
        <w:ind w:left="1134" w:hanging="283"/>
        <w:rPr>
          <w:rFonts w:eastAsia="Times New Roman"/>
          <w:noProof/>
        </w:rPr>
      </w:pPr>
      <w:r>
        <w:rPr>
          <w:noProof/>
        </w:rPr>
        <w:t>X</w:t>
      </w:r>
      <w:r>
        <w:rPr>
          <w:noProof/>
        </w:rPr>
        <w:tab/>
        <w:t xml:space="preserve">Förslaget/initiativet kräver inte att personalresurser tas i anspråk </w:t>
      </w:r>
    </w:p>
    <w:p>
      <w:pPr>
        <w:tabs>
          <w:tab w:val="num" w:pos="1134"/>
        </w:tabs>
        <w:ind w:left="1134" w:hanging="283"/>
        <w:rPr>
          <w:rFonts w:eastAsia="Times New Roman"/>
          <w:noProof/>
        </w:rPr>
      </w:pPr>
      <w:r>
        <w:rPr>
          <w:noProof/>
        </w:rPr>
        <w:sym w:font="Wingdings" w:char="F0A8"/>
      </w:r>
      <w:r>
        <w:rPr>
          <w:noProof/>
        </w:rPr>
        <w:tab/>
        <w:t>Förslaget/initiativet kräver att personalresurser tas i anspråk enligt följande:</w:t>
      </w:r>
    </w:p>
    <w:p>
      <w:pPr>
        <w:spacing w:after="60"/>
        <w:jc w:val="right"/>
        <w:rPr>
          <w:i/>
          <w:noProof/>
          <w:sz w:val="20"/>
        </w:rPr>
      </w:pPr>
      <w:r>
        <w:rPr>
          <w:i/>
          <w:noProof/>
          <w:sz w:val="20"/>
        </w:rPr>
        <w:t>Beräkningarna ska anges i heltidsekvivalenter</w:t>
      </w:r>
    </w:p>
    <w:tbl>
      <w:tblPr>
        <w:tblW w:w="98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
        <w:gridCol w:w="2376"/>
        <w:gridCol w:w="2378"/>
        <w:gridCol w:w="731"/>
        <w:gridCol w:w="731"/>
        <w:gridCol w:w="731"/>
        <w:gridCol w:w="731"/>
        <w:gridCol w:w="731"/>
        <w:gridCol w:w="731"/>
        <w:gridCol w:w="731"/>
      </w:tblGrid>
      <w:tr>
        <w:trPr>
          <w:gridBefore w:val="1"/>
          <w:wBefore w:w="13" w:type="dxa"/>
          <w:trHeight w:val="289"/>
          <w:jc w:val="center"/>
        </w:trPr>
        <w:tc>
          <w:tcPr>
            <w:tcW w:w="3906" w:type="dxa"/>
            <w:gridSpan w:val="2"/>
            <w:shd w:val="clear" w:color="auto" w:fill="auto"/>
          </w:tcPr>
          <w:p>
            <w:pPr>
              <w:spacing w:before="40" w:after="40"/>
              <w:jc w:val="center"/>
              <w:rPr>
                <w:i/>
                <w:noProof/>
                <w:sz w:val="16"/>
                <w:szCs w:val="16"/>
              </w:rPr>
            </w:pPr>
          </w:p>
        </w:tc>
        <w:tc>
          <w:tcPr>
            <w:tcW w:w="600" w:type="dxa"/>
            <w:shd w:val="clear" w:color="auto" w:fill="auto"/>
            <w:vAlign w:val="center"/>
          </w:tcPr>
          <w:p>
            <w:pPr>
              <w:spacing w:before="20" w:after="20"/>
              <w:jc w:val="center"/>
              <w:rPr>
                <w:noProof/>
                <w:sz w:val="16"/>
                <w:szCs w:val="16"/>
              </w:rPr>
            </w:pPr>
            <w:r>
              <w:rPr>
                <w:noProof/>
                <w:sz w:val="16"/>
              </w:rPr>
              <w:t>År</w:t>
            </w:r>
            <w:r>
              <w:rPr>
                <w:noProof/>
              </w:rPr>
              <w:t xml:space="preserve"> </w:t>
            </w:r>
            <w:r>
              <w:rPr>
                <w:noProof/>
              </w:rPr>
              <w:br/>
            </w:r>
            <w:r>
              <w:rPr>
                <w:b/>
                <w:noProof/>
                <w:sz w:val="16"/>
              </w:rPr>
              <w:t xml:space="preserve">n </w:t>
            </w:r>
          </w:p>
        </w:tc>
        <w:tc>
          <w:tcPr>
            <w:tcW w:w="600" w:type="dxa"/>
            <w:shd w:val="clear" w:color="auto" w:fill="auto"/>
            <w:vAlign w:val="center"/>
          </w:tcPr>
          <w:p>
            <w:pPr>
              <w:spacing w:before="20" w:after="20"/>
              <w:jc w:val="center"/>
              <w:rPr>
                <w:noProof/>
                <w:sz w:val="16"/>
                <w:szCs w:val="16"/>
              </w:rPr>
            </w:pPr>
            <w:r>
              <w:rPr>
                <w:noProof/>
                <w:sz w:val="16"/>
              </w:rPr>
              <w:t>År</w:t>
            </w:r>
            <w:r>
              <w:rPr>
                <w:noProof/>
              </w:rPr>
              <w:t xml:space="preserve"> </w:t>
            </w:r>
            <w:r>
              <w:rPr>
                <w:noProof/>
              </w:rPr>
              <w:br/>
            </w:r>
            <w:r>
              <w:rPr>
                <w:b/>
                <w:noProof/>
                <w:sz w:val="16"/>
              </w:rPr>
              <w:t>n+1</w:t>
            </w:r>
          </w:p>
        </w:tc>
        <w:tc>
          <w:tcPr>
            <w:tcW w:w="600" w:type="dxa"/>
            <w:shd w:val="clear" w:color="auto" w:fill="auto"/>
            <w:vAlign w:val="center"/>
          </w:tcPr>
          <w:p>
            <w:pPr>
              <w:spacing w:before="20" w:after="20"/>
              <w:jc w:val="center"/>
              <w:rPr>
                <w:noProof/>
                <w:sz w:val="16"/>
                <w:szCs w:val="16"/>
              </w:rPr>
            </w:pPr>
            <w:r>
              <w:rPr>
                <w:noProof/>
                <w:sz w:val="16"/>
              </w:rPr>
              <w:t xml:space="preserve">År </w:t>
            </w:r>
            <w:r>
              <w:rPr>
                <w:b/>
                <w:bCs/>
                <w:noProof/>
                <w:sz w:val="16"/>
              </w:rPr>
              <w:t>n</w:t>
            </w:r>
            <w:r>
              <w:rPr>
                <w:b/>
                <w:noProof/>
                <w:sz w:val="16"/>
              </w:rPr>
              <w:t>+2</w:t>
            </w:r>
          </w:p>
        </w:tc>
        <w:tc>
          <w:tcPr>
            <w:tcW w:w="600" w:type="dxa"/>
            <w:shd w:val="clear" w:color="auto" w:fill="auto"/>
            <w:vAlign w:val="center"/>
          </w:tcPr>
          <w:p>
            <w:pPr>
              <w:spacing w:before="20" w:after="20"/>
              <w:jc w:val="center"/>
              <w:rPr>
                <w:noProof/>
                <w:sz w:val="16"/>
                <w:szCs w:val="16"/>
              </w:rPr>
            </w:pPr>
            <w:r>
              <w:rPr>
                <w:noProof/>
                <w:sz w:val="16"/>
              </w:rPr>
              <w:t xml:space="preserve">År </w:t>
            </w:r>
            <w:r>
              <w:rPr>
                <w:b/>
                <w:bCs/>
                <w:noProof/>
                <w:sz w:val="16"/>
              </w:rPr>
              <w:t>n</w:t>
            </w:r>
            <w:r>
              <w:rPr>
                <w:b/>
                <w:noProof/>
                <w:sz w:val="16"/>
              </w:rPr>
              <w:t>+3</w:t>
            </w:r>
          </w:p>
        </w:tc>
        <w:tc>
          <w:tcPr>
            <w:tcW w:w="600" w:type="dxa"/>
            <w:gridSpan w:val="3"/>
            <w:shd w:val="clear" w:color="auto" w:fill="auto"/>
            <w:vAlign w:val="center"/>
          </w:tcPr>
          <w:p>
            <w:pPr>
              <w:jc w:val="center"/>
              <w:rPr>
                <w:b/>
                <w:noProof/>
                <w:sz w:val="16"/>
                <w:szCs w:val="16"/>
              </w:rPr>
            </w:pPr>
            <w:r>
              <w:rPr>
                <w:noProof/>
                <w:sz w:val="16"/>
              </w:rPr>
              <w:t>För in så många år som behövs för att redovisa varaktigheten för inverkan på resursanvändningen (jfr punkt 1.6)</w:t>
            </w:r>
          </w:p>
        </w:tc>
      </w:tr>
      <w:tr>
        <w:trPr>
          <w:gridBefore w:val="1"/>
          <w:wBefore w:w="13" w:type="dxa"/>
          <w:trHeight w:val="289"/>
          <w:jc w:val="center"/>
        </w:trPr>
        <w:tc>
          <w:tcPr>
            <w:tcW w:w="600" w:type="dxa"/>
            <w:gridSpan w:val="9"/>
            <w:shd w:val="clear" w:color="auto" w:fill="auto"/>
          </w:tcPr>
          <w:p>
            <w:pPr>
              <w:jc w:val="left"/>
              <w:rPr>
                <w:noProof/>
                <w:sz w:val="16"/>
                <w:szCs w:val="16"/>
              </w:rPr>
            </w:pPr>
            <w:r>
              <w:rPr>
                <w:b/>
                <w:noProof/>
                <w:sz w:val="16"/>
              </w:rPr>
              <w:sym w:font="Wingdings" w:char="F09F"/>
            </w:r>
            <w:r>
              <w:rPr>
                <w:b/>
                <w:noProof/>
                <w:sz w:val="16"/>
              </w:rPr>
              <w:t xml:space="preserve"> Tjänster som tas upp i tjänsteförteckningen (tjänstemän och tillfälligt anställda)</w:t>
            </w: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4"/>
              <w:jc w:val="left"/>
              <w:rPr>
                <w:b/>
                <w:noProof/>
                <w:sz w:val="16"/>
                <w:szCs w:val="16"/>
              </w:rPr>
            </w:pPr>
            <w:r>
              <w:rPr>
                <w:noProof/>
                <w:sz w:val="16"/>
              </w:rPr>
              <w:t>XX 01 01 01 (vid huvudkontoret eller vid kommissionens kontor i medlemsstaterna)</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4"/>
              <w:jc w:val="left"/>
              <w:rPr>
                <w:noProof/>
                <w:sz w:val="16"/>
                <w:szCs w:val="16"/>
              </w:rPr>
            </w:pPr>
            <w:r>
              <w:rPr>
                <w:noProof/>
                <w:sz w:val="16"/>
              </w:rPr>
              <w:t>XX 01 01 02 (vid delegationer)</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4"/>
              <w:jc w:val="left"/>
              <w:rPr>
                <w:noProof/>
                <w:sz w:val="16"/>
                <w:szCs w:val="16"/>
              </w:rPr>
            </w:pPr>
            <w:r>
              <w:rPr>
                <w:noProof/>
                <w:sz w:val="16"/>
              </w:rPr>
              <w:t>XX 01 05 01/11/21 (indirekta forskningsåtgärder)</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4"/>
              <w:jc w:val="left"/>
              <w:rPr>
                <w:noProof/>
                <w:sz w:val="16"/>
                <w:szCs w:val="16"/>
              </w:rPr>
            </w:pPr>
            <w:r>
              <w:rPr>
                <w:noProof/>
                <w:sz w:val="16"/>
              </w:rPr>
              <w:t>10 01 05 01/11 (direkta forskningsåtgärder)</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trHeight w:val="248"/>
          <w:jc w:val="center"/>
        </w:trPr>
        <w:tc>
          <w:tcPr>
            <w:tcW w:w="600" w:type="dxa"/>
            <w:gridSpan w:val="10"/>
            <w:shd w:val="clear" w:color="auto" w:fill="auto"/>
            <w:vAlign w:val="center"/>
          </w:tcPr>
          <w:p>
            <w:pPr>
              <w:spacing w:before="60" w:after="60"/>
              <w:jc w:val="left"/>
              <w:rPr>
                <w:b/>
                <w:noProof/>
                <w:sz w:val="16"/>
                <w:szCs w:val="16"/>
              </w:rPr>
            </w:pPr>
            <w:r>
              <w:rPr>
                <w:b/>
                <w:noProof/>
                <w:sz w:val="16"/>
              </w:rPr>
              <w:sym w:font="Wingdings" w:char="F09F"/>
            </w:r>
            <w:r>
              <w:rPr>
                <w:b/>
                <w:noProof/>
                <w:sz w:val="16"/>
              </w:rPr>
              <w:t xml:space="preserve"> Extern personal (i heltidsekvivalenter)</w:t>
            </w:r>
            <w:r>
              <w:rPr>
                <w:rStyle w:val="FootnoteReference"/>
                <w:noProof/>
              </w:rPr>
              <w:footnoteReference w:id="13"/>
            </w:r>
          </w:p>
          <w:p>
            <w:pPr>
              <w:spacing w:before="0" w:after="0"/>
              <w:jc w:val="left"/>
              <w:rPr>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6"/>
              <w:jc w:val="left"/>
              <w:rPr>
                <w:b/>
                <w:noProof/>
                <w:sz w:val="16"/>
                <w:szCs w:val="16"/>
              </w:rPr>
            </w:pPr>
            <w:r>
              <w:rPr>
                <w:noProof/>
                <w:sz w:val="16"/>
              </w:rPr>
              <w:t>XX 01 02 01 (kontraktsanställda, nationella experter och vikarier finansierade genom ramanslaget)</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6"/>
              <w:jc w:val="left"/>
              <w:rPr>
                <w:noProof/>
                <w:sz w:val="16"/>
                <w:szCs w:val="16"/>
              </w:rPr>
            </w:pPr>
            <w:r>
              <w:rPr>
                <w:noProof/>
                <w:sz w:val="16"/>
              </w:rPr>
              <w:t>XX 01 02 02 (kontraktsanställda, lokalanställda, nationella experter, vikarier och unga experter som tjänstgör vid delegationerna)</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val="restart"/>
            <w:shd w:val="clear" w:color="auto" w:fill="auto"/>
            <w:vAlign w:val="center"/>
          </w:tcPr>
          <w:p>
            <w:pPr>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noProof/>
              </w:rPr>
              <w:footnoteReference w:id="14"/>
            </w:r>
          </w:p>
          <w:p>
            <w:pPr>
              <w:spacing w:beforeLines="20" w:before="48" w:afterLines="20" w:after="48"/>
              <w:ind w:left="136"/>
              <w:jc w:val="left"/>
              <w:rPr>
                <w:b/>
                <w:noProof/>
                <w:sz w:val="16"/>
                <w:szCs w:val="16"/>
              </w:rPr>
            </w:pPr>
          </w:p>
        </w:tc>
        <w:tc>
          <w:tcPr>
            <w:tcW w:w="1954" w:type="dxa"/>
            <w:shd w:val="clear" w:color="auto" w:fill="auto"/>
            <w:vAlign w:val="center"/>
          </w:tcPr>
          <w:p>
            <w:pPr>
              <w:spacing w:beforeLines="20" w:before="48" w:afterLines="20" w:after="48"/>
              <w:ind w:left="136"/>
              <w:jc w:val="left"/>
              <w:rPr>
                <w:b/>
                <w:noProof/>
                <w:sz w:val="16"/>
                <w:szCs w:val="16"/>
              </w:rPr>
            </w:pPr>
            <w:r>
              <w:rPr>
                <w:noProof/>
                <w:sz w:val="16"/>
              </w:rPr>
              <w:t>- vid huvudkontoret</w:t>
            </w:r>
          </w:p>
          <w:p>
            <w:pPr>
              <w:spacing w:beforeLines="20" w:before="48" w:afterLines="20" w:after="48"/>
              <w:ind w:left="136"/>
              <w:jc w:val="left"/>
              <w:rPr>
                <w:b/>
                <w:noProof/>
                <w:sz w:val="16"/>
                <w:szCs w:val="16"/>
              </w:rPr>
            </w:pPr>
          </w:p>
        </w:tc>
        <w:tc>
          <w:tcPr>
            <w:tcW w:w="600" w:type="dxa"/>
            <w:shd w:val="clear" w:color="auto" w:fill="auto"/>
            <w:vAlign w:val="center"/>
          </w:tcPr>
          <w:p>
            <w:pPr>
              <w:spacing w:beforeLines="20" w:before="48" w:afterLines="20" w:after="48"/>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shd w:val="clear" w:color="auto" w:fill="auto"/>
            <w:vAlign w:val="center"/>
          </w:tcPr>
          <w:p>
            <w:pPr>
              <w:spacing w:beforeLines="20" w:before="48" w:afterLines="20" w:after="48"/>
              <w:ind w:left="136"/>
              <w:jc w:val="left"/>
              <w:rPr>
                <w:b/>
                <w:noProof/>
                <w:sz w:val="16"/>
                <w:szCs w:val="16"/>
              </w:rPr>
            </w:pPr>
          </w:p>
        </w:tc>
        <w:tc>
          <w:tcPr>
            <w:tcW w:w="1954" w:type="dxa"/>
            <w:shd w:val="clear" w:color="auto" w:fill="auto"/>
            <w:vAlign w:val="center"/>
          </w:tcPr>
          <w:p>
            <w:pPr>
              <w:spacing w:beforeLines="20" w:before="48" w:afterLines="20" w:after="48"/>
              <w:ind w:left="136"/>
              <w:jc w:val="left"/>
              <w:rPr>
                <w:b/>
                <w:noProof/>
                <w:sz w:val="16"/>
                <w:szCs w:val="16"/>
              </w:rPr>
            </w:pPr>
            <w:r>
              <w:rPr>
                <w:noProof/>
                <w:sz w:val="16"/>
              </w:rPr>
              <w:t xml:space="preserve">- vid delegationer </w:t>
            </w:r>
          </w:p>
        </w:tc>
        <w:tc>
          <w:tcPr>
            <w:tcW w:w="600" w:type="dxa"/>
            <w:shd w:val="clear" w:color="auto" w:fill="auto"/>
            <w:vAlign w:val="center"/>
          </w:tcPr>
          <w:p>
            <w:pPr>
              <w:spacing w:beforeLines="20" w:before="48" w:afterLines="20" w:after="48"/>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6"/>
              <w:jc w:val="left"/>
              <w:rPr>
                <w:noProof/>
                <w:sz w:val="16"/>
                <w:szCs w:val="16"/>
              </w:rPr>
            </w:pPr>
            <w:r>
              <w:rPr>
                <w:b/>
                <w:noProof/>
                <w:sz w:val="16"/>
              </w:rPr>
              <w:t>XX</w:t>
            </w:r>
            <w:r>
              <w:rPr>
                <w:noProof/>
                <w:sz w:val="16"/>
              </w:rPr>
              <w:t xml:space="preserve"> 01 05 02/12/22 (kontraktsanställda, nationella experter och vikarier som arbetar med indirekta forskningsåtgärder)</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spacing w:beforeLines="20" w:before="48" w:afterLines="20" w:after="48"/>
              <w:ind w:left="136"/>
              <w:jc w:val="left"/>
              <w:rPr>
                <w:noProof/>
                <w:sz w:val="16"/>
                <w:szCs w:val="16"/>
              </w:rPr>
            </w:pPr>
            <w:r>
              <w:rPr>
                <w:noProof/>
                <w:sz w:val="16"/>
              </w:rPr>
              <w:t>10 01 05 02/12 (kontraktsanställda, vikarier och nationella experter som arbetar med direkta forskningsåtgärder)</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bottom w:val="double" w:sz="4" w:space="0" w:color="auto"/>
            </w:tcBorders>
            <w:shd w:val="clear" w:color="auto" w:fill="auto"/>
            <w:vAlign w:val="center"/>
          </w:tcPr>
          <w:p>
            <w:pPr>
              <w:spacing w:beforeLines="20" w:before="48" w:afterLines="20" w:after="48"/>
              <w:ind w:left="134"/>
              <w:jc w:val="left"/>
              <w:rPr>
                <w:noProof/>
                <w:sz w:val="16"/>
                <w:szCs w:val="16"/>
              </w:rPr>
            </w:pPr>
            <w:r>
              <w:rPr>
                <w:noProof/>
                <w:sz w:val="16"/>
              </w:rPr>
              <w:t>Annan budgetpost (ange vilken)</w:t>
            </w: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top w:val="double" w:sz="4" w:space="0" w:color="auto"/>
            </w:tcBorders>
            <w:shd w:val="clear" w:color="auto" w:fill="auto"/>
            <w:vAlign w:val="center"/>
          </w:tcPr>
          <w:p>
            <w:pPr>
              <w:spacing w:beforeLines="20" w:before="48" w:afterLines="20" w:after="48"/>
              <w:ind w:left="136"/>
              <w:jc w:val="left"/>
              <w:rPr>
                <w:noProof/>
                <w:sz w:val="16"/>
                <w:szCs w:val="16"/>
              </w:rPr>
            </w:pPr>
            <w:r>
              <w:rPr>
                <w:b/>
                <w:noProof/>
                <w:sz w:val="16"/>
              </w:rPr>
              <w:t>TOTALT</w:t>
            </w: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spacing w:before="60" w:after="60"/>
        <w:ind w:left="851"/>
        <w:rPr>
          <w:noProof/>
          <w:sz w:val="18"/>
          <w:szCs w:val="18"/>
        </w:rPr>
      </w:pPr>
      <w:r>
        <w:rPr>
          <w:b/>
          <w:bCs/>
          <w:noProof/>
          <w:sz w:val="18"/>
        </w:rPr>
        <w:t>XX</w:t>
      </w:r>
      <w:r>
        <w:rPr>
          <w:noProof/>
          <w:sz w:val="18"/>
        </w:rPr>
        <w:t xml:space="preserve"> motsvarar det politikområde eller den avdelning i budgeten som avses.</w:t>
      </w:r>
    </w:p>
    <w:p>
      <w:pPr>
        <w:ind w:left="850"/>
        <w:rPr>
          <w:noProof/>
          <w:sz w:val="18"/>
          <w:szCs w:val="18"/>
        </w:rPr>
      </w:pPr>
      <w:r>
        <w:rPr>
          <w:noProof/>
          <w:sz w:val="18"/>
        </w:rPr>
        <w:t>Personalbehoven ska täckas med personal inom generaldirektoratet som redan har avdelats för att förvalta åtgärden i fråga, eller genom en omfördelning av personal inom generaldirektoratet, om så krävs kompletterad med ytterligare resurser som kan tilldelas det förvaltande generaldirektoratet som ett led i det årliga förfarandet för tilldelning av anslag och med hänsyn tagen till begränsningar i fråga om budgetmedel.</w:t>
      </w:r>
    </w:p>
    <w:p>
      <w:pPr>
        <w:rPr>
          <w:noProof/>
          <w:sz w:val="20"/>
        </w:rPr>
      </w:pPr>
      <w:r>
        <w:rPr>
          <w:noProof/>
          <w:sz w:val="20"/>
        </w:rPr>
        <w:t>Beskrivning av arbetsuppgifter:</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Tjänstemän och tillfälligt anställda</w:t>
            </w:r>
          </w:p>
        </w:tc>
        <w:tc>
          <w:tcPr>
            <w:tcW w:w="7200" w:type="dxa"/>
          </w:tcPr>
          <w:p>
            <w:pPr>
              <w:rPr>
                <w:noProof/>
                <w:sz w:val="20"/>
              </w:rPr>
            </w:pPr>
            <w:r>
              <w:rPr>
                <w:noProof/>
              </w:rPr>
              <w:t>Genomförande av protokollet (betalningar, unionsfartygens tillträde till Cooköarnas vatten, handläggning av fisketillstånd), förberedelser för och uppföljning av den gemensamma kommitténs arbete, förberedelser inför förnyandet av protokollet, extern utvärdering, lagstiftningsförfaranden och förhandlingar.</w:t>
            </w:r>
          </w:p>
        </w:tc>
      </w:tr>
      <w:tr>
        <w:tc>
          <w:tcPr>
            <w:tcW w:w="3240" w:type="dxa"/>
          </w:tcPr>
          <w:p>
            <w:pPr>
              <w:spacing w:before="60" w:after="60"/>
              <w:rPr>
                <w:noProof/>
                <w:sz w:val="20"/>
              </w:rPr>
            </w:pPr>
            <w:r>
              <w:rPr>
                <w:noProof/>
                <w:sz w:val="20"/>
              </w:rPr>
              <w:t>Extern personal</w:t>
            </w:r>
          </w:p>
        </w:tc>
        <w:tc>
          <w:tcPr>
            <w:tcW w:w="7200" w:type="dxa"/>
          </w:tcPr>
          <w:p>
            <w:pPr>
              <w:rPr>
                <w:noProof/>
                <w:sz w:val="20"/>
              </w:rPr>
            </w:pPr>
            <w:r>
              <w:rPr>
                <w:noProof/>
              </w:rPr>
              <w:t>Genomförande av protokollet: Kontakter med Cooköarnas myndigheter beträffande unionsfartygens tillträde till Cooköarnas vatten, handläggning av fisketillstånd, förberedelser för och uppföljning av den gemensamma kommitténs arbete, särskilt vad gäller genomförandet av stödet till den sektoriella fiskeripolitiken.</w:t>
            </w:r>
          </w:p>
        </w:tc>
      </w:tr>
    </w:tbl>
    <w:p>
      <w:pPr>
        <w:rPr>
          <w:noProof/>
        </w:rPr>
        <w:sectPr>
          <w:footnotePr>
            <w:numRestart w:val="eachSect"/>
          </w:footnotePr>
          <w:pgSz w:w="11907" w:h="16840"/>
          <w:pgMar w:top="1134" w:right="1418" w:bottom="1134" w:left="1418" w:header="709" w:footer="709" w:gutter="0"/>
          <w:cols w:space="708"/>
          <w:docGrid w:linePitch="360"/>
        </w:sectPr>
      </w:pPr>
    </w:p>
    <w:p>
      <w:pPr>
        <w:keepNext/>
        <w:tabs>
          <w:tab w:val="left" w:pos="850"/>
        </w:tabs>
        <w:outlineLvl w:val="2"/>
        <w:rPr>
          <w:i/>
          <w:noProof/>
        </w:rPr>
      </w:pPr>
      <w:r>
        <w:rPr>
          <w:i/>
          <w:noProof/>
        </w:rPr>
        <w:t>3.2.4.</w:t>
      </w:r>
      <w:r>
        <w:rPr>
          <w:noProof/>
        </w:rPr>
        <w:tab/>
      </w:r>
      <w:r>
        <w:rPr>
          <w:i/>
          <w:noProof/>
        </w:rPr>
        <w:t xml:space="preserve">Förenlighet med den gällande fleråriga budgetramen </w:t>
      </w:r>
    </w:p>
    <w:p>
      <w:pPr>
        <w:ind w:left="850"/>
        <w:rPr>
          <w:noProof/>
        </w:rPr>
      </w:pPr>
      <w:r>
        <w:rPr>
          <w:noProof/>
        </w:rPr>
        <w:t>Förslaget/initiativet:</w:t>
      </w:r>
    </w:p>
    <w:p>
      <w:pPr>
        <w:tabs>
          <w:tab w:val="num" w:pos="1134"/>
        </w:tabs>
        <w:ind w:left="1134" w:hanging="283"/>
        <w:rPr>
          <w:rFonts w:eastAsia="Times New Roman"/>
          <w:noProof/>
        </w:rPr>
      </w:pPr>
      <w:r>
        <w:rPr>
          <w:noProof/>
        </w:rPr>
        <w:t>X</w:t>
      </w:r>
      <w:r>
        <w:rPr>
          <w:noProof/>
        </w:rPr>
        <w:tab/>
        <w:t>kan finansieras fullständigt genom omfördelningar inom den berörda rubriken i den fleråriga budgetramen.</w:t>
      </w:r>
    </w:p>
    <w:p>
      <w:pPr>
        <w:pBdr>
          <w:top w:val="single" w:sz="4" w:space="1" w:color="auto"/>
          <w:left w:val="single" w:sz="4" w:space="4" w:color="auto"/>
          <w:bottom w:val="single" w:sz="4" w:space="1" w:color="auto"/>
          <w:right w:val="single" w:sz="4" w:space="4" w:color="auto"/>
        </w:pBdr>
        <w:ind w:left="850"/>
        <w:rPr>
          <w:noProof/>
          <w:sz w:val="20"/>
        </w:rPr>
      </w:pPr>
      <w:r>
        <w:rPr>
          <w:noProof/>
          <w:sz w:val="20"/>
        </w:rPr>
        <w:t>Detta avser användningen av reservposten (kapitel 40).</w:t>
      </w:r>
    </w:p>
    <w:p>
      <w:pPr>
        <w:tabs>
          <w:tab w:val="num" w:pos="1134"/>
        </w:tabs>
        <w:ind w:left="1134" w:hanging="283"/>
        <w:rPr>
          <w:rFonts w:eastAsia="Times New Roman"/>
          <w:noProof/>
        </w:rPr>
      </w:pPr>
      <w:r>
        <w:rPr>
          <w:noProof/>
        </w:rPr>
        <w:sym w:font="Wingdings" w:char="F0A8"/>
      </w:r>
      <w:r>
        <w:rPr>
          <w:noProof/>
        </w:rPr>
        <w:tab/>
        <w:t>kräver användning av den outnyttjade marginalen under den relevanta rubriken i den fleråriga budgetramen och/eller användning av de särskilda instrument enligt definitionen i förordningen om den fleråriga budgetramen.</w:t>
      </w:r>
    </w:p>
    <w:p>
      <w:pPr>
        <w:pBdr>
          <w:top w:val="single" w:sz="4" w:space="1" w:color="auto"/>
          <w:left w:val="single" w:sz="4" w:space="4" w:color="auto"/>
          <w:bottom w:val="single" w:sz="4" w:space="1" w:color="auto"/>
          <w:right w:val="single" w:sz="4" w:space="4" w:color="auto"/>
        </w:pBdr>
        <w:ind w:left="850"/>
        <w:rPr>
          <w:noProof/>
          <w:sz w:val="20"/>
        </w:rPr>
      </w:pPr>
      <w:r>
        <w:rPr>
          <w:noProof/>
          <w:sz w:val="20"/>
        </w:rPr>
        <w:t>Beskriv vad som krävs, ange berörda rubriker och budgetposter, motsvarande belopp och de instrument som är föreslagna för användning.</w:t>
      </w:r>
    </w:p>
    <w:p>
      <w:pPr>
        <w:tabs>
          <w:tab w:val="num" w:pos="1134"/>
        </w:tabs>
        <w:ind w:left="1134" w:hanging="283"/>
        <w:rPr>
          <w:rFonts w:eastAsia="Times New Roman"/>
          <w:noProof/>
        </w:rPr>
      </w:pPr>
      <w:r>
        <w:rPr>
          <w:noProof/>
        </w:rPr>
        <w:sym w:font="Wingdings" w:char="F0A8"/>
      </w:r>
      <w:r>
        <w:rPr>
          <w:noProof/>
        </w:rPr>
        <w:tab/>
        <w:t>kräver en översyn av den fleråriga budgetramen.</w:t>
      </w:r>
    </w:p>
    <w:p>
      <w:pPr>
        <w:pBdr>
          <w:top w:val="single" w:sz="4" w:space="1" w:color="auto"/>
          <w:left w:val="single" w:sz="4" w:space="4" w:color="auto"/>
          <w:bottom w:val="single" w:sz="4" w:space="1" w:color="auto"/>
          <w:right w:val="single" w:sz="4" w:space="4" w:color="auto"/>
        </w:pBdr>
        <w:ind w:left="850"/>
        <w:rPr>
          <w:noProof/>
          <w:sz w:val="20"/>
        </w:rPr>
      </w:pPr>
      <w:r>
        <w:rPr>
          <w:noProof/>
          <w:sz w:val="20"/>
        </w:rPr>
        <w:t>Beskriv behovet av sådana åtgärder, och ange berörda rubriker i budgetramen, budgetposter i den årliga budgeten samt de motsvarande beloppen.</w:t>
      </w:r>
    </w:p>
    <w:p>
      <w:pPr>
        <w:keepNext/>
        <w:tabs>
          <w:tab w:val="left" w:pos="850"/>
        </w:tabs>
        <w:outlineLvl w:val="2"/>
        <w:rPr>
          <w:bCs/>
          <w:i/>
          <w:noProof/>
          <w:szCs w:val="24"/>
        </w:rPr>
      </w:pPr>
      <w:r>
        <w:rPr>
          <w:i/>
          <w:noProof/>
        </w:rPr>
        <w:t>3.2.5.</w:t>
      </w:r>
      <w:r>
        <w:rPr>
          <w:noProof/>
        </w:rPr>
        <w:tab/>
      </w:r>
      <w:r>
        <w:rPr>
          <w:i/>
          <w:noProof/>
        </w:rPr>
        <w:t xml:space="preserve">Bidrag från tredje part </w:t>
      </w:r>
    </w:p>
    <w:p>
      <w:pPr>
        <w:ind w:left="850"/>
        <w:rPr>
          <w:noProof/>
        </w:rPr>
      </w:pPr>
      <w:r>
        <w:rPr>
          <w:noProof/>
        </w:rPr>
        <w:t>Förslaget/initiativet:</w:t>
      </w:r>
    </w:p>
    <w:p>
      <w:pPr>
        <w:tabs>
          <w:tab w:val="num" w:pos="1134"/>
        </w:tabs>
        <w:ind w:left="1134" w:hanging="283"/>
        <w:rPr>
          <w:rFonts w:eastAsia="Times New Roman"/>
          <w:noProof/>
        </w:rPr>
      </w:pPr>
      <w:r>
        <w:rPr>
          <w:noProof/>
        </w:rPr>
        <w:t>X</w:t>
      </w:r>
      <w:r>
        <w:rPr>
          <w:noProof/>
        </w:rPr>
        <w:tab/>
        <w:t>innehåller inga bestämmelser om samfinansiering från tredje parter</w:t>
      </w:r>
    </w:p>
    <w:p>
      <w:pPr>
        <w:tabs>
          <w:tab w:val="num" w:pos="1134"/>
        </w:tabs>
        <w:ind w:left="1134" w:hanging="283"/>
        <w:rPr>
          <w:rFonts w:eastAsia="Times New Roman"/>
          <w:noProof/>
        </w:rPr>
      </w:pPr>
      <w:r>
        <w:rPr>
          <w:noProof/>
        </w:rPr>
        <w:sym w:font="Wingdings" w:char="F0A8"/>
      </w:r>
      <w:r>
        <w:rPr>
          <w:noProof/>
        </w:rPr>
        <w:tab/>
        <w:t>innehåller bestämmelser om samfinansiering från tredje parter enligt följande uppskattning:</w:t>
      </w:r>
    </w:p>
    <w:p>
      <w:pPr>
        <w:jc w:val="right"/>
        <w:rPr>
          <w:noProof/>
          <w:sz w:val="20"/>
        </w:rPr>
      </w:pPr>
      <w:r>
        <w:rPr>
          <w:noProof/>
          <w:sz w:val="20"/>
        </w:rPr>
        <w:t>Åtaganden i miljoner euro (avrundat till tre decimaler)</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År</w:t>
            </w:r>
            <w:r>
              <w:rPr>
                <w:noProof/>
              </w:rPr>
              <w:t xml:space="preserve"> </w:t>
            </w:r>
            <w:r>
              <w:rPr>
                <w:noProof/>
              </w:rPr>
              <w:br/>
            </w:r>
            <w:r>
              <w:rPr>
                <w:b/>
                <w:noProof/>
                <w:sz w:val="20"/>
              </w:rPr>
              <w:t>n</w:t>
            </w:r>
            <w:r>
              <w:rPr>
                <w:rStyle w:val="FootnoteReference"/>
                <w:noProof/>
              </w:rPr>
              <w:footnoteReference w:id="15"/>
            </w:r>
          </w:p>
        </w:tc>
        <w:tc>
          <w:tcPr>
            <w:tcW w:w="964" w:type="dxa"/>
            <w:vAlign w:val="center"/>
          </w:tcPr>
          <w:p>
            <w:pPr>
              <w:jc w:val="center"/>
              <w:rPr>
                <w:noProof/>
                <w:sz w:val="20"/>
              </w:rPr>
            </w:pPr>
            <w:r>
              <w:rPr>
                <w:noProof/>
                <w:sz w:val="20"/>
              </w:rPr>
              <w:t>År</w:t>
            </w:r>
            <w:r>
              <w:rPr>
                <w:noProof/>
              </w:rPr>
              <w:t xml:space="preserve"> </w:t>
            </w:r>
            <w:r>
              <w:rPr>
                <w:noProof/>
              </w:rPr>
              <w:br/>
            </w:r>
            <w:r>
              <w:rPr>
                <w:b/>
                <w:noProof/>
                <w:sz w:val="20"/>
              </w:rPr>
              <w:t>n+1</w:t>
            </w:r>
          </w:p>
        </w:tc>
        <w:tc>
          <w:tcPr>
            <w:tcW w:w="964" w:type="dxa"/>
            <w:vAlign w:val="center"/>
          </w:tcPr>
          <w:p>
            <w:pPr>
              <w:jc w:val="center"/>
              <w:rPr>
                <w:noProof/>
                <w:sz w:val="20"/>
              </w:rPr>
            </w:pPr>
            <w:r>
              <w:rPr>
                <w:noProof/>
                <w:sz w:val="20"/>
              </w:rPr>
              <w:t>År</w:t>
            </w:r>
            <w:r>
              <w:rPr>
                <w:noProof/>
              </w:rPr>
              <w:t xml:space="preserve"> </w:t>
            </w:r>
            <w:r>
              <w:rPr>
                <w:noProof/>
              </w:rPr>
              <w:br/>
            </w:r>
            <w:r>
              <w:rPr>
                <w:b/>
                <w:noProof/>
                <w:sz w:val="20"/>
              </w:rPr>
              <w:t>n+2</w:t>
            </w:r>
          </w:p>
        </w:tc>
        <w:tc>
          <w:tcPr>
            <w:tcW w:w="964" w:type="dxa"/>
            <w:vAlign w:val="center"/>
          </w:tcPr>
          <w:p>
            <w:pPr>
              <w:jc w:val="center"/>
              <w:rPr>
                <w:noProof/>
                <w:sz w:val="20"/>
              </w:rPr>
            </w:pPr>
            <w:r>
              <w:rPr>
                <w:noProof/>
                <w:sz w:val="20"/>
              </w:rPr>
              <w:t>År</w:t>
            </w:r>
            <w:r>
              <w:rPr>
                <w:noProof/>
              </w:rPr>
              <w:t xml:space="preserve"> </w:t>
            </w:r>
            <w:r>
              <w:rPr>
                <w:noProof/>
              </w:rPr>
              <w:br/>
            </w:r>
            <w:r>
              <w:rPr>
                <w:b/>
                <w:noProof/>
                <w:sz w:val="20"/>
              </w:rPr>
              <w:t>n+3</w:t>
            </w:r>
          </w:p>
        </w:tc>
        <w:tc>
          <w:tcPr>
            <w:tcW w:w="2892" w:type="dxa"/>
            <w:gridSpan w:val="3"/>
            <w:vAlign w:val="center"/>
          </w:tcPr>
          <w:p>
            <w:pPr>
              <w:jc w:val="center"/>
              <w:rPr>
                <w:b/>
                <w:noProof/>
                <w:sz w:val="20"/>
              </w:rPr>
            </w:pPr>
            <w:r>
              <w:rPr>
                <w:noProof/>
                <w:sz w:val="20"/>
              </w:rPr>
              <w:t>För in så många år som behövs för att redovisa varaktigheten för inverkan på resursanvändningen (jfr punkt 1.6)</w:t>
            </w:r>
          </w:p>
        </w:tc>
        <w:tc>
          <w:tcPr>
            <w:tcW w:w="1158" w:type="dxa"/>
            <w:vAlign w:val="center"/>
          </w:tcPr>
          <w:p>
            <w:pPr>
              <w:spacing w:before="60" w:after="60"/>
              <w:jc w:val="center"/>
              <w:rPr>
                <w:noProof/>
                <w:sz w:val="20"/>
              </w:rPr>
            </w:pPr>
            <w:r>
              <w:rPr>
                <w:noProof/>
                <w:sz w:val="20"/>
              </w:rPr>
              <w:t>Totalt</w:t>
            </w:r>
          </w:p>
        </w:tc>
      </w:tr>
      <w:tr>
        <w:trPr>
          <w:cantSplit/>
        </w:trPr>
        <w:tc>
          <w:tcPr>
            <w:tcW w:w="2340" w:type="dxa"/>
          </w:tcPr>
          <w:p>
            <w:pPr>
              <w:rPr>
                <w:noProof/>
              </w:rPr>
            </w:pPr>
            <w:r>
              <w:rPr>
                <w:noProof/>
                <w:sz w:val="20"/>
              </w:rPr>
              <w:t>Ange vilken organisation som deltar i samfinansieringen</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TOTALA anslag som tillförs genom samfinansiering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t xml:space="preserve"> </w:t>
      </w:r>
      <w:r>
        <w:rPr>
          <w:noProof/>
        </w:rPr>
        <w:br/>
      </w:r>
    </w:p>
    <w:p>
      <w:pPr>
        <w:keepNext/>
        <w:outlineLvl w:val="1"/>
        <w:rPr>
          <w:b/>
          <w:bCs/>
          <w:noProof/>
          <w:szCs w:val="24"/>
        </w:rPr>
      </w:pPr>
      <w:r>
        <w:rPr>
          <w:noProof/>
        </w:rPr>
        <w:br w:type="page"/>
      </w:r>
      <w:r>
        <w:rPr>
          <w:b/>
          <w:noProof/>
        </w:rPr>
        <w:t>3.3.</w:t>
      </w:r>
      <w:r>
        <w:rPr>
          <w:noProof/>
        </w:rPr>
        <w:tab/>
      </w:r>
      <w:r>
        <w:rPr>
          <w:b/>
          <w:noProof/>
        </w:rPr>
        <w:t xml:space="preserve">Beräknad inverkan på inkomsterna </w:t>
      </w:r>
    </w:p>
    <w:p>
      <w:pPr>
        <w:tabs>
          <w:tab w:val="num" w:pos="1134"/>
        </w:tabs>
        <w:ind w:left="1134" w:hanging="283"/>
        <w:rPr>
          <w:rFonts w:eastAsia="Times New Roman"/>
          <w:noProof/>
        </w:rPr>
      </w:pPr>
      <w:r>
        <w:rPr>
          <w:noProof/>
        </w:rPr>
        <w:t>X</w:t>
      </w:r>
      <w:r>
        <w:rPr>
          <w:noProof/>
        </w:rPr>
        <w:tab/>
        <w:t>Förslaget/initiativet påverkar inte budgetens inkomstsida.</w:t>
      </w:r>
    </w:p>
    <w:p>
      <w:pPr>
        <w:tabs>
          <w:tab w:val="num" w:pos="1134"/>
        </w:tabs>
        <w:ind w:left="1134" w:hanging="283"/>
        <w:rPr>
          <w:rFonts w:eastAsia="Times New Roman"/>
          <w:noProof/>
        </w:rPr>
      </w:pPr>
      <w:r>
        <w:rPr>
          <w:noProof/>
        </w:rPr>
        <w:sym w:font="Wingdings" w:char="F0A8"/>
      </w:r>
      <w:r>
        <w:rPr>
          <w:noProof/>
        </w:rPr>
        <w:tab/>
        <w:t>Förslaget/initiativet påverkar inkomsterna på följande sätt:</w:t>
      </w:r>
    </w:p>
    <w:p>
      <w:pPr>
        <w:numPr>
          <w:ilvl w:val="2"/>
          <w:numId w:val="0"/>
        </w:numPr>
        <w:tabs>
          <w:tab w:val="num" w:pos="2126"/>
        </w:tabs>
        <w:ind w:left="2126" w:hanging="709"/>
        <w:rPr>
          <w:rFonts w:eastAsia="Times New Roman"/>
          <w:noProof/>
        </w:rPr>
      </w:pPr>
      <w:r>
        <w:rPr>
          <w:noProof/>
        </w:rPr>
        <w:sym w:font="Wingdings" w:char="F0A8"/>
      </w:r>
      <w:r>
        <w:rPr>
          <w:noProof/>
        </w:rPr>
        <w:tab/>
        <w:t xml:space="preserve">Påverkan på egna medel </w:t>
      </w:r>
    </w:p>
    <w:p>
      <w:pPr>
        <w:numPr>
          <w:ilvl w:val="2"/>
          <w:numId w:val="0"/>
        </w:numPr>
        <w:tabs>
          <w:tab w:val="num" w:pos="2126"/>
        </w:tabs>
        <w:ind w:left="2126" w:hanging="709"/>
        <w:rPr>
          <w:rFonts w:eastAsia="Times New Roman"/>
          <w:noProof/>
        </w:rPr>
      </w:pPr>
      <w:r>
        <w:rPr>
          <w:noProof/>
        </w:rPr>
        <w:sym w:font="Wingdings" w:char="F0A8"/>
      </w:r>
      <w:r>
        <w:rPr>
          <w:noProof/>
        </w:rPr>
        <w:tab/>
        <w:t>Påverkan på andra inkomster</w:t>
      </w:r>
    </w:p>
    <w:p>
      <w:pPr>
        <w:numPr>
          <w:ilvl w:val="2"/>
          <w:numId w:val="0"/>
        </w:numPr>
        <w:tabs>
          <w:tab w:val="num" w:pos="2126"/>
        </w:tabs>
        <w:ind w:left="2126" w:hanging="709"/>
        <w:rPr>
          <w:rFonts w:eastAsia="Times New Roman"/>
          <w:noProof/>
        </w:rPr>
      </w:pPr>
      <w:r>
        <w:rPr>
          <w:noProof/>
        </w:rPr>
        <w:t>ange om inkomsterna har avsatts för utgiftsposter</w:t>
      </w:r>
      <w:r>
        <w:rPr>
          <w:noProof/>
        </w:rPr>
        <w:sym w:font="Wingdings" w:char="F0A8"/>
      </w:r>
      <w:r>
        <w:rPr>
          <w:noProof/>
        </w:rPr>
        <w:tab/>
      </w:r>
    </w:p>
    <w:p>
      <w:pPr>
        <w:ind w:left="4320"/>
        <w:rPr>
          <w:i/>
          <w:noProof/>
          <w:sz w:val="20"/>
        </w:rPr>
      </w:pPr>
      <w:r>
        <w:rPr>
          <w:noProof/>
        </w:rPr>
        <w:t xml:space="preserve">     Miljoner euro (avrundat till tre decimaler)</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325"/>
        <w:gridCol w:w="1031"/>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Budgetpost i den årliga budgetens inkomstdel:</w:t>
            </w:r>
          </w:p>
        </w:tc>
        <w:tc>
          <w:tcPr>
            <w:tcW w:w="1325" w:type="dxa"/>
            <w:vMerge w:val="restart"/>
            <w:vAlign w:val="center"/>
          </w:tcPr>
          <w:p>
            <w:pPr>
              <w:jc w:val="center"/>
              <w:rPr>
                <w:noProof/>
                <w:sz w:val="18"/>
              </w:rPr>
            </w:pPr>
            <w:r>
              <w:rPr>
                <w:noProof/>
                <w:sz w:val="18"/>
              </w:rPr>
              <w:t>Belopp som förts in för det innevarande budgetåret</w:t>
            </w:r>
          </w:p>
        </w:tc>
        <w:tc>
          <w:tcPr>
            <w:tcW w:w="7151" w:type="dxa"/>
            <w:gridSpan w:val="7"/>
            <w:vAlign w:val="center"/>
          </w:tcPr>
          <w:p>
            <w:pPr>
              <w:jc w:val="center"/>
              <w:rPr>
                <w:noProof/>
                <w:sz w:val="18"/>
              </w:rPr>
            </w:pPr>
            <w:r>
              <w:rPr>
                <w:noProof/>
              </w:rPr>
              <w:t>Förslagets/initiativets inverkan på inkomsterna</w:t>
            </w:r>
            <w:r>
              <w:rPr>
                <w:rStyle w:val="FootnoteReference"/>
                <w:noProof/>
              </w:rPr>
              <w:footnoteReference w:id="16"/>
            </w:r>
          </w:p>
        </w:tc>
      </w:tr>
      <w:tr>
        <w:trPr>
          <w:trHeight w:val="388"/>
        </w:trPr>
        <w:tc>
          <w:tcPr>
            <w:tcW w:w="2144" w:type="dxa"/>
            <w:vMerge/>
          </w:tcPr>
          <w:p>
            <w:pPr>
              <w:spacing w:before="40" w:after="40"/>
              <w:rPr>
                <w:noProof/>
                <w:sz w:val="18"/>
              </w:rPr>
            </w:pPr>
          </w:p>
        </w:tc>
        <w:tc>
          <w:tcPr>
            <w:tcW w:w="1325" w:type="dxa"/>
            <w:vMerge/>
          </w:tcPr>
          <w:p>
            <w:pPr>
              <w:spacing w:beforeLines="40" w:before="96" w:afterLines="40" w:after="96"/>
              <w:rPr>
                <w:i/>
                <w:noProof/>
                <w:sz w:val="18"/>
              </w:rPr>
            </w:pPr>
          </w:p>
        </w:tc>
        <w:tc>
          <w:tcPr>
            <w:tcW w:w="1031" w:type="dxa"/>
            <w:vAlign w:val="center"/>
          </w:tcPr>
          <w:p>
            <w:pPr>
              <w:jc w:val="center"/>
              <w:rPr>
                <w:noProof/>
                <w:sz w:val="18"/>
              </w:rPr>
            </w:pPr>
            <w:r>
              <w:rPr>
                <w:noProof/>
                <w:sz w:val="18"/>
              </w:rPr>
              <w:t>År</w:t>
            </w:r>
            <w:r>
              <w:rPr>
                <w:noProof/>
              </w:rPr>
              <w:t xml:space="preserve"> </w:t>
            </w:r>
            <w:r>
              <w:rPr>
                <w:noProof/>
              </w:rPr>
              <w:br/>
            </w:r>
            <w:r>
              <w:rPr>
                <w:b/>
                <w:noProof/>
                <w:sz w:val="18"/>
              </w:rPr>
              <w:t xml:space="preserve">n </w:t>
            </w:r>
          </w:p>
        </w:tc>
        <w:tc>
          <w:tcPr>
            <w:tcW w:w="900" w:type="dxa"/>
            <w:vAlign w:val="center"/>
          </w:tcPr>
          <w:p>
            <w:pPr>
              <w:jc w:val="center"/>
              <w:rPr>
                <w:noProof/>
                <w:sz w:val="18"/>
              </w:rPr>
            </w:pPr>
            <w:r>
              <w:rPr>
                <w:noProof/>
                <w:sz w:val="18"/>
              </w:rPr>
              <w:t>År</w:t>
            </w:r>
            <w:r>
              <w:rPr>
                <w:noProof/>
              </w:rPr>
              <w:t xml:space="preserve"> </w:t>
            </w:r>
            <w:r>
              <w:rPr>
                <w:noProof/>
              </w:rPr>
              <w:br/>
            </w:r>
            <w:r>
              <w:rPr>
                <w:b/>
                <w:noProof/>
                <w:sz w:val="18"/>
              </w:rPr>
              <w:t>n+1</w:t>
            </w:r>
          </w:p>
        </w:tc>
        <w:tc>
          <w:tcPr>
            <w:tcW w:w="900" w:type="dxa"/>
            <w:vAlign w:val="center"/>
          </w:tcPr>
          <w:p>
            <w:pPr>
              <w:jc w:val="center"/>
              <w:rPr>
                <w:noProof/>
                <w:sz w:val="18"/>
              </w:rPr>
            </w:pPr>
            <w:r>
              <w:rPr>
                <w:noProof/>
                <w:sz w:val="18"/>
              </w:rPr>
              <w:t>År</w:t>
            </w:r>
            <w:r>
              <w:rPr>
                <w:noProof/>
              </w:rPr>
              <w:t xml:space="preserve"> </w:t>
            </w:r>
            <w:r>
              <w:rPr>
                <w:noProof/>
              </w:rPr>
              <w:br/>
            </w:r>
            <w:r>
              <w:rPr>
                <w:b/>
                <w:noProof/>
                <w:sz w:val="18"/>
              </w:rPr>
              <w:t>n+2</w:t>
            </w:r>
          </w:p>
        </w:tc>
        <w:tc>
          <w:tcPr>
            <w:tcW w:w="1080" w:type="dxa"/>
            <w:vAlign w:val="center"/>
          </w:tcPr>
          <w:p>
            <w:pPr>
              <w:jc w:val="center"/>
              <w:rPr>
                <w:noProof/>
                <w:sz w:val="18"/>
              </w:rPr>
            </w:pPr>
            <w:r>
              <w:rPr>
                <w:noProof/>
                <w:sz w:val="18"/>
              </w:rPr>
              <w:t>År</w:t>
            </w:r>
            <w:r>
              <w:rPr>
                <w:noProof/>
              </w:rPr>
              <w:t xml:space="preserve"> </w:t>
            </w:r>
            <w:r>
              <w:rPr>
                <w:noProof/>
              </w:rPr>
              <w:br/>
            </w:r>
            <w:r>
              <w:rPr>
                <w:b/>
                <w:noProof/>
                <w:sz w:val="18"/>
              </w:rPr>
              <w:t>n+3</w:t>
            </w:r>
          </w:p>
        </w:tc>
        <w:tc>
          <w:tcPr>
            <w:tcW w:w="3240" w:type="dxa"/>
            <w:gridSpan w:val="3"/>
            <w:vAlign w:val="center"/>
          </w:tcPr>
          <w:p>
            <w:pPr>
              <w:jc w:val="center"/>
              <w:rPr>
                <w:b/>
                <w:noProof/>
                <w:sz w:val="18"/>
              </w:rPr>
            </w:pPr>
            <w:r>
              <w:rPr>
                <w:noProof/>
                <w:sz w:val="18"/>
              </w:rPr>
              <w:t>För in så många år som behövs för att redovisa varaktigheten för inverkan på resursanvändningen (jfr punkt 1.6)</w:t>
            </w:r>
          </w:p>
        </w:tc>
      </w:tr>
      <w:tr>
        <w:trPr>
          <w:trHeight w:val="388"/>
        </w:trPr>
        <w:tc>
          <w:tcPr>
            <w:tcW w:w="2144" w:type="dxa"/>
            <w:vAlign w:val="center"/>
          </w:tcPr>
          <w:p>
            <w:pPr>
              <w:spacing w:before="40" w:after="40"/>
              <w:rPr>
                <w:noProof/>
                <w:sz w:val="18"/>
              </w:rPr>
            </w:pPr>
            <w:r>
              <w:rPr>
                <w:noProof/>
                <w:sz w:val="18"/>
              </w:rPr>
              <w:t>Artikel ………….</w:t>
            </w:r>
          </w:p>
        </w:tc>
        <w:tc>
          <w:tcPr>
            <w:tcW w:w="1325" w:type="dxa"/>
          </w:tcPr>
          <w:p>
            <w:pPr>
              <w:spacing w:beforeLines="40" w:before="96" w:afterLines="40" w:after="96"/>
              <w:jc w:val="center"/>
              <w:rPr>
                <w:i/>
                <w:noProof/>
                <w:sz w:val="18"/>
              </w:rPr>
            </w:pPr>
          </w:p>
        </w:tc>
        <w:tc>
          <w:tcPr>
            <w:tcW w:w="1031"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ind w:left="850"/>
        <w:rPr>
          <w:noProof/>
          <w:sz w:val="20"/>
        </w:rPr>
      </w:pPr>
      <w:r>
        <w:rPr>
          <w:noProof/>
          <w:sz w:val="20"/>
        </w:rPr>
        <w:t>För inkomster avsatta för särskilda ändamål, ange vilka budgetposter i utgiftsdelen som berörs.</w:t>
      </w:r>
    </w:p>
    <w:p>
      <w:pPr>
        <w:pBdr>
          <w:top w:val="single" w:sz="4" w:space="1" w:color="auto"/>
          <w:left w:val="single" w:sz="4" w:space="4" w:color="auto"/>
          <w:bottom w:val="single" w:sz="4" w:space="1" w:color="auto"/>
          <w:right w:val="single" w:sz="4" w:space="4" w:color="auto"/>
        </w:pBdr>
        <w:ind w:left="850"/>
        <w:rPr>
          <w:noProof/>
        </w:rPr>
      </w:pPr>
    </w:p>
    <w:p>
      <w:pPr>
        <w:ind w:left="850"/>
        <w:rPr>
          <w:noProof/>
          <w:sz w:val="20"/>
        </w:rPr>
      </w:pPr>
      <w:r>
        <w:rPr>
          <w:noProof/>
          <w:sz w:val="20"/>
        </w:rPr>
        <w:t>Övriga anmärkningar (t.ex. vilken metod/formel som har använts för att beräkna inverkan på inkomsterna eller andra relevanta uppgifter).</w:t>
      </w:r>
    </w:p>
    <w:sectPr>
      <w:pgSz w:w="11907" w:h="16839"/>
      <w:pgMar w:top="1134" w:right="1417" w:bottom="1134" w:left="1417" w:header="709" w:footer="709"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SV</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SV</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SV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EUT L […], […], s. […].</w:t>
      </w:r>
    </w:p>
  </w:footnote>
  <w:footnote w:id="2">
    <w:p>
      <w:pPr>
        <w:pStyle w:val="FootnoteText"/>
        <w:rPr>
          <w:szCs w:val="24"/>
        </w:rPr>
      </w:pPr>
      <w:r>
        <w:rPr>
          <w:rStyle w:val="FootnoteReference"/>
        </w:rPr>
        <w:footnoteRef/>
      </w:r>
      <w:r>
        <w:tab/>
        <w:t>I den mening som avses i artikel 58.2 a eller b i budgetförordningen.</w:t>
      </w:r>
    </w:p>
  </w:footnote>
  <w:footnote w:id="3">
    <w:p>
      <w:pPr>
        <w:pStyle w:val="FootnoteText"/>
        <w:jc w:val="left"/>
        <w:rPr>
          <w:szCs w:val="24"/>
        </w:rPr>
      </w:pPr>
      <w:r>
        <w:rPr>
          <w:rStyle w:val="FootnoteReference"/>
        </w:rPr>
        <w:footnoteRef/>
      </w:r>
      <w:r>
        <w:tab/>
        <w:t xml:space="preserve">Närmare förklaringar av de olika metoderna för genomförande med hänvisningar till respektive bestämmelser i budgetförordningen återfinns på BudgWeb: </w:t>
      </w:r>
      <w:hyperlink r:id="rId1">
        <w:r>
          <w:rPr>
            <w:rStyle w:val="Hyperlink"/>
          </w:rPr>
          <w:t>https://myintracomm.ec.europa.eu/budgweb/FR/man/budgmanag/Pages/budgmanag.aspx</w:t>
        </w:r>
      </w:hyperlink>
      <w:r>
        <w:t xml:space="preserve"> </w:t>
      </w:r>
    </w:p>
  </w:footnote>
  <w:footnote w:id="4">
    <w:p>
      <w:pPr>
        <w:pStyle w:val="FootnoteText"/>
        <w:rPr>
          <w:szCs w:val="24"/>
        </w:rPr>
      </w:pPr>
      <w:r>
        <w:rPr>
          <w:rStyle w:val="FootnoteReference"/>
        </w:rPr>
        <w:footnoteRef/>
      </w:r>
      <w:r>
        <w:tab/>
        <w:t>Diff. = Differentierade anslag / Icke diff. = Icke-differentierade anslag.</w:t>
      </w:r>
    </w:p>
  </w:footnote>
  <w:footnote w:id="5">
    <w:p>
      <w:pPr>
        <w:pStyle w:val="FootnoteText"/>
        <w:rPr>
          <w:szCs w:val="24"/>
        </w:rPr>
      </w:pPr>
      <w:r>
        <w:rPr>
          <w:rStyle w:val="FootnoteReference"/>
        </w:rPr>
        <w:footnoteRef/>
      </w:r>
      <w:r>
        <w:tab/>
        <w:t xml:space="preserve">Efta: Europeiska frihandelssammanslutningen. </w:t>
      </w:r>
    </w:p>
  </w:footnote>
  <w:footnote w:id="6">
    <w:p>
      <w:pPr>
        <w:pStyle w:val="FootnoteText"/>
        <w:rPr>
          <w:szCs w:val="24"/>
        </w:rPr>
      </w:pPr>
      <w:r>
        <w:rPr>
          <w:rStyle w:val="FootnoteReference"/>
        </w:rPr>
        <w:footnoteRef/>
      </w:r>
      <w:r>
        <w:tab/>
        <w:t>Kandidatländer och i förekommande fall potentiella kandidatländer i västra Balkan.</w:t>
      </w:r>
    </w:p>
  </w:footnote>
  <w:footnote w:id="7">
    <w:p>
      <w:pPr>
        <w:pStyle w:val="FootnoteText"/>
        <w:rPr>
          <w:sz w:val="18"/>
          <w:szCs w:val="18"/>
        </w:rPr>
      </w:pPr>
      <w:r>
        <w:rPr>
          <w:rStyle w:val="FootnoteReference"/>
        </w:rPr>
        <w:footnoteRef/>
      </w:r>
      <w:r>
        <w:tab/>
        <w:t>Enligt den officiella kontoplanen.</w:t>
      </w:r>
    </w:p>
  </w:footnote>
  <w:footnote w:id="8">
    <w:p>
      <w:pPr>
        <w:pStyle w:val="FootnoteText"/>
        <w:rPr>
          <w:szCs w:val="24"/>
        </w:rPr>
      </w:pPr>
      <w:r>
        <w:rPr>
          <w:rStyle w:val="FootnoteReference"/>
        </w:rPr>
        <w:footnoteRef/>
      </w:r>
      <w:r>
        <w:tab/>
        <w:t>Detta avser tekniskt eller administrativt stöd för genomförandet av vissa av Europeiska unionens program och åtgärder (tidigare s.k. BA-poster) samt indirekta och direkta forskningsåtgärder.</w:t>
      </w:r>
    </w:p>
  </w:footnote>
  <w:footnote w:id="9">
    <w:p>
      <w:pPr>
        <w:pStyle w:val="FootnoteText"/>
        <w:rPr>
          <w:szCs w:val="24"/>
        </w:rPr>
      </w:pPr>
      <w:r>
        <w:rPr>
          <w:rStyle w:val="FootnoteReference"/>
        </w:rPr>
        <w:footnoteRef/>
      </w:r>
      <w:r>
        <w:tab/>
        <w:t>Resultaten som ska anges är de produkter eller tjänster som levererats (t.ex. antal studentutbyten som har finansierats eller antal kilometer väg som har byggts).</w:t>
      </w:r>
    </w:p>
  </w:footnote>
  <w:footnote w:id="10">
    <w:p>
      <w:pPr>
        <w:pStyle w:val="FootnoteText"/>
        <w:rPr>
          <w:szCs w:val="24"/>
        </w:rPr>
      </w:pPr>
      <w:r>
        <w:rPr>
          <w:rStyle w:val="FootnoteReference"/>
        </w:rPr>
        <w:footnoteRef/>
      </w:r>
      <w:r>
        <w:tab/>
        <w:t xml:space="preserve">Mål som redovisats under punkt 1.4.2: ”Specifikt/specifika mål…”. </w:t>
      </w:r>
    </w:p>
  </w:footnote>
  <w:footnote w:id="11">
    <w:p>
      <w:pPr>
        <w:pStyle w:val="FootnoteText"/>
        <w:rPr>
          <w:sz w:val="18"/>
          <w:szCs w:val="18"/>
        </w:rPr>
      </w:pPr>
      <w:r>
        <w:rPr>
          <w:rStyle w:val="FootnoteReference"/>
        </w:rPr>
        <w:footnoteRef/>
      </w:r>
      <w:r>
        <w:tab/>
        <w:t>Med år n avses det år då förslaget eller initiativet ska börja genomföras.</w:t>
      </w:r>
      <w:r>
        <w:rPr>
          <w:sz w:val="18"/>
        </w:rPr>
        <w:t xml:space="preserve"> Ersätt ”n” med det förväntade första genomförandeåret (till exempel 2021). Detsamma för följande år.</w:t>
      </w:r>
    </w:p>
  </w:footnote>
  <w:footnote w:id="12">
    <w:p>
      <w:pPr>
        <w:pStyle w:val="FootnoteText"/>
        <w:rPr>
          <w:szCs w:val="24"/>
        </w:rPr>
      </w:pPr>
      <w:r>
        <w:rPr>
          <w:rStyle w:val="FootnoteReference"/>
        </w:rPr>
        <w:footnoteRef/>
      </w:r>
      <w:r>
        <w:tab/>
        <w:t>Detta avser tekniskt eller administrativt stöd för genomförandet av vissa av Europeiska unionens program och åtgärder (tidigare s.k. BA-poster) samt indirekta och direkta forskningsåtgärder.</w:t>
      </w:r>
    </w:p>
  </w:footnote>
  <w:footnote w:id="13">
    <w:p>
      <w:pPr>
        <w:pStyle w:val="FootnoteText"/>
        <w:rPr>
          <w:szCs w:val="24"/>
        </w:rPr>
      </w:pPr>
      <w:r>
        <w:rPr>
          <w:rStyle w:val="FootnoteReference"/>
        </w:rPr>
        <w:footnoteRef/>
      </w:r>
      <w:r>
        <w:tab/>
        <w:t xml:space="preserve">[Denna fotnot förklarar vissa initialförkortningar som inte används i den svenska versionen]. </w:t>
      </w:r>
    </w:p>
  </w:footnote>
  <w:footnote w:id="14">
    <w:p>
      <w:pPr>
        <w:pStyle w:val="FootnoteText"/>
        <w:rPr>
          <w:szCs w:val="24"/>
        </w:rPr>
      </w:pPr>
      <w:r>
        <w:rPr>
          <w:rStyle w:val="FootnoteReference"/>
        </w:rPr>
        <w:footnoteRef/>
      </w:r>
      <w:r>
        <w:tab/>
        <w:t>Särskilt tak för finansiering av extern personal genom driftsanslag (tidigare s.k. BA-poster).</w:t>
      </w:r>
    </w:p>
  </w:footnote>
  <w:footnote w:id="15">
    <w:p>
      <w:pPr>
        <w:pStyle w:val="FootnoteText"/>
      </w:pPr>
      <w:r>
        <w:rPr>
          <w:rStyle w:val="FootnoteReference"/>
        </w:rPr>
        <w:footnoteRef/>
      </w:r>
      <w:r>
        <w:tab/>
        <w:t>Med år n avses det år då förslaget eller initiativet ska börja genomföras. Ersätt ”n” med det förväntade första genomförandeåret (till exempel 2021). Detsamma för följande år.</w:t>
      </w:r>
    </w:p>
  </w:footnote>
  <w:footnote w:id="16">
    <w:p>
      <w:pPr>
        <w:pStyle w:val="FootnoteText"/>
        <w:rPr>
          <w:szCs w:val="24"/>
        </w:rPr>
      </w:pPr>
      <w:r>
        <w:rPr>
          <w:rStyle w:val="FootnoteReference"/>
        </w:rPr>
        <w:footnoteRef/>
      </w:r>
      <w:r>
        <w:tab/>
        <w:t>När det gäller traditionella egna medel (tullar och sockeravgifter) ska nettobeloppen anges, dvs. bruttobeloppen minus 20 % avdrag för uppbördskostnader.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59F482FC"/>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7646EFCE"/>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9C02A3C4"/>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43301AB6"/>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5">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6">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2">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4">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9">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0">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
  </w:num>
  <w:num w:numId="2">
    <w:abstractNumId w:val="2"/>
  </w:num>
  <w:num w:numId="3">
    <w:abstractNumId w:val="1"/>
  </w:num>
  <w:num w:numId="4">
    <w:abstractNumId w:val="0"/>
  </w:num>
  <w:num w:numId="5">
    <w:abstractNumId w:val="4"/>
  </w:num>
  <w:num w:numId="6">
    <w:abstractNumId w:val="11"/>
  </w:num>
  <w:num w:numId="7">
    <w:abstractNumId w:val="19"/>
  </w:num>
  <w:num w:numId="8">
    <w:abstractNumId w:val="18"/>
  </w:num>
  <w:num w:numId="9">
    <w:abstractNumId w:val="27"/>
  </w:num>
  <w:num w:numId="10">
    <w:abstractNumId w:val="5"/>
  </w:num>
  <w:num w:numId="11">
    <w:abstractNumId w:val="13"/>
  </w:num>
  <w:num w:numId="12">
    <w:abstractNumId w:val="6"/>
  </w:num>
  <w:num w:numId="13">
    <w:abstractNumId w:val="14"/>
  </w:num>
  <w:num w:numId="14">
    <w:abstractNumId w:val="12"/>
  </w:num>
  <w:num w:numId="15">
    <w:abstractNumId w:val="2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num>
  <w:num w:numId="18">
    <w:abstractNumId w:val="24"/>
  </w:num>
  <w:num w:numId="19">
    <w:abstractNumId w:val="15"/>
  </w:num>
  <w:num w:numId="20">
    <w:abstractNumId w:val="26"/>
  </w:num>
  <w:num w:numId="21">
    <w:abstractNumId w:val="10"/>
  </w:num>
  <w:num w:numId="22">
    <w:abstractNumId w:val="16"/>
  </w:num>
  <w:num w:numId="23">
    <w:abstractNumId w:val="8"/>
  </w:num>
  <w:num w:numId="24">
    <w:abstractNumId w:val="25"/>
  </w:num>
  <w:num w:numId="25">
    <w:abstractNumId w:val="7"/>
  </w:num>
  <w:num w:numId="26">
    <w:abstractNumId w:val="17"/>
  </w:num>
  <w:num w:numId="27">
    <w:abstractNumId w:val="22"/>
  </w:num>
  <w:num w:numId="28">
    <w:abstractNumId w:val="23"/>
  </w:num>
  <w:num w:numId="29">
    <w:abstractNumId w:val="9"/>
  </w:num>
  <w:num w:numId="30">
    <w:abstractNumId w:val="21"/>
  </w:num>
  <w:num w:numId="31">
    <w:abstractNumId w:val="28"/>
  </w:num>
  <w:num w:numId="32">
    <w:abstractNumId w:val="24"/>
  </w:num>
  <w:num w:numId="33">
    <w:abstractNumId w:val="15"/>
  </w:num>
  <w:num w:numId="34">
    <w:abstractNumId w:val="26"/>
  </w:num>
  <w:num w:numId="35">
    <w:abstractNumId w:val="10"/>
  </w:num>
  <w:num w:numId="36">
    <w:abstractNumId w:val="16"/>
  </w:num>
  <w:num w:numId="37">
    <w:abstractNumId w:val="8"/>
  </w:num>
  <w:num w:numId="38">
    <w:abstractNumId w:val="25"/>
  </w:num>
  <w:num w:numId="39">
    <w:abstractNumId w:val="7"/>
  </w:num>
  <w:num w:numId="40">
    <w:abstractNumId w:val="17"/>
  </w:num>
  <w:num w:numId="41">
    <w:abstractNumId w:val="22"/>
  </w:num>
  <w:num w:numId="42">
    <w:abstractNumId w:val="23"/>
  </w:num>
  <w:num w:numId="43">
    <w:abstractNumId w:val="9"/>
  </w:num>
  <w:num w:numId="44">
    <w:abstractNumId w:val="21"/>
  </w:num>
  <w:num w:numId="45">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25 09:11:1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92"/>
    <w:docVar w:name="DQCResult_ModifiedMarkers" w:val="0;0"/>
    <w:docVar w:name="DQCResult_ModifiedNumbering" w:val="0;0"/>
    <w:docVar w:name="DQCResult_Objects" w:val="0;0"/>
    <w:docVar w:name="DQCResult_Sections" w:val="0;2"/>
    <w:docVar w:name="DQCResult_StructureCheck" w:val="0;0"/>
    <w:docVar w:name="DQCResult_SuperfluousWhitespace" w:val="0;1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E51F229-FBCC-42CB-A036-48299983694E"/>
    <w:docVar w:name="LW_COVERPAGE_TYPE" w:val="1"/>
    <w:docVar w:name="LW_CROSSREFERENCE" w:val="&lt;UNUSED&gt;"/>
    <w:docVar w:name="LW_DocType" w:val="COM"/>
    <w:docVar w:name="LW_EMISSION" w:val="24.9.2020"/>
    <w:docVar w:name="LW_EMISSION_ISODATE" w:val="2020-09-24"/>
    <w:docVar w:name="LW_EMISSION_LOCATION" w:val="BRX"/>
    <w:docVar w:name="LW_EMISSION_PREFIX" w:val="Bryssel den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SV"/>
    <w:docVar w:name="LW_LEVEL_OF_SENSITIVITY" w:val="Standard treatment"/>
    <w:docVar w:name="LW_NOM.INST" w:val="EUROPEISKA KOMMISSIONEN"/>
    <w:docVar w:name="LW_NOM.INST_JOINTDOC" w:val="&lt;EMPTY&gt;"/>
    <w:docVar w:name="LW_PART_NBR" w:val="1"/>
    <w:docVar w:name="LW_PART_NBR_TOTAL" w:val="1"/>
    <w:docVar w:name="LW_REF.II.NEW.CP" w:val="NLE"/>
    <w:docVar w:name="LW_REF.II.NEW.CP_NUMBER" w:val="0275"/>
    <w:docVar w:name="LW_REF.II.NEW.CP_YEAR" w:val="2020"/>
    <w:docVar w:name="LW_REF.INST.NEW" w:val="COM"/>
    <w:docVar w:name="LW_REF.INST.NEW_ADOPTED" w:val="final"/>
    <w:docVar w:name="LW_REF.INST.NEW_TEXT" w:val="(2020) 58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Förslag till"/>
    <w:docVar w:name="LW_SUPERTITRE" w:val="&lt;UNUSED&gt;"/>
    <w:docVar w:name="LW_TITRE.OBJ.CP" w:val="om ingående av avtalet genom skriftväxling mellan Europeiska unionen och Cooköarnas regering om förlängning av protokollet om genomförandet av partnerskapsavtalet om hållbart fiske mellan Europeiska unionen och Cooköarnas regering"/>
    <w:docVar w:name="LW_TYPE.DOC.CP" w:val="RÅDETS BESLU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Paragraph">
    <w:name w:val="List Paragraph"/>
    <w:basedOn w:val="Normal"/>
    <w:uiPriority w:val="34"/>
    <w:qFormat/>
    <w:pPr>
      <w:ind w:left="720"/>
      <w:contextualSpacing/>
    </w:pPr>
  </w:style>
  <w:style w:type="paragraph" w:styleId="ListNumber">
    <w:name w:val="List Number"/>
    <w:basedOn w:val="Normal"/>
    <w:pPr>
      <w:numPr>
        <w:numId w:val="9"/>
      </w:numPr>
    </w:pPr>
    <w:rPr>
      <w:rFonts w:eastAsia="Times New Roman"/>
      <w:lang w:eastAsia="fr-FR" w:bidi="fr-FR"/>
    </w:rPr>
  </w:style>
  <w:style w:type="paragraph" w:customStyle="1" w:styleId="ListBullet1">
    <w:name w:val="List Bullet 1"/>
    <w:basedOn w:val="Normal"/>
    <w:pPr>
      <w:numPr>
        <w:numId w:val="5"/>
      </w:numPr>
    </w:pPr>
    <w:rPr>
      <w:rFonts w:eastAsia="Times New Roman"/>
      <w:lang w:eastAsia="fr-FR" w:bidi="fr-FR"/>
    </w:rPr>
  </w:style>
  <w:style w:type="paragraph" w:customStyle="1" w:styleId="ListDash">
    <w:name w:val="List Dash"/>
    <w:basedOn w:val="Normal"/>
    <w:pPr>
      <w:numPr>
        <w:numId w:val="6"/>
      </w:numPr>
    </w:pPr>
    <w:rPr>
      <w:rFonts w:eastAsia="Times New Roman"/>
      <w:lang w:eastAsia="fr-FR" w:bidi="fr-FR"/>
    </w:rPr>
  </w:style>
  <w:style w:type="paragraph" w:customStyle="1" w:styleId="ListDash1">
    <w:name w:val="List Dash 1"/>
    <w:basedOn w:val="Normal"/>
    <w:pPr>
      <w:numPr>
        <w:numId w:val="7"/>
      </w:numPr>
    </w:pPr>
    <w:rPr>
      <w:rFonts w:eastAsia="Times New Roman"/>
      <w:lang w:eastAsia="fr-FR" w:bidi="fr-FR"/>
    </w:rPr>
  </w:style>
  <w:style w:type="paragraph" w:customStyle="1" w:styleId="ListDash2">
    <w:name w:val="List Dash 2"/>
    <w:basedOn w:val="Normal"/>
    <w:pPr>
      <w:numPr>
        <w:numId w:val="8"/>
      </w:numPr>
    </w:pPr>
    <w:rPr>
      <w:rFonts w:eastAsia="Times New Roman"/>
      <w:lang w:eastAsia="fr-FR" w:bidi="fr-FR"/>
    </w:rPr>
  </w:style>
  <w:style w:type="paragraph" w:customStyle="1" w:styleId="ListNumberLevel2">
    <w:name w:val="List Number (Level 2)"/>
    <w:basedOn w:val="Normal"/>
    <w:pPr>
      <w:numPr>
        <w:ilvl w:val="1"/>
        <w:numId w:val="9"/>
      </w:numPr>
    </w:pPr>
    <w:rPr>
      <w:rFonts w:eastAsia="Times New Roman"/>
      <w:lang w:eastAsia="fr-FR" w:bidi="fr-FR"/>
    </w:rPr>
  </w:style>
  <w:style w:type="paragraph" w:customStyle="1" w:styleId="ListNumberLevel3">
    <w:name w:val="List Number (Level 3)"/>
    <w:basedOn w:val="Normal"/>
    <w:pPr>
      <w:numPr>
        <w:ilvl w:val="2"/>
        <w:numId w:val="9"/>
      </w:numPr>
    </w:pPr>
    <w:rPr>
      <w:rFonts w:eastAsia="Times New Roman"/>
      <w:lang w:eastAsia="fr-FR" w:bidi="fr-FR"/>
    </w:rPr>
  </w:style>
  <w:style w:type="paragraph" w:customStyle="1" w:styleId="ListNumberLevel4">
    <w:name w:val="List Number (Level 4)"/>
    <w:basedOn w:val="Normal"/>
    <w:pPr>
      <w:numPr>
        <w:ilvl w:val="3"/>
        <w:numId w:val="9"/>
      </w:numPr>
    </w:pPr>
    <w:rPr>
      <w:rFonts w:eastAsia="Times New Roman"/>
      <w:lang w:eastAsia="fr-FR" w:bidi="fr-FR"/>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Number2">
    <w:name w:val="List Number 2"/>
    <w:basedOn w:val="Normal"/>
    <w:pPr>
      <w:numPr>
        <w:numId w:val="13"/>
      </w:numPr>
    </w:pPr>
    <w:rPr>
      <w:rFonts w:eastAsia="Times New Roman"/>
      <w:lang w:eastAsia="fr-FR" w:bidi="fr-FR"/>
    </w:rPr>
  </w:style>
  <w:style w:type="paragraph" w:styleId="ListNumber3">
    <w:name w:val="List Number 3"/>
    <w:basedOn w:val="Normal"/>
    <w:pPr>
      <w:numPr>
        <w:numId w:val="14"/>
      </w:numPr>
    </w:pPr>
    <w:rPr>
      <w:rFonts w:eastAsia="Times New Roman"/>
      <w:lang w:eastAsia="fr-FR" w:bidi="fr-FR"/>
    </w:rPr>
  </w:style>
  <w:style w:type="paragraph" w:styleId="ListNumber4">
    <w:name w:val="List Number 4"/>
    <w:basedOn w:val="Normal"/>
    <w:pPr>
      <w:numPr>
        <w:numId w:val="15"/>
      </w:numPr>
    </w:pPr>
    <w:rPr>
      <w:rFonts w:eastAsia="Times New Roman"/>
      <w:lang w:eastAsia="fr-FR" w:bidi="fr-FR"/>
    </w:rPr>
  </w:style>
  <w:style w:type="paragraph" w:customStyle="1" w:styleId="ListDash3">
    <w:name w:val="List Dash 3"/>
    <w:basedOn w:val="Normal"/>
    <w:pPr>
      <w:numPr>
        <w:numId w:val="10"/>
      </w:numPr>
    </w:pPr>
    <w:rPr>
      <w:rFonts w:eastAsia="Times New Roman"/>
      <w:lang w:eastAsia="fr-FR" w:bidi="fr-FR"/>
    </w:rPr>
  </w:style>
  <w:style w:type="paragraph" w:customStyle="1" w:styleId="ListDash4">
    <w:name w:val="List Dash 4"/>
    <w:basedOn w:val="Normal"/>
    <w:pPr>
      <w:numPr>
        <w:numId w:val="11"/>
      </w:numPr>
    </w:pPr>
    <w:rPr>
      <w:rFonts w:eastAsia="Times New Roman"/>
      <w:lang w:eastAsia="fr-FR" w:bidi="fr-FR"/>
    </w:rPr>
  </w:style>
  <w:style w:type="paragraph" w:customStyle="1" w:styleId="ListNumber1">
    <w:name w:val="List Number 1"/>
    <w:basedOn w:val="Text1"/>
    <w:pPr>
      <w:numPr>
        <w:numId w:val="12"/>
      </w:numPr>
    </w:pPr>
    <w:rPr>
      <w:rFonts w:eastAsia="Times New Roman"/>
      <w:lang w:eastAsia="fr-FR" w:bidi="fr-FR"/>
    </w:rPr>
  </w:style>
  <w:style w:type="paragraph" w:customStyle="1" w:styleId="ListNumber1Level2">
    <w:name w:val="List Number 1 (Level 2)"/>
    <w:basedOn w:val="Text1"/>
    <w:pPr>
      <w:numPr>
        <w:ilvl w:val="1"/>
        <w:numId w:val="12"/>
      </w:numPr>
    </w:pPr>
    <w:rPr>
      <w:rFonts w:eastAsia="Times New Roman"/>
      <w:lang w:eastAsia="fr-FR" w:bidi="fr-FR"/>
    </w:rPr>
  </w:style>
  <w:style w:type="paragraph" w:customStyle="1" w:styleId="ListNumber2Level2">
    <w:name w:val="List Number 2 (Level 2)"/>
    <w:basedOn w:val="Text2"/>
    <w:pPr>
      <w:numPr>
        <w:ilvl w:val="1"/>
        <w:numId w:val="13"/>
      </w:numPr>
    </w:pPr>
    <w:rPr>
      <w:rFonts w:eastAsia="Times New Roman"/>
      <w:lang w:eastAsia="fr-FR" w:bidi="fr-FR"/>
    </w:rPr>
  </w:style>
  <w:style w:type="paragraph" w:customStyle="1" w:styleId="ListNumber3Level2">
    <w:name w:val="List Number 3 (Level 2)"/>
    <w:basedOn w:val="Text3"/>
    <w:pPr>
      <w:numPr>
        <w:ilvl w:val="1"/>
        <w:numId w:val="14"/>
      </w:numPr>
    </w:pPr>
    <w:rPr>
      <w:rFonts w:eastAsia="Times New Roman"/>
      <w:lang w:eastAsia="fr-FR" w:bidi="fr-FR"/>
    </w:rPr>
  </w:style>
  <w:style w:type="paragraph" w:customStyle="1" w:styleId="ListNumber4Level2">
    <w:name w:val="List Number 4 (Level 2)"/>
    <w:basedOn w:val="Text4"/>
    <w:pPr>
      <w:numPr>
        <w:ilvl w:val="1"/>
        <w:numId w:val="15"/>
      </w:numPr>
    </w:pPr>
    <w:rPr>
      <w:rFonts w:eastAsia="Times New Roman"/>
      <w:lang w:eastAsia="fr-FR" w:bidi="fr-FR"/>
    </w:rPr>
  </w:style>
  <w:style w:type="paragraph" w:customStyle="1" w:styleId="ListNumber1Level3">
    <w:name w:val="List Number 1 (Level 3)"/>
    <w:basedOn w:val="Text1"/>
    <w:pPr>
      <w:numPr>
        <w:ilvl w:val="2"/>
        <w:numId w:val="12"/>
      </w:numPr>
    </w:pPr>
    <w:rPr>
      <w:rFonts w:eastAsia="Times New Roman"/>
      <w:lang w:eastAsia="fr-FR" w:bidi="fr-FR"/>
    </w:rPr>
  </w:style>
  <w:style w:type="paragraph" w:customStyle="1" w:styleId="ListNumber2Level3">
    <w:name w:val="List Number 2 (Level 3)"/>
    <w:basedOn w:val="Text2"/>
    <w:pPr>
      <w:numPr>
        <w:ilvl w:val="2"/>
        <w:numId w:val="13"/>
      </w:numPr>
    </w:pPr>
    <w:rPr>
      <w:rFonts w:eastAsia="Times New Roman"/>
      <w:lang w:eastAsia="fr-FR" w:bidi="fr-FR"/>
    </w:rPr>
  </w:style>
  <w:style w:type="paragraph" w:customStyle="1" w:styleId="ListNumber3Level3">
    <w:name w:val="List Number 3 (Level 3)"/>
    <w:basedOn w:val="Text3"/>
    <w:pPr>
      <w:numPr>
        <w:ilvl w:val="2"/>
        <w:numId w:val="14"/>
      </w:numPr>
    </w:pPr>
    <w:rPr>
      <w:rFonts w:eastAsia="Times New Roman"/>
      <w:lang w:eastAsia="fr-FR" w:bidi="fr-FR"/>
    </w:rPr>
  </w:style>
  <w:style w:type="paragraph" w:customStyle="1" w:styleId="ListNumber4Level3">
    <w:name w:val="List Number 4 (Level 3)"/>
    <w:basedOn w:val="Text4"/>
    <w:pPr>
      <w:numPr>
        <w:ilvl w:val="2"/>
        <w:numId w:val="15"/>
      </w:numPr>
    </w:pPr>
    <w:rPr>
      <w:rFonts w:eastAsia="Times New Roman"/>
      <w:lang w:eastAsia="fr-FR" w:bidi="fr-FR"/>
    </w:rPr>
  </w:style>
  <w:style w:type="paragraph" w:customStyle="1" w:styleId="ListNumber1Level4">
    <w:name w:val="List Number 1 (Level 4)"/>
    <w:basedOn w:val="Text1"/>
    <w:pPr>
      <w:numPr>
        <w:ilvl w:val="3"/>
        <w:numId w:val="12"/>
      </w:numPr>
    </w:pPr>
    <w:rPr>
      <w:rFonts w:eastAsia="Times New Roman"/>
      <w:lang w:eastAsia="fr-FR" w:bidi="fr-FR"/>
    </w:rPr>
  </w:style>
  <w:style w:type="paragraph" w:customStyle="1" w:styleId="ListNumber2Level4">
    <w:name w:val="List Number 2 (Level 4)"/>
    <w:basedOn w:val="Text2"/>
    <w:pPr>
      <w:numPr>
        <w:ilvl w:val="3"/>
        <w:numId w:val="13"/>
      </w:numPr>
    </w:pPr>
    <w:rPr>
      <w:rFonts w:eastAsia="Times New Roman"/>
      <w:lang w:eastAsia="fr-FR" w:bidi="fr-FR"/>
    </w:rPr>
  </w:style>
  <w:style w:type="paragraph" w:customStyle="1" w:styleId="ListNumber3Level4">
    <w:name w:val="List Number 3 (Level 4)"/>
    <w:basedOn w:val="Text3"/>
    <w:pPr>
      <w:numPr>
        <w:ilvl w:val="3"/>
        <w:numId w:val="14"/>
      </w:numPr>
    </w:pPr>
    <w:rPr>
      <w:rFonts w:eastAsia="Times New Roman"/>
      <w:lang w:eastAsia="fr-FR" w:bidi="fr-FR"/>
    </w:rPr>
  </w:style>
  <w:style w:type="paragraph" w:customStyle="1" w:styleId="ListNumber4Level4">
    <w:name w:val="List Number 4 (Level 4)"/>
    <w:basedOn w:val="Text4"/>
    <w:pPr>
      <w:numPr>
        <w:ilvl w:val="3"/>
        <w:numId w:val="15"/>
      </w:numPr>
    </w:pPr>
    <w:rPr>
      <w:rFonts w:eastAsia="Times New Roman"/>
      <w:lang w:eastAsia="fr-FR" w:bidi="fr-FR"/>
    </w:rPr>
  </w:style>
  <w:style w:type="paragraph" w:customStyle="1" w:styleId="Annexetitreacte">
    <w:name w:val="Annexe titre (acte)"/>
    <w:basedOn w:val="Normal"/>
    <w:next w:val="Normal"/>
    <w:pPr>
      <w:jc w:val="center"/>
    </w:pPr>
    <w:rPr>
      <w:rFonts w:eastAsia="Times New Roman"/>
      <w:b/>
      <w:u w:val="single"/>
      <w:lang w:eastAsia="fr-FR" w:bidi="fr-FR"/>
    </w:rPr>
  </w:style>
  <w:style w:type="paragraph" w:customStyle="1" w:styleId="Annexetitreexposglobal">
    <w:name w:val="Annexe titre (exposé global)"/>
    <w:basedOn w:val="Normal"/>
    <w:next w:val="Normal"/>
    <w:pPr>
      <w:jc w:val="center"/>
    </w:pPr>
    <w:rPr>
      <w:rFonts w:eastAsia="Times New Roman"/>
      <w:b/>
      <w:u w:val="single"/>
      <w:lang w:eastAsia="fr-FR" w:bidi="fr-FR"/>
    </w:rPr>
  </w:style>
  <w:style w:type="paragraph" w:customStyle="1" w:styleId="Annexetitrefichefinacte">
    <w:name w:val="Annexe titre (fiche fin. acte)"/>
    <w:basedOn w:val="Normal"/>
    <w:next w:val="Normal"/>
    <w:pPr>
      <w:jc w:val="center"/>
    </w:pPr>
    <w:rPr>
      <w:rFonts w:eastAsia="Times New Roman"/>
      <w:b/>
      <w:u w:val="single"/>
      <w:lang w:eastAsia="fr-FR" w:bidi="fr-FR"/>
    </w:rPr>
  </w:style>
  <w:style w:type="paragraph" w:customStyle="1" w:styleId="Annexetitrefichefinglobale">
    <w:name w:val="Annexe titre (fiche fin. globale)"/>
    <w:basedOn w:val="Normal"/>
    <w:next w:val="Normal"/>
    <w:pPr>
      <w:jc w:val="center"/>
    </w:pPr>
    <w:rPr>
      <w:rFonts w:eastAsia="Times New Roman"/>
      <w:b/>
      <w:u w:val="single"/>
      <w:lang w:eastAsia="fr-FR" w:bidi="fr-FR"/>
    </w:rPr>
  </w:style>
  <w:style w:type="paragraph" w:customStyle="1" w:styleId="Annexetitreglobale">
    <w:name w:val="Annexe titre (globale)"/>
    <w:basedOn w:val="Normal"/>
    <w:next w:val="Normal"/>
    <w:pPr>
      <w:jc w:val="center"/>
    </w:pPr>
    <w:rPr>
      <w:rFonts w:eastAsia="Times New Roman"/>
      <w:b/>
      <w:u w:val="single"/>
      <w:lang w:eastAsia="fr-FR" w:bidi="fr-FR"/>
    </w:rPr>
  </w:style>
  <w:style w:type="paragraph" w:customStyle="1" w:styleId="Exposdesmotifstitreglobal">
    <w:name w:val="Exposé des motifs titre (global)"/>
    <w:basedOn w:val="Normal"/>
    <w:next w:val="Normal"/>
    <w:pPr>
      <w:jc w:val="center"/>
    </w:pPr>
    <w:rPr>
      <w:rFonts w:eastAsia="Times New Roman"/>
      <w:b/>
      <w:u w:val="single"/>
      <w:lang w:eastAsia="fr-FR" w:bidi="fr-FR"/>
    </w:rPr>
  </w:style>
  <w:style w:type="paragraph" w:customStyle="1" w:styleId="Langueoriginale">
    <w:name w:val="Langue originale"/>
    <w:basedOn w:val="Normal"/>
    <w:pPr>
      <w:spacing w:before="360"/>
      <w:jc w:val="center"/>
    </w:pPr>
    <w:rPr>
      <w:rFonts w:eastAsia="Times New Roman"/>
      <w:caps/>
      <w:lang w:eastAsia="fr-FR" w:bidi="fr-FR"/>
    </w:rPr>
  </w:style>
  <w:style w:type="paragraph" w:customStyle="1" w:styleId="Phrasefinale">
    <w:name w:val="Phrase finale"/>
    <w:basedOn w:val="Normal"/>
    <w:next w:val="Normal"/>
    <w:pPr>
      <w:spacing w:before="360" w:after="0"/>
      <w:jc w:val="center"/>
    </w:pPr>
    <w:rPr>
      <w:rFonts w:eastAsia="Times New Roman"/>
      <w:lang w:eastAsia="fr-FR" w:bidi="fr-FR"/>
    </w:rPr>
  </w:style>
  <w:style w:type="paragraph" w:customStyle="1" w:styleId="Prliminairetitre">
    <w:name w:val="Préliminaire titre"/>
    <w:basedOn w:val="Normal"/>
    <w:next w:val="Normal"/>
    <w:pPr>
      <w:spacing w:before="360" w:after="360"/>
      <w:jc w:val="center"/>
    </w:pPr>
    <w:rPr>
      <w:rFonts w:eastAsia="Times New Roman"/>
      <w:b/>
      <w:lang w:eastAsia="fr-FR" w:bidi="fr-FR"/>
    </w:rPr>
  </w:style>
  <w:style w:type="paragraph" w:customStyle="1" w:styleId="Prliminairetype">
    <w:name w:val="Préliminaire type"/>
    <w:basedOn w:val="Normal"/>
    <w:next w:val="Normal"/>
    <w:pPr>
      <w:spacing w:before="360" w:after="0"/>
      <w:jc w:val="center"/>
    </w:pPr>
    <w:rPr>
      <w:rFonts w:eastAsia="Times New Roman"/>
      <w:b/>
      <w:lang w:eastAsia="fr-FR" w:bidi="fr-FR"/>
    </w:rPr>
  </w:style>
  <w:style w:type="paragraph" w:customStyle="1" w:styleId="Rfrenceinstitutionelle">
    <w:name w:val="Référence institutionelle"/>
    <w:basedOn w:val="Normal"/>
    <w:next w:val="Statut"/>
    <w:pPr>
      <w:spacing w:before="0" w:after="240"/>
      <w:ind w:left="5103"/>
      <w:jc w:val="left"/>
    </w:pPr>
    <w:rPr>
      <w:rFonts w:eastAsia="Times New Roman"/>
      <w:lang w:eastAsia="fr-FR" w:bidi="fr-FR"/>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fr-FR" w:bidi="fr-FR"/>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fr-FR" w:bidi="fr-FR"/>
    </w:rPr>
  </w:style>
  <w:style w:type="paragraph" w:customStyle="1" w:styleId="Sous-titreobjetprliminaire">
    <w:name w:val="Sous-titre objet (préliminaire)"/>
    <w:basedOn w:val="Normal"/>
    <w:pPr>
      <w:spacing w:before="0" w:after="0"/>
      <w:jc w:val="center"/>
    </w:pPr>
    <w:rPr>
      <w:rFonts w:eastAsia="Times New Roman"/>
      <w:b/>
      <w:lang w:eastAsia="fr-FR" w:bidi="fr-FR"/>
    </w:rPr>
  </w:style>
  <w:style w:type="paragraph" w:customStyle="1" w:styleId="Statutprliminaire">
    <w:name w:val="Statut (préliminaire)"/>
    <w:basedOn w:val="Normal"/>
    <w:next w:val="Normal"/>
    <w:pPr>
      <w:spacing w:before="360" w:after="0"/>
      <w:jc w:val="center"/>
    </w:pPr>
    <w:rPr>
      <w:rFonts w:eastAsia="Times New Roman"/>
      <w:lang w:eastAsia="fr-FR" w:bidi="fr-FR"/>
    </w:rPr>
  </w:style>
  <w:style w:type="paragraph" w:customStyle="1" w:styleId="Titreobjetprliminaire">
    <w:name w:val="Titre objet (préliminaire)"/>
    <w:basedOn w:val="Normal"/>
    <w:next w:val="Normal"/>
    <w:pPr>
      <w:spacing w:before="360" w:after="360"/>
      <w:jc w:val="center"/>
    </w:pPr>
    <w:rPr>
      <w:rFonts w:eastAsia="Times New Roman"/>
      <w:b/>
      <w:lang w:eastAsia="fr-FR" w:bidi="fr-FR"/>
    </w:rPr>
  </w:style>
  <w:style w:type="paragraph" w:customStyle="1" w:styleId="Typedudocumentprliminaire">
    <w:name w:val="Type du document (préliminaire)"/>
    <w:basedOn w:val="Normal"/>
    <w:next w:val="Normal"/>
    <w:pPr>
      <w:spacing w:before="360" w:after="0"/>
      <w:jc w:val="center"/>
    </w:pPr>
    <w:rPr>
      <w:rFonts w:eastAsia="Times New Roman"/>
      <w:b/>
      <w:lang w:eastAsia="fr-FR" w:bidi="fr-FR"/>
    </w:rPr>
  </w:style>
  <w:style w:type="paragraph" w:customStyle="1" w:styleId="Fichefinancirestandardtitre">
    <w:name w:val="Fiche financière (standard) titre"/>
    <w:basedOn w:val="Normal"/>
    <w:next w:val="Normal"/>
    <w:pPr>
      <w:jc w:val="center"/>
    </w:pPr>
    <w:rPr>
      <w:rFonts w:eastAsia="Times New Roman"/>
      <w:b/>
      <w:u w:val="single"/>
      <w:lang w:eastAsia="fr-FR" w:bidi="fr-FR"/>
    </w:rPr>
  </w:style>
  <w:style w:type="paragraph" w:customStyle="1" w:styleId="Fichefinancirestandardtitreacte">
    <w:name w:val="Fiche financière (standard) titre (acte)"/>
    <w:basedOn w:val="Normal"/>
    <w:next w:val="Normal"/>
    <w:pPr>
      <w:jc w:val="center"/>
    </w:pPr>
    <w:rPr>
      <w:rFonts w:eastAsia="Times New Roman"/>
      <w:b/>
      <w:u w:val="single"/>
      <w:lang w:eastAsia="fr-FR" w:bidi="fr-FR"/>
    </w:rPr>
  </w:style>
  <w:style w:type="paragraph" w:customStyle="1" w:styleId="Fichefinanciretravailtitre">
    <w:name w:val="Fiche financière (travail) titre"/>
    <w:basedOn w:val="Normal"/>
    <w:next w:val="Normal"/>
    <w:pPr>
      <w:jc w:val="center"/>
    </w:pPr>
    <w:rPr>
      <w:rFonts w:eastAsia="Times New Roman"/>
      <w:b/>
      <w:u w:val="single"/>
      <w:lang w:eastAsia="fr-FR" w:bidi="fr-FR"/>
    </w:rPr>
  </w:style>
  <w:style w:type="paragraph" w:customStyle="1" w:styleId="Fichefinanciretravailtitreacte">
    <w:name w:val="Fiche financière (travail) titre (acte)"/>
    <w:basedOn w:val="Normal"/>
    <w:next w:val="Normal"/>
    <w:pPr>
      <w:jc w:val="center"/>
    </w:pPr>
    <w:rPr>
      <w:rFonts w:eastAsia="Times New Roman"/>
      <w:b/>
      <w:u w:val="single"/>
      <w:lang w:eastAsia="fr-FR" w:bidi="fr-FR"/>
    </w:rPr>
  </w:style>
  <w:style w:type="paragraph" w:customStyle="1" w:styleId="Fichefinancireattributiontitre">
    <w:name w:val="Fiche financière (attribution) titre"/>
    <w:basedOn w:val="Normal"/>
    <w:next w:val="Normal"/>
    <w:pPr>
      <w:jc w:val="center"/>
    </w:pPr>
    <w:rPr>
      <w:rFonts w:eastAsia="Times New Roman"/>
      <w:b/>
      <w:u w:val="single"/>
      <w:lang w:eastAsia="fr-FR" w:bidi="fr-FR"/>
    </w:rPr>
  </w:style>
  <w:style w:type="paragraph" w:customStyle="1" w:styleId="Fichefinancireattributiontitreacte">
    <w:name w:val="Fiche financière (attribution) titre (acte)"/>
    <w:basedOn w:val="Normal"/>
    <w:next w:val="Normal"/>
    <w:pPr>
      <w:jc w:val="center"/>
    </w:pPr>
    <w:rPr>
      <w:rFonts w:eastAsia="Times New Roman"/>
      <w:b/>
      <w:u w:val="single"/>
      <w:lang w:eastAsia="fr-FR" w:bidi="fr-FR"/>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fr-FR" w:bidi="fr-FR"/>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sv-SE" w:eastAsia="fr-FR" w:bidi="fr-FR"/>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sv-SE" w:eastAsia="fr-FR" w:bidi="fr-FR"/>
    </w:rPr>
  </w:style>
  <w:style w:type="paragraph" w:styleId="BalloonText">
    <w:name w:val="Balloon Text"/>
    <w:basedOn w:val="Normal"/>
    <w:link w:val="BalloonTextChar"/>
    <w:rPr>
      <w:rFonts w:ascii="Tahoma" w:eastAsia="Times New Roman" w:hAnsi="Tahoma" w:cs="Tahoma"/>
      <w:sz w:val="16"/>
      <w:szCs w:val="16"/>
      <w:lang w:eastAsia="fr-FR" w:bidi="fr-FR"/>
    </w:rPr>
  </w:style>
  <w:style w:type="character" w:customStyle="1" w:styleId="BalloonTextChar">
    <w:name w:val="Balloon Text Char"/>
    <w:basedOn w:val="DefaultParagraphFont"/>
    <w:link w:val="BalloonText"/>
    <w:rPr>
      <w:rFonts w:ascii="Tahoma" w:eastAsia="Times New Roman" w:hAnsi="Tahoma" w:cs="Tahoma"/>
      <w:sz w:val="16"/>
      <w:szCs w:val="16"/>
      <w:lang w:val="sv-SE" w:eastAsia="fr-FR" w:bidi="fr-FR"/>
    </w:rPr>
  </w:style>
  <w:style w:type="paragraph" w:styleId="Caption">
    <w:name w:val="caption"/>
    <w:basedOn w:val="Normal"/>
    <w:next w:val="Normal"/>
    <w:qFormat/>
    <w:rPr>
      <w:rFonts w:eastAsia="Times New Roman"/>
      <w:b/>
      <w:bCs/>
      <w:sz w:val="20"/>
      <w:szCs w:val="20"/>
      <w:lang w:eastAsia="fr-FR" w:bidi="fr-FR"/>
    </w:rPr>
  </w:style>
  <w:style w:type="paragraph" w:styleId="TableofFigures">
    <w:name w:val="table of figures"/>
    <w:basedOn w:val="Normal"/>
    <w:next w:val="Normal"/>
    <w:rPr>
      <w:rFonts w:eastAsia="Times New Roman"/>
      <w:lang w:eastAsia="fr-FR" w:bidi="fr-FR"/>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fr-FR" w:bidi="fr-FR"/>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sv-S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lang w:eastAsia="fr-FR" w:bidi="fr-FR"/>
    </w:rPr>
  </w:style>
  <w:style w:type="character" w:customStyle="1" w:styleId="FooterCoverPageChar">
    <w:name w:val="Footer Cover Page Char"/>
    <w:link w:val="FooterCoverPage"/>
    <w:rPr>
      <w:rFonts w:ascii="Times New Roman" w:eastAsia="Calibri" w:hAnsi="Times New Roman" w:cs="Times New Roman"/>
      <w:sz w:val="24"/>
      <w:lang w:val="sv-SE" w:eastAsia="fr-FR" w:bidi="fr-FR"/>
    </w:rPr>
  </w:style>
  <w:style w:type="paragraph" w:customStyle="1" w:styleId="HeaderCoverPage">
    <w:name w:val="Header Cover Page"/>
    <w:basedOn w:val="Normal"/>
    <w:link w:val="HeaderCoverPageChar"/>
    <w:pPr>
      <w:tabs>
        <w:tab w:val="center" w:pos="4535"/>
        <w:tab w:val="right" w:pos="9071"/>
      </w:tabs>
      <w:spacing w:before="0"/>
    </w:pPr>
    <w:rPr>
      <w:rFonts w:eastAsia="Calibri"/>
      <w:lang w:eastAsia="fr-FR" w:bidi="fr-FR"/>
    </w:rPr>
  </w:style>
  <w:style w:type="character" w:customStyle="1" w:styleId="HeaderCoverPageChar">
    <w:name w:val="Header Cover Page Char"/>
    <w:link w:val="HeaderCoverPage"/>
    <w:rPr>
      <w:rFonts w:ascii="Times New Roman" w:eastAsia="Calibri" w:hAnsi="Times New Roman" w:cs="Times New Roman"/>
      <w:sz w:val="24"/>
      <w:lang w:val="sv-SE" w:eastAsia="fr-FR" w:bidi="fr-FR"/>
    </w:rPr>
  </w:style>
  <w:style w:type="paragraph" w:customStyle="1" w:styleId="Normal1">
    <w:name w:val="Normal1"/>
    <w:basedOn w:val="Normal"/>
    <w:pPr>
      <w:spacing w:after="0"/>
    </w:pPr>
    <w:rPr>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v-SE"/>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Paragraph">
    <w:name w:val="List Paragraph"/>
    <w:basedOn w:val="Normal"/>
    <w:uiPriority w:val="34"/>
    <w:qFormat/>
    <w:pPr>
      <w:ind w:left="720"/>
      <w:contextualSpacing/>
    </w:pPr>
  </w:style>
  <w:style w:type="paragraph" w:styleId="ListNumber">
    <w:name w:val="List Number"/>
    <w:basedOn w:val="Normal"/>
    <w:pPr>
      <w:numPr>
        <w:numId w:val="9"/>
      </w:numPr>
    </w:pPr>
    <w:rPr>
      <w:rFonts w:eastAsia="Times New Roman"/>
      <w:lang w:eastAsia="fr-FR" w:bidi="fr-FR"/>
    </w:rPr>
  </w:style>
  <w:style w:type="paragraph" w:customStyle="1" w:styleId="ListBullet1">
    <w:name w:val="List Bullet 1"/>
    <w:basedOn w:val="Normal"/>
    <w:pPr>
      <w:numPr>
        <w:numId w:val="5"/>
      </w:numPr>
    </w:pPr>
    <w:rPr>
      <w:rFonts w:eastAsia="Times New Roman"/>
      <w:lang w:eastAsia="fr-FR" w:bidi="fr-FR"/>
    </w:rPr>
  </w:style>
  <w:style w:type="paragraph" w:customStyle="1" w:styleId="ListDash">
    <w:name w:val="List Dash"/>
    <w:basedOn w:val="Normal"/>
    <w:pPr>
      <w:numPr>
        <w:numId w:val="6"/>
      </w:numPr>
    </w:pPr>
    <w:rPr>
      <w:rFonts w:eastAsia="Times New Roman"/>
      <w:lang w:eastAsia="fr-FR" w:bidi="fr-FR"/>
    </w:rPr>
  </w:style>
  <w:style w:type="paragraph" w:customStyle="1" w:styleId="ListDash1">
    <w:name w:val="List Dash 1"/>
    <w:basedOn w:val="Normal"/>
    <w:pPr>
      <w:numPr>
        <w:numId w:val="7"/>
      </w:numPr>
    </w:pPr>
    <w:rPr>
      <w:rFonts w:eastAsia="Times New Roman"/>
      <w:lang w:eastAsia="fr-FR" w:bidi="fr-FR"/>
    </w:rPr>
  </w:style>
  <w:style w:type="paragraph" w:customStyle="1" w:styleId="ListDash2">
    <w:name w:val="List Dash 2"/>
    <w:basedOn w:val="Normal"/>
    <w:pPr>
      <w:numPr>
        <w:numId w:val="8"/>
      </w:numPr>
    </w:pPr>
    <w:rPr>
      <w:rFonts w:eastAsia="Times New Roman"/>
      <w:lang w:eastAsia="fr-FR" w:bidi="fr-FR"/>
    </w:rPr>
  </w:style>
  <w:style w:type="paragraph" w:customStyle="1" w:styleId="ListNumberLevel2">
    <w:name w:val="List Number (Level 2)"/>
    <w:basedOn w:val="Normal"/>
    <w:pPr>
      <w:numPr>
        <w:ilvl w:val="1"/>
        <w:numId w:val="9"/>
      </w:numPr>
    </w:pPr>
    <w:rPr>
      <w:rFonts w:eastAsia="Times New Roman"/>
      <w:lang w:eastAsia="fr-FR" w:bidi="fr-FR"/>
    </w:rPr>
  </w:style>
  <w:style w:type="paragraph" w:customStyle="1" w:styleId="ListNumberLevel3">
    <w:name w:val="List Number (Level 3)"/>
    <w:basedOn w:val="Normal"/>
    <w:pPr>
      <w:numPr>
        <w:ilvl w:val="2"/>
        <w:numId w:val="9"/>
      </w:numPr>
    </w:pPr>
    <w:rPr>
      <w:rFonts w:eastAsia="Times New Roman"/>
      <w:lang w:eastAsia="fr-FR" w:bidi="fr-FR"/>
    </w:rPr>
  </w:style>
  <w:style w:type="paragraph" w:customStyle="1" w:styleId="ListNumberLevel4">
    <w:name w:val="List Number (Level 4)"/>
    <w:basedOn w:val="Normal"/>
    <w:pPr>
      <w:numPr>
        <w:ilvl w:val="3"/>
        <w:numId w:val="9"/>
      </w:numPr>
    </w:pPr>
    <w:rPr>
      <w:rFonts w:eastAsia="Times New Roman"/>
      <w:lang w:eastAsia="fr-FR" w:bidi="fr-FR"/>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Number2">
    <w:name w:val="List Number 2"/>
    <w:basedOn w:val="Normal"/>
    <w:pPr>
      <w:numPr>
        <w:numId w:val="13"/>
      </w:numPr>
    </w:pPr>
    <w:rPr>
      <w:rFonts w:eastAsia="Times New Roman"/>
      <w:lang w:eastAsia="fr-FR" w:bidi="fr-FR"/>
    </w:rPr>
  </w:style>
  <w:style w:type="paragraph" w:styleId="ListNumber3">
    <w:name w:val="List Number 3"/>
    <w:basedOn w:val="Normal"/>
    <w:pPr>
      <w:numPr>
        <w:numId w:val="14"/>
      </w:numPr>
    </w:pPr>
    <w:rPr>
      <w:rFonts w:eastAsia="Times New Roman"/>
      <w:lang w:eastAsia="fr-FR" w:bidi="fr-FR"/>
    </w:rPr>
  </w:style>
  <w:style w:type="paragraph" w:styleId="ListNumber4">
    <w:name w:val="List Number 4"/>
    <w:basedOn w:val="Normal"/>
    <w:pPr>
      <w:numPr>
        <w:numId w:val="15"/>
      </w:numPr>
    </w:pPr>
    <w:rPr>
      <w:rFonts w:eastAsia="Times New Roman"/>
      <w:lang w:eastAsia="fr-FR" w:bidi="fr-FR"/>
    </w:rPr>
  </w:style>
  <w:style w:type="paragraph" w:customStyle="1" w:styleId="ListDash3">
    <w:name w:val="List Dash 3"/>
    <w:basedOn w:val="Normal"/>
    <w:pPr>
      <w:numPr>
        <w:numId w:val="10"/>
      </w:numPr>
    </w:pPr>
    <w:rPr>
      <w:rFonts w:eastAsia="Times New Roman"/>
      <w:lang w:eastAsia="fr-FR" w:bidi="fr-FR"/>
    </w:rPr>
  </w:style>
  <w:style w:type="paragraph" w:customStyle="1" w:styleId="ListDash4">
    <w:name w:val="List Dash 4"/>
    <w:basedOn w:val="Normal"/>
    <w:pPr>
      <w:numPr>
        <w:numId w:val="11"/>
      </w:numPr>
    </w:pPr>
    <w:rPr>
      <w:rFonts w:eastAsia="Times New Roman"/>
      <w:lang w:eastAsia="fr-FR" w:bidi="fr-FR"/>
    </w:rPr>
  </w:style>
  <w:style w:type="paragraph" w:customStyle="1" w:styleId="ListNumber1">
    <w:name w:val="List Number 1"/>
    <w:basedOn w:val="Text1"/>
    <w:pPr>
      <w:numPr>
        <w:numId w:val="12"/>
      </w:numPr>
    </w:pPr>
    <w:rPr>
      <w:rFonts w:eastAsia="Times New Roman"/>
      <w:lang w:eastAsia="fr-FR" w:bidi="fr-FR"/>
    </w:rPr>
  </w:style>
  <w:style w:type="paragraph" w:customStyle="1" w:styleId="ListNumber1Level2">
    <w:name w:val="List Number 1 (Level 2)"/>
    <w:basedOn w:val="Text1"/>
    <w:pPr>
      <w:numPr>
        <w:ilvl w:val="1"/>
        <w:numId w:val="12"/>
      </w:numPr>
    </w:pPr>
    <w:rPr>
      <w:rFonts w:eastAsia="Times New Roman"/>
      <w:lang w:eastAsia="fr-FR" w:bidi="fr-FR"/>
    </w:rPr>
  </w:style>
  <w:style w:type="paragraph" w:customStyle="1" w:styleId="ListNumber2Level2">
    <w:name w:val="List Number 2 (Level 2)"/>
    <w:basedOn w:val="Text2"/>
    <w:pPr>
      <w:numPr>
        <w:ilvl w:val="1"/>
        <w:numId w:val="13"/>
      </w:numPr>
    </w:pPr>
    <w:rPr>
      <w:rFonts w:eastAsia="Times New Roman"/>
      <w:lang w:eastAsia="fr-FR" w:bidi="fr-FR"/>
    </w:rPr>
  </w:style>
  <w:style w:type="paragraph" w:customStyle="1" w:styleId="ListNumber3Level2">
    <w:name w:val="List Number 3 (Level 2)"/>
    <w:basedOn w:val="Text3"/>
    <w:pPr>
      <w:numPr>
        <w:ilvl w:val="1"/>
        <w:numId w:val="14"/>
      </w:numPr>
    </w:pPr>
    <w:rPr>
      <w:rFonts w:eastAsia="Times New Roman"/>
      <w:lang w:eastAsia="fr-FR" w:bidi="fr-FR"/>
    </w:rPr>
  </w:style>
  <w:style w:type="paragraph" w:customStyle="1" w:styleId="ListNumber4Level2">
    <w:name w:val="List Number 4 (Level 2)"/>
    <w:basedOn w:val="Text4"/>
    <w:pPr>
      <w:numPr>
        <w:ilvl w:val="1"/>
        <w:numId w:val="15"/>
      </w:numPr>
    </w:pPr>
    <w:rPr>
      <w:rFonts w:eastAsia="Times New Roman"/>
      <w:lang w:eastAsia="fr-FR" w:bidi="fr-FR"/>
    </w:rPr>
  </w:style>
  <w:style w:type="paragraph" w:customStyle="1" w:styleId="ListNumber1Level3">
    <w:name w:val="List Number 1 (Level 3)"/>
    <w:basedOn w:val="Text1"/>
    <w:pPr>
      <w:numPr>
        <w:ilvl w:val="2"/>
        <w:numId w:val="12"/>
      </w:numPr>
    </w:pPr>
    <w:rPr>
      <w:rFonts w:eastAsia="Times New Roman"/>
      <w:lang w:eastAsia="fr-FR" w:bidi="fr-FR"/>
    </w:rPr>
  </w:style>
  <w:style w:type="paragraph" w:customStyle="1" w:styleId="ListNumber2Level3">
    <w:name w:val="List Number 2 (Level 3)"/>
    <w:basedOn w:val="Text2"/>
    <w:pPr>
      <w:numPr>
        <w:ilvl w:val="2"/>
        <w:numId w:val="13"/>
      </w:numPr>
    </w:pPr>
    <w:rPr>
      <w:rFonts w:eastAsia="Times New Roman"/>
      <w:lang w:eastAsia="fr-FR" w:bidi="fr-FR"/>
    </w:rPr>
  </w:style>
  <w:style w:type="paragraph" w:customStyle="1" w:styleId="ListNumber3Level3">
    <w:name w:val="List Number 3 (Level 3)"/>
    <w:basedOn w:val="Text3"/>
    <w:pPr>
      <w:numPr>
        <w:ilvl w:val="2"/>
        <w:numId w:val="14"/>
      </w:numPr>
    </w:pPr>
    <w:rPr>
      <w:rFonts w:eastAsia="Times New Roman"/>
      <w:lang w:eastAsia="fr-FR" w:bidi="fr-FR"/>
    </w:rPr>
  </w:style>
  <w:style w:type="paragraph" w:customStyle="1" w:styleId="ListNumber4Level3">
    <w:name w:val="List Number 4 (Level 3)"/>
    <w:basedOn w:val="Text4"/>
    <w:pPr>
      <w:numPr>
        <w:ilvl w:val="2"/>
        <w:numId w:val="15"/>
      </w:numPr>
    </w:pPr>
    <w:rPr>
      <w:rFonts w:eastAsia="Times New Roman"/>
      <w:lang w:eastAsia="fr-FR" w:bidi="fr-FR"/>
    </w:rPr>
  </w:style>
  <w:style w:type="paragraph" w:customStyle="1" w:styleId="ListNumber1Level4">
    <w:name w:val="List Number 1 (Level 4)"/>
    <w:basedOn w:val="Text1"/>
    <w:pPr>
      <w:numPr>
        <w:ilvl w:val="3"/>
        <w:numId w:val="12"/>
      </w:numPr>
    </w:pPr>
    <w:rPr>
      <w:rFonts w:eastAsia="Times New Roman"/>
      <w:lang w:eastAsia="fr-FR" w:bidi="fr-FR"/>
    </w:rPr>
  </w:style>
  <w:style w:type="paragraph" w:customStyle="1" w:styleId="ListNumber2Level4">
    <w:name w:val="List Number 2 (Level 4)"/>
    <w:basedOn w:val="Text2"/>
    <w:pPr>
      <w:numPr>
        <w:ilvl w:val="3"/>
        <w:numId w:val="13"/>
      </w:numPr>
    </w:pPr>
    <w:rPr>
      <w:rFonts w:eastAsia="Times New Roman"/>
      <w:lang w:eastAsia="fr-FR" w:bidi="fr-FR"/>
    </w:rPr>
  </w:style>
  <w:style w:type="paragraph" w:customStyle="1" w:styleId="ListNumber3Level4">
    <w:name w:val="List Number 3 (Level 4)"/>
    <w:basedOn w:val="Text3"/>
    <w:pPr>
      <w:numPr>
        <w:ilvl w:val="3"/>
        <w:numId w:val="14"/>
      </w:numPr>
    </w:pPr>
    <w:rPr>
      <w:rFonts w:eastAsia="Times New Roman"/>
      <w:lang w:eastAsia="fr-FR" w:bidi="fr-FR"/>
    </w:rPr>
  </w:style>
  <w:style w:type="paragraph" w:customStyle="1" w:styleId="ListNumber4Level4">
    <w:name w:val="List Number 4 (Level 4)"/>
    <w:basedOn w:val="Text4"/>
    <w:pPr>
      <w:numPr>
        <w:ilvl w:val="3"/>
        <w:numId w:val="15"/>
      </w:numPr>
    </w:pPr>
    <w:rPr>
      <w:rFonts w:eastAsia="Times New Roman"/>
      <w:lang w:eastAsia="fr-FR" w:bidi="fr-FR"/>
    </w:rPr>
  </w:style>
  <w:style w:type="paragraph" w:customStyle="1" w:styleId="Annexetitreacte">
    <w:name w:val="Annexe titre (acte)"/>
    <w:basedOn w:val="Normal"/>
    <w:next w:val="Normal"/>
    <w:pPr>
      <w:jc w:val="center"/>
    </w:pPr>
    <w:rPr>
      <w:rFonts w:eastAsia="Times New Roman"/>
      <w:b/>
      <w:u w:val="single"/>
      <w:lang w:eastAsia="fr-FR" w:bidi="fr-FR"/>
    </w:rPr>
  </w:style>
  <w:style w:type="paragraph" w:customStyle="1" w:styleId="Annexetitreexposglobal">
    <w:name w:val="Annexe titre (exposé global)"/>
    <w:basedOn w:val="Normal"/>
    <w:next w:val="Normal"/>
    <w:pPr>
      <w:jc w:val="center"/>
    </w:pPr>
    <w:rPr>
      <w:rFonts w:eastAsia="Times New Roman"/>
      <w:b/>
      <w:u w:val="single"/>
      <w:lang w:eastAsia="fr-FR" w:bidi="fr-FR"/>
    </w:rPr>
  </w:style>
  <w:style w:type="paragraph" w:customStyle="1" w:styleId="Annexetitrefichefinacte">
    <w:name w:val="Annexe titre (fiche fin. acte)"/>
    <w:basedOn w:val="Normal"/>
    <w:next w:val="Normal"/>
    <w:pPr>
      <w:jc w:val="center"/>
    </w:pPr>
    <w:rPr>
      <w:rFonts w:eastAsia="Times New Roman"/>
      <w:b/>
      <w:u w:val="single"/>
      <w:lang w:eastAsia="fr-FR" w:bidi="fr-FR"/>
    </w:rPr>
  </w:style>
  <w:style w:type="paragraph" w:customStyle="1" w:styleId="Annexetitrefichefinglobale">
    <w:name w:val="Annexe titre (fiche fin. globale)"/>
    <w:basedOn w:val="Normal"/>
    <w:next w:val="Normal"/>
    <w:pPr>
      <w:jc w:val="center"/>
    </w:pPr>
    <w:rPr>
      <w:rFonts w:eastAsia="Times New Roman"/>
      <w:b/>
      <w:u w:val="single"/>
      <w:lang w:eastAsia="fr-FR" w:bidi="fr-FR"/>
    </w:rPr>
  </w:style>
  <w:style w:type="paragraph" w:customStyle="1" w:styleId="Annexetitreglobale">
    <w:name w:val="Annexe titre (globale)"/>
    <w:basedOn w:val="Normal"/>
    <w:next w:val="Normal"/>
    <w:pPr>
      <w:jc w:val="center"/>
    </w:pPr>
    <w:rPr>
      <w:rFonts w:eastAsia="Times New Roman"/>
      <w:b/>
      <w:u w:val="single"/>
      <w:lang w:eastAsia="fr-FR" w:bidi="fr-FR"/>
    </w:rPr>
  </w:style>
  <w:style w:type="paragraph" w:customStyle="1" w:styleId="Exposdesmotifstitreglobal">
    <w:name w:val="Exposé des motifs titre (global)"/>
    <w:basedOn w:val="Normal"/>
    <w:next w:val="Normal"/>
    <w:pPr>
      <w:jc w:val="center"/>
    </w:pPr>
    <w:rPr>
      <w:rFonts w:eastAsia="Times New Roman"/>
      <w:b/>
      <w:u w:val="single"/>
      <w:lang w:eastAsia="fr-FR" w:bidi="fr-FR"/>
    </w:rPr>
  </w:style>
  <w:style w:type="paragraph" w:customStyle="1" w:styleId="Langueoriginale">
    <w:name w:val="Langue originale"/>
    <w:basedOn w:val="Normal"/>
    <w:pPr>
      <w:spacing w:before="360"/>
      <w:jc w:val="center"/>
    </w:pPr>
    <w:rPr>
      <w:rFonts w:eastAsia="Times New Roman"/>
      <w:caps/>
      <w:lang w:eastAsia="fr-FR" w:bidi="fr-FR"/>
    </w:rPr>
  </w:style>
  <w:style w:type="paragraph" w:customStyle="1" w:styleId="Phrasefinale">
    <w:name w:val="Phrase finale"/>
    <w:basedOn w:val="Normal"/>
    <w:next w:val="Normal"/>
    <w:pPr>
      <w:spacing w:before="360" w:after="0"/>
      <w:jc w:val="center"/>
    </w:pPr>
    <w:rPr>
      <w:rFonts w:eastAsia="Times New Roman"/>
      <w:lang w:eastAsia="fr-FR" w:bidi="fr-FR"/>
    </w:rPr>
  </w:style>
  <w:style w:type="paragraph" w:customStyle="1" w:styleId="Prliminairetitre">
    <w:name w:val="Préliminaire titre"/>
    <w:basedOn w:val="Normal"/>
    <w:next w:val="Normal"/>
    <w:pPr>
      <w:spacing w:before="360" w:after="360"/>
      <w:jc w:val="center"/>
    </w:pPr>
    <w:rPr>
      <w:rFonts w:eastAsia="Times New Roman"/>
      <w:b/>
      <w:lang w:eastAsia="fr-FR" w:bidi="fr-FR"/>
    </w:rPr>
  </w:style>
  <w:style w:type="paragraph" w:customStyle="1" w:styleId="Prliminairetype">
    <w:name w:val="Préliminaire type"/>
    <w:basedOn w:val="Normal"/>
    <w:next w:val="Normal"/>
    <w:pPr>
      <w:spacing w:before="360" w:after="0"/>
      <w:jc w:val="center"/>
    </w:pPr>
    <w:rPr>
      <w:rFonts w:eastAsia="Times New Roman"/>
      <w:b/>
      <w:lang w:eastAsia="fr-FR" w:bidi="fr-FR"/>
    </w:rPr>
  </w:style>
  <w:style w:type="paragraph" w:customStyle="1" w:styleId="Rfrenceinstitutionelle">
    <w:name w:val="Référence institutionelle"/>
    <w:basedOn w:val="Normal"/>
    <w:next w:val="Statut"/>
    <w:pPr>
      <w:spacing w:before="0" w:after="240"/>
      <w:ind w:left="5103"/>
      <w:jc w:val="left"/>
    </w:pPr>
    <w:rPr>
      <w:rFonts w:eastAsia="Times New Roman"/>
      <w:lang w:eastAsia="fr-FR" w:bidi="fr-FR"/>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fr-FR" w:bidi="fr-FR"/>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fr-FR" w:bidi="fr-FR"/>
    </w:rPr>
  </w:style>
  <w:style w:type="paragraph" w:customStyle="1" w:styleId="Sous-titreobjetprliminaire">
    <w:name w:val="Sous-titre objet (préliminaire)"/>
    <w:basedOn w:val="Normal"/>
    <w:pPr>
      <w:spacing w:before="0" w:after="0"/>
      <w:jc w:val="center"/>
    </w:pPr>
    <w:rPr>
      <w:rFonts w:eastAsia="Times New Roman"/>
      <w:b/>
      <w:lang w:eastAsia="fr-FR" w:bidi="fr-FR"/>
    </w:rPr>
  </w:style>
  <w:style w:type="paragraph" w:customStyle="1" w:styleId="Statutprliminaire">
    <w:name w:val="Statut (préliminaire)"/>
    <w:basedOn w:val="Normal"/>
    <w:next w:val="Normal"/>
    <w:pPr>
      <w:spacing w:before="360" w:after="0"/>
      <w:jc w:val="center"/>
    </w:pPr>
    <w:rPr>
      <w:rFonts w:eastAsia="Times New Roman"/>
      <w:lang w:eastAsia="fr-FR" w:bidi="fr-FR"/>
    </w:rPr>
  </w:style>
  <w:style w:type="paragraph" w:customStyle="1" w:styleId="Titreobjetprliminaire">
    <w:name w:val="Titre objet (préliminaire)"/>
    <w:basedOn w:val="Normal"/>
    <w:next w:val="Normal"/>
    <w:pPr>
      <w:spacing w:before="360" w:after="360"/>
      <w:jc w:val="center"/>
    </w:pPr>
    <w:rPr>
      <w:rFonts w:eastAsia="Times New Roman"/>
      <w:b/>
      <w:lang w:eastAsia="fr-FR" w:bidi="fr-FR"/>
    </w:rPr>
  </w:style>
  <w:style w:type="paragraph" w:customStyle="1" w:styleId="Typedudocumentprliminaire">
    <w:name w:val="Type du document (préliminaire)"/>
    <w:basedOn w:val="Normal"/>
    <w:next w:val="Normal"/>
    <w:pPr>
      <w:spacing w:before="360" w:after="0"/>
      <w:jc w:val="center"/>
    </w:pPr>
    <w:rPr>
      <w:rFonts w:eastAsia="Times New Roman"/>
      <w:b/>
      <w:lang w:eastAsia="fr-FR" w:bidi="fr-FR"/>
    </w:rPr>
  </w:style>
  <w:style w:type="paragraph" w:customStyle="1" w:styleId="Fichefinancirestandardtitre">
    <w:name w:val="Fiche financière (standard) titre"/>
    <w:basedOn w:val="Normal"/>
    <w:next w:val="Normal"/>
    <w:pPr>
      <w:jc w:val="center"/>
    </w:pPr>
    <w:rPr>
      <w:rFonts w:eastAsia="Times New Roman"/>
      <w:b/>
      <w:u w:val="single"/>
      <w:lang w:eastAsia="fr-FR" w:bidi="fr-FR"/>
    </w:rPr>
  </w:style>
  <w:style w:type="paragraph" w:customStyle="1" w:styleId="Fichefinancirestandardtitreacte">
    <w:name w:val="Fiche financière (standard) titre (acte)"/>
    <w:basedOn w:val="Normal"/>
    <w:next w:val="Normal"/>
    <w:pPr>
      <w:jc w:val="center"/>
    </w:pPr>
    <w:rPr>
      <w:rFonts w:eastAsia="Times New Roman"/>
      <w:b/>
      <w:u w:val="single"/>
      <w:lang w:eastAsia="fr-FR" w:bidi="fr-FR"/>
    </w:rPr>
  </w:style>
  <w:style w:type="paragraph" w:customStyle="1" w:styleId="Fichefinanciretravailtitre">
    <w:name w:val="Fiche financière (travail) titre"/>
    <w:basedOn w:val="Normal"/>
    <w:next w:val="Normal"/>
    <w:pPr>
      <w:jc w:val="center"/>
    </w:pPr>
    <w:rPr>
      <w:rFonts w:eastAsia="Times New Roman"/>
      <w:b/>
      <w:u w:val="single"/>
      <w:lang w:eastAsia="fr-FR" w:bidi="fr-FR"/>
    </w:rPr>
  </w:style>
  <w:style w:type="paragraph" w:customStyle="1" w:styleId="Fichefinanciretravailtitreacte">
    <w:name w:val="Fiche financière (travail) titre (acte)"/>
    <w:basedOn w:val="Normal"/>
    <w:next w:val="Normal"/>
    <w:pPr>
      <w:jc w:val="center"/>
    </w:pPr>
    <w:rPr>
      <w:rFonts w:eastAsia="Times New Roman"/>
      <w:b/>
      <w:u w:val="single"/>
      <w:lang w:eastAsia="fr-FR" w:bidi="fr-FR"/>
    </w:rPr>
  </w:style>
  <w:style w:type="paragraph" w:customStyle="1" w:styleId="Fichefinancireattributiontitre">
    <w:name w:val="Fiche financière (attribution) titre"/>
    <w:basedOn w:val="Normal"/>
    <w:next w:val="Normal"/>
    <w:pPr>
      <w:jc w:val="center"/>
    </w:pPr>
    <w:rPr>
      <w:rFonts w:eastAsia="Times New Roman"/>
      <w:b/>
      <w:u w:val="single"/>
      <w:lang w:eastAsia="fr-FR" w:bidi="fr-FR"/>
    </w:rPr>
  </w:style>
  <w:style w:type="paragraph" w:customStyle="1" w:styleId="Fichefinancireattributiontitreacte">
    <w:name w:val="Fiche financière (attribution) titre (acte)"/>
    <w:basedOn w:val="Normal"/>
    <w:next w:val="Normal"/>
    <w:pPr>
      <w:jc w:val="center"/>
    </w:pPr>
    <w:rPr>
      <w:rFonts w:eastAsia="Times New Roman"/>
      <w:b/>
      <w:u w:val="single"/>
      <w:lang w:eastAsia="fr-FR" w:bidi="fr-FR"/>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fr-FR" w:bidi="fr-FR"/>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sv-SE" w:eastAsia="fr-FR" w:bidi="fr-FR"/>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sv-SE" w:eastAsia="fr-FR" w:bidi="fr-FR"/>
    </w:rPr>
  </w:style>
  <w:style w:type="paragraph" w:styleId="BalloonText">
    <w:name w:val="Balloon Text"/>
    <w:basedOn w:val="Normal"/>
    <w:link w:val="BalloonTextChar"/>
    <w:rPr>
      <w:rFonts w:ascii="Tahoma" w:eastAsia="Times New Roman" w:hAnsi="Tahoma" w:cs="Tahoma"/>
      <w:sz w:val="16"/>
      <w:szCs w:val="16"/>
      <w:lang w:eastAsia="fr-FR" w:bidi="fr-FR"/>
    </w:rPr>
  </w:style>
  <w:style w:type="character" w:customStyle="1" w:styleId="BalloonTextChar">
    <w:name w:val="Balloon Text Char"/>
    <w:basedOn w:val="DefaultParagraphFont"/>
    <w:link w:val="BalloonText"/>
    <w:rPr>
      <w:rFonts w:ascii="Tahoma" w:eastAsia="Times New Roman" w:hAnsi="Tahoma" w:cs="Tahoma"/>
      <w:sz w:val="16"/>
      <w:szCs w:val="16"/>
      <w:lang w:val="sv-SE" w:eastAsia="fr-FR" w:bidi="fr-FR"/>
    </w:rPr>
  </w:style>
  <w:style w:type="paragraph" w:styleId="Caption">
    <w:name w:val="caption"/>
    <w:basedOn w:val="Normal"/>
    <w:next w:val="Normal"/>
    <w:qFormat/>
    <w:rPr>
      <w:rFonts w:eastAsia="Times New Roman"/>
      <w:b/>
      <w:bCs/>
      <w:sz w:val="20"/>
      <w:szCs w:val="20"/>
      <w:lang w:eastAsia="fr-FR" w:bidi="fr-FR"/>
    </w:rPr>
  </w:style>
  <w:style w:type="paragraph" w:styleId="TableofFigures">
    <w:name w:val="table of figures"/>
    <w:basedOn w:val="Normal"/>
    <w:next w:val="Normal"/>
    <w:rPr>
      <w:rFonts w:eastAsia="Times New Roman"/>
      <w:lang w:eastAsia="fr-FR" w:bidi="fr-FR"/>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fr-FR" w:bidi="fr-FR"/>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sv-SE"/>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lang w:eastAsia="fr-FR" w:bidi="fr-FR"/>
    </w:rPr>
  </w:style>
  <w:style w:type="character" w:customStyle="1" w:styleId="FooterCoverPageChar">
    <w:name w:val="Footer Cover Page Char"/>
    <w:link w:val="FooterCoverPage"/>
    <w:rPr>
      <w:rFonts w:ascii="Times New Roman" w:eastAsia="Calibri" w:hAnsi="Times New Roman" w:cs="Times New Roman"/>
      <w:sz w:val="24"/>
      <w:lang w:val="sv-SE" w:eastAsia="fr-FR" w:bidi="fr-FR"/>
    </w:rPr>
  </w:style>
  <w:style w:type="paragraph" w:customStyle="1" w:styleId="HeaderCoverPage">
    <w:name w:val="Header Cover Page"/>
    <w:basedOn w:val="Normal"/>
    <w:link w:val="HeaderCoverPageChar"/>
    <w:pPr>
      <w:tabs>
        <w:tab w:val="center" w:pos="4535"/>
        <w:tab w:val="right" w:pos="9071"/>
      </w:tabs>
      <w:spacing w:before="0"/>
    </w:pPr>
    <w:rPr>
      <w:rFonts w:eastAsia="Calibri"/>
      <w:lang w:eastAsia="fr-FR" w:bidi="fr-FR"/>
    </w:rPr>
  </w:style>
  <w:style w:type="character" w:customStyle="1" w:styleId="HeaderCoverPageChar">
    <w:name w:val="Header Cover Page Char"/>
    <w:link w:val="HeaderCoverPage"/>
    <w:rPr>
      <w:rFonts w:ascii="Times New Roman" w:eastAsia="Calibri" w:hAnsi="Times New Roman" w:cs="Times New Roman"/>
      <w:sz w:val="24"/>
      <w:lang w:val="sv-SE" w:eastAsia="fr-FR" w:bidi="fr-FR"/>
    </w:rPr>
  </w:style>
  <w:style w:type="paragraph" w:customStyle="1" w:styleId="Normal1">
    <w:name w:val="Normal1"/>
    <w:basedOn w:val="Normal"/>
    <w:pPr>
      <w:spacing w:after="0"/>
    </w:pPr>
    <w:rPr>
      <w:szCs w:val="24"/>
      <w:lang w:eastAsia="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v-S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v-S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yintracomm.ec.europa.eu/budgweb/FR/leg/internal/Documents/2016-5-legislative-financial-statement-ann-fr.doc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europa.eu/budgweb/FR/man/budgmanag/Pages/budgmanag.aspx.%20Dif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3</TotalTime>
  <Pages>23</Pages>
  <Words>4132</Words>
  <Characters>26409</Characters>
  <Application>Microsoft Office Word</Application>
  <DocSecurity>0</DocSecurity>
  <Lines>1148</Lines>
  <Paragraphs>484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2020-09-24T12:17:00Z</dcterms:created>
  <dcterms:modified xsi:type="dcterms:W3CDTF">2020-09-25T07:11:00Z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