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8067D490-0756-4F6C-99CD-62FCE4D40B23" style="width:450.7pt;height:410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</w:p>
    <w:p>
      <w:pPr>
        <w:jc w:val="center"/>
        <w:rPr>
          <w:b/>
          <w:noProof/>
        </w:rPr>
      </w:pPr>
      <w:r>
        <w:rPr>
          <w:b/>
          <w:noProof/>
        </w:rPr>
        <w:t>Direttivi għan-negozjar ta’ protokoll ġdid tal-Ftehim ta’ Sħubija dwar is-Sajd Sostenibbli bejn l-Unjoni Ewropea u l-Gvern tal-Liberja</w:t>
      </w:r>
    </w:p>
    <w:p>
      <w:pPr>
        <w:rPr>
          <w:rFonts w:eastAsia="Calibri"/>
          <w:noProof/>
        </w:rPr>
      </w:pPr>
      <w:r>
        <w:rPr>
          <w:noProof/>
        </w:rPr>
        <w:t>L-objettiv tan-negozjati huwa li jiġi konkluż protokoll tal-Ftehim ta’ Sħubija dwar is-Sajd Sostenibbli bejn l-Unjoni Ewropea u l-Gvern tar-Repubblika tal-Liberja, f’konformità mar-Regolament (UE) Nru 1380/2013 tal-Parlament Ewropew u tal-Kunsill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l-Konklużjonijiet tal-Kunsill tad-19 ta’ Marzu 2012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dwar il-Komunikazzjoni tal-Kummissjoni tat-13 ta’ Lulju 2011 dwar id-dimensjoni esterna tal-Politika Komuni tas-Sajd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</w:t>
      </w:r>
    </w:p>
    <w:p>
      <w:pPr>
        <w:rPr>
          <w:rFonts w:eastAsia="Calibri"/>
          <w:noProof/>
        </w:rPr>
      </w:pPr>
      <w:r>
        <w:rPr>
          <w:noProof/>
        </w:rPr>
        <w:t>Bil-għan li tiżgura li permezz ta’ dan il-Protokoll ġdid jiġi promoss is-sajd sostenibbli u responsabbli, il-Kummissjoni għandha ssejjes l-objettivi tan-negozjati tagħha kif ġej:</w:t>
      </w:r>
    </w:p>
    <w:p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>Jiġi żgurat l-aċċess għaż-żona tas-sajd tar-Repubblika tal-Liberja, għall-bastimenti tal-flotta tal-Unjoni kif ukoll l-awtorizzazzjonijiet li dawn il-bastimenti jeħtieġu biex jistadu f’dik iż-żona;</w:t>
      </w:r>
    </w:p>
    <w:p>
      <w:pPr>
        <w:pStyle w:val="Bullet0"/>
        <w:rPr>
          <w:noProof/>
        </w:rPr>
      </w:pPr>
      <w:r>
        <w:rPr>
          <w:noProof/>
        </w:rPr>
        <w:t>Jitqiesu kif xieraq l-aqwa parir xjentifiku disponibbli u l-pjanijiet ta’ ġestjoni rilevanti li jadottaw l-organizzazzjonijiet reġjonali tal-ġestjoni tas-sajd (RFMO) sabiex tiġi żgurata u mtejba s-sostenibbiltà ambjentali tal-attivitajiet tas-sajd li jkollhom fil-mira r-riżorsi żejda disponibbli biss, filwaqt li titqies il-kapaċità tas-sajd tal-flotta lokali u filwaqt li jitqies b’mod speċjali l-fatt li l-istokkijiet ikkonċernati jpassu ħafna;</w:t>
      </w:r>
    </w:p>
    <w:p>
      <w:pPr>
        <w:pStyle w:val="Bullet0"/>
        <w:rPr>
          <w:noProof/>
        </w:rPr>
      </w:pPr>
      <w:r>
        <w:rPr>
          <w:noProof/>
        </w:rPr>
        <w:t>Jiġi mfittex sehem xieraq mir-riżorsi tas-sajd li jkun proporzjonali mal-interessi tal-flotot tal-Unjoni, f’każ li jkun hemm flotot barranin oħrajn interessati f’dawn ir-riżorsi wkoll;</w:t>
      </w:r>
    </w:p>
    <w:p>
      <w:pPr>
        <w:pStyle w:val="Bullet0"/>
        <w:rPr>
          <w:noProof/>
        </w:rPr>
      </w:pPr>
      <w:r>
        <w:rPr>
          <w:noProof/>
        </w:rPr>
        <w:t>Jiġi żgurat li l-aċċess għas-sajd jissejjes fuq l-attività storika tal-flotta tal-Unjoni fir-reġjun u fuq l-attività li din mistennija jkollha fih fil-ġejjieni, fid-dawl tal-aqwa valutazzjonijiet xjentifiċi disponibbli li jkunu l-aktar aġġornati;</w:t>
      </w:r>
    </w:p>
    <w:p>
      <w:pPr>
        <w:pStyle w:val="Bullet0"/>
        <w:rPr>
          <w:noProof/>
        </w:rPr>
      </w:pPr>
      <w:r>
        <w:rPr>
          <w:noProof/>
        </w:rPr>
        <w:t>Jitkompla d-djalogu sabiex tissaħħaħ il-politika settorjali bil-għan li titħeġġeġ l-implimentazzjoni ta’ politika tas-sajd responsabbli li tkun ambjentalment u soċjalment responsabbli, b’rabta mal-objettivi ta’ żvilupp tal-pajjiż – b’mod partikolari f’dak li għandu x’jaqsam mal-governanza, mas-segwitu, mal-kontroll u mal-monitoraġġ tal-attivitajiet tas-sajd u mal-pariri xjentifiċi – filwaqt li jitqiesu l-għajxien u l-interessi tal-komunitajiet tas-sajd lokali;</w:t>
      </w:r>
    </w:p>
    <w:p>
      <w:pPr>
        <w:pStyle w:val="Bullet0"/>
        <w:rPr>
          <w:noProof/>
        </w:rPr>
      </w:pPr>
      <w:r>
        <w:rPr>
          <w:noProof/>
        </w:rPr>
        <w:t>Tiddaħħal klawżola dwar il-konsegwenzi f’każ li jinkisru d-drittijiet tal-bniedem, id-drittijiet fundamentali tax-xogħol u l-prinċipji demokratiċi;</w:t>
      </w:r>
    </w:p>
    <w:p>
      <w:pPr>
        <w:rPr>
          <w:rFonts w:eastAsia="Calibri"/>
          <w:noProof/>
        </w:rPr>
      </w:pPr>
      <w:r>
        <w:rPr>
          <w:noProof/>
        </w:rPr>
        <w:t>B’mod partikolari, jenħtieġ li l-Protokoll jiddefinixxi dawn li ġejjin:</w:t>
      </w:r>
    </w:p>
    <w:p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l-opportunitajiet tas-sajd li l-bastimenti tal-Unjoni għandhom jingħataw, imqassmin skont il-kategorija,</w:t>
      </w:r>
    </w:p>
    <w:p>
      <w:pPr>
        <w:pStyle w:val="Tiret0"/>
        <w:rPr>
          <w:noProof/>
        </w:rPr>
      </w:pPr>
      <w:r>
        <w:rPr>
          <w:noProof/>
        </w:rPr>
        <w:t>il-kumpens finanzjarju u l-kundizzjonijiet biex dan jitħallas; u</w:t>
      </w:r>
    </w:p>
    <w:p>
      <w:pPr>
        <w:pStyle w:val="Tiret0"/>
        <w:rPr>
          <w:noProof/>
        </w:rPr>
      </w:pPr>
      <w:r>
        <w:rPr>
          <w:noProof/>
        </w:rPr>
        <w:lastRenderedPageBreak/>
        <w:t xml:space="preserve">l-mekkaniżmi għall-implimentazzjoni tal-appoġġ settorjali. </w:t>
      </w:r>
    </w:p>
    <w:p>
      <w:pPr>
        <w:rPr>
          <w:noProof/>
        </w:rPr>
      </w:pPr>
      <w:r>
        <w:rPr>
          <w:noProof/>
        </w:rPr>
        <w:t>Fit-23 ta’ Mejju 2017, ir-Repubblika tal-Liberja kienet ġiet innotifikata bil-possibbiltà li tkun identifikata bħala pajjiż terz li ma jikkooperax fil-ġlieda kontra s-sajd illegali, mhux irrappurtat u mhux irregolat bid-Deċiżjoni tal-Kummissjoni 2017/C 169/12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skont ir-Regolament tal-Kunsill (KE) Nru 1005/2008 tad-29 ta’ Settembru 2008 li jistabbilixxi sistema Komunitarja sabiex tipprevjeni, tiskoraġġixxi u telimina sajd illegali, mhux irrappurtat u mhux irregolat. In-negozjati għall-konklużjoni ta’ protokoll tal-Ftehim ta’ Sħubija dwar is-Sajd Sostenibbli bejn l-Unjoni Ewropea u l-Gvern tar-Repubblika tal-Liberja, f’konformità mar-Regolament (UE) Nru 1380/2013, se jibdew biss wara li d-Deċiżjoni tal-Kummissjoni 2017/C 169/12 titreġġa’ lura.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1380/2013 tal-Parlament Ewropew u tal-Kunsill tal-11 ta’ Diċembru 2013 dwar il-Politika Komuni tas-Sajd, li jemenda r-Regolamenti tal-Kunsill (KE) Nru 1954/2003 u (KE) Nru 1224/2009 u li jħassar ir-</w:t>
      </w:r>
      <w:r>
        <w:rPr>
          <w:sz w:val="18"/>
        </w:rPr>
        <w:t xml:space="preserve">Regolamenti tal-Kunsill (KE) </w:t>
      </w:r>
      <w:r>
        <w:t>Nru 2371/2002 u (KE) Nru 639/2004 u d-Deċiżjoni tal-Kunsill 2004/585/KE (ĠU L 354, 28.12.2013, p. 22).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https://www.consilium.europa.eu/uedocs/cms_data/docs/pressdata/en/agricult/129052.pdf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Il-Komunikazzjoni mill-Kummissjoni lill-Parlament Ewropew, lill-Kunsill, lill-Kumitat Ekonomiku u Soċjali Ewropew u lill-Kumitat tar-Reġjuni, Riforma tal-Politika Komuni tas-Sajd KUMM/2011/0417 finali */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(2017/C 169/12), ĠU 169/11, 30.5.2017, p. 11–16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FBEB9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C9265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4E874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B0A2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E14DD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8A2E5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99A4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E86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8 13:51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r-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067D490-0756-4F6C-99CD-62FCE4D40B23"/>
    <w:docVar w:name="LW_COVERPAGE_TYPE" w:val="1"/>
    <w:docVar w:name="LW_CROSSREFERENCE" w:val="{SWD(2020) 196 final} - {SWD(2020) 197 final}"/>
    <w:docVar w:name="LW_DocType" w:val="ANNEX"/>
    <w:docVar w:name="LW_EMISSION" w:val="25.9.2020"/>
    <w:docVar w:name="LW_EMISSION_ISODATE" w:val="2020-09-25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&lt;FMT:Bold&gt;DE\u266?I\u379?JONI TAL-KUNSILL li tawtorizza l-ftu\u295? tan-negozjati dwar Protokoll tal-Ftehim ta\u8217? S\u295?ubija dwar is-Sajd Sostenibbli bejn l-Unjoni Ewropea u l-Gvern tar-Repubblika tal-Liberja&lt;/FMT&gt;"/>
    <w:docVar w:name="LW_OBJETACTEPRINCIPAL.CP" w:val="&lt;FMT:Bold&gt;DE\u266?I\u379?JONI TAL-KUNSILL li tawtorizza l-ftu\u295? tan-negozjati dwar Protokoll tal-Ftehim ta\u8217? S\u295?ubija dwar is-Sajd Sostenibbli bejn l-Unjoni Ewropea u l-Gvern tar-Repubblika tal-Liberja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58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rakkomandazzjoni g\u295?al"/>
    <w:docVar w:name="LW_TYPEACTEPRINCIPAL.CP" w:val="rakkomandazzjoni g\u295?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C9A64F-9AE1-426E-82A2-A8E4EA8D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406</Words>
  <Characters>3087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 Mirko (MARE)</dc:creator>
  <cp:keywords/>
  <dc:description/>
  <cp:lastModifiedBy>WES PDFC Administrator</cp:lastModifiedBy>
  <cp:revision>10</cp:revision>
  <dcterms:created xsi:type="dcterms:W3CDTF">2020-09-16T06:27:00Z</dcterms:created>
  <dcterms:modified xsi:type="dcterms:W3CDTF">2020-09-18T11:51:00Z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