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70C0B03-E6AA-4FAF-A738-D5D33B21FCFC" style="width:449.8pt;height:461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SUĠĠETT TAL-PROPOSTA</w:t>
      </w:r>
    </w:p>
    <w:p>
      <w:pPr>
        <w:pStyle w:val="ManualHeading1"/>
        <w:ind w:left="0" w:firstLine="0"/>
        <w:rPr>
          <w:b w:val="0"/>
          <w:smallCaps w:val="0"/>
          <w:noProof/>
        </w:rPr>
      </w:pPr>
      <w:r>
        <w:rPr>
          <w:b w:val="0"/>
          <w:smallCaps w:val="0"/>
          <w:noProof/>
        </w:rPr>
        <w:t>Din il-proposta tikkonċerna deċiżjoni li tistabbilixxi l-pożizzjoni li trid tittieħed f’isem l-Unjoni fil-Forum Dinji għall-Armonizzazzjoni tar-Regolamenti tal-Vetturi tal-Kummissjoni Ekonomika għall-Ewropa tan-Nazzjonijiet Uniti (WP.29) fir-rigward tal-adozzjoni ta’ Regolamenti ġodda tan-NU u ta’ emendi għar-Regolamenti eżistenti tan-NU, ta’ Regolamenti Tekniċi Globali ġodda tan-NU u ta’ emendi għar-Regolamenti Tekniċi Globali eżistenti tan-NU, kif ukoll ta’ riżoluzzjoni waħda.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KUNTEST TAL-PROPOSTA</w:t>
      </w:r>
    </w:p>
    <w:p>
      <w:pPr>
        <w:pStyle w:val="ManualHeading1"/>
        <w:rPr>
          <w:noProof/>
        </w:rPr>
      </w:pPr>
      <w:r>
        <w:rPr>
          <w:noProof/>
        </w:rPr>
        <w:t>2.1.</w:t>
      </w:r>
      <w:r>
        <w:rPr>
          <w:noProof/>
        </w:rPr>
        <w:tab/>
      </w:r>
      <w:r>
        <w:rPr>
          <w:smallCaps w:val="0"/>
          <w:noProof/>
        </w:rPr>
        <w:t>Il-Ftehim tal-1958 u l-Ftehim tal-1998</w:t>
      </w:r>
    </w:p>
    <w:p>
      <w:pPr>
        <w:rPr>
          <w:noProof/>
        </w:rPr>
      </w:pPr>
      <w:r>
        <w:rPr>
          <w:noProof/>
        </w:rPr>
        <w:t>L-għan tal-Ftehim tal-Kummissjoni Ekonomika tan-Nazzjonijiet Uniti għall-Ewropa (“NU/KEE”) li jikkonċerna l-adozzjoni tal-preskrizzjonijiet tekniċi uniformi għall-vetturi bir-roti, tagħmir u partijiet li jistgħu jintramaw u/jew jintużaw f’vetturi bir-roti u l-kundizzjonijiet għar-rikonoxximent reċiproku tal-approvazzjonijiet mogħtija fuq il-bażi ta’ dawn il-preskrizzjonijiet (“il-Ftehim Rivedut tal-1958”) u tal-Ftehim li jistabbilixxi r-Regolamenti Tekniċi Globali għall-vetturi bir-roti, tagħmir u partijiet li jistgħu jitwaħħlu u/jew jintużaw f’vetturi bir-roti (“il-Ftehim Parallel”) huwa li jiżviluppaw rekwiżiti armonizzati maħsubin biex jeliminaw l-ostakli tekniċi għall-kummerċ fil-vetturi bil-mutur bejn il-Partijiet Kontraenti tan-NU/KEE u li jiżguraw li t-tali vetturi joffru livell għoli ta’ sikurezza u ta’ ħarsien tal-ambjent. Għall-UE, il-Ftehimiet daħlu fis-seħħ fl-24 ta’ Marzu 1998 u fil-15 ta’ Frar 2000 rispettivament. It-tnejn li huma amministrati mill-Forum Dinji għall-Armonizzazzjoni tar-Regolamenti tal-Vetturi tan-NU/KEE (“il-Grupp ta’ Ħidma Nru 29” jew “id-WP.29”).</w:t>
      </w:r>
    </w:p>
    <w:p>
      <w:pPr>
        <w:pStyle w:val="ManualHeading1"/>
        <w:ind w:left="0" w:firstLine="0"/>
        <w:rPr>
          <w:noProof/>
        </w:rPr>
      </w:pPr>
      <w:r>
        <w:rPr>
          <w:noProof/>
        </w:rPr>
        <w:t xml:space="preserve">2.2. </w:t>
      </w:r>
      <w:r>
        <w:rPr>
          <w:noProof/>
        </w:rPr>
        <w:tab/>
      </w:r>
      <w:r>
        <w:rPr>
          <w:smallCaps w:val="0"/>
          <w:noProof/>
        </w:rPr>
        <w:t>Il-Forum Dinji għall-Armonizzazzjoni tar-Regolamenti tal-Vetturi tal-Kummissjoni Ekonomika għall-Ewropa tan-Nazzjonijiet Uniti (NU/KEE) - il-Grupp ta’ Ħidma Nru 29 jew id-WP. 29.</w:t>
      </w:r>
    </w:p>
    <w:p>
      <w:pPr>
        <w:rPr>
          <w:noProof/>
        </w:rPr>
      </w:pPr>
      <w:r>
        <w:rPr>
          <w:noProof/>
        </w:rPr>
        <w:t>Id-WP.29 joffri qafas uniku għal regolamenti dwar il-vetturi armonizzati fuq livell dinji. Id-WP.29 huwa grupp ta’ ħidma permanenti fil-qafas istituzzjonali tan-Nazzjonijiet Uniti li għandu mandat speċifiku u regoli ta’ proċedura. Huwa jaħdem bħala forum globali li jippermetti diskussjonijiet miftuħin dwar ir-regolamenti dwar il-vetturi bil-mutur, u fih tiġi diskussa l-implimentazzjoni tal-Ftehim Rivedut tal-1958 u tal-Ftehim Parallel. Kull pajjiż li huwa membru tan-Nazzjonijiet Uniti u kull organizzazzjoni reġjonali għall-integrazzjoni ekonomika li l-pajjiżi membri tan-Nazzjonijiet Uniti jwaqqfu jistgħu jieħdu sehem bis-sħiħ fl-attivitajiet tad-WP.29 u jsiru parti kontraenti tal-Ftehimiet dwar il-vetturi li d-WP.29 jamministra. L-Unjoni Ewropea hija firmatarja ta’ dawn il-Ftehimiet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Il-laqgħat tad-WP.29 tan-NU/KEE jsiru tliet darbiet fis-sena, jiġifieri f’Marzu, f’Ġunju u f’Novembru. F’kull sessjoni tal-laqgħat jistgħu jiġu adottati Regolamenti ġodda tan-NU, Regolamenti Tekniċi Globali ġodda tan-NU (“GTRs tan-NU”), emendi għar-Regolamenti u għar-Riżoluzzjonijiet eżistenti tan-NU skont il-Ftehim Rivedut tal-1958 u emendi għall-GTRs u għar-Riżoluzzjonijiet eżistenti tan-NU skont il-Ftehim Parallel, sabiex ikun jista’ jsir progress tekniku. Qabel kull laqgħa tad-WP.29, dawn l-emendi l-ewwel jiġu diskussi fil-livell tekniku f’korpi sussidjarji speċjalizzati tad-WP.29.</w:t>
      </w:r>
    </w:p>
    <w:p>
      <w:pPr>
        <w:rPr>
          <w:noProof/>
        </w:rPr>
      </w:pPr>
      <w:r>
        <w:rPr>
          <w:noProof/>
        </w:rPr>
        <w:t xml:space="preserve">Wara dan, issir votazzjoni fil-livell tad-WP.29 (jiġifieri b’maġġoranza kwalifikata tal-Partijiet Kontraenti preżenti li jkunu qed jivvutaw għall-proposti marbutin mal-Ftehim Rivedut tal-1958 u b’vot ta’ kunsens tal-Partijiet Kontraenti preżenti li jkunu qed jivvutaw għall-proposti marbutin mal-Ftehim Parallel). </w:t>
      </w:r>
    </w:p>
    <w:p>
      <w:pPr>
        <w:rPr>
          <w:noProof/>
        </w:rPr>
      </w:pPr>
      <w:r>
        <w:rPr>
          <w:noProof/>
        </w:rPr>
        <w:t xml:space="preserve">Il-pożizzjoni li trid tittieħed f’isem l-Unjoni dwar ir-Regolamenti u l-GTRs il-ġodda, dwar l-emendi, is-supplimenti u r-rettifiki tagħhom, u dwar ir-Riżoluzzjonijiet, hija stabbilita qabel kull laqgħa tad-WP.29 b’Deċiżjoni tal-Kunsill skont l-Artikolu 218(9) tat-TFUE. </w:t>
      </w:r>
    </w:p>
    <w:p>
      <w:pPr>
        <w:pStyle w:val="ManualHeading1"/>
        <w:rPr>
          <w:smallCaps w:val="0"/>
          <w:noProof/>
        </w:rPr>
      </w:pPr>
      <w:r>
        <w:rPr>
          <w:smallCaps w:val="0"/>
          <w:noProof/>
        </w:rPr>
        <w:t xml:space="preserve">2.3. </w:t>
      </w:r>
      <w:r>
        <w:rPr>
          <w:noProof/>
        </w:rPr>
        <w:tab/>
      </w:r>
      <w:r>
        <w:rPr>
          <w:smallCaps w:val="0"/>
          <w:noProof/>
        </w:rPr>
        <w:t>L-att previst tad-WP.29</w:t>
      </w:r>
    </w:p>
    <w:p>
      <w:pPr>
        <w:rPr>
          <w:noProof/>
        </w:rPr>
      </w:pPr>
      <w:r>
        <w:rPr>
          <w:noProof/>
        </w:rPr>
        <w:t>Fl-10 ta’ Novembru 2020, matul il-182 sessjoni tiegħu, id-WP.29 jista’ jadotta l-proposti għal emendi għar-Regolamenti tan-NU Nri 0, 13, 16, 17, 35, 44, 55, 83, 93, 94, 95, 100, 115, 137, 144, 151, 152 u 153, il-proposta għal Regolament ġdid tan-NU dwar l-emissjonijiet globali reali tas-sewqan, il-proposta għal Regolament ġdid tan-NU dwar l-approvazzjoni ta’ apparati għall-moviment tar-rivers u l-vetturi bil-mutur fir-rigward tal-għarfien tas-sewwieq ta’ utenti vulnerabbli tat-triq wara l-vettura, il-proposta għal Regolament ġdid tan-NU dwar l-approvazzjoni ta’ vetturi bil-mutur fir-rigward tas-sistema ta’ informazzjoni għad-detezzjoni tal-persuni bil-mixi u ċ-ċiklisti waqt it-tluq tal-vettura, il-proposta għal Regolament ġdid tan-NU dwar reġistratur tad-</w:t>
      </w:r>
      <w:r>
        <w:rPr>
          <w:i/>
          <w:iCs/>
          <w:noProof/>
        </w:rPr>
        <w:t>data</w:t>
      </w:r>
      <w:r>
        <w:rPr>
          <w:noProof/>
        </w:rPr>
        <w:t xml:space="preserve"> f’każ ta’ avveniment, il-proposti għal emendi għar-Regolamenti Tekniċi Globali (GTRs tan-NU) Nri 7, 15 u 18, il-proposta għal Regolament Tekniku Globali ġdid dwar id-determinazzjoni tal-potenza tal-vetturi li jaħdmu bl-elettriku u l-proposta għal emendi għar-Riżoluzzjoni Reċiproka dwar il-Kwalità tal-Arja Interna tal-Vettura (VIAQ) M.R.3.</w:t>
      </w:r>
    </w:p>
    <w:p>
      <w:pPr>
        <w:pStyle w:val="ManualHeading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IL-POŻIZZJONI LI GĦANDHA TITTIEĦED F’ISEM L-UNJONI</w:t>
      </w:r>
    </w:p>
    <w:p>
      <w:pPr>
        <w:rPr>
          <w:noProof/>
        </w:rPr>
      </w:pPr>
      <w:r>
        <w:rPr>
          <w:noProof/>
        </w:rPr>
        <w:t>Is-sistema tad-WP.29 issaħħaħ l-armonizzazzjoni internazzjonali tal-istandards tal-vetturi. Il-Ftehim tal-1958 għandu rwol importanti f’dan l-objettiv minħabba li l-manifatturi tal-UE jistgħu joperaw skont sett komuni ta’ Regolamenti dwar l-approvazzjoni tat-tip bl-għarfien li l-Partijiet Kontraenti se jirrikonoxxu l-prodott bħala prodott li jikkonforma mal-leġiżlazzjoni nazzjonali tagħhom. Pereżempju, din l-iskema ppermettiet lir-Regolament (KE) Nru 661/2009 dwar is-sikurezza ġenerali tal-vetturi bil-mutur iħassar iktar minn 50 Direttiva tal-UE u jissostitwihom bir-Regolamenti korrispondenti żviluppati fil-kuntest tal-Ftehim tal-1958.</w:t>
      </w:r>
    </w:p>
    <w:p>
      <w:pPr>
        <w:rPr>
          <w:noProof/>
        </w:rPr>
      </w:pPr>
      <w:r>
        <w:rPr>
          <w:noProof/>
        </w:rPr>
        <w:t>L-istess approċċ huwa segwit fil-każ tar-Regolament (UE) 2018/858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li jistabbilixxi d-dispożizzjonijiet amministrattivi u r-rekwiżiti tekniċi għall-approvazzjoni tat-tip u t-tqegħid fis-suq tal-vetturi, sistemi, komponenti u unitajiet tekniċi separati ġodda kollha. Dan ir-Regolament jinkorpora r-regolamenti li ġew adottati skont il-</w:t>
      </w:r>
      <w:r>
        <w:rPr>
          <w:noProof/>
        </w:rPr>
        <w:lastRenderedPageBreak/>
        <w:t xml:space="preserve">Ftehim Rivedut tal-1958 (“ir-Regolamenti tan-NU”) fis-sistema tal-approvazzjoni tat-tip tal-UE, bħala rekwiżiti għall-approvazzjoni tat-tip jew bħala alternattivi għal-leġiżlazzjoni tal-Unjoni. </w:t>
      </w:r>
    </w:p>
    <w:p>
      <w:pPr>
        <w:rPr>
          <w:noProof/>
        </w:rPr>
      </w:pPr>
      <w:r>
        <w:rPr>
          <w:noProof/>
        </w:rPr>
        <w:t>Ladarba d-WP.29 jadotta l-proposti għal emendi għal Regolamenti tan-NU jew għal Regolamenti ġodda tan-NU, u ladarba s-Segretarju Eżekuttiv tan-NU/KEE jgħarraf lill-Partijiet Kontraenti b’dawn l-atti, jekk il-Partijiet Kontraenti li jikkostitwixxu minoranza li timblokka ma joġġezzjonawx għalihom fi żmien sitt xhur, l-atti jkunu jistgħu finalment jidħlu fis-seħħ u jkunu jistgħu jiġu trasposti fir-regoli nazzjonali applikabbli ta’ kull Parti Kontraenti. Fl-UE, it-traspożizzjoni titlesta ladarba dawn l-atti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ManualHeading1"/>
        <w:rPr>
          <w:b w:val="0"/>
          <w:smallCaps w:val="0"/>
          <w:noProof/>
        </w:rPr>
      </w:pPr>
      <w:r>
        <w:rPr>
          <w:b w:val="0"/>
          <w:smallCaps w:val="0"/>
          <w:noProof/>
        </w:rPr>
        <w:t>Għalhekk, jeħtieġ li tiġi ddefinita l-pożizzjoni tal-Unjoni b’rabta mal-atti li ġejjin: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il-proposti għal emendi għar-Regolament tan-NU Nri 0, 13, 16, 17, 44, 55, 83, 93, 94, 95, 100, 115, 137, 144, 151, 152 u 153, li huma relatati mal-aġġornament tad-dispożizzjonijiet dwar l-approvazzjoni tat-tip internazzjonali ta’ vettura sħiħa, l-ibbrejkjar tal-vetturi tqal, iċ-ċinturini tas-sikurezza, is-saħħa tas-sits, is-sistemi ta’ trażżin għat-tfal, l-akkoppjamenti mekkaniċi mgħammra fuq vetturi bil-mutur, l-emissjonijiet tal-vetturi M1 u N1, it-tagħmir ta’ protezzjoni ta’ quddiem kontra l-underrun, il-protezzjoni f’każ ta’ ħabta frontali jew laterali, il-vetturi b’sistema ta’ motopropulsjoni elettrika, is-sistemi retroattivi tal-LPG u tas-CNG, l-impatt frontali b’enfasi fuq is-sistemi ta’ trażżin, is-sistema ta’ sejħa ta’ emerġenza f’każ ta’ aċċident, is-sistema ta’ informazzjoni tal-punti moħbija, is-sistemi avvanzati għall-ibbrejkjar f’emerġenza għal vetturi M1 u N1, u l-integrità tas-sistema tal-fjuwil u s-sikurezza tas-sistema ta’ motopropulsjoni elettrika f’każ ta’ ħabta minn wara;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il-proposta għal Regolament ġdid tan-NU dwar l-approvazzjoni ta’ apparati għall-moviment tar-rivers u l-vetturi bil-mutur fir-rigward tal-għarfien tas-sewwieq ta’ utenti vulnerabbli tat-triq wara l-vettura;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il-proposta għal Regolament ġdid tan-NU dwar l-approvazzjoni ta’ vetturi bil-mutur fir-rigward tas-sistema ta’ informazzjoni għad-detezzjoni tal-persuni bil-mixi u ċ-ċiklisti waqt it-tluq tal-vettura;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il-proposti għal emendi għar-Regolamenti Tekniċi Globali (GTRs tan-NU) Nri 7, 15 u 18, relatati mat-trażżin tar-ras, mal-proċeduri ta’ ttestjar armonizzati fuq livell dinji għall-vetturi ħfief (WLTP) u mas-sistemi dijanjostiċi abbord (OBD) għall-vetturi tal-kategorija L;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>il-proposta għal Regolament Tekniku Globali ġdid dwar id-determinazzjoni tal-potenza tal-vetturi li jaħdmu bl-elettriku;</w:t>
      </w:r>
    </w:p>
    <w:p>
      <w:pPr>
        <w:pStyle w:val="Tiret0"/>
        <w:numPr>
          <w:ilvl w:val="0"/>
          <w:numId w:val="2"/>
        </w:numPr>
        <w:rPr>
          <w:noProof/>
        </w:rPr>
      </w:pPr>
      <w:r>
        <w:rPr>
          <w:noProof/>
        </w:rPr>
        <w:t xml:space="preserve"> il-proposta għal emendi għar-Riżoluzzjoni Reċiproka M.R.3 dwar il-Kwalità tal-Arja Interna tal-Vettura (VIAQ); </w:t>
      </w:r>
    </w:p>
    <w:p>
      <w:pPr>
        <w:rPr>
          <w:noProof/>
        </w:rPr>
      </w:pPr>
      <w:r>
        <w:rPr>
          <w:noProof/>
        </w:rPr>
        <w:t>li tressqu għall-votazzjoni waqt il-laqgħa tad-WP.29 ta’ Novembru 2020 li se ssir fl-10 ta’ Novembru 2020. Barra minn hekk, jeħtieġ li tiġi ddefinita l-pożizzjoni tal-Unjoni b’rabta mal-affarijiet li ġejjin:</w:t>
      </w:r>
    </w:p>
    <w:p>
      <w:pPr>
        <w:pStyle w:val="Tiret0"/>
        <w:rPr>
          <w:noProof/>
        </w:rPr>
      </w:pPr>
      <w:r>
        <w:rPr>
          <w:noProof/>
        </w:rPr>
        <w:t>il-proposti għal awtorizzazzjonijiet biex jiġu żviluppati emendi għall-GTR Nru 8 tan-NU dwar is-sistemi ta’ kontroll elettroniku tal-istabbiltà u biex jiġi żviluppat GTR ġdid tan-NU dwar id-durabbiltà tal-batteriji ta’ ġol-vettura;</w:t>
      </w:r>
    </w:p>
    <w:p>
      <w:pPr>
        <w:pStyle w:val="Tiret0"/>
        <w:rPr>
          <w:noProof/>
        </w:rPr>
      </w:pPr>
      <w:r>
        <w:rPr>
          <w:noProof/>
        </w:rPr>
        <w:t>il-proposti għal dokumenti ta’ interpretazzjoni dwar ir-Regolamenti Nru 155 u 156 tan-NU, kif ukoll il-proposta għal linja gwida dwar l-użu tal-Bażi tad-</w:t>
      </w:r>
      <w:r>
        <w:rPr>
          <w:i/>
          <w:noProof/>
        </w:rPr>
        <w:t>Data</w:t>
      </w:r>
      <w:r>
        <w:rPr>
          <w:noProof/>
        </w:rPr>
        <w:t xml:space="preserve"> għall-</w:t>
      </w:r>
      <w:r>
        <w:rPr>
          <w:noProof/>
        </w:rPr>
        <w:lastRenderedPageBreak/>
        <w:t>iskambju tal-Approvazzjonijiet tat-Tip (DETA) skont ir-Regolament Nru 155 tan-NU.</w:t>
      </w:r>
    </w:p>
    <w:p>
      <w:pPr>
        <w:rPr>
          <w:noProof/>
        </w:rPr>
      </w:pPr>
      <w:r>
        <w:rPr>
          <w:noProof/>
        </w:rPr>
        <w:t xml:space="preserve">Jenħtieġ li l-Unjoni tappoġġa l-atti msemmijin hawn fuq minħabba li dawn jikkonformaw għalkollox mal-politika tas-suq intern tal-Unjoni f’dak li għandu x’jaqsam mal-industrija tal-karozzi u minħabba li huma konsistenti mal-politiki tal-Unjoni dwar it-trasport, dwar il-klima u dwar l-enerġija. Dawn l-atti għandhom impatt tassew pożittiv fuq il-kompetittività tal-industrija tal-karozzi tal-UE u fuq il-kummerċ internazzjonali tagħha. Il-vot favur dawn l-atti se jippromwovi l-progress teknoloġiku, se joffri vantaġġi f’termini tal-ekonomiji ta’ skala, se jipprevjeni l-frammentazzjoni tas-suq intern u se jiżgura li l-istandards tal-karozzi jiġu applikati bl-istess mod fl-Unjoni kollha. </w:t>
      </w:r>
    </w:p>
    <w:p>
      <w:pPr>
        <w:rPr>
          <w:noProof/>
        </w:rPr>
      </w:pPr>
      <w:r>
        <w:rPr>
          <w:noProof/>
        </w:rPr>
        <w:t>B’kuntrast ma’ dan, minħabba li l-UE mhix qed tapplika d-dispożizzjonijiet uniformi tar-Regolament Nru 35 tan-NU, ma hemmx bżonn tiġi stabbilita pożizzjoni tal-Unjoni dwar il-proposta għal emendi għar-Regolament Nru 35 tan-NU kkunsidrata mid-WP.29 tan-NU/KEE.</w:t>
      </w:r>
    </w:p>
    <w:p>
      <w:pPr>
        <w:rPr>
          <w:noProof/>
        </w:rPr>
      </w:pPr>
      <w:r>
        <w:rPr>
          <w:noProof/>
        </w:rPr>
        <w:t>Il-proposta għal Regolament ġdid tan-NU dwar l-emissjonijiet globali reali tas-sewqan u l-proposta għal Regolament ġdid tan-NU dwar reġistratur tad-</w:t>
      </w:r>
      <w:r>
        <w:rPr>
          <w:i/>
          <w:iCs/>
          <w:noProof/>
        </w:rPr>
        <w:t>data</w:t>
      </w:r>
      <w:r>
        <w:rPr>
          <w:noProof/>
        </w:rPr>
        <w:t xml:space="preserve"> f’każ ta’ avveniment mhumiex lesti għall-votazzjoni fil-laqgħa tad-WP.29 ta’ Novembru 2020 u jeħtieġ li jkomplu jiġu diskussi.</w:t>
      </w:r>
    </w:p>
    <w:p>
      <w:pPr>
        <w:rPr>
          <w:noProof/>
        </w:rPr>
      </w:pPr>
      <w:r>
        <w:rPr>
          <w:noProof/>
        </w:rPr>
        <w:t>L-għarfien espert estern mhuwiex rilevanti fil-każ ta’ din il-proposta. Madankollu, din se tiġi eżaminata mill-Kumitat Tekniku dwar il-Vetturi bil-Mutur.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BAŻI ĠURIDIKA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 xml:space="preserve">4.1. </w:t>
      </w:r>
      <w:r>
        <w:rPr>
          <w:noProof/>
        </w:rPr>
        <w:tab/>
      </w:r>
      <w:r>
        <w:rPr>
          <w:b/>
          <w:noProof/>
        </w:rPr>
        <w:t xml:space="preserve">Bażi ġuridika proċedurali </w:t>
      </w:r>
    </w:p>
    <w:p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4.1.1. </w:t>
      </w:r>
      <w:r>
        <w:rPr>
          <w:noProof/>
        </w:rPr>
        <w:tab/>
      </w:r>
      <w:r>
        <w:rPr>
          <w:i/>
          <w:noProof/>
        </w:rPr>
        <w:t xml:space="preserve">Prinċipji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L-Artikolu 218(9) tat-Trattat dwar il-Funzjonament tal-Unjoni Ewropea (it-TFUE)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tal-ftehim.” </w:t>
      </w:r>
    </w:p>
    <w:p>
      <w:pPr>
        <w:pStyle w:val="Text1"/>
        <w:ind w:left="0"/>
        <w:rPr>
          <w:noProof/>
        </w:rPr>
      </w:pPr>
      <w:r>
        <w:rPr>
          <w:noProof/>
        </w:rPr>
        <w:t>Il-kunċett ta’ “atti li jkollhom effetti legali” jinkludi l-atti li jkollhom effetti legali bis-saħħa tar-regoli tad-dritt internazzjonali li jirregolaw is-sede kkonċernata. Huwa jinkludi wkoll l-istrumenti li ma jkollhomx effett vinkolanti skont id-dritt internazzjonali iżda li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4.1.2. </w:t>
      </w:r>
      <w:r>
        <w:rPr>
          <w:noProof/>
        </w:rPr>
        <w:tab/>
      </w:r>
      <w:r>
        <w:rPr>
          <w:i/>
          <w:noProof/>
        </w:rPr>
        <w:t xml:space="preserve">Applikazzjoni għal dan il-każ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Id-WP.29 huwa korp li fih il-Partijiet Kontraenti tan-NU/KEE jiddiskutu bejniethom l-implimentazzjoni tal-Ftehim Rivedut tal-1958 u tal-Ftehim Parallel. 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L-atti li d-WP.29 qed jintalab jadotta huma atti li għandhom effetti legali. </w:t>
      </w:r>
    </w:p>
    <w:p>
      <w:pPr>
        <w:pStyle w:val="Text1"/>
        <w:ind w:left="0"/>
        <w:rPr>
          <w:noProof/>
        </w:rPr>
      </w:pPr>
      <w:r>
        <w:rPr>
          <w:noProof/>
        </w:rPr>
        <w:lastRenderedPageBreak/>
        <w:t xml:space="preserve">Ir-Regolamenti tan-NU fl-att previst ikunu jorbtu lill-Unjoni u flimkien mal-GTRs tan-NU u mar-Riżoluzzjonijiet tan-NU jistgħu jinfluwenzaw b’mod deċiżiv il-kontenut tal-leġiżlazzjoni tal-UE fil-qasam tal-approvazzjoni tat-tip tal-vetturi.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L-atti previsti la jissupplimentaw u lanqas jemendaw il-qafas istituzzjonali tal-Ftehim. </w:t>
      </w:r>
    </w:p>
    <w:p>
      <w:pPr>
        <w:pStyle w:val="Text1"/>
        <w:ind w:left="0"/>
        <w:rPr>
          <w:noProof/>
        </w:rPr>
      </w:pPr>
      <w:r>
        <w:rPr>
          <w:noProof/>
        </w:rPr>
        <w:t>Għalhekk, il-bażi ġuridika proċedurali għad-deċiżjoni proposta hija l-Artikolu 218(9) tat-TFUE.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 xml:space="preserve">4.2. </w:t>
      </w:r>
      <w:r>
        <w:rPr>
          <w:noProof/>
        </w:rPr>
        <w:tab/>
      </w:r>
      <w:r>
        <w:rPr>
          <w:b/>
          <w:noProof/>
        </w:rPr>
        <w:t xml:space="preserve">Bażi ġuridika sostantiva </w:t>
      </w:r>
    </w:p>
    <w:p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4.2.1. </w:t>
      </w:r>
      <w:r>
        <w:rPr>
          <w:noProof/>
        </w:rPr>
        <w:tab/>
      </w:r>
      <w:r>
        <w:rPr>
          <w:i/>
          <w:noProof/>
        </w:rPr>
        <w:t xml:space="preserve">Prinċipji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Il-bażi ġuridika sostantiva għal deċiżjoni skont l-Artikolu 218(9) tat-TFUE tiddependi primarjament fuq l-objettiv u fuq il-kontenut tal-att previst li fir-rigward tiegħu tittieħed pożizzjoni f’isem l-Unjoni. Jekk l-att previst ikollu żewġ għanijiet jew ikollu żewġ komponenti, u jekk wieħed minn dawk l-għanijiet jew minn dawk il-komponenti jkun jista’ jiġi identifikat bħala dak ewlieni, filwaqt li l-ieħor ikun sempliċiment wieħed inċidentali, id-deċiżjoni skont l-Artikolu 218(9) tat-TFUE trid tissejjes fuq bażi ġuridika sostantiva unika, jiġifieri dik meħtieġa mill-għan jew mill-komponent ewlieni jew predominanti. 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4.2.2. Applikazzjoni għal dan il-każ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L-objettiv ewlieni u l-kontenut tal-att previst huma relatati mal-approssimazzjoni tal-liġijiet. Għalhekk, il-bażi ġuridika sostantiva għad-deċiżjoni proposta hija l-Artikolu 114 tat-TFUE. </w:t>
      </w:r>
    </w:p>
    <w:p>
      <w:pPr>
        <w:pStyle w:val="Text1"/>
        <w:ind w:left="0"/>
        <w:rPr>
          <w:i/>
          <w:noProof/>
        </w:rPr>
      </w:pPr>
    </w:p>
    <w:p>
      <w:pPr>
        <w:pStyle w:val="Text1"/>
        <w:ind w:left="0"/>
        <w:rPr>
          <w:i/>
          <w:noProof/>
        </w:rPr>
      </w:pPr>
      <w:r>
        <w:rPr>
          <w:i/>
          <w:noProof/>
        </w:rPr>
        <w:t xml:space="preserve">4.3. </w:t>
      </w:r>
      <w:r>
        <w:rPr>
          <w:noProof/>
        </w:rPr>
        <w:tab/>
      </w:r>
      <w:r>
        <w:rPr>
          <w:i/>
          <w:noProof/>
        </w:rPr>
        <w:t xml:space="preserve">Konklużjoni </w:t>
      </w:r>
    </w:p>
    <w:p>
      <w:pPr>
        <w:pStyle w:val="Text1"/>
        <w:ind w:left="0"/>
        <w:rPr>
          <w:noProof/>
        </w:rPr>
      </w:pPr>
      <w:r>
        <w:rPr>
          <w:noProof/>
        </w:rPr>
        <w:t>Jenħtieġ li l-bażi ġuridika tad-deċiżjoni proposta tkun l-Artikolu 114 tat-TFUE, flimkien mal-Artikolu 218(9) tiegħu.</w:t>
      </w:r>
    </w:p>
    <w:p>
      <w:pPr>
        <w:pStyle w:val="Text1"/>
        <w:ind w:left="0"/>
        <w:rPr>
          <w:noProof/>
        </w:rPr>
      </w:pPr>
    </w:p>
    <w:p>
      <w:pPr>
        <w:spacing w:before="0" w:after="200" w:line="276" w:lineRule="auto"/>
        <w:jc w:val="center"/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2020/0295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fil-Forum Dinji għall-Armonizzazzjoni tar-Regolamenti tal-Vetturi tal-Kummissjoni Ekonomika għall-Ewropa tan-Nazzjonijiet Uniti fir-rigward tal-proposti għal emendi tar-Regolamenti Nri 0, 13, 16, 17, 44, 55, 83, 93, 94, 95, 100, 115, 137, 144, 151, 152 u 153 tan-NU, fir-rigward tal-proposti għal emendi għar-Regolamenti Tekniċi Globali Nri 7, 15 u 18, fir-rigward tal-proposta għal emendi għar-Riżoluzzjoni Reċiproka M.R.3, fir-rigward tal-proposti għal żewġ Regolamenti ġodda tan-NU dwar il-moviment tar-rivers u dwar is-sistemi ta’ informazzjoni ta’ waqt it-tluq tal-vettura, u fir-rigward tal-proposta għal Regolament Tekniku Globali ġdid dwar id-determinazzjoni tal-potenza tal-vetturi li jaħdmu bl-elettriku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114,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Bid-Deċiżjoni tal-Kunsill 97/836/KE</w:t>
      </w:r>
      <w:r>
        <w:rPr>
          <w:rStyle w:val="FootnoteReference"/>
          <w:noProof/>
        </w:rPr>
        <w:footnoteReference w:id="4"/>
      </w:r>
      <w:r>
        <w:rPr>
          <w:noProof/>
        </w:rPr>
        <w:t>, l-Unjoni aderixxiet mal-Ftehim tal-Kummissjoni Ekonomika tan-Nazzjonijiet Uniti għall-Ewropa (“in-NU/KEE”) li jikkonċerna l-adozzjoni tal-preskrizzjonijiet tekniċi uniformi għall-vetturi bir-roti, tagħmir u partijiet li jistgħu jitwaħħlu u/jew jintużaw f’vetturi bir-roti u l-kondizzjonijiet għar-rikonoxximent reċiproku tal-approvazzjonijiet mogħtija fuq il-bażi ta’ dawn il-preskrizzjonijiet (“il-Ftehim Rivedut tal-1958”). Il-Ftehim Rivedut tal-1958 daħal fis-seħħ fl-24 ta’ Marzu 1998.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Bid-Deċiżjoni tal-Kunsill 2000/125/KE</w:t>
      </w:r>
      <w:r>
        <w:rPr>
          <w:rStyle w:val="FootnoteReference"/>
          <w:noProof/>
        </w:rPr>
        <w:footnoteReference w:id="5"/>
      </w:r>
      <w:r>
        <w:rPr>
          <w:noProof/>
        </w:rPr>
        <w:t>, l-Unjoni aderixxiet għall-Ftehim li jistabbilixxi regolamenti tekniċi globali għall-vetturi bir-roti, tagħmir u partijiet li jistgħu jitwaħħlu u/jew jintużaw f’vetturi bir-roti (“il-Ftehim Parallel”). Il-Ftehim Parallel daħal fis-seħħ fil-15 ta’ Frar 2000.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Ir-Regolament (UE) 2018/858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jistabbilixxi dispożizzjonijiet amministrattivi u rekwiżiti tekniċi għall-approvazzjoni tat-tip u t-</w:t>
      </w:r>
      <w:r>
        <w:rPr>
          <w:noProof/>
        </w:rPr>
        <w:lastRenderedPageBreak/>
        <w:t xml:space="preserve">tqegħid fis-suq tal-vetturi, sistemi, komponenti u unitajiet tekniċi separati ġodda kollha. Dan ir-Regolament jinkorpora r-regolamenti li ġew adottati skont il-Ftehim Rivedut tal-1958 (“ir-Regolamenti tan-NU”) fis-sistema tal-approvazzjoni tat-tip tal-UE, bħala rekwiżiti għall-approvazzjoni tat-tip jew bħala alternattivi għal-leġiżlazzjoni tal-Unjoni. 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Skont l-Artikolu 1 tal-Ftehim Rivedut tal-1958 u l-Artikolu 6 tal-Ftehim Parallel, il-Forum Dinji għall-Armonizzazzjoni tar-Regolamenti tal-Vetturi tan-NU/KEE (id-WP.29 tan-NU/KEE) jista’ jadotta l-proposti għal emendi tar-Regolamenti tan-NU, tar-Regolamenti Tekniċi Globali tan-NU (GTRs tan-NU) u tar-Riżoluzzjonijiet tan-NU, kif ukoll proposti għal Regolamenti tan-NU, għal Regolamenti Tekniċi Globali tan-NU u għal Riżoluzzjonijiet tan-NU li jikkonċernaw l-approvazzjoni tal-vetturi. Barra minn hekk, skont dawk id-dispożizzjonijiet, id-WP.29 tan-NU/KEE jista’ jadotta proposti għal awtorizzazzjonijiet biex jiġu żviluppati emendi għall-GTRs tan-NU jew biex jiġu żviluppati GTRs ġodda tan-NU u jista’ jadotta proposti għall-estensjoni tal-mandati għall-GTRs tan-NU.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Matul il-182 sessjoni tal-Forum Dinji li se ssir fl-10 ta’ Novembru 2020, id-WP.29 tan-NU/KEE jista’ jadotta l-proposti għal emendi għar-Regolamenti tan-NU Nri 0, 13, 16, 17, 44, 55, 83, 93, 94, 95, 100, 115, 137, 144, 151, 152 u 153, il-proposta għal Regolament ġdid tan-NU dwar l-approvazzjoni ta’ apparati għall-moviment tar-rivers u l-vetturi bil-mutur fir-rigward tal-għarfien tas-sewwieq ta’ utenti vulnerabbli tat-triq wara l-vettura, il-proposta għal Regolament ġdid tan-NU dwar l-approvazzjoni ta’ vetturi bil-mutur fir-rigward tas-sistema ta’ informazzjoni għad-detezzjoni tal-persuni bil-mixi u ċ-ċiklisti waqt it-tluq tal-vettura, il-proposti għal emendi għar-Regolamenti Tekniċi Globali (GTRs tan-NU) Nri 7, 15 u 18, il-proposta għal Regolament Tekniku Globali ġdid dwar id-determinazzjoni tal-potenza tal-vetturi li jaħdmu bl-elettriku u l-proposta għal emendi għar-Riżoluzzjoni Reċiproka M.R.3. dwar il-Kwalità tal-Arja Interna tal-Vettura (VIAQ). Barra minn hekk, id-WP.29 tan-NU/KEE jrid jadotta l-proposta għal awtorizzazzjonijiet biex tiġi żviluppata emenda għall-GTR Nru 8 tan-NU u biex jiġi żviluppat GTR ġdid tan-NU dwar id-durabbiltà tal-batteriji ta’ ġol-vettura.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Huwa xieraq li tiġi stabbilita l-pożizzjoni li trid tittieħed f’isem l-Unjoni fid-WP.29 tan-NU/KEE fir-rigward tal-adozzjoni ta’ dawk il-proposti, minħabba li r-Regolamenti tan-NU se jorbtu lill-Unjoni u, flimkien mal-GTRs tan-NU u mar-Riżoluzzjoni Reċiproka, jistgħu jinfluwenzaw b’mod deċiżiv il-kontenut tad-dritt tal-Unjoni fil-qasam tal-approvazzjoni tat-tip tal-vetturi.</w:t>
      </w:r>
    </w:p>
    <w:p>
      <w:pPr>
        <w:pStyle w:val="ManualConsidrant"/>
        <w:rPr>
          <w:i/>
          <w:noProof/>
        </w:rPr>
      </w:pPr>
      <w:r>
        <w:t>(7)</w:t>
      </w:r>
      <w:r>
        <w:tab/>
      </w:r>
      <w:r>
        <w:rPr>
          <w:noProof/>
        </w:rPr>
        <w:t xml:space="preserve">Fid-dawl tal-esperjenza u tal-iżviluppi tekniċi, ir-rekwiżiti marbutin ma’ ċerti elementi jew karatteristiċi koperti mir-Regolamenti Nri 0, 13, 16, 17, 44, 55, 83, 93, 94, 95, 100, 115, 137, 144, 151, 152 u 153 tan-NU kif ukoll mir-Riżoluzzjoni Reċiproka M.R.3., jeħtieġ li jiġu emendati jew issupplimentati. </w:t>
      </w:r>
    </w:p>
    <w:p>
      <w:pPr>
        <w:pStyle w:val="ManualConsidrant"/>
        <w:rPr>
          <w:i/>
          <w:noProof/>
        </w:rPr>
      </w:pPr>
      <w:r>
        <w:t>(8)</w:t>
      </w:r>
      <w:r>
        <w:tab/>
      </w:r>
      <w:r>
        <w:rPr>
          <w:noProof/>
        </w:rPr>
        <w:t>Barra minn hekk, ċerti dispożizzjonijiet fil-GTRs Nri 7, 15 u 18 tan-NU jeħtieġ li jiġu emendati.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Sabiex ikun jista’ jsir progress tekniku u sabiex jittejbu s-sikurezza tal-vetturi u l-ittestjar tal-emissjonijiet, jeħtieġ li jiġu adottati żewġ Regolamenti ġodda tan-NU dwar l-approvazzjoni ta’ apparati għall-moviment tar-rivers u l-vetturi bil-mutur fir-rigward </w:t>
      </w:r>
      <w:r>
        <w:rPr>
          <w:noProof/>
        </w:rPr>
        <w:lastRenderedPageBreak/>
        <w:t>tal-għarfien tas-sewwieq ta’ utenti vulnerabbli tat-triq wara l-vettura, u dwar l-approvazzjoni ta’ vetturi bil-mutur fir-rigward tas-sistema ta’ informazzjoni għad-detezzjoni tal-persuni bil-mixi u ċ-ċiklisti waqt it-tluq tal-vettura. B’mod parallel, jeħtieġ li jiġi adottat Regolament Tekniku Globali ġdid dwar id-determinazzjoni tal-potenza tal-vetturi li jaħdmu bl-elettriku.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Sabiex ikun jista’ jsir żvilupp ulterjuri fir-rigward tar-rekwiżiti tekniċi, il-proposti għall-awtorizzazzjoni tal-iżvilupp ta’ emenda għall-GTR Nru 8 tan-NU u ta’ GTR ġdid tan-NU dwar id-durabbiltà tal-batteriji ta’ ġol-vettura jeħtieġ li jiġu adottati abbażi tat-talbiet mill-Partijiet Kontraenti tan-NU/KEE li jisponsorizzaw il-ħidma fuq il-GTRs tan-NU jew mill-korpi sussidjarji speċjalizzati tad-WP.29 tan-NU/KEE.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Sabiex tiġi żgurata l-konsistenza tal-interpretazzjoni tar-Regolamenti Nri 155 u 156 tan-NU, jenħtieġ li jiġu adottati l-proposti għal dokumenti ta’ interpretazzjoni dwar iż-żewġ regolamenti, kif ukoll il-proposta għal linja gwida dwar l-użu tal-Bażi tad-</w:t>
      </w:r>
      <w:r>
        <w:rPr>
          <w:i/>
          <w:noProof/>
        </w:rPr>
        <w:t>Data</w:t>
      </w:r>
      <w:r>
        <w:rPr>
          <w:noProof/>
        </w:rPr>
        <w:t xml:space="preserve"> għall-iskambju tal-Approvazzjonijiet tat-Tip (DETA) skont ir-Regolament Nru 155 tan-NU.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Fis-16 ta’ Ġunju 2020, il-Kunsill adotta d-Deċiżjoni (UE) 2020/848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dwar il-pożizzjoni li trid tittieħed fir-rigward tal-GTR Nru 7 tan-NU u tal-proposti għall-awtorizzazzjoni tal-iżvilupp ta’ emenda għall-GTR Nru 8 tan-NU u ta’ GTR ġdid tan-NU dwar id-durabbiltà tal-batteriji ta’ ġol-vettura għall-181 sessjoni tad-WP.29 tan-NU/KEE, li saret fl-24 ta’ Ġunju 2020. Madankollu, id-WP.29 ma kienx f’pożizzjoni li jivvota f’dik is-sessjoni u ddeċieda li jerġa’ jressaq il-proposti għall-votazzjoni fis-sessjoni ta’ Novembru.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f’isem l-Unjoni fil-182 sessjoni tal-Forum Dinji għall-Armonizzazzjoni tar-Regolamenti tal-Vetturi tan-NU/KEE li se ssir fl-10 ta’ Novembru 2020 għandha tkun li tivvota favur il-proposti mniżżlin fl-Anness ta’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</w:p>
    <w:p>
      <w:pPr>
        <w:pStyle w:val="Institutionquisigne"/>
        <w:spacing w:before="120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97/836/KE tas-27 ta’ Novembru 1997 bil-għan tal-adeżjoni tal-Komunità Ewropea mal-Ftehim tal-Kummissjoni Ekonomika tan-Nazzjonijiet Uniti għall-Ewropa li jikkonċerna l-adozzjoni tal-preskrizzjonijet tekniċi uniformi għall-vetturi bir-roti, tagħmir u partijiet liema jistgħu jkunu ffittjati u/jew ikunu użati ma’ vetturi bir-roti u l-kondizzjonijiet għar-rikonoxximent reċiproku tal-approvazzjonijiet mogħtija fuq il-bażi ta’ dawn il-preskrizzjonijiet (“Ftehim Rivedut tal-1958”) (ĠU L 346, 17.12.1997, p. 78).</w:t>
      </w:r>
    </w:p>
    <w:p>
      <w:pPr>
        <w:pStyle w:val="FootnoteText"/>
        <w:ind w:firstLine="0"/>
      </w:pPr>
      <w:r>
        <w:t>Id-Deċiżjoni tal-Kunsill 2000/125/KE tal-31 ta’ Jannar 2000 dwar il-konklużjoni tal-Ftehim li jistabbilixxi regolamenti tekniċi globali għall-vetturi bir-roti, apparat u partijiet li jistgħu jitwaħħlu u/jew jintużaw f’vetturi bir-roti (“Ftehim Parallel”) (ĠU L 35, 10.2.2000, p. 12).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2018/858 tal-Parlament Ewropew u tal-Kunsill tat-30 ta’ Mejju 2018 dwar l-approvazzjoni u s-sorveljanza tas-suq ta’ vetturi bil-mutur u t-trejlers tagħhom, u ta’ sistemi, komponenti u unitajiet tekniċi separati maħsuba għal tali vetturi, li jemenda r-Regolamenti (KE) Nru 715/2007 u (KE) Nru 595/2009 u li jħassar id-Direttiva 2007/46/KE (ĠU L 151, 14.6.2018, p. 1).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Il-paragrafi 61 sa 64 tas-Sentenza tal-Qorti tal-Ġustizzja tas-7 ta’ Ottubru 2014 fil-Kawża C-399/12, Il-Ġermanja vs Il-Kunsill, ECLI:EU:C:2014:2258. 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Id-Deċiżjoni tal-Kunsill 97/836/KE tas-27 ta’ Novembru 1997 bil-għan tal-adeżjoni tal-Komunità Ewropea mal-Ftehim tal-Kummissjoni Ekonomika tan-Nazzjonijiet Uniti għall-Ewropa li jikkonċerna l-adozzjoni tal-preskrizzjonijet tekniċi uniformi għall-vetturi bir-roti, tagħmir u partijiet liema jistgħu jkunu ffittjati u/jew ikunu użati ma’ vetturi bir-roti u l-kondizzjonijiet għar-rikonoxximent reċiproku tal-approvazzjonijiet mogħtija fuq il-bażi ta’ dawn il-preskrizzjonijiet (“Ftehim Rivedut tal-1958”) (ĠU L 346, 17.12.1997, p. 78).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Id-Deċiżjoni tal-Kunsill 2000/125/KE tal-31 ta’ Jannar 2000 dwar il-konklużjoni tal-Ftehim li jistabbilixxi regolamenti tekniċi globali għall-vetturi bir-roti, tagħmir u partijiet li jistgħu jitwaħħlu u/jew jintużaw f’vetturi bir-roti (“Ftehim Parallel”) (ĠU L 35, 10.2.2000, p. 12).</w:t>
      </w:r>
    </w:p>
  </w:footnote>
  <w:footnote w:id="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Ir-Regolament (UE) 2018/858 tal-Parlament Ewropew u tal-Kunsill tat-30 ta’ Mejju 2018 dwar l-approvazzjoni u s-sorveljanza tas-suq ta’ vetturi bil-mutur u t-trejlers tagħhom, u ta’ sistemi, komponenti u unitajiet tekniċi separati maħsuba għal tali vetturi, li jemenda r-Regolamenti (KE) Nru 715/2007 u (KE) Nru 595/2009 u li jħassar id-Direttiva 2007/46/KE (ĠU L 151, 14.6.2018, p. 1).</w:t>
      </w:r>
    </w:p>
    <w:p>
      <w:pPr>
        <w:pStyle w:val="FootnoteText"/>
        <w:rPr>
          <w:lang w:val="fr-BE"/>
        </w:rPr>
      </w:pPr>
    </w:p>
  </w:footnote>
  <w:footnote w:id="7">
    <w:p>
      <w:pPr>
        <w:pStyle w:val="FootnoteText"/>
        <w:ind w:left="142" w:hanging="142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Id-Deċiżjoni tal-Kunsill (UE) 2020/848 tas-16 ta’ Ġunju 2020 dwar il-pożizzjoni li trid tittieħed f’isem l-Unjoni Ewropea fil-Forum Dinji għall-Armonizzazzjoni tar-Regolamenti tal-Vetturi tal-Kummissjoni Ekonomika għall-Ewropa tan-Nazzjonijiet Uniti fir-rigward tal-proposti għal modifiki tar-Regolamenti Nru 13, 14, 16, 22, 30, 41, 78, 79, 83, 94, 95, 101, 108, 109, 117, 129, 137, 138, 140 u 152 tan-NU, fir-rigward tal-proposti għal modifiki tar-Regolamenti Tekniċi Globali Nru 3, 6, 7, 16 u 19, fir-rigward tal-proposta għal emendi għar-Riżoluzzjoni Konsolidata R.E.3. u fir-rigward tal-proposti għal ħames Regolamenti ġodda tan-NU b’rabta mas-sikurezza, mal-emissjonijiet u mal-awtomatizzazzjoni fil-qasam tal-vetturi bil-mutur.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ED64D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EBAF3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E0859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4068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0EE7C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9EE45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E0D2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2A6B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13 10:48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70C0B03-E6AA-4FAF-A738-D5D33B21FCFC"/>
    <w:docVar w:name="LW_COVERPAGE_TYPE" w:val="1"/>
    <w:docVar w:name="LW_CROSSREFERENCE" w:val="&lt;UNUSED&gt;"/>
    <w:docVar w:name="LW_DocType" w:val="COM"/>
    <w:docVar w:name="LW_EMISSION" w:val="14.10.2020"/>
    <w:docVar w:name="LW_EMISSION_ISODATE" w:val="2020-10-14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95"/>
    <w:docVar w:name="LW_REF.II.NEW.CP_YEAR" w:val="2020"/>
    <w:docVar w:name="LW_REF.INST.NEW" w:val="COM"/>
    <w:docVar w:name="LW_REF.INST.NEW_ADOPTED" w:val="final"/>
    <w:docVar w:name="LW_REF.INST.NEW_TEXT" w:val="(2020) 6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Forum Dinji g\u295?all-Armonizzazzjoni tar-Regolamenti tal-Vetturi tal-Kummissjoni Ekonomika g\u295?all-Ewropa tan-Nazzjonijiet Uniti fir-rigward tal-proposti g\u295?al emendi tar-Regolamenti Nri 0, 13, 16, 17, 44, 55, 83, 93, 94, 95, 100, 115, 137, 144, 151, 152 u 153 tan-NU, fir-rigward tal-proposti g\u295?al emendi g\u295?ar-Regolamenti Tekni\u267?i Globali Nri 7, 15 u 18, fir-rigward tal-proposta g\u295?al emendi g\u295?ar-Ri\u380?oluzzjoni Re\u267?iproka M.R.3, fir-rigward tal-proposti g\u295?al \u380?ew\u289? Regolamenti \u289?odda tan-NU dwar il-moviment tar-rivers u dwar is-sistemi ta\u8217? informazzjoni ta\u8217? waqt it-tluq tal-vettura, u fir-rigward tal-proposta g\u295?al Regolament Tekniku Globali \u289?did dwar id-determinazzjoni tal-potenza tal-vetturi li ja\u295?dmu bl-elettriku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10</Pages>
  <Words>2523</Words>
  <Characters>18521</Characters>
  <Application>Microsoft Office Word</Application>
  <DocSecurity>0</DocSecurity>
  <Lines>298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2020-10-07T09:49:00Z</dcterms:created>
  <dcterms:modified xsi:type="dcterms:W3CDTF">2020-10-13T08:48:00Z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