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6C0A6FF5-F327-48C9-A90F-87C31BCB87CA" style="width:450.7pt;height:360.9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rFonts w:ascii="Times New Roman" w:hAnsi="Times New Roman"/>
          <w:b/>
          <w:i/>
          <w:noProof/>
          <w:color w:val="000000"/>
          <w:sz w:val="24"/>
          <w:szCs w:val="24"/>
        </w:rPr>
      </w:pPr>
      <w:bookmarkStart w:id="1" w:name="_GoBack"/>
      <w:bookmarkEnd w:id="1"/>
      <w:r>
        <w:rPr>
          <w:rFonts w:ascii="Times New Roman" w:hAnsi="Times New Roman"/>
          <w:b/>
          <w:i/>
          <w:noProof/>
          <w:color w:val="000000"/>
          <w:sz w:val="24"/>
          <w:szCs w:val="24"/>
        </w:rPr>
        <w:lastRenderedPageBreak/>
        <w:t>Tfassil mill-ġdid tal-edukazzjoni u t-taħriġ għall-era diġitali</w:t>
      </w:r>
    </w:p>
    <w:p>
      <w:pPr>
        <w:pStyle w:val="ListParagraph"/>
        <w:rPr>
          <w:rFonts w:ascii="Times New Roman" w:hAnsi="Times New Roman"/>
          <w:b/>
          <w:i/>
          <w:noProof/>
          <w:color w:val="000000"/>
          <w:sz w:val="24"/>
          <w:szCs w:val="24"/>
        </w:rPr>
      </w:pPr>
    </w:p>
    <w:p>
      <w:pPr>
        <w:pStyle w:val="ListParagraph"/>
        <w:numPr>
          <w:ilvl w:val="0"/>
          <w:numId w:val="23"/>
        </w:numPr>
        <w:rPr>
          <w:noProof/>
          <w:color w:val="000000"/>
        </w:rPr>
      </w:pPr>
      <w:r>
        <w:rPr>
          <w:rFonts w:ascii="Times New Roman" w:hAnsi="Times New Roman"/>
          <w:b/>
          <w:noProof/>
          <w:color w:val="000000"/>
          <w:sz w:val="24"/>
          <w:szCs w:val="24"/>
        </w:rPr>
        <w:t xml:space="preserve">Introduzzjoni </w:t>
      </w:r>
    </w:p>
    <w:p>
      <w:pPr>
        <w:jc w:val="both"/>
        <w:rPr>
          <w:rFonts w:ascii="Times New Roman" w:hAnsi="Times New Roman"/>
          <w:noProof/>
          <w:color w:val="000000"/>
          <w:sz w:val="24"/>
          <w:szCs w:val="24"/>
        </w:rPr>
      </w:pPr>
      <w:r>
        <w:rPr>
          <w:rFonts w:ascii="Times New Roman" w:hAnsi="Times New Roman"/>
          <w:noProof/>
          <w:color w:val="000000"/>
          <w:sz w:val="24"/>
          <w:szCs w:val="24"/>
        </w:rPr>
        <w:t xml:space="preserve">Fil-linji gwida politiċi tagħha, il-President von der Leyen enfasizzat il-ħtieġa li jiġi sfruttat il-potenzjal tat-teknoloġiji diġitali għall-apprendiment u t-tagħlim u li jiġu żviluppati ħiliet diġitali għal kulħadd. L-edukazzjoni u t-taħriġ huma essenzjali għar-realizzazzjoni personali, għall-koeżjoni soċjali, għat-tkabbir ekonomiku u għall-innovazzjoni. Dawn huma wkoll element kruċjali għal Ewropa iżjed ġusta u aktar sostenibbli. Iż-żieda fil-kwalità u fl-inklużività tas-sistemi tal-edukazzjoni u t-taħriġ u tal-provvediment ta’ ħiliet diġitali għal kulħadd matul it-tranżizzjonijiet diġitali u ekoloġiċi għandhom importanza strateġika għall-UE. </w:t>
      </w:r>
    </w:p>
    <w:p>
      <w:pPr>
        <w:jc w:val="both"/>
        <w:rPr>
          <w:rFonts w:ascii="Times New Roman" w:hAnsi="Times New Roman"/>
          <w:noProof/>
          <w:color w:val="000000"/>
          <w:sz w:val="24"/>
          <w:szCs w:val="24"/>
        </w:rPr>
      </w:pPr>
      <w:r>
        <w:rPr>
          <w:rFonts w:ascii="Times New Roman" w:hAnsi="Times New Roman"/>
          <w:noProof/>
          <w:color w:val="000000"/>
          <w:sz w:val="24"/>
          <w:szCs w:val="24"/>
        </w:rPr>
        <w:t xml:space="preserve">Id-diġitalizzazzjoni rapida matul l-aħħar għaxar snin ittrasformat ħafna aspetti tax-xogħol u tal-ħajja ta’ kuljum. Xprunata mill-innovazzjoni u mill-evoluzzjoni teknoloġika, it-trasformazzjoni diġitali qiegħda tagħti sura ġdida lis-soċjetà, lis-suq tax-xogħol u lill-ġejjieni tax-xogħol. L-impjegaturi jaffaċċaw diffikultajiet fir-reklutaġġ ta’ ħaddiema b’livell għoli ta’ ħiliet f’għadd ta’ setturi ekonomiċi, inkluż fis-settur diġitali. Huma ftit wisq l-adulti li qegħdin itejbu l-ħiliet tagħhom jew jiksbu oħrajn ġodda biex jimlew dawn il-postijiet battala, spiss għax it-taħriġ ma jkunx disponibbli fil-ħin u fil-post it-tajjeb. </w:t>
      </w:r>
    </w:p>
    <w:p>
      <w:pPr>
        <w:jc w:val="both"/>
        <w:rPr>
          <w:rFonts w:ascii="Times New Roman" w:hAnsi="Times New Roman"/>
          <w:noProof/>
          <w:color w:val="000000"/>
          <w:sz w:val="24"/>
          <w:szCs w:val="24"/>
        </w:rPr>
      </w:pPr>
      <w:r>
        <w:rPr>
          <w:rFonts w:ascii="Times New Roman" w:hAnsi="Times New Roman"/>
          <w:noProof/>
          <w:color w:val="000000"/>
          <w:sz w:val="24"/>
          <w:szCs w:val="24"/>
        </w:rPr>
        <w:t xml:space="preserve">L-użu tat-teknoloġiji diġitali huwa kruċjali wkoll biex jintlaħqu l-objettivi tal-Patt Ekoloġiku Ewropew u biex tintlaħaq in-newtralità tal-klima sal-2050. It-teknoloġiji diġitali huma strumenti abilitanti b’saħħithom għat-tranżizzjoni ekonomika ekoloġika, inkluż lejn ekonomija ċirkolari u d-dekarbonizzazzjoni tal-enerġija, tat-trasport, tal-kostruzzjoni, tal-agrikoltura u tal-industriji u s-setturi l-oħra kollha. B’mod parallel, huwa importanti li titnaqqas l-impronta klimatika u dik ambjentali tal-prodotti diġitali u li jiġi ffaċilitat il-progress favur l-imġiba sostenibbli kemm fl-iżvilupp tal-prodotti diġitali kif ukoll fl-użu tagħhom. </w:t>
      </w:r>
    </w:p>
    <w:p>
      <w:pPr>
        <w:jc w:val="both"/>
        <w:rPr>
          <w:rFonts w:ascii="Times New Roman" w:hAnsi="Times New Roman"/>
          <w:noProof/>
          <w:color w:val="000000"/>
          <w:sz w:val="24"/>
          <w:szCs w:val="24"/>
        </w:rPr>
      </w:pPr>
      <w:r>
        <w:rPr>
          <w:rFonts w:ascii="Times New Roman" w:hAnsi="Times New Roman"/>
          <w:noProof/>
          <w:color w:val="000000"/>
          <w:sz w:val="24"/>
          <w:szCs w:val="24"/>
        </w:rPr>
        <w:t xml:space="preserve">Is-sistema tal-edukazzjoni u t-taħriġ qiegħda ssir dejjem aktar parti mit-trasformazzjoni diġitali u kapaċi tisfrutta l-benefiċċji u l-opportunitajiet tagħha. Madankollu jenħtieġ ukoll issir ġestjoni iżjed effettiva tar-riskji tat-trasformazzjoni diġitali, inkluż ir-riskju ta’ distakk diġitali urban/rurali fejn ċerti persuni jistgħu jibbenefikaw aktar minn oħrajn. It-trasformazzjoni diġitali fl-edukazzjoni qiegħda titmexxa ’l quddiem minn avvanzi fil-konnettività; mill-użu wiesa’ tal-apparat u tal-applikazzjonijiet diġitali; mill-ħtieġa għal flessibbiltà individwali u mid-domanda dejjem tikber għall-ħiliet diġitali. Il-kriżi tal-COVID-19, li kellha impatt kbir fuq l-edukazzjoni u t-taħriġ, aċċellerat il-bidla u pprovdiet esperjenza edukattiva. </w:t>
      </w:r>
    </w:p>
    <w:p>
      <w:pPr>
        <w:jc w:val="both"/>
        <w:rPr>
          <w:rFonts w:ascii="Times New Roman" w:hAnsi="Times New Roman"/>
          <w:noProof/>
          <w:color w:val="000000"/>
          <w:sz w:val="24"/>
          <w:szCs w:val="24"/>
        </w:rPr>
      </w:pPr>
      <w:r>
        <w:rPr>
          <w:rFonts w:ascii="Times New Roman" w:hAnsi="Times New Roman"/>
          <w:noProof/>
          <w:color w:val="000000"/>
          <w:sz w:val="24"/>
          <w:szCs w:val="24"/>
        </w:rPr>
        <w:t xml:space="preserve">It-teknoloġija diġitali, meta tintuża b’ħila u b’mod effettiv mill-edukaturi, tista’ tappoġġa bis-sħiħ l-aġenda ta’ edukazzjoni u taħriġ ta’ kwalità għolja u inklużivi għall-istudenti adulti kollha. Dan jista’ jiffaċilita tagħlim aktar personalizzat, flessibbli u ffukat fuq l-istudenti fil-fażijiet u fl-istadji kollha tal-edukazzjoni u t-taħriġ. It-teknoloġija tista’ tkun għodda b’saħħitha li kapaċi tinvolvi lill-parteċipanti fl-apprendiment kollaborattiv u kreattiv. Dan jista’ jgħin lill-istudenti adulti u lill-edukaturi jaċċessaw, joħolqu u jaqsmu bejniethom kontenut diġitali. Dan jista’ jippermetti wkoll li l-apprendiment isir lil hinn mill-ħitan tas-sala tal-lekċers, tal-klassi jew tal-post tax-xogħol, u b’hekk joffri aktar libertà mil-limitazzjonijiet tal-post fiżiku u tal-iskeda. Il-lezzjonijiet kollha jew partijiet minnu jistgħu jsiru online, fi żmien, post u ritmu adattat għall-ħtiġijiet tal-istudent individwali. Madankollu, it-tip u d-disinn tal-għodod u tal-pjattaformi teknoloġiċi, kif ukoll il-pedagoġija diġitali użata, iħallu impatt dirett fuq jekk l-individwi jkunux inklużi jew esklużi mill-apprendiment. L-istudenti b’diżabbiltà, pereżempju, jeħtieġu għodod aċċessibbli bis-sħiħ biex tassew jibbenefikaw mit-trasformazzjoni diġitali. </w:t>
      </w:r>
    </w:p>
    <w:p>
      <w:pPr>
        <w:jc w:val="both"/>
        <w:rPr>
          <w:rFonts w:ascii="Times New Roman" w:hAnsi="Times New Roman"/>
          <w:noProof/>
          <w:color w:val="000000"/>
          <w:sz w:val="24"/>
          <w:szCs w:val="24"/>
        </w:rPr>
      </w:pPr>
      <w:r>
        <w:rPr>
          <w:rFonts w:ascii="Times New Roman" w:hAnsi="Times New Roman"/>
          <w:noProof/>
          <w:color w:val="000000"/>
          <w:sz w:val="24"/>
          <w:szCs w:val="24"/>
        </w:rPr>
        <w:t>Hemm żewġ aspetti interrelatati mal-edukazzjoni diġitali li l-prijoritajiet strateġiċi ta’ dan il-Pjan ta’ Azzjoni se jirrispondu għalihom: l-ewwel nett, l-użu tal-firxa vasta u li qed tikber ta’ teknoloġiji diġitali (apps, pjattaformi, softwer) biex jittejbu u jiġu estiżi l-edukazzjoni u t-taħriġ. L-apprendiment online, mill-bogħod u mħallat huma eżempji speċifiċi ta’ kif it-teknoloġija tista’ tintuża biex tappoġġa l-proċessi tat-tagħlim. It-tieni aspett ewlieni tal-edukazzjoni diġitali huwa l-ħtieġa li l-istudenti adulti kollha jiġu ppreparati b’kompetenzi diġitali (għarfien, ħiliet u attitudnijiet) biex jgħixu, jaħdmu, jitgħallmu u jirnexxu f’dinja dejjem aktar medjata mit-teknoloġiji diġitali. L-indirizzar ta’ dawn iż-żewġ aspetti tal-edukazzjoni diġitali jeħtieġ politiki u azzjonijiet fuq diversi aspetti, inkluż l-infrastruttura, l-istrateġija u t-tmexxija, il-ħiliet tal-għalliema, il-ħiliet tal-istudenti, il-kontenut, il-kurrikuli, il-valutazzjoni u l-oqfsa legali nazzjonali. Filwaqt li l-Istati Membri huma responsabbli għall-kontenut tat-tagħlim u għall-organizzazzjoni tas-sistemi tagħhom tal-edukazzjoni u t-taħriġ, l-azzjoni fil-livell tal-UE tista’ tikkontribwixxi favur l-iżvilupp ta’ edukazzjoni u taħriġ ta’ kwalità u inklużivi billi tappoġġa l-kooperazzjoni, l-iskambju ta’ prattiki tajbin, oqfsa, riċerka, rakkomandazzjonijiet u għodod oħra.</w:t>
      </w:r>
    </w:p>
    <w:p>
      <w:pPr>
        <w:jc w:val="both"/>
        <w:rPr>
          <w:rFonts w:ascii="Times New Roman" w:hAnsi="Times New Roman"/>
          <w:noProof/>
          <w:color w:val="000000"/>
          <w:sz w:val="24"/>
          <w:szCs w:val="24"/>
        </w:rPr>
      </w:pPr>
      <w:r>
        <w:rPr>
          <w:rFonts w:ascii="Times New Roman" w:hAnsi="Times New Roman"/>
          <w:noProof/>
          <w:color w:val="000000"/>
          <w:sz w:val="24"/>
          <w:szCs w:val="24"/>
        </w:rPr>
        <w:t>Id-</w:t>
      </w:r>
      <w:r>
        <w:rPr>
          <w:rFonts w:ascii="Times New Roman" w:hAnsi="Times New Roman"/>
          <w:i/>
          <w:noProof/>
          <w:color w:val="000000"/>
          <w:sz w:val="24"/>
          <w:szCs w:val="24"/>
        </w:rPr>
        <w:t>data</w:t>
      </w:r>
      <w:r>
        <w:rPr>
          <w:rFonts w:ascii="Times New Roman" w:hAnsi="Times New Roman"/>
          <w:noProof/>
          <w:color w:val="000000"/>
          <w:sz w:val="24"/>
          <w:szCs w:val="24"/>
        </w:rPr>
        <w:t xml:space="preserve"> riċenti turi sitwazzjoni b’bosta diverġenzi ta’ edukazzjoni diġitali fl-Istati Membri kollha. L-evidenza mill-eżerċizzju PISA tal-OECD fl-2018 wriet li ħafna unitajiet domestiċi bi dħul baxx ma kellhom ebda aċċess għall-kompjuters. Iċ-ċifri tal-Eurostat tal-2019 indikaw li l-aċċess għall-internet bil-broadband ivarja b’mod sinifikanti fl-UE kollha, minn 74 % tal-unitajiet domestiċi għall-aktar kwartil baxx tad-dħul għal 97 % fl-ogħla kwartil tad-dħul. Rigward it-tħejjija tal-għalliema, l-Istħarriġ Internazzjonali dwar l-Istruzzjoni u l-Apprendiment tal-OECD fl-2018 wera li 39 %</w:t>
      </w:r>
      <w:r>
        <w:rPr>
          <w:rFonts w:ascii="Times New Roman" w:hAnsi="Times New Roman"/>
          <w:b/>
          <w:noProof/>
          <w:color w:val="000000"/>
          <w:sz w:val="24"/>
          <w:szCs w:val="24"/>
        </w:rPr>
        <w:t xml:space="preserve"> </w:t>
      </w:r>
      <w:r>
        <w:rPr>
          <w:rFonts w:ascii="Times New Roman" w:hAnsi="Times New Roman"/>
          <w:noProof/>
          <w:color w:val="000000"/>
          <w:sz w:val="24"/>
          <w:szCs w:val="24"/>
        </w:rPr>
        <w:t xml:space="preserve">biss tal-edukaturi fl-UE ħassew li kienu ppreparati sewwa jew ferm tajjeb biex jużaw it-teknoloġiji diġitali fix-xogħol tagħhom ta’ kuljum filwaqt li wera wkoll differenzi sinifikanti bejn l-Istati Membri. </w:t>
      </w:r>
    </w:p>
    <w:p>
      <w:pPr>
        <w:jc w:val="both"/>
        <w:rPr>
          <w:rFonts w:ascii="Times New Roman" w:hAnsi="Times New Roman"/>
          <w:noProof/>
          <w:color w:val="000000"/>
          <w:sz w:val="24"/>
          <w:szCs w:val="24"/>
        </w:rPr>
      </w:pPr>
      <w:r>
        <w:rPr>
          <w:rFonts w:ascii="Times New Roman" w:hAnsi="Times New Roman"/>
          <w:noProof/>
          <w:color w:val="000000"/>
          <w:sz w:val="24"/>
          <w:szCs w:val="24"/>
        </w:rPr>
        <w:t>Matul dawn l-aħħar deċennji ttieħdu u saru ħafna inizjattivi u investimenti fit-teknoloġija edukattiva u fl-iżvilupp tal-ħiliet diġitali. Minkejja l-progress u l-eżempji eċċellenti tal-innovazzjoni, dawn l-inizjattivi ħafna drabi ma komplewx fit-tul jew kienu limitati fl-iskala u kellhom impatt marġinali fil-livelli tas-sistema. Dan seta’ ġara, sa ċertu punt, għax il-potenzjal li l-edukazzjoni tiġi ddiġitalizzata ma kienx viżibbli u mifhum b’mod mifrux. Il-kriżi tal-Covid-19 poġġietna għall-ewwel darba f’sitwazzjoni fejn ftit li xejn kien hemm għażla għajr li jintużaw teknoloġiji diġitali fit-twassil tal-edukazzjoni u t-taħriġ. Tgħallimna ħafna u bosta għalliema, studenti u ġenituri fit-tagħlim kellhom jaffaċċaw kurva wieqfa. Fl-istess ħin, din il-pandemija kixfet ukoll in-nuqqasijiet li jenħtieġ jiġu indirizzati sabiex it-teknoloġiji diġitali jiġu integrati b’suċċess fis-sistemi tal-edukazzjoni u t-taħriġ.</w:t>
      </w:r>
    </w:p>
    <w:p>
      <w:pPr>
        <w:jc w:val="both"/>
        <w:rPr>
          <w:rFonts w:ascii="Times New Roman" w:hAnsi="Times New Roman"/>
          <w:noProof/>
          <w:color w:val="000000"/>
          <w:sz w:val="24"/>
          <w:szCs w:val="24"/>
        </w:rPr>
      </w:pPr>
      <w:r>
        <w:rPr>
          <w:rFonts w:ascii="Times New Roman" w:hAnsi="Times New Roman"/>
          <w:noProof/>
          <w:color w:val="000000"/>
          <w:sz w:val="24"/>
          <w:szCs w:val="24"/>
        </w:rPr>
        <w:t>L-isforzi biex titrażżan it-tifqigħa tal-COVID-19 ikkaġunaw l-għeluq ta’ postijiet tal-edukazzjoni u t-taħriġ, kampusijiet u siti oħrajn kif ukoll bidla sfurzata għall-mezzi ta’ emerġenza tal-edukazzjoni diġitali. Dawn il-mezzi ta’ emerġenza inkludew adozzjoni fuq firxa wiesgħa tal-apprendiment online u mill-bogħod</w:t>
      </w:r>
      <w:r>
        <w:rPr>
          <w:rStyle w:val="FootnoteReference"/>
          <w:rFonts w:ascii="Times New Roman" w:hAnsi="Times New Roman"/>
          <w:noProof/>
          <w:color w:val="000000"/>
          <w:sz w:val="24"/>
          <w:szCs w:val="24"/>
        </w:rPr>
        <w:footnoteReference w:id="2"/>
      </w:r>
      <w:r>
        <w:rPr>
          <w:rFonts w:ascii="Times New Roman" w:hAnsi="Times New Roman"/>
          <w:noProof/>
          <w:color w:val="000000"/>
          <w:sz w:val="24"/>
          <w:szCs w:val="24"/>
        </w:rPr>
        <w:t xml:space="preserve">. Dan l-użu tal-massa bla preċedent tat-teknoloġija għat-tagħlim żvela ħafna opportunitajiet għall-għalliema biex jorganizzaw it-tagħlim li jagħtu b’mod differenti u biex jinteraġixxu mal-istudenti fuq bażi aktar personalizzata, b’enfasi fuq il-ħtiġijiet speċifiċi tagħhom. Fl-istess waqt ħafna Stati Membri esperjenzaw nuqqasijiet fis-sistema u nuqqas mifrux ta’ prontezza diġitali. Għalkemm it-teknoloġiji diġitali ppermettew li ħafna studenti żgħażagħ u adulti jkomplu jitgħallmu, intwera wkoll li dawn kienu wkoll ostaklu għal oħrajn meta l-aċċess, it-tagħmir, il-konnettività jew il-ħiliet kienu nieqsa. F’ċerti Stati Membri, il-maġġoranza l-kbira tal-edukaturi u l-istudenti adulti ftit li xejn kellhom esperjenza fit-tagħlim u l-apprendiment online u fl-approċċi pedagoġiċi differenti meħtieġa għal dan il-mod ta’ struzzjoni. Mhux kull għodda jew kontenut kienu aċċessibbli, u l-istudenti adulti b’diżabbiltà ffaċċaw sfidi partikolari. </w:t>
      </w:r>
    </w:p>
    <w:p>
      <w:pPr>
        <w:jc w:val="both"/>
        <w:rPr>
          <w:rFonts w:ascii="Times New Roman" w:hAnsi="Times New Roman"/>
          <w:noProof/>
          <w:color w:val="000000"/>
          <w:sz w:val="24"/>
          <w:szCs w:val="24"/>
        </w:rPr>
      </w:pPr>
      <w:r>
        <w:rPr>
          <w:rFonts w:ascii="Times New Roman" w:hAnsi="Times New Roman"/>
          <w:noProof/>
          <w:color w:val="000000"/>
          <w:sz w:val="24"/>
          <w:szCs w:val="24"/>
        </w:rPr>
        <w:t xml:space="preserve">Il-kriżi teħtieġ minna li naħsbu mill-ġdid kif għandhom jitfasslu u jitwasslu l-edukazzjoni u t-taħriġ, fid-dixxiplini kollha, sabiex jissodisfaw id-domandi ta’ dinja li qed tinbidel b’rata mgħaġġla billi ssir dejjem aktar diġitali. L-edukazzjoni ta’ kwalità u inklużiva llum għandha tkun mgħarrfa mill-ħtiġijiet tas-soċjetà ta’ żmienna u tal-ġejjieni. Għal dan huwa importanti li jitqies kif il-fażijiet u l-istadji kollha tal-edukazzjoni u t-taħriġ jistgħu jintegraw b’mod strateġiku u mfassal apposta għat-teknoloġiji diġitali fi prattiki edukattivi. </w:t>
      </w:r>
    </w:p>
    <w:p>
      <w:pPr>
        <w:jc w:val="both"/>
        <w:rPr>
          <w:rFonts w:ascii="Times New Roman" w:hAnsi="Times New Roman"/>
          <w:noProof/>
          <w:color w:val="000000"/>
          <w:sz w:val="24"/>
          <w:szCs w:val="24"/>
        </w:rPr>
      </w:pPr>
      <w:r>
        <w:rPr>
          <w:rFonts w:ascii="Times New Roman" w:hAnsi="Times New Roman"/>
          <w:noProof/>
          <w:color w:val="000000"/>
          <w:sz w:val="24"/>
          <w:szCs w:val="24"/>
        </w:rPr>
        <w:t>Il-kriżi tal-COVID-19 xeħtet dawl fuq il-fatturi ewlenin li jippermettu l-edukazzjoni u t-taħriġ diġitali effettivi: konnettività u tagħmir diġitali adattat għall-istudenti adulti u għall-edukaturi; għalliema u ħarrieġa kunfidenti u mħarrġa fl-użu tat-teknoloġija diġitali biex jappoġġaw it-tagħlim u l-pedagoġija adattata tagħhom; it-tmexxija; il-kollaborazzjoni u l-kondiviżjoni ta’ prattiki tajbin u ta’ metodi innovattivi ta’ tagħlim. L-esperjenzi minn dan il-perjodu juru li s-sistemi u l-istituzzjonijiet tal-edukazzjoni u t-taħriġ li qabel kienu investew fil-kapaċità diġitali tagħhom kienu ppreparati aħjar biex jadattaw l-approċċi tat-tagħlim, biex iżommu lill-istudenti adulti involuti u biex ikomplu l-proċess tal-edukazzjoni u t-taħriġ. B’mod partikolari, l-emerġenza kkonfermat il-ħtieġa li l-edukaturi kollha jkollhom il-ħila li jużaw b’mod effettiv</w:t>
      </w:r>
      <w:r>
        <w:rPr>
          <w:rFonts w:ascii="Times New Roman" w:hAnsi="Times New Roman"/>
          <w:b/>
          <w:noProof/>
          <w:color w:val="000000"/>
          <w:sz w:val="24"/>
          <w:szCs w:val="24"/>
        </w:rPr>
        <w:t xml:space="preserve"> </w:t>
      </w:r>
      <w:r>
        <w:rPr>
          <w:rFonts w:ascii="Times New Roman" w:hAnsi="Times New Roman"/>
          <w:noProof/>
          <w:color w:val="000000"/>
          <w:sz w:val="24"/>
          <w:szCs w:val="24"/>
        </w:rPr>
        <w:t xml:space="preserve">it-teknoloġiji diġitali fil-proċess tat-tagħlim u tat-taħriġ tagħhom u li dawn jiżguraw li t-tfal kollha jkunu jistgħu jipparteċipaw fl-edukazzjoni diġitali. Ikkonfermat ukoll li jenħtieġu approċċi pedagoġiċi differenti meta jsir it-tagħlim online. L-għalliema u l-istudenti adulti jeħtieġu wkoll jiżviluppaw il-ħiliet u l-għarfien għal dan il-mezz differenti ta’ tagħlim. Issa qed nimxu lil hinn mill-fażi mhux ippjanata u ta’ emerġenza imposta fuq il-fornituri tal-edukazzjoni, fuq l-għalliema, fuq l-istudenti, fuq il-familji u fuq is-sistema edukattiva kollha kemm hi. Għandu jiġi ddefinit approċċ strateġiku u fit-tul għall-edukazzjoni u t-taħriġ diġitali. </w:t>
      </w:r>
    </w:p>
    <w:p>
      <w:pPr>
        <w:jc w:val="both"/>
        <w:rPr>
          <w:rFonts w:ascii="Times New Roman" w:hAnsi="Times New Roman"/>
          <w:noProof/>
          <w:color w:val="000000"/>
          <w:sz w:val="24"/>
          <w:szCs w:val="24"/>
        </w:rPr>
      </w:pPr>
      <w:r>
        <w:rPr>
          <w:rFonts w:ascii="Times New Roman" w:hAnsi="Times New Roman"/>
          <w:noProof/>
          <w:sz w:val="24"/>
          <w:szCs w:val="24"/>
        </w:rPr>
        <w:t>Fl-ewwel Pjan ta’ Azzjoni dwar l-Edukazzjoni Diġitali li ġie adottat fl-2018, l-UE indirizzat id-diġitalizzazzjoni fl-edukazzjoni b’għadd ta’ miżuri</w:t>
      </w:r>
      <w:r>
        <w:rPr>
          <w:rStyle w:val="FootnoteReference"/>
          <w:rFonts w:ascii="Times New Roman" w:hAnsi="Times New Roman"/>
          <w:noProof/>
          <w:sz w:val="24"/>
          <w:szCs w:val="24"/>
        </w:rPr>
        <w:footnoteReference w:id="3"/>
      </w:r>
      <w:r>
        <w:rPr>
          <w:rFonts w:ascii="Times New Roman" w:hAnsi="Times New Roman"/>
          <w:noProof/>
          <w:sz w:val="24"/>
          <w:szCs w:val="24"/>
        </w:rPr>
        <w:t xml:space="preserve">. Filwaqt li t-tranżizzjoni diġitali għadha għaddejja u l-kriżi tas-saħħa pubblika qiegħda ġġib fid-dieher l-isfidi l-ġodda, </w:t>
      </w:r>
      <w:r>
        <w:rPr>
          <w:rFonts w:ascii="Times New Roman" w:hAnsi="Times New Roman"/>
          <w:noProof/>
          <w:color w:val="000000"/>
          <w:sz w:val="24"/>
          <w:szCs w:val="24"/>
        </w:rPr>
        <w:t xml:space="preserve">il-Pjan ta’ Azzjoni l-ġdid qed jiffoka fuq bidla diġitali fit-tul fl-edukazzjoni u t-taħriġ. </w:t>
      </w:r>
    </w:p>
    <w:p>
      <w:pPr>
        <w:jc w:val="both"/>
        <w:rPr>
          <w:rFonts w:ascii="Times New Roman" w:hAnsi="Times New Roman"/>
          <w:noProof/>
          <w:sz w:val="24"/>
          <w:szCs w:val="24"/>
        </w:rPr>
      </w:pPr>
      <w:r>
        <w:rPr>
          <w:rFonts w:ascii="Times New Roman" w:hAnsi="Times New Roman"/>
          <w:noProof/>
          <w:color w:val="000000"/>
          <w:sz w:val="24"/>
          <w:szCs w:val="24"/>
        </w:rPr>
        <w:t xml:space="preserve">Kif imħabbar fl-Aġenda Ewropea għall-Ħiliet u fil-Komunikazzjoni dwar iż-Żona Ewropea tal-Edukazzjoni, il-Pjan ta’ Azzjoni l-ġdid jippreżenta viżjoni għat-titjib fil-litteriżmu, fil-ħiliet u fil-kapaċità diġitali fil-livelli kollha tal-edukazzjoni u t-taħriġ u għal-livelli kollha tal-ħiliet diġitali (minn bażiċi sa avvanzati). </w:t>
      </w:r>
      <w:r>
        <w:rPr>
          <w:rFonts w:ascii="Times New Roman" w:hAnsi="Times New Roman"/>
          <w:noProof/>
          <w:sz w:val="24"/>
          <w:szCs w:val="24"/>
        </w:rPr>
        <w:t>Il-Pjan ta’ Azzjoni se jappoġġa l-għan tal-Aġenda għall-Ħiliet li jiġi żgurat li 70 % ta’ dawk bejn is-16 u l-74 sena għandu jkollhom mill-inqas ħiliet diġitali bażiċi sal-2025. Il-Pjan ta’ Azzjoni l-ġdid jappoġġa wkoll l-għanijiet tal-proposta tal-Kummissjoni li ġiet adottata dan l-aħħar għal Rakkomandazzjoni tal-Kunsill dwar l-edukazzjoni u t-taħriġ vokazzjonali (VET) għall-kompetittività sostenibbli, għall-ġustizzja soċjali u għar-reżiljenza, li tiffoka b’mod qawwi fuq it-trasformazzjoni diġitali fis-settur tal-edukazzjoni u t-taħriġ vokazzjonali.</w:t>
      </w:r>
      <w:r>
        <w:rPr>
          <w:rFonts w:ascii="Times New Roman" w:hAnsi="Times New Roman"/>
          <w:noProof/>
          <w:color w:val="000000"/>
          <w:sz w:val="24"/>
          <w:szCs w:val="24"/>
        </w:rPr>
        <w:t xml:space="preserve"> </w:t>
      </w:r>
    </w:p>
    <w:p>
      <w:pPr>
        <w:jc w:val="both"/>
        <w:rPr>
          <w:rFonts w:ascii="Times New Roman" w:hAnsi="Times New Roman"/>
          <w:noProof/>
          <w:color w:val="000000"/>
          <w:sz w:val="24"/>
          <w:szCs w:val="24"/>
        </w:rPr>
      </w:pPr>
      <w:r>
        <w:rPr>
          <w:rFonts w:ascii="Times New Roman" w:hAnsi="Times New Roman"/>
          <w:noProof/>
          <w:color w:val="000000"/>
          <w:sz w:val="24"/>
          <w:szCs w:val="24"/>
        </w:rPr>
        <w:t>Il-Pjan ta’ Azzjoni jista’ jibbenefika</w:t>
      </w:r>
      <w:r>
        <w:rPr>
          <w:rStyle w:val="FootnoteReference"/>
          <w:rFonts w:ascii="Times New Roman" w:hAnsi="Times New Roman"/>
          <w:noProof/>
          <w:color w:val="000000"/>
          <w:sz w:val="24"/>
          <w:szCs w:val="24"/>
        </w:rPr>
        <w:footnoteReference w:id="4"/>
      </w:r>
      <w:r>
        <w:rPr>
          <w:rFonts w:ascii="Times New Roman" w:hAnsi="Times New Roman"/>
          <w:noProof/>
          <w:color w:val="000000"/>
          <w:sz w:val="24"/>
          <w:szCs w:val="24"/>
        </w:rPr>
        <w:t xml:space="preserve"> </w:t>
      </w:r>
      <w:r>
        <w:rPr>
          <w:rFonts w:ascii="Times New Roman" w:hAnsi="Times New Roman"/>
          <w:noProof/>
          <w:sz w:val="24"/>
          <w:szCs w:val="24"/>
        </w:rPr>
        <w:t xml:space="preserve">mill-programm Erasmus, mill-Fond Soċjali Ewropew, mill-Fond Ewropew għall-Iżvilupp Reġjonali kif ukoll minn politiki ta’ speċjalizzazzjoni intelliġenti, mill-Faċilità Nikkollegaw l-Ewropa, mill-Programm Ewropa Diġitali u Orizzont Ewropa. </w:t>
      </w:r>
      <w:r>
        <w:rPr>
          <w:rFonts w:ascii="Times New Roman" w:hAnsi="Times New Roman"/>
          <w:noProof/>
          <w:color w:val="000000"/>
          <w:sz w:val="24"/>
          <w:szCs w:val="24"/>
        </w:rPr>
        <w:t>Barra minn hekk, il-Pjan ta’ Azzjoni jifforma parti mir-rispons tal-UE għall-kriżi tal-COVID-19, sabiex jiggwida lill-Istati Membri fil-prijoritizzazzjoni tal-finanzjament għall-edukazzjoni diġitali fil-Faċilità għall-Irkupru u r-Reżiljenza, fejn it-taħriġ mill-ġdid, it-titjib tal-ħiliet kif ukoll l-għoti ta’ spinta lill-konnettività broadband ta’ kapaċità għolja ħafna jkunu investimenti ewlenin</w:t>
      </w:r>
      <w:r>
        <w:rPr>
          <w:rStyle w:val="FootnoteReference"/>
          <w:rFonts w:ascii="Times New Roman" w:hAnsi="Times New Roman"/>
          <w:noProof/>
          <w:color w:val="000000"/>
          <w:sz w:val="24"/>
          <w:szCs w:val="24"/>
        </w:rPr>
        <w:footnoteReference w:id="5"/>
      </w:r>
      <w:r>
        <w:rPr>
          <w:rFonts w:ascii="Times New Roman" w:hAnsi="Times New Roman"/>
          <w:noProof/>
          <w:color w:val="000000"/>
          <w:sz w:val="24"/>
          <w:szCs w:val="24"/>
        </w:rPr>
        <w:t xml:space="preserve">, u fi strumenti oħra ta’ politika ta’ koeżjoni. Se tgħarraf ukoll il-monitoraġġ fil-kuntest tas-Semestru Ewropew. </w:t>
      </w:r>
      <w:r>
        <w:rPr>
          <w:rFonts w:ascii="Times New Roman" w:hAnsi="Times New Roman"/>
          <w:noProof/>
          <w:sz w:val="24"/>
          <w:szCs w:val="24"/>
        </w:rPr>
        <w:t xml:space="preserve"> Dan se jgħin biex jingħata appoġġ lill-Istati Membri fl-isforzi ta’ riforma tagħhom, flimkien ma’ appoġġ tekniku possibbli għar-riformi ta’ politika nazzjonali permezz tal-Istrument ta’ Appoġġ Tekniku</w:t>
      </w:r>
      <w:r>
        <w:rPr>
          <w:rStyle w:val="FootnoteReference"/>
          <w:rFonts w:ascii="Times New Roman" w:hAnsi="Times New Roman"/>
          <w:noProof/>
          <w:sz w:val="24"/>
          <w:szCs w:val="24"/>
        </w:rPr>
        <w:footnoteReference w:id="6"/>
      </w:r>
      <w:r>
        <w:rPr>
          <w:rFonts w:ascii="Times New Roman" w:hAnsi="Times New Roman"/>
          <w:noProof/>
          <w:sz w:val="24"/>
          <w:szCs w:val="24"/>
        </w:rPr>
        <w:t>. Il-pjan ta’ azzjoni</w:t>
      </w:r>
      <w:r>
        <w:rPr>
          <w:rFonts w:ascii="Times New Roman" w:hAnsi="Times New Roman"/>
          <w:noProof/>
          <w:color w:val="000000"/>
          <w:sz w:val="24"/>
          <w:szCs w:val="24"/>
        </w:rPr>
        <w:t xml:space="preserve"> jidentifika oqsma speċifiċi fejn tkun meħtieġa azzjoni partikolari li tappoġġa l-irkupru u r-reżiljenza tal-edukazzjoni u t-taħriġ u li tiżgura li l-edukazzjoni fl-Ewropa tippermetti t-tranżizzjonijiet ekoloġiċi u diġitali u taħtaf il-benefiċċji tat-trasformazzjoni diġitali filwaqt li ttaffi r-riskji tagħha.</w:t>
      </w:r>
    </w:p>
    <w:p>
      <w:pPr>
        <w:jc w:val="both"/>
        <w:rPr>
          <w:rFonts w:ascii="Times New Roman" w:hAnsi="Times New Roman"/>
          <w:noProof/>
          <w:color w:val="000000"/>
          <w:sz w:val="24"/>
          <w:szCs w:val="24"/>
        </w:rPr>
      </w:pPr>
      <w:r>
        <w:rPr>
          <w:rFonts w:ascii="Times New Roman" w:hAnsi="Times New Roman"/>
          <w:noProof/>
          <w:color w:val="000000"/>
          <w:sz w:val="24"/>
          <w:szCs w:val="24"/>
        </w:rPr>
        <w:t>Filwaqt li jibni fuq il-ħidma tal-Parlament Ewropew</w:t>
      </w:r>
      <w:r>
        <w:rPr>
          <w:rStyle w:val="FootnoteReference"/>
          <w:rFonts w:ascii="Times New Roman" w:hAnsi="Times New Roman"/>
          <w:noProof/>
          <w:color w:val="000000"/>
          <w:sz w:val="24"/>
          <w:szCs w:val="24"/>
        </w:rPr>
        <w:footnoteReference w:id="7"/>
      </w:r>
      <w:r>
        <w:rPr>
          <w:rFonts w:ascii="Times New Roman" w:hAnsi="Times New Roman"/>
          <w:noProof/>
          <w:color w:val="000000"/>
          <w:sz w:val="24"/>
          <w:szCs w:val="24"/>
        </w:rPr>
        <w:t>, tal-Kunsill</w:t>
      </w:r>
      <w:r>
        <w:rPr>
          <w:rStyle w:val="FootnoteReference"/>
          <w:rFonts w:ascii="Times New Roman" w:hAnsi="Times New Roman"/>
          <w:noProof/>
          <w:color w:val="000000"/>
          <w:sz w:val="24"/>
          <w:szCs w:val="24"/>
        </w:rPr>
        <w:footnoteReference w:id="8"/>
      </w:r>
      <w:r>
        <w:rPr>
          <w:rFonts w:ascii="Times New Roman" w:hAnsi="Times New Roman"/>
          <w:noProof/>
          <w:color w:val="000000"/>
          <w:sz w:val="24"/>
          <w:szCs w:val="24"/>
        </w:rPr>
        <w:t xml:space="preserve"> u tal-Kummissjoni, il-Pjan ta’ Azzjoni jistabbilixxi miżuri għal edukazzjoni u taħriġ diġitali ta’ kwalità għolja u inklużivi li se jeħtieġu taħlita ta’ azzjonijiet u politiki biex ikunu effettivi. Dan ikopri l-perjodu ta’ programmazzjoni li jmiss (2021-2027) u jistabbilixxi l-prijoritajiet u l-azzjonijiet korrispondenti fejn l-UE tista’ ġġib valur miżjud. </w:t>
      </w:r>
    </w:p>
    <w:p>
      <w:pPr>
        <w:pStyle w:val="ListParagraph"/>
        <w:numPr>
          <w:ilvl w:val="0"/>
          <w:numId w:val="23"/>
        </w:numPr>
        <w:spacing w:before="240"/>
        <w:jc w:val="both"/>
        <w:rPr>
          <w:rFonts w:ascii="Times New Roman" w:hAnsi="Times New Roman"/>
          <w:b/>
          <w:noProof/>
          <w:color w:val="000000"/>
          <w:sz w:val="24"/>
          <w:szCs w:val="24"/>
        </w:rPr>
      </w:pPr>
      <w:r>
        <w:rPr>
          <w:rFonts w:ascii="Times New Roman" w:hAnsi="Times New Roman"/>
          <w:b/>
          <w:noProof/>
          <w:color w:val="000000"/>
          <w:sz w:val="24"/>
          <w:szCs w:val="24"/>
        </w:rPr>
        <w:t xml:space="preserve">Is-sejbiet mill-konsultazzjonijiet mal-partijiet ikkonċernati </w:t>
      </w:r>
    </w:p>
    <w:p>
      <w:pPr>
        <w:spacing w:before="120" w:after="0" w:line="240" w:lineRule="auto"/>
        <w:jc w:val="both"/>
        <w:rPr>
          <w:rFonts w:ascii="Times New Roman" w:hAnsi="Times New Roman"/>
          <w:noProof/>
          <w:sz w:val="24"/>
          <w:szCs w:val="24"/>
        </w:rPr>
      </w:pPr>
      <w:r>
        <w:rPr>
          <w:rFonts w:ascii="Times New Roman" w:hAnsi="Times New Roman"/>
          <w:noProof/>
          <w:color w:val="000000"/>
          <w:sz w:val="24"/>
          <w:szCs w:val="24"/>
        </w:rPr>
        <w:t>Il-Kummissjoni organizzat firxa wiesgħa ta’ konsultazzjonijiet mal-partijiet ikkonċernati biex tinforma u tiġbor evidenza għal din l-inizjattiva</w:t>
      </w:r>
      <w:r>
        <w:rPr>
          <w:rStyle w:val="FootnoteReference"/>
          <w:rFonts w:ascii="Times New Roman" w:hAnsi="Times New Roman"/>
          <w:noProof/>
          <w:color w:val="000000"/>
          <w:sz w:val="24"/>
          <w:szCs w:val="24"/>
        </w:rPr>
        <w:footnoteReference w:id="9"/>
      </w:r>
      <w:r>
        <w:rPr>
          <w:rFonts w:ascii="Times New Roman" w:hAnsi="Times New Roman"/>
          <w:noProof/>
          <w:color w:val="000000"/>
          <w:sz w:val="24"/>
          <w:szCs w:val="24"/>
        </w:rPr>
        <w:t xml:space="preserve">. </w:t>
      </w:r>
      <w:r>
        <w:rPr>
          <w:rFonts w:ascii="Times New Roman" w:hAnsi="Times New Roman"/>
          <w:noProof/>
          <w:sz w:val="24"/>
          <w:szCs w:val="24"/>
        </w:rPr>
        <w:t xml:space="preserve">Il-konsultazzjonijiet saru minn Frar sa Settembru 2020 u involvew organizzazzjonijiet tas-settur pubbliku u privat, organizzazzjonijiet tal-edukazzjoni u t-taħriġ u varjetà wiesgħa ta’ partijiet ikkonċernati oħrajn, inkluż istituzzjonijiet tar-riċerka u s-soċjetà ċivili. </w:t>
      </w:r>
    </w:p>
    <w:p>
      <w:pPr>
        <w:spacing w:before="120" w:after="0" w:line="240" w:lineRule="auto"/>
        <w:jc w:val="both"/>
        <w:rPr>
          <w:rFonts w:ascii="Times New Roman" w:hAnsi="Times New Roman"/>
          <w:noProof/>
          <w:sz w:val="24"/>
          <w:szCs w:val="24"/>
        </w:rPr>
      </w:pPr>
      <w:r>
        <w:rPr>
          <w:rFonts w:ascii="Times New Roman" w:hAnsi="Times New Roman"/>
          <w:noProof/>
          <w:sz w:val="24"/>
          <w:szCs w:val="24"/>
        </w:rPr>
        <w:t xml:space="preserve">Fil-proċess l-awtoritajiet tal-edukazzjoni enfasizzaw il-ħtieġa li nintraċċaw, nirriċerkaw u nitgħallmu mir-reazzjonijiet għall-kriżi tal-COVID-19 u li jiġu identifikati l-punti b’saħħithom u d-dgħufijiet tal-approċċi u l-miżuri differenti meħuda. L-awtoritajiet tal-edukazzjoni u l-partijiet ikkonċernati fl-edukazzjoni enfasizzaw ukoll il-ħtieġa għal forum għall-iskambju tal-prattiki u tal-esperjenzi fil-livell tal-UE. Barra minn hekk enfasizzaw il-ħtieġa għal gwida u appoġġ, kemm għar-rispons għall-kriżi immedjata kif ukoll għall-perjodu tal-irkupru. </w:t>
      </w:r>
    </w:p>
    <w:p>
      <w:pPr>
        <w:spacing w:before="120" w:after="0" w:line="240" w:lineRule="auto"/>
        <w:jc w:val="both"/>
        <w:rPr>
          <w:rFonts w:ascii="Times New Roman" w:hAnsi="Times New Roman"/>
          <w:noProof/>
          <w:sz w:val="24"/>
          <w:szCs w:val="24"/>
        </w:rPr>
      </w:pPr>
      <w:r>
        <w:rPr>
          <w:rFonts w:ascii="Times New Roman" w:hAnsi="Times New Roman"/>
          <w:noProof/>
          <w:sz w:val="24"/>
          <w:szCs w:val="24"/>
        </w:rPr>
        <w:t xml:space="preserve">Il-partijiet ikkonċernati qablu li l-kriżi żiedet il-ħtieġa li tingħata spinta lill-ħiliet diġitali tal-edukaturi. Barra minn hekk, appellaw għal linji gwida prattiċi fil-livell Ewropew – b’mod partikolari għall-ministeri u għall-istituzzjonijiet tal-edukazzjoni u t-taħriġ – dwar kif għandu jiġi implimentat it-tagħlim mill-bogħod effettiv u inklużiv, online u mħallat. Enfasizzaw ukoll il-ħtieġa ta’ gwida f’ċerti oqsma li joffru sfidi partikolari, bħall-valutazzjoni. </w:t>
      </w:r>
    </w:p>
    <w:p>
      <w:pPr>
        <w:spacing w:before="120" w:after="0" w:line="240" w:lineRule="auto"/>
        <w:jc w:val="both"/>
        <w:rPr>
          <w:rFonts w:ascii="Times New Roman" w:hAnsi="Times New Roman"/>
          <w:noProof/>
          <w:sz w:val="24"/>
          <w:szCs w:val="24"/>
        </w:rPr>
      </w:pPr>
      <w:r>
        <w:rPr>
          <w:rFonts w:ascii="Times New Roman" w:hAnsi="Times New Roman"/>
          <w:bCs/>
          <w:noProof/>
          <w:sz w:val="24"/>
          <w:szCs w:val="24"/>
        </w:rPr>
        <w:t xml:space="preserve">Il-partijiet ikkonċernati sejħu għal approċċ aktar strateġiku u konsistenti mill-UE dwar l-edukazzjoni diġitali, fid-dawl kemm tal-kriżi kif ukoll tal-isfidi li ma jaqtgħu xejn tat-trasformazzjoni diġitali. </w:t>
      </w:r>
      <w:r>
        <w:rPr>
          <w:rFonts w:ascii="Times New Roman" w:hAnsi="Times New Roman"/>
          <w:noProof/>
          <w:sz w:val="24"/>
          <w:szCs w:val="24"/>
        </w:rPr>
        <w:t>Suġġetti ewlenin oħrajn li ħarġu kienu l-ħtieġa li jintużaw programmi ta’ finanzjament tal-UE sabiex jiġu appoġġati l-konnettività, l-infrastruttura u l-aċċess għat-teknoloġiji diġitali fl-Istati Membri kollha, kemm għal kuntesti formali kif ukoll għal dawk mhux formali. Il-partijiet ikkonċernati enfasizzaw ukoll il-ħtieġa li jiġi promoss il-litteriżmu diġitali, li jiġi ġestit l-eċċess ta’ informazzjoni u li tiġi miġġielda d-diżinformazzjoni, li fil-fehma tagħhom kienet saret problema saħansitra aktar serja matul il-</w:t>
      </w:r>
      <w:r>
        <w:rPr>
          <w:rFonts w:ascii="Times New Roman" w:hAnsi="Times New Roman"/>
          <w:bCs/>
          <w:noProof/>
          <w:sz w:val="24"/>
          <w:szCs w:val="24"/>
        </w:rPr>
        <w:t xml:space="preserve">kriżi. </w:t>
      </w:r>
    </w:p>
    <w:p>
      <w:pPr>
        <w:spacing w:before="120" w:after="0" w:line="240" w:lineRule="auto"/>
        <w:jc w:val="both"/>
        <w:rPr>
          <w:rFonts w:ascii="Times New Roman" w:hAnsi="Times New Roman"/>
          <w:bCs/>
          <w:noProof/>
          <w:sz w:val="24"/>
          <w:szCs w:val="24"/>
        </w:rPr>
      </w:pPr>
    </w:p>
    <w:p>
      <w:pPr>
        <w:keepNext/>
        <w:jc w:val="both"/>
        <w:rPr>
          <w:rFonts w:ascii="Times New Roman" w:hAnsi="Times New Roman"/>
          <w:i/>
          <w:noProof/>
          <w:color w:val="000000"/>
          <w:sz w:val="24"/>
          <w:szCs w:val="24"/>
        </w:rPr>
      </w:pPr>
      <w:r>
        <w:rPr>
          <w:rFonts w:ascii="Times New Roman" w:hAnsi="Times New Roman"/>
          <w:i/>
          <w:noProof/>
          <w:color w:val="000000"/>
          <w:sz w:val="24"/>
          <w:szCs w:val="24"/>
        </w:rPr>
        <w:t xml:space="preserve">Sejbiet ewlenin mill-konsultazzjoni pubblika miftuħa </w:t>
      </w:r>
    </w:p>
    <w:p>
      <w:pPr>
        <w:jc w:val="both"/>
        <w:rPr>
          <w:rFonts w:ascii="Times New Roman" w:hAnsi="Times New Roman"/>
          <w:noProof/>
          <w:sz w:val="24"/>
          <w:szCs w:val="24"/>
        </w:rPr>
      </w:pPr>
      <w:r>
        <w:rPr>
          <w:rFonts w:ascii="Times New Roman" w:hAnsi="Times New Roman"/>
          <w:noProof/>
          <w:sz w:val="24"/>
          <w:szCs w:val="24"/>
        </w:rPr>
        <w:t>Fil-konsultazzjoni pubblika miftuħa dwar il-Pjan ta’ Azzjoni għall-Edukazzjoni Diġitali, li saret bejn it-18 ta’ Ġunju u l-4 ta’ Settembru 2020, wasal aktar minn 2 700 kontribut</w:t>
      </w:r>
      <w:r>
        <w:rPr>
          <w:rStyle w:val="FootnoteReference"/>
          <w:rFonts w:ascii="Times New Roman" w:hAnsi="Times New Roman"/>
          <w:noProof/>
          <w:sz w:val="24"/>
          <w:szCs w:val="24"/>
        </w:rPr>
        <w:footnoteReference w:id="10"/>
      </w:r>
      <w:r>
        <w:rPr>
          <w:rFonts w:ascii="Times New Roman" w:hAnsi="Times New Roman"/>
          <w:noProof/>
          <w:sz w:val="24"/>
          <w:szCs w:val="24"/>
        </w:rPr>
        <w:t>. L-esperjenzi tat-tagħlim matul il-kriżi tal-COVID-19 kienu fil-qalba tal-konsultazzjoni, li kienet immirata għall-istudenti; għall-ġenituri u għall-persuni li jindukraw; għall-pubbliku ġenerali; għall-impjegaturi, għall-kumpaniji u għall-edukaturi u għall-istituzzjonijiet tal-edukazzjoni u t-taħriġ</w:t>
      </w:r>
      <w:r>
        <w:rPr>
          <w:rStyle w:val="FootnoteReference"/>
          <w:rFonts w:ascii="Times New Roman" w:hAnsi="Times New Roman"/>
          <w:noProof/>
          <w:sz w:val="24"/>
          <w:szCs w:val="24"/>
        </w:rPr>
        <w:footnoteReference w:id="11"/>
      </w:r>
      <w:r>
        <w:rPr>
          <w:rFonts w:ascii="Times New Roman" w:hAnsi="Times New Roman"/>
          <w:noProof/>
          <w:sz w:val="24"/>
          <w:szCs w:val="24"/>
        </w:rPr>
        <w:t xml:space="preserve">. </w:t>
      </w:r>
    </w:p>
    <w:p>
      <w:pPr>
        <w:jc w:val="both"/>
        <w:rPr>
          <w:rFonts w:ascii="Times New Roman" w:hAnsi="Times New Roman"/>
          <w:noProof/>
          <w:sz w:val="24"/>
          <w:szCs w:val="24"/>
        </w:rPr>
      </w:pPr>
      <w:r>
        <w:rPr>
          <w:noProof/>
          <w:lang w:val="en-GB" w:eastAsia="en-GB"/>
        </w:rPr>
        <w:drawing>
          <wp:anchor distT="0" distB="0" distL="114300" distR="114300" simplePos="0" relativeHeight="251659264" behindDoc="0" locked="0" layoutInCell="1" allowOverlap="1">
            <wp:simplePos x="0" y="0"/>
            <wp:positionH relativeFrom="column">
              <wp:posOffset>2790190</wp:posOffset>
            </wp:positionH>
            <wp:positionV relativeFrom="paragraph">
              <wp:posOffset>-23305</wp:posOffset>
            </wp:positionV>
            <wp:extent cx="3230089" cy="3327434"/>
            <wp:effectExtent l="0" t="0" r="889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0089" cy="332743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inline distT="0" distB="0" distL="0" distR="0">
            <wp:extent cx="3146244" cy="31905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1400" cy="3216051"/>
                    </a:xfrm>
                    <a:prstGeom prst="rect">
                      <a:avLst/>
                    </a:prstGeom>
                    <a:noFill/>
                    <a:ln>
                      <a:noFill/>
                    </a:ln>
                  </pic:spPr>
                </pic:pic>
              </a:graphicData>
            </a:graphic>
          </wp:inline>
        </w:drawing>
      </w:r>
    </w:p>
    <w:p>
      <w:pPr>
        <w:jc w:val="both"/>
        <w:rPr>
          <w:rFonts w:ascii="Times New Roman" w:hAnsi="Times New Roman"/>
          <w:noProof/>
          <w:sz w:val="20"/>
          <w:szCs w:val="20"/>
        </w:rPr>
      </w:pPr>
    </w:p>
    <w:p>
      <w:pPr>
        <w:jc w:val="both"/>
        <w:rPr>
          <w:rFonts w:ascii="Times New Roman" w:hAnsi="Times New Roman"/>
          <w:i/>
          <w:noProof/>
          <w:sz w:val="18"/>
          <w:szCs w:val="18"/>
        </w:rPr>
      </w:pPr>
      <w:r>
        <w:rPr>
          <w:rFonts w:ascii="Times New Roman" w:hAnsi="Times New Roman"/>
          <w:i/>
          <w:noProof/>
          <w:sz w:val="18"/>
          <w:szCs w:val="18"/>
        </w:rPr>
        <w:t>Illustrazzjoni 1: Kontribuzzjonijiet għall-Konsultazzjoni Pubblika Miftuħa maqsuma bejn rispondenti li wieġbu f’isem organizzazzjoni (xellug) u rispondenti li wieġbu f’isimhom (lemin) tul subkategoriji rilevanti</w:t>
      </w:r>
    </w:p>
    <w:p>
      <w:pPr>
        <w:jc w:val="both"/>
        <w:rPr>
          <w:rFonts w:ascii="Times New Roman" w:hAnsi="Times New Roman"/>
          <w:noProof/>
          <w:color w:val="000000"/>
          <w:sz w:val="24"/>
          <w:szCs w:val="24"/>
        </w:rPr>
      </w:pPr>
      <w:r>
        <w:rPr>
          <w:rFonts w:ascii="Times New Roman" w:hAnsi="Times New Roman"/>
          <w:noProof/>
          <w:sz w:val="24"/>
          <w:szCs w:val="24"/>
        </w:rPr>
        <w:t xml:space="preserve">Skont il-konsultazzjoni, </w:t>
      </w:r>
      <w:r>
        <w:rPr>
          <w:rFonts w:ascii="Times New Roman" w:hAnsi="Times New Roman"/>
          <w:noProof/>
          <w:color w:val="000000"/>
          <w:sz w:val="24"/>
          <w:szCs w:val="24"/>
        </w:rPr>
        <w:t xml:space="preserve">il-kriżi tal-COVID-19 wasslet għall-użu mifrux tal-prattiki tat-tagħlim diġitali fl-edukazzjoni u t-taħriġ fl-UE kollha. Madankollu rispondenti minn diversi Stati Membri qalu li minħabba ċ-ċirkostanzi diffiċli tal-pandemija dan sar bil-għaġla u spiss b’mod mhux ippjanat. Il-miżuri stabbiliti mill-Istati Membri u mill-istituzzjonijiet biex jiżguraw il-kontinwità tal-edukazzjoni varjaw minn lezzjonijiet televiżivi għal sistemi ta’ ġestjoni tal-apprendiment online sa taħriġ bl-użu ta’ simulazzjonijiet. L-approċċi mhux biss varjaw bejn il-pajjiżi u fi ħdanhom iżda wkoll fil-livelli u fis-setturi tal-edukazzjoni u t-taħriġ. Dan irrifletta livelli differenti ta’ maturità diġitali f’partijiet differenti tas-sistema. L-oqsma ewlenin ta’ tħassib għar-rispondenti kienu kif għandhom jiġu żgurati l-aċċess, l-ekwità u l-inklużjoni. Huma kienu mħassba dwar il-feġġa ta’ qasmiet diġitali. </w:t>
      </w:r>
    </w:p>
    <w:p>
      <w:pPr>
        <w:jc w:val="both"/>
        <w:rPr>
          <w:rFonts w:ascii="Times New Roman" w:hAnsi="Times New Roman"/>
          <w:noProof/>
          <w:sz w:val="24"/>
          <w:szCs w:val="24"/>
        </w:rPr>
      </w:pPr>
      <w:r>
        <w:rPr>
          <w:rFonts w:ascii="Times New Roman" w:hAnsi="Times New Roman"/>
          <w:noProof/>
          <w:color w:val="000000"/>
          <w:sz w:val="24"/>
          <w:szCs w:val="24"/>
        </w:rPr>
        <w:t xml:space="preserve">Il-persuni b’diżabbilita wkoll irrapportaw diffikultajiet dwar: l-aċċessibbiltà tat-teknoloġija u tal-materjal edukattiv diġitali; id-disponibbiltà tat-teknoloġija ta’ assistenza; l-appoġġ tekniku mogħti lill-istudenti b’diżabbiltà u l-kompetenza tal-għalliema fi kwistjonijiet ta’ diżabbiltà u aċċessibbiltà. </w:t>
      </w:r>
    </w:p>
    <w:p>
      <w:pPr>
        <w:jc w:val="both"/>
        <w:rPr>
          <w:rFonts w:ascii="Times New Roman" w:hAnsi="Times New Roman"/>
          <w:noProof/>
          <w:color w:val="000000"/>
          <w:sz w:val="24"/>
          <w:szCs w:val="24"/>
        </w:rPr>
      </w:pPr>
      <w:r>
        <w:rPr>
          <w:rFonts w:ascii="Times New Roman" w:hAnsi="Times New Roman"/>
          <w:noProof/>
          <w:color w:val="000000"/>
          <w:sz w:val="24"/>
          <w:szCs w:val="24"/>
        </w:rPr>
        <w:t>Il-fornituri tat-tagħlim għall-adulti raw għadd kbir ta’ studenti jitilqu mill-korsijiet. F’xi każi telqu sa tliet kwarti tal-grupp. F’xi pajjiżi, il-gvernijiet reġjonali jew lokali pprovdew tagħmir u għodod diġitali lill-istudenti mhux tradizzjonali u lill-fornituri adulti. Għalkemm dan għen, dawn il-miżuri ma ssodisfawx il-ħtiġijiet sinifikanti tas-settur. Diversi fornituri kellhom jagħlqu l-attivitajiet kollha tul bosta ġimgħat u xhur, b’mod partikolari meta kien involut it-tagħlim ibbażat fuq ix-xogħol minħabba li spiss kien jenħtieġ il-preżenza fiżika.</w:t>
      </w:r>
    </w:p>
    <w:p>
      <w:pPr>
        <w:jc w:val="both"/>
        <w:rPr>
          <w:rFonts w:ascii="Times New Roman" w:hAnsi="Times New Roman"/>
          <w:noProof/>
          <w:sz w:val="24"/>
          <w:szCs w:val="24"/>
        </w:rPr>
      </w:pPr>
      <w:r>
        <w:rPr>
          <w:noProof/>
          <w:lang w:val="en-GB" w:eastAsia="en-GB"/>
        </w:rPr>
        <w:drawing>
          <wp:anchor distT="0" distB="0" distL="114300" distR="114300" simplePos="0" relativeHeight="251656704" behindDoc="1" locked="0" layoutInCell="1" allowOverlap="1">
            <wp:simplePos x="0" y="0"/>
            <wp:positionH relativeFrom="column">
              <wp:posOffset>-29210</wp:posOffset>
            </wp:positionH>
            <wp:positionV relativeFrom="paragraph">
              <wp:posOffset>52705</wp:posOffset>
            </wp:positionV>
            <wp:extent cx="257810" cy="257810"/>
            <wp:effectExtent l="0" t="0" r="8890" b="8890"/>
            <wp:wrapTight wrapText="bothSides">
              <wp:wrapPolygon edited="0">
                <wp:start x="0" y="0"/>
                <wp:lineTo x="0" y="20749"/>
                <wp:lineTo x="20749" y="20749"/>
                <wp:lineTo x="20749" y="0"/>
                <wp:lineTo x="0" y="0"/>
              </wp:wrapPolygon>
            </wp:wrapTight>
            <wp:docPr id="48" name="Picture 53" descr="4BB14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4BB14A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810" cy="2578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i/>
          <w:iCs/>
          <w:noProof/>
          <w:color w:val="5B9BD5"/>
        </w:rPr>
        <w:t>“Is-sitwazzjoni bħalissa hija ħallata ballata. It-tagħlim online għandu jkun l-istess kwalità għal kulħadd u m’għandux ikun marbut mar-riżorsi finanzjarji ta’ belt jew muniċipalità.”</w:t>
      </w:r>
      <w:r>
        <w:rPr>
          <w:rFonts w:ascii="Times New Roman" w:hAnsi="Times New Roman"/>
          <w:iCs/>
          <w:noProof/>
          <w:color w:val="5B9BD5"/>
        </w:rPr>
        <w:t xml:space="preserve"> Ġenitur</w:t>
      </w:r>
    </w:p>
    <w:p>
      <w:pPr>
        <w:jc w:val="both"/>
        <w:rPr>
          <w:rFonts w:ascii="Times New Roman" w:hAnsi="Times New Roman"/>
          <w:noProof/>
          <w:color w:val="000000"/>
          <w:sz w:val="24"/>
          <w:szCs w:val="24"/>
        </w:rPr>
      </w:pPr>
      <w:r>
        <w:rPr>
          <w:rFonts w:ascii="Times New Roman" w:hAnsi="Times New Roman"/>
          <w:noProof/>
          <w:color w:val="000000"/>
          <w:sz w:val="24"/>
          <w:szCs w:val="24"/>
        </w:rPr>
        <w:t>Dan il-perjodu ta’ taqlib edukattiv liema bħalu ħoloq sens ta’ urġenza rigward l-edukazzjoni diġitali. 95 % tar-rispondenti jqisu li l-kriżi tal-COVID-19 hija “żvolta deċiżiva” fil-mod kif it-teknoloġija tintuża fl-edukazzjoni u t-taħriġ. Il-kriżi enfasizzat il-ħtieġa li jkollna kontenut diġitali ta’ kwalità għolja disponibbli faċilment u affordabbli għall-istudenti adulti u l-edukaturi. Żiedet ukoll il-ħtieġa li kull persuna u kull parti tas-sistema edukattiva u tat-taħriġ jiġu involuti fi sforz komuni biex jiġi żgurat li t-teknoloġija tinfirex b’mod effettiv sabiex issir strument abilitanti – u mhux ostaklu – għall-edukazzjoni inklużiva ta’ kwalità għolja.</w:t>
      </w:r>
    </w:p>
    <w:p>
      <w:pPr>
        <w:spacing w:before="120" w:after="0" w:line="300" w:lineRule="exact"/>
        <w:jc w:val="both"/>
        <w:rPr>
          <w:rFonts w:ascii="Times New Roman" w:hAnsi="Times New Roman"/>
          <w:noProof/>
          <w:color w:val="000000"/>
          <w:sz w:val="24"/>
          <w:szCs w:val="24"/>
        </w:rPr>
      </w:pPr>
      <w:r>
        <w:rPr>
          <w:noProof/>
          <w:lang w:val="en-GB" w:eastAsia="en-GB"/>
        </w:rPr>
        <w:drawing>
          <wp:anchor distT="0" distB="0" distL="114300" distR="114300" simplePos="0" relativeHeight="251661824" behindDoc="1" locked="0" layoutInCell="1" allowOverlap="1">
            <wp:simplePos x="0" y="0"/>
            <wp:positionH relativeFrom="margin">
              <wp:posOffset>0</wp:posOffset>
            </wp:positionH>
            <wp:positionV relativeFrom="paragraph">
              <wp:posOffset>52070</wp:posOffset>
            </wp:positionV>
            <wp:extent cx="257810" cy="257810"/>
            <wp:effectExtent l="0" t="0" r="8890" b="8890"/>
            <wp:wrapTight wrapText="bothSides">
              <wp:wrapPolygon edited="0">
                <wp:start x="0" y="0"/>
                <wp:lineTo x="0" y="20749"/>
                <wp:lineTo x="20749" y="20749"/>
                <wp:lineTo x="20749" y="0"/>
                <wp:lineTo x="0" y="0"/>
              </wp:wrapPolygon>
            </wp:wrapTight>
            <wp:docPr id="107" name="Image 107" descr="4BB14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4BB14A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810" cy="2578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i/>
          <w:noProof/>
          <w:color w:val="5B9BD5"/>
        </w:rPr>
        <w:t xml:space="preserve">“Il-lezzjoni ewlenija tal-kriżi tal-COVID-19 hija li minflok tibqa’ titqies bħala gżira maqtugħa għaliha, l-edukazzjoni diġitali għandha tibda titqies bħala parti integrali mill-edukazzjoni u t-taħriġ fl-intier tagħhom.” </w:t>
      </w:r>
      <w:r>
        <w:rPr>
          <w:rFonts w:ascii="Times New Roman" w:hAnsi="Times New Roman"/>
          <w:noProof/>
          <w:color w:val="5B9BD5"/>
        </w:rPr>
        <w:t>Għalliema</w:t>
      </w:r>
    </w:p>
    <w:p>
      <w:pPr>
        <w:spacing w:before="120" w:after="0" w:line="300" w:lineRule="exact"/>
        <w:jc w:val="both"/>
        <w:rPr>
          <w:rFonts w:ascii="Times New Roman" w:hAnsi="Times New Roman"/>
          <w:noProof/>
          <w:color w:val="000000"/>
          <w:sz w:val="24"/>
          <w:szCs w:val="24"/>
        </w:rPr>
      </w:pPr>
    </w:p>
    <w:p>
      <w:pPr>
        <w:jc w:val="both"/>
        <w:rPr>
          <w:rFonts w:ascii="Times New Roman" w:hAnsi="Times New Roman"/>
          <w:noProof/>
          <w:color w:val="000000"/>
          <w:sz w:val="24"/>
          <w:szCs w:val="24"/>
        </w:rPr>
      </w:pPr>
      <w:r>
        <w:rPr>
          <w:rFonts w:ascii="Times New Roman" w:hAnsi="Times New Roman"/>
          <w:noProof/>
          <w:color w:val="000000"/>
          <w:sz w:val="24"/>
          <w:szCs w:val="24"/>
        </w:rPr>
        <w:t>Ir-rispondenti kklassifikaw il-ħiliet u l-kompetenzi diġitali tal-għalliema bħala l-aktar komponent importanti tal-edukazzjoni diġitali, segwit imbagħad mit-tmexxija u l-viżjoni fl-istituzzjoni edukattiva, il-kontenut u infrastrutturi diġitali xierqa. L-istudenti adulti esprimew il-ħtieġa ta’ aktar interazzjoni u gwida mill-għalliema, komunikazzjoni usa’ mal-pari u aktar appoġġ għas-saħħa u l-benessri mentali. Skont ir-rispondenti, l-istudenti fl-iskejjel primarji u fl-iskejjel tat-tieni stadju tal-edukazzjoni bażika (u l-istudenti b’dipendenza ikbar fuq il-preżenza fiżika ta’ tutur jew għalliem) ġew affettwati b’mod partikolari matul dan il-perjodu.</w:t>
      </w:r>
    </w:p>
    <w:p>
      <w:pPr>
        <w:jc w:val="both"/>
        <w:rPr>
          <w:rFonts w:ascii="Times New Roman" w:hAnsi="Times New Roman"/>
          <w:iCs/>
          <w:noProof/>
          <w:color w:val="000000"/>
          <w:sz w:val="24"/>
          <w:szCs w:val="24"/>
        </w:rPr>
      </w:pPr>
      <w:r>
        <w:rPr>
          <w:rFonts w:ascii="Times New Roman" w:hAnsi="Times New Roman"/>
          <w:b/>
          <w:noProof/>
          <w:color w:val="000000"/>
          <w:sz w:val="24"/>
          <w:szCs w:val="24"/>
        </w:rPr>
        <w:t>Il-ġenituri kellhom rwol importanti fl-iffaċilitar tat-tagħlim</w:t>
      </w:r>
      <w:r>
        <w:rPr>
          <w:rFonts w:ascii="Times New Roman" w:hAnsi="Times New Roman"/>
          <w:noProof/>
          <w:color w:val="000000"/>
          <w:sz w:val="24"/>
          <w:szCs w:val="24"/>
        </w:rPr>
        <w:t xml:space="preserve">, ġaladarba t-tagħlim u l-benessri waqgħu lura kaġun tan-nuqqas ta’ interazzjoni soċjali u gwida. Meta evalwaw x’kien meħtieġ u mhux disponibbli għalihom matul il-kriżi, indikaw l-importanza li jirċievu aktar assistenza dwar kif jappoġġaw lit-tfal tagħhom fl-apprendiment online u mill-bogħod. Ġenituri, minn ħafna Stati Membri, esprimew opinjoni aktar negattiva, meta mqabbla mal-edukaturi, dwar il-miżuri meħuda biex tiġi żgurata l-kontinwità tal-edukazzjoni u t-taħriġ. </w:t>
      </w:r>
    </w:p>
    <w:p>
      <w:pPr>
        <w:jc w:val="both"/>
        <w:rPr>
          <w:rFonts w:ascii="Times New Roman" w:hAnsi="Times New Roman"/>
          <w:i/>
          <w:noProof/>
          <w:color w:val="5B9BD5"/>
        </w:rPr>
      </w:pPr>
      <w:r>
        <w:rPr>
          <w:noProof/>
          <w:lang w:val="en-GB" w:eastAsia="en-GB"/>
        </w:rPr>
        <w:drawing>
          <wp:anchor distT="0" distB="0" distL="114300" distR="114300" simplePos="0" relativeHeight="251655680" behindDoc="1" locked="0" layoutInCell="1" allowOverlap="1">
            <wp:simplePos x="0" y="0"/>
            <wp:positionH relativeFrom="column">
              <wp:posOffset>0</wp:posOffset>
            </wp:positionH>
            <wp:positionV relativeFrom="paragraph">
              <wp:posOffset>20955</wp:posOffset>
            </wp:positionV>
            <wp:extent cx="257810" cy="257810"/>
            <wp:effectExtent l="0" t="0" r="8890" b="8890"/>
            <wp:wrapTight wrapText="bothSides">
              <wp:wrapPolygon edited="0">
                <wp:start x="0" y="0"/>
                <wp:lineTo x="0" y="20749"/>
                <wp:lineTo x="20749" y="20749"/>
                <wp:lineTo x="20749" y="0"/>
                <wp:lineTo x="0" y="0"/>
              </wp:wrapPolygon>
            </wp:wrapTight>
            <wp:docPr id="47" name="Picture 52" descr="4BB14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4BB14A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810" cy="2578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i/>
          <w:noProof/>
          <w:color w:val="5B9BD5"/>
        </w:rPr>
        <w:t xml:space="preserve"> “It-tifla tiegħi għadha fil-preprimarja. Hija ma tistax tagħmel attivitajet waħedha mingħajr l-involviment u l-għajnuna diretta tiegħi. Iżda fl-istess waqt kelli bżonn naħdem.” </w:t>
      </w:r>
      <w:r>
        <w:rPr>
          <w:rFonts w:ascii="Times New Roman" w:hAnsi="Times New Roman"/>
          <w:noProof/>
          <w:color w:val="5B9BD5"/>
        </w:rPr>
        <w:t>Ġenitur</w:t>
      </w:r>
    </w:p>
    <w:p>
      <w:pPr>
        <w:spacing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Is-sitwazzjoni soċjoekonomika tal-ġenituri kellha rwol kruċjali fil-kapaċità tagħhom li jgħinu lill-istudenti jkomplu l-proċess tat-tagħlim. Il-ġenituri b’livell ta’ edukazzjoni għolja ġeneralment kienu f’qagħda aħjar biex jgħinu lill-istudenti b’ambjent edukattiv ta’ appoġġ f’darhom. Materjal edukattiv tedjanti u n-nuqqas ta’ gwida u strutturi għat-tagħlim u għall-valutazzjoni wasslu għal nuqqas ta’ involviment fost bosta studenti, għalliema u ġenituri. Skont ir-rispondenti, jenħtieġ li r-riżorsi u l-kontenut tal-apprendiment online ikunu aktar rilevanti, interattivi u faċli biex jintużaw. Ir-rispondenti jaħsbu wkoll li dawn ir-riżorsi għandhom jipprovdu ħiliet rilevanti għas-suq tax-xogħol, ikunu ta’ kwalità għolja u jkunu rikonoxxuti mill-awtoritajiet nazzjonali.</w:t>
      </w:r>
      <w:r>
        <w:rPr>
          <w:noProof/>
          <w:color w:val="FF0000"/>
        </w:rPr>
        <w:t xml:space="preserve"> </w:t>
      </w:r>
    </w:p>
    <w:p>
      <w:pPr>
        <w:spacing w:after="0" w:line="240" w:lineRule="auto"/>
        <w:jc w:val="both"/>
        <w:rPr>
          <w:noProof/>
          <w:color w:val="FF0000"/>
          <w:lang w:eastAsia="en-GB"/>
        </w:rPr>
      </w:pPr>
    </w:p>
    <w:p>
      <w:pPr>
        <w:pBdr>
          <w:top w:val="single" w:sz="4" w:space="1" w:color="5B9BD5"/>
          <w:bottom w:val="single" w:sz="4" w:space="1" w:color="5B9BD5"/>
        </w:pBdr>
        <w:autoSpaceDE w:val="0"/>
        <w:autoSpaceDN w:val="0"/>
        <w:spacing w:before="120" w:after="0" w:line="240" w:lineRule="auto"/>
        <w:jc w:val="both"/>
        <w:rPr>
          <w:rFonts w:ascii="Times New Roman" w:hAnsi="Times New Roman"/>
          <w:i/>
          <w:iCs/>
          <w:noProof/>
          <w:color w:val="5B9BD5"/>
        </w:rPr>
      </w:pPr>
      <w:r>
        <w:rPr>
          <w:noProof/>
          <w:lang w:val="en-GB" w:eastAsia="en-GB"/>
        </w:rPr>
        <w:drawing>
          <wp:anchor distT="0" distB="0" distL="114300" distR="114300" simplePos="0" relativeHeight="251658752" behindDoc="1" locked="0" layoutInCell="1" allowOverlap="1">
            <wp:simplePos x="0" y="0"/>
            <wp:positionH relativeFrom="column">
              <wp:posOffset>-41275</wp:posOffset>
            </wp:positionH>
            <wp:positionV relativeFrom="paragraph">
              <wp:posOffset>81915</wp:posOffset>
            </wp:positionV>
            <wp:extent cx="257810" cy="257810"/>
            <wp:effectExtent l="0" t="0" r="8890" b="8890"/>
            <wp:wrapTight wrapText="bothSides">
              <wp:wrapPolygon edited="0">
                <wp:start x="0" y="0"/>
                <wp:lineTo x="0" y="20749"/>
                <wp:lineTo x="20749" y="20749"/>
                <wp:lineTo x="20749" y="0"/>
                <wp:lineTo x="0" y="0"/>
              </wp:wrapPolygon>
            </wp:wrapTight>
            <wp:docPr id="46" name="Picture 59" descr="4BB14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4BB14A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810" cy="2578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i/>
          <w:iCs/>
          <w:noProof/>
          <w:color w:val="5B9BD5"/>
        </w:rPr>
        <w:t xml:space="preserve"> “It-tagħlim diġitali joffri ħafna vantaġġi, bħall-flessibbiltà u l-mobbiltà. Iżda hemm ċerti riskji. L-użu tal-iskrin matul il-ġurnata kollha jħalli impatt fuq il-konċentrazzjoni u jista’ wkoll ikun ta’ piż fuq il-benesseri mentali.” </w:t>
      </w:r>
      <w:r>
        <w:rPr>
          <w:rFonts w:ascii="Times New Roman" w:hAnsi="Times New Roman"/>
          <w:iCs/>
          <w:noProof/>
          <w:color w:val="5B9BD5"/>
        </w:rPr>
        <w:t>Studenta</w:t>
      </w:r>
    </w:p>
    <w:p>
      <w:pPr>
        <w:spacing w:after="0" w:line="240" w:lineRule="auto"/>
        <w:jc w:val="both"/>
        <w:rPr>
          <w:noProof/>
          <w:color w:val="FF0000"/>
          <w:lang w:eastAsia="en-GB"/>
        </w:rPr>
      </w:pPr>
    </w:p>
    <w:p>
      <w:pPr>
        <w:spacing w:after="0" w:line="240" w:lineRule="auto"/>
        <w:jc w:val="both"/>
        <w:rPr>
          <w:rFonts w:ascii="Times New Roman" w:hAnsi="Times New Roman"/>
          <w:noProof/>
          <w:color w:val="000000"/>
          <w:sz w:val="24"/>
          <w:szCs w:val="24"/>
        </w:rPr>
      </w:pPr>
      <w:r>
        <w:rPr>
          <w:rFonts w:ascii="Times New Roman" w:hAnsi="Times New Roman"/>
          <w:b/>
          <w:noProof/>
          <w:color w:val="000000"/>
          <w:sz w:val="24"/>
          <w:szCs w:val="24"/>
        </w:rPr>
        <w:t>Il-perjodu tal-kriżi wera kemm hu importanti li n-nies ikollhom ħiliet diġitali</w:t>
      </w:r>
      <w:r>
        <w:rPr>
          <w:rFonts w:ascii="Times New Roman" w:hAnsi="Times New Roman"/>
          <w:noProof/>
          <w:color w:val="000000"/>
          <w:sz w:val="24"/>
          <w:szCs w:val="24"/>
        </w:rPr>
        <w:t>. Madwar 62 % tar-rispondenti ħassew li kienu tejbu l-ħiliet diġitali tagħhom matul il-kriżi, u dan il-perċentwal kien ogħla għall-persunal tal-edukazzjoni u t-taħriġ. Aktar minn 50 % tar-rispondenti qegħdin jippjanaw li jieħdu azzjoni biex ikomplu jtejbu l-kompetenzi diġitali tagħhom fil-futur.</w:t>
      </w:r>
    </w:p>
    <w:p>
      <w:pPr>
        <w:spacing w:after="0" w:line="240" w:lineRule="auto"/>
        <w:jc w:val="both"/>
        <w:rPr>
          <w:rFonts w:ascii="Times New Roman" w:hAnsi="Times New Roman"/>
          <w:noProof/>
          <w:color w:val="000000"/>
          <w:sz w:val="24"/>
          <w:szCs w:val="24"/>
        </w:rPr>
      </w:pPr>
    </w:p>
    <w:p>
      <w:pPr>
        <w:pBdr>
          <w:top w:val="single" w:sz="4" w:space="1" w:color="5B9BD5"/>
          <w:bottom w:val="single" w:sz="4" w:space="1" w:color="5B9BD5"/>
          <w:between w:val="single" w:sz="4" w:space="1" w:color="auto"/>
          <w:bar w:val="single" w:sz="4" w:color="auto"/>
        </w:pBdr>
        <w:rPr>
          <w:rFonts w:ascii="Times New Roman" w:hAnsi="Times New Roman"/>
          <w:i/>
          <w:noProof/>
          <w:color w:val="5B9BD5"/>
        </w:rPr>
      </w:pPr>
      <w:r>
        <w:rPr>
          <w:noProof/>
          <w:lang w:val="en-GB" w:eastAsia="en-GB"/>
        </w:rPr>
        <w:drawing>
          <wp:anchor distT="0" distB="0" distL="114300" distR="114300" simplePos="0" relativeHeight="251657728" behindDoc="1" locked="0" layoutInCell="1" allowOverlap="1">
            <wp:simplePos x="0" y="0"/>
            <wp:positionH relativeFrom="margin">
              <wp:align>left</wp:align>
            </wp:positionH>
            <wp:positionV relativeFrom="paragraph">
              <wp:posOffset>22860</wp:posOffset>
            </wp:positionV>
            <wp:extent cx="257810" cy="257810"/>
            <wp:effectExtent l="0" t="0" r="8890" b="8890"/>
            <wp:wrapTight wrapText="bothSides">
              <wp:wrapPolygon edited="0">
                <wp:start x="0" y="0"/>
                <wp:lineTo x="0" y="20749"/>
                <wp:lineTo x="20749" y="20749"/>
                <wp:lineTo x="20749" y="0"/>
                <wp:lineTo x="0" y="0"/>
              </wp:wrapPolygon>
            </wp:wrapTight>
            <wp:docPr id="45" name="Picture 55" descr="4BB14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4BB14A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810" cy="2578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i/>
          <w:noProof/>
          <w:color w:val="5B9BD5"/>
        </w:rPr>
        <w:t xml:space="preserve">“L-istudenti tejbu l-ħiliet diġitali tagħhom u fil-biċċa l-kbira l-apprendiment online beda jogħġobhom. Ħafna qalu li l-komunikazzjoni u l-ħiliet diġitali tagħhom kienu tjiebu b’mod impressjonanti.” </w:t>
      </w:r>
      <w:r>
        <w:rPr>
          <w:rFonts w:ascii="Times New Roman" w:hAnsi="Times New Roman"/>
          <w:noProof/>
          <w:color w:val="5B9BD5"/>
        </w:rPr>
        <w:t>Għalliema</w:t>
      </w:r>
    </w:p>
    <w:p>
      <w:pPr>
        <w:spacing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Ir-rispondenti qalu li kien kruċjali li tkun tista’ ssir ġestjoni tal-eċċess ta’ informazzjoni; u li ssir distinzjoni bejn il-fatti u d-diżinformazzjoni u kontenut falz ieħor online. Il-protezzjoni tad-</w:t>
      </w:r>
      <w:r>
        <w:rPr>
          <w:rFonts w:ascii="Times New Roman" w:hAnsi="Times New Roman"/>
          <w:i/>
          <w:iCs/>
          <w:noProof/>
          <w:color w:val="000000"/>
          <w:sz w:val="24"/>
          <w:szCs w:val="24"/>
        </w:rPr>
        <w:t>data</w:t>
      </w:r>
      <w:r>
        <w:rPr>
          <w:rFonts w:ascii="Times New Roman" w:hAnsi="Times New Roman"/>
          <w:noProof/>
          <w:color w:val="000000"/>
          <w:sz w:val="24"/>
          <w:szCs w:val="24"/>
        </w:rPr>
        <w:t xml:space="preserve"> personali tqieset ukoll bħala ħila partikolarment rilevanti mill-istudenti adulti u mill-ġenituri. </w:t>
      </w:r>
      <w:r>
        <w:rPr>
          <w:rFonts w:ascii="Times New Roman" w:hAnsi="Times New Roman"/>
          <w:noProof/>
          <w:sz w:val="24"/>
          <w:szCs w:val="24"/>
        </w:rPr>
        <w:t>Il-ħolqien tal-</w:t>
      </w:r>
      <w:r>
        <w:rPr>
          <w:rFonts w:ascii="Times New Roman" w:hAnsi="Times New Roman"/>
          <w:iCs/>
          <w:noProof/>
          <w:sz w:val="24"/>
          <w:szCs w:val="24"/>
        </w:rPr>
        <w:t>kontenut diġitali</w:t>
      </w:r>
      <w:r>
        <w:rPr>
          <w:rFonts w:ascii="Times New Roman" w:hAnsi="Times New Roman"/>
          <w:noProof/>
          <w:sz w:val="24"/>
          <w:szCs w:val="24"/>
        </w:rPr>
        <w:t xml:space="preserve"> jirriżulta bħala l-qasam li l-persunal tal-edukazzjoni u t-taħriġ jixtieq jitjieb fil-futur qrib, inkluż li jkun jista’ jfassal u jiżviluppa l-materjal tiegħu stess. </w:t>
      </w:r>
    </w:p>
    <w:p>
      <w:pPr>
        <w:spacing w:after="0" w:line="240" w:lineRule="auto"/>
        <w:jc w:val="both"/>
        <w:rPr>
          <w:rFonts w:ascii="Times New Roman" w:hAnsi="Times New Roman"/>
          <w:noProof/>
          <w:color w:val="000000"/>
          <w:sz w:val="24"/>
          <w:szCs w:val="24"/>
        </w:rPr>
      </w:pPr>
    </w:p>
    <w:p>
      <w:pPr>
        <w:pBdr>
          <w:top w:val="single" w:sz="4" w:space="1" w:color="5B9BD5"/>
          <w:bottom w:val="single" w:sz="4" w:space="1" w:color="5B9BD5"/>
        </w:pBdr>
        <w:autoSpaceDE w:val="0"/>
        <w:autoSpaceDN w:val="0"/>
        <w:spacing w:before="120" w:after="0" w:line="240" w:lineRule="auto"/>
        <w:jc w:val="both"/>
        <w:rPr>
          <w:rFonts w:ascii="Times New Roman" w:hAnsi="Times New Roman"/>
          <w:i/>
          <w:noProof/>
          <w:color w:val="5B9BD5"/>
          <w:sz w:val="24"/>
          <w:szCs w:val="24"/>
        </w:rPr>
      </w:pPr>
      <w:r>
        <w:rPr>
          <w:noProof/>
          <w:lang w:val="en-GB" w:eastAsia="en-GB"/>
        </w:rPr>
        <w:drawing>
          <wp:anchor distT="0" distB="0" distL="114300" distR="114300" simplePos="0" relativeHeight="251660800" behindDoc="1" locked="0" layoutInCell="1" allowOverlap="1">
            <wp:simplePos x="0" y="0"/>
            <wp:positionH relativeFrom="margin">
              <wp:align>left</wp:align>
            </wp:positionH>
            <wp:positionV relativeFrom="paragraph">
              <wp:posOffset>22860</wp:posOffset>
            </wp:positionV>
            <wp:extent cx="257810" cy="257810"/>
            <wp:effectExtent l="0" t="0" r="8890" b="8890"/>
            <wp:wrapTight wrapText="bothSides">
              <wp:wrapPolygon edited="0">
                <wp:start x="0" y="0"/>
                <wp:lineTo x="0" y="20749"/>
                <wp:lineTo x="20749" y="20749"/>
                <wp:lineTo x="20749" y="0"/>
                <wp:lineTo x="0" y="0"/>
              </wp:wrapPolygon>
            </wp:wrapTight>
            <wp:docPr id="44" name="Picture 48" descr="4BB14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4BB14A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810" cy="2578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i/>
          <w:noProof/>
          <w:color w:val="5B9BD5"/>
          <w:sz w:val="24"/>
          <w:szCs w:val="24"/>
        </w:rPr>
        <w:t xml:space="preserve"> “Aħna ngħixu f’era diġitali u dan huwa ta’ vantaġġ kbir. Il-litteriżmu u l-ħiliet diġitali huma essenzjali u m’għandhomx jibqgħu jiġu injorati. Dawn il-ħiliet għandhom jiġu żviluppati b’mod kostanti, id f’id mal-infrastruttura diġitali. Dan huwa l-uniku mod kif l-investiment fit-teknoloġija jista’ jkun effiċjenti.” </w:t>
      </w:r>
      <w:r>
        <w:rPr>
          <w:rFonts w:ascii="Times New Roman" w:hAnsi="Times New Roman"/>
          <w:noProof/>
          <w:color w:val="5B9BD5"/>
          <w:sz w:val="24"/>
          <w:szCs w:val="24"/>
        </w:rPr>
        <w:t>Rappreżentant tal-industrija</w:t>
      </w:r>
    </w:p>
    <w:p>
      <w:pPr>
        <w:spacing w:after="0" w:line="240" w:lineRule="auto"/>
        <w:jc w:val="both"/>
        <w:rPr>
          <w:rFonts w:ascii="Times New Roman" w:hAnsi="Times New Roman"/>
          <w:noProof/>
          <w:color w:val="000000"/>
          <w:sz w:val="24"/>
          <w:szCs w:val="24"/>
        </w:rPr>
      </w:pPr>
    </w:p>
    <w:p>
      <w:pPr>
        <w:jc w:val="both"/>
        <w:rPr>
          <w:rFonts w:ascii="Times New Roman" w:hAnsi="Times New Roman"/>
          <w:noProof/>
          <w:color w:val="000000"/>
          <w:sz w:val="24"/>
          <w:szCs w:val="24"/>
        </w:rPr>
      </w:pPr>
      <w:r>
        <w:rPr>
          <w:rFonts w:ascii="Times New Roman" w:hAnsi="Times New Roman"/>
          <w:noProof/>
          <w:color w:val="000000"/>
          <w:sz w:val="24"/>
          <w:szCs w:val="24"/>
        </w:rPr>
        <w:t>Skont ir-rispondenti, it-teknoloġija diġitali għandha tiġi integrata fis-sistema tal-edukazzjoni u t-taħriġ abbażi ta’ sett konsistenti ta’ standards</w:t>
      </w:r>
      <w:r>
        <w:rPr>
          <w:rFonts w:ascii="Times New Roman" w:hAnsi="Times New Roman"/>
          <w:noProof/>
          <w:sz w:val="24"/>
          <w:szCs w:val="24"/>
        </w:rPr>
        <w:t xml:space="preserve"> u linji gwida ta’ kwalità</w:t>
      </w:r>
      <w:r>
        <w:rPr>
          <w:rFonts w:ascii="Times New Roman" w:hAnsi="Times New Roman"/>
          <w:noProof/>
          <w:color w:val="000000"/>
          <w:sz w:val="24"/>
          <w:szCs w:val="24"/>
        </w:rPr>
        <w:t xml:space="preserve">, filwaqt li tiġi żgurata taħlita xierqa ta’ esperjenzi ta’ tagħlim diġitali u wiċċ imb’wiċċ. Filwaqt li qiesu li l-interazzjoni wiċċ imb’wiċċ hija vitali, ħafna rispondenti qed jistennew li l-kriżi se taċċellera l-qabża għal edukazzjoni u taħriġ imħalltin jew ibridi. </w:t>
      </w:r>
    </w:p>
    <w:p>
      <w:pPr>
        <w:spacing w:after="0" w:line="240" w:lineRule="auto"/>
        <w:jc w:val="both"/>
        <w:rPr>
          <w:noProof/>
          <w:color w:val="FF0000"/>
          <w:lang w:eastAsia="en-GB"/>
        </w:rPr>
      </w:pPr>
    </w:p>
    <w:p>
      <w:pPr>
        <w:pBdr>
          <w:top w:val="single" w:sz="4" w:space="1" w:color="5B9BD5"/>
          <w:left w:val="single" w:sz="4" w:space="4" w:color="auto"/>
          <w:bottom w:val="single" w:sz="4" w:space="1" w:color="5B9BD5"/>
          <w:between w:val="single" w:sz="4" w:space="1" w:color="auto"/>
          <w:bar w:val="single" w:sz="4" w:color="auto"/>
        </w:pBdr>
        <w:rPr>
          <w:rFonts w:ascii="Times New Roman" w:hAnsi="Times New Roman"/>
          <w:noProof/>
          <w:color w:val="5B9BD5"/>
        </w:rPr>
      </w:pPr>
      <w:r>
        <w:rPr>
          <w:noProof/>
          <w:lang w:val="en-GB" w:eastAsia="en-GB"/>
        </w:rPr>
        <w:drawing>
          <wp:anchor distT="0" distB="0" distL="114300" distR="114300" simplePos="0" relativeHeight="251659776" behindDoc="1" locked="0" layoutInCell="1" allowOverlap="1">
            <wp:simplePos x="0" y="0"/>
            <wp:positionH relativeFrom="column">
              <wp:posOffset>0</wp:posOffset>
            </wp:positionH>
            <wp:positionV relativeFrom="paragraph">
              <wp:posOffset>20955</wp:posOffset>
            </wp:positionV>
            <wp:extent cx="257810" cy="257810"/>
            <wp:effectExtent l="0" t="0" r="8890" b="8890"/>
            <wp:wrapTight wrapText="bothSides">
              <wp:wrapPolygon edited="0">
                <wp:start x="0" y="0"/>
                <wp:lineTo x="0" y="20749"/>
                <wp:lineTo x="20749" y="20749"/>
                <wp:lineTo x="20749" y="0"/>
                <wp:lineTo x="0" y="0"/>
              </wp:wrapPolygon>
            </wp:wrapTight>
            <wp:docPr id="43" name="Picture 46" descr="4BB14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4BB14A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810" cy="2578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i/>
          <w:noProof/>
          <w:color w:val="5B9BD5"/>
        </w:rPr>
        <w:t xml:space="preserve"> “Jenħtieġ niżviluppaw pjattaformi online aħjar għat-tagħlim. Dawk li kellna nużaw kienu aċċettabbli iżda xorta kellhom limitazzjonijiet kbar ħafna. Tassew jenħtieġ niżviluppaw għodod aħjar.” </w:t>
      </w:r>
      <w:r>
        <w:rPr>
          <w:rFonts w:ascii="Times New Roman" w:hAnsi="Times New Roman"/>
          <w:noProof/>
          <w:color w:val="5B9BD5"/>
        </w:rPr>
        <w:t xml:space="preserve">Studenta </w:t>
      </w:r>
    </w:p>
    <w:p>
      <w:pPr>
        <w:spacing w:before="120" w:after="0" w:line="300" w:lineRule="exact"/>
        <w:jc w:val="both"/>
        <w:rPr>
          <w:rFonts w:ascii="Times New Roman" w:hAnsi="Times New Roman"/>
          <w:noProof/>
          <w:color w:val="000000"/>
          <w:sz w:val="24"/>
          <w:szCs w:val="24"/>
        </w:rPr>
      </w:pPr>
      <w:r>
        <w:rPr>
          <w:rFonts w:ascii="Times New Roman" w:hAnsi="Times New Roman"/>
          <w:noProof/>
          <w:color w:val="000000"/>
          <w:sz w:val="24"/>
          <w:szCs w:val="24"/>
        </w:rPr>
        <w:t>Skont ir-rispondenti, l-azzjoni fil-livell tal-UE għandha tappoġġa l-iżvilupp professjonali għall-għalliema; tipprovdi gwida dwar l-edukazzjoni diġitali; issaħħaħ l-isforzi tal-Istati Membri biex itejbu l-konnettività u l-infrastruttura, tipprovdi appoġġ lill-istituzzjonijiet tal-edukazzjoni u t-taħriġ għall-iżvilupp ta’ strateġiji tal-edukazzjoni diġitali u ta’ miżuri speċifiċi għal gruppi żvantaġġati. Rispondenti minn diversi Stati Membri jqisu li huwa essenzjali li jsir investiment fl-infrastruttura, fil-ħiliet diġitali, fil-litteriżmu diġitali u f’ambjenti online siguri (pjattaformi/għodod) b’kontenut ta’ kwalità għolja. Ir-rispondenti qalu li l-istituzzjonijiet edukattivi għandhom iwettqu dan billi jużaw bl-aħjar mod is-soluzzjonijiet innovattivi li joffru l-fornituri privati tal-edukazzjoni u l-iżviluppaturi tat-teknoloġija.</w:t>
      </w:r>
    </w:p>
    <w:p>
      <w:pPr>
        <w:spacing w:before="120" w:after="0" w:line="300" w:lineRule="exact"/>
        <w:jc w:val="both"/>
        <w:rPr>
          <w:rFonts w:ascii="Times New Roman" w:hAnsi="Times New Roman"/>
          <w:noProof/>
          <w:color w:val="000000"/>
          <w:sz w:val="24"/>
          <w:szCs w:val="24"/>
        </w:rPr>
      </w:pPr>
      <w:r>
        <w:rPr>
          <w:rFonts w:ascii="Times New Roman" w:hAnsi="Times New Roman"/>
          <w:noProof/>
          <w:color w:val="000000"/>
          <w:sz w:val="24"/>
          <w:szCs w:val="24"/>
        </w:rPr>
        <w:t xml:space="preserve">Wieħed mir-riżultati ewlenin tal-proċess ta’ konsultazzjoni kien li filwaqt li diġà hemm xi indikazzjonijiet dwar l-impatt usa’ tal-COVID-19 fuq l-edukazzjoni u t-taħriġ, xorta għadu kmieni wisq biex nisiltu konklużjonijiet dwar il-konsegwenzi fit-tul tiegħu. Għalhekk jenħtieġ li tinġabar aktar esperjenza u li ssir riċerka dwar l-effetti fit-tul fuq perjodu ta’ żmien itwal. </w:t>
      </w:r>
    </w:p>
    <w:p>
      <w:pPr>
        <w:spacing w:before="120" w:after="0" w:line="300" w:lineRule="exact"/>
        <w:jc w:val="both"/>
        <w:rPr>
          <w:rFonts w:ascii="Times New Roman" w:hAnsi="Times New Roman"/>
          <w:noProof/>
          <w:color w:val="000000"/>
          <w:sz w:val="24"/>
          <w:szCs w:val="24"/>
        </w:rPr>
      </w:pPr>
    </w:p>
    <w:p>
      <w:pPr>
        <w:pStyle w:val="ListParagraph"/>
        <w:numPr>
          <w:ilvl w:val="0"/>
          <w:numId w:val="23"/>
        </w:numPr>
        <w:jc w:val="both"/>
        <w:rPr>
          <w:rFonts w:ascii="Times New Roman" w:hAnsi="Times New Roman"/>
          <w:b/>
          <w:noProof/>
          <w:color w:val="000000"/>
          <w:sz w:val="24"/>
          <w:szCs w:val="24"/>
        </w:rPr>
      </w:pPr>
      <w:r>
        <w:rPr>
          <w:rFonts w:ascii="Times New Roman" w:hAnsi="Times New Roman"/>
          <w:b/>
          <w:noProof/>
          <w:color w:val="000000"/>
          <w:sz w:val="24"/>
          <w:szCs w:val="24"/>
        </w:rPr>
        <w:t>L-aġġornament tas-sistemi tal-edukazzjoni u t-taħriġ għall-era diġitali: prinċipji ta’ gwida</w:t>
      </w:r>
    </w:p>
    <w:p>
      <w:pPr>
        <w:jc w:val="both"/>
        <w:rPr>
          <w:rFonts w:ascii="Times New Roman" w:hAnsi="Times New Roman"/>
          <w:noProof/>
          <w:color w:val="000000"/>
          <w:sz w:val="24"/>
          <w:szCs w:val="24"/>
        </w:rPr>
      </w:pPr>
      <w:r>
        <w:rPr>
          <w:rFonts w:ascii="Times New Roman" w:hAnsi="Times New Roman"/>
          <w:noProof/>
          <w:color w:val="000000"/>
          <w:sz w:val="24"/>
          <w:szCs w:val="24"/>
        </w:rPr>
        <w:t xml:space="preserve">Bil-bidla diġitali dejjem taċċellera, huwa essenzjali </w:t>
      </w:r>
      <w:r>
        <w:rPr>
          <w:rFonts w:ascii="Times New Roman" w:hAnsi="Times New Roman"/>
          <w:b/>
          <w:bCs/>
          <w:noProof/>
          <w:color w:val="000000"/>
          <w:sz w:val="24"/>
          <w:szCs w:val="24"/>
        </w:rPr>
        <w:t>li s-sistemi tal-edukazzjoni u t-taħriġ jiġu aġġustati skont dan</w:t>
      </w:r>
      <w:r>
        <w:rPr>
          <w:rFonts w:ascii="Times New Roman" w:hAnsi="Times New Roman"/>
          <w:noProof/>
          <w:color w:val="000000"/>
          <w:sz w:val="24"/>
          <w:szCs w:val="24"/>
        </w:rPr>
        <w:t>.</w:t>
      </w:r>
      <w:r>
        <w:rPr>
          <w:rFonts w:ascii="Times New Roman" w:hAnsi="Times New Roman"/>
          <w:b/>
          <w:noProof/>
          <w:color w:val="000000"/>
          <w:sz w:val="24"/>
          <w:szCs w:val="24"/>
        </w:rPr>
        <w:t xml:space="preserve"> </w:t>
      </w:r>
      <w:r>
        <w:rPr>
          <w:rFonts w:ascii="Times New Roman" w:hAnsi="Times New Roman"/>
          <w:noProof/>
          <w:color w:val="000000"/>
          <w:sz w:val="24"/>
          <w:szCs w:val="24"/>
        </w:rPr>
        <w:t xml:space="preserve">Filwaqt li r-responsabbiltà għall-kontenut tat-tagħlim u għall-organizzazzjoni tas-sistemi edukattivi hija primarjament tal-Istati Membri, dawn l-aħħar snin raw momentum dejjem jikber fil-kondiviżjoni u fl-iskambji tal-aħjar prattika fl-edukazzjoni diġitali; u jiżviluppaw għodod u oqfsa komuni fil-livell tal-UE. L-għaqid tal-forzi u l-ħidma flimkien fuq l-edukazzjoni diġitali qatt ma kienu aktar vitali. L-UE jista’ jkollha rwol aktar attiv fl-identifikazzjoni, fil-kondiviżjoni u fl-iskalar tal-prattika tajba u fl-appoġġ lill-Istati Membri u lill-komunitajiet tal-edukazzjoni u t-taħriġ b’mod ġenerali b’għodod, oqfsa, gwida, għarfien espert tekniku u riċerka. </w:t>
      </w:r>
    </w:p>
    <w:p>
      <w:pPr>
        <w:jc w:val="both"/>
        <w:rPr>
          <w:rFonts w:ascii="Times New Roman" w:hAnsi="Times New Roman"/>
          <w:noProof/>
          <w:color w:val="000000"/>
          <w:sz w:val="24"/>
          <w:szCs w:val="24"/>
        </w:rPr>
      </w:pPr>
      <w:r>
        <w:rPr>
          <w:rFonts w:ascii="Times New Roman" w:hAnsi="Times New Roman"/>
          <w:noProof/>
          <w:color w:val="000000"/>
          <w:sz w:val="24"/>
          <w:szCs w:val="24"/>
        </w:rPr>
        <w:t xml:space="preserve">Il-kriżi tal-COVID-19 kabbret is-sensibilizzazzjoni rigward il-ħtieġa li jittejjeb l-użu tat-teknoloġija fl-edukazzjoni u t-taħriġ; li l-pedagoġiji jiġu adattati u li jiġu żviluppati l-ħiliet diġitali. Dawn il-prinċipji gwida huma essenzjali biex jiġi żgurat li l-edukazzjoni u t-taħriġ jaġġustaw għat-trasformazzjoni diġitali u jtejbu aktar il-kwalità u l-inklużività tal-edukazzjoni fl-Ewropa. </w:t>
      </w:r>
    </w:p>
    <w:p>
      <w:pPr>
        <w:numPr>
          <w:ilvl w:val="0"/>
          <w:numId w:val="30"/>
        </w:numPr>
        <w:jc w:val="both"/>
        <w:rPr>
          <w:rFonts w:ascii="12" w:hAnsi="12"/>
          <w:noProof/>
          <w:color w:val="000000"/>
          <w:sz w:val="24"/>
          <w:szCs w:val="24"/>
        </w:rPr>
      </w:pPr>
      <w:r>
        <w:rPr>
          <w:rFonts w:ascii="12" w:hAnsi="12"/>
          <w:b/>
          <w:noProof/>
          <w:sz w:val="24"/>
          <w:szCs w:val="24"/>
        </w:rPr>
        <w:t>L-edukazzjoni diġitali ta’ kwalità għolja u inklużiva, li tirrispetta l-protezzjoni tad-</w:t>
      </w:r>
      <w:r>
        <w:rPr>
          <w:rFonts w:ascii="Times New Roman" w:hAnsi="Times New Roman"/>
          <w:b/>
          <w:i/>
          <w:iCs/>
          <w:noProof/>
          <w:color w:val="000000"/>
          <w:sz w:val="24"/>
          <w:szCs w:val="24"/>
        </w:rPr>
        <w:t>data</w:t>
      </w:r>
      <w:r>
        <w:rPr>
          <w:rFonts w:ascii="Times New Roman" w:hAnsi="Times New Roman"/>
          <w:b/>
          <w:noProof/>
          <w:color w:val="000000"/>
          <w:sz w:val="24"/>
          <w:szCs w:val="24"/>
        </w:rPr>
        <w:t xml:space="preserve"> u l-etika,</w:t>
      </w:r>
      <w:r>
        <w:rPr>
          <w:rFonts w:ascii="Times New Roman" w:hAnsi="Times New Roman"/>
          <w:noProof/>
          <w:color w:val="000000"/>
          <w:sz w:val="24"/>
          <w:szCs w:val="24"/>
        </w:rPr>
        <w:t xml:space="preserve"> għandha tkun</w:t>
      </w:r>
      <w:r>
        <w:rPr>
          <w:rFonts w:ascii="12" w:hAnsi="12"/>
          <w:b/>
          <w:noProof/>
          <w:color w:val="000000"/>
          <w:sz w:val="24"/>
          <w:szCs w:val="24"/>
        </w:rPr>
        <w:t xml:space="preserve"> għan strateġiku tal-korpi u l-aġenziji kollha li huma attivi fl-edukazzjoni u t-taħriġ</w:t>
      </w:r>
      <w:r>
        <w:rPr>
          <w:rFonts w:ascii="12" w:hAnsi="12"/>
          <w:noProof/>
          <w:color w:val="000000"/>
          <w:sz w:val="24"/>
          <w:szCs w:val="24"/>
        </w:rPr>
        <w:t xml:space="preserve">. Qabel il-pandemija, l-edukazzjoni diġitali ħafna drabi kienet ir-responsabbiltà ta’ tim jew diviżjoni fi ħdan l-istituzzjonijiet edukattivi, il-ministeri jew il-korpi pubbliċi. Il-kriżi wriet li l-edukazzjoni diġitali mhix kwistjoni marġinali iżda komponent ċentrali tat-tagħlim, tal-istruzzjoni u tal-valutazzjoni fis-seklu 21. L-atturi kollha fl-edukazzjoni jenħtieġ li jirriflettu b’mod strateġiku dwar kif it-teknoloġiji diġitali jistgħu jiġu integrati fl-edukazzjoni u t-taħriġ. </w:t>
      </w:r>
    </w:p>
    <w:p>
      <w:pPr>
        <w:numPr>
          <w:ilvl w:val="0"/>
          <w:numId w:val="30"/>
        </w:numPr>
        <w:jc w:val="both"/>
        <w:rPr>
          <w:rFonts w:ascii="12" w:hAnsi="12"/>
          <w:noProof/>
          <w:sz w:val="24"/>
          <w:szCs w:val="24"/>
        </w:rPr>
      </w:pPr>
      <w:r>
        <w:rPr>
          <w:rFonts w:ascii="Times New Roman" w:hAnsi="Times New Roman"/>
          <w:b/>
          <w:noProof/>
          <w:color w:val="000000"/>
          <w:sz w:val="24"/>
          <w:szCs w:val="24"/>
        </w:rPr>
        <w:t>It-trasformazzjoni tal-edukazzjoni għall-era diġitali hija kompitu għas-soċjetà kollha kemm hi</w:t>
      </w:r>
      <w:r>
        <w:rPr>
          <w:rFonts w:ascii="Times New Roman" w:hAnsi="Times New Roman"/>
          <w:noProof/>
          <w:color w:val="000000"/>
          <w:sz w:val="24"/>
          <w:szCs w:val="24"/>
        </w:rPr>
        <w:t xml:space="preserve">. Din it-trasformazzjoni għandha tinkludi djalogu msaħħaħ u sħubiji aktar b’saħħithom bejn l-edukaturi, is-settur privat, ir-riċerkaturi, il-muniċipalitajiet u l-awtoritajiet pubbliċi. Il-ġenituri, il-kumpaniji, is-soċjetà ċivili u l-istudenti nfushom, inklużi l-istudenti żgħażagħ adulti, għandhom ikunu involuti aktar mill-qrib fl-isforzi biex l-edukazzjoni u t-taħriġ diġitali ta’ kwalità għolja, aċċessibbli u inklużivi jsiru realtà għal kulħadd. Dan għandu jkun mirfud minn evidenza u </w:t>
      </w:r>
      <w:r>
        <w:rPr>
          <w:rFonts w:ascii="Times New Roman" w:hAnsi="Times New Roman"/>
          <w:i/>
          <w:noProof/>
          <w:color w:val="000000"/>
          <w:sz w:val="24"/>
          <w:szCs w:val="24"/>
        </w:rPr>
        <w:t>data</w:t>
      </w:r>
      <w:r>
        <w:rPr>
          <w:rFonts w:ascii="Times New Roman" w:hAnsi="Times New Roman"/>
          <w:noProof/>
          <w:color w:val="000000"/>
          <w:sz w:val="24"/>
          <w:szCs w:val="24"/>
        </w:rPr>
        <w:t xml:space="preserve"> biex jiġi mmonitorjat il-progress u jittejjeb il-fehim tagħna tal-isfidi u l-opportunitajiet tat-trasformazzjoni diġitali fl-edukazzjoni. </w:t>
      </w:r>
    </w:p>
    <w:p>
      <w:pPr>
        <w:numPr>
          <w:ilvl w:val="0"/>
          <w:numId w:val="30"/>
        </w:numPr>
        <w:jc w:val="both"/>
        <w:rPr>
          <w:rFonts w:ascii="12" w:hAnsi="12"/>
          <w:strike/>
          <w:noProof/>
          <w:sz w:val="24"/>
        </w:rPr>
      </w:pPr>
      <w:r>
        <w:rPr>
          <w:rFonts w:ascii="12" w:hAnsi="12"/>
          <w:b/>
          <w:noProof/>
          <w:sz w:val="24"/>
          <w:szCs w:val="24"/>
        </w:rPr>
        <w:t>L-investiment xieraq fil-konnettività, fit-tagħmir u fil-kapaċità organizzattiva u fil-ħiliet għandu jiżgura li kulħadd ikollu aċċess għall-edukazzjoni diġitali.</w:t>
      </w:r>
      <w:r>
        <w:rPr>
          <w:rFonts w:ascii="12" w:hAnsi="12"/>
          <w:noProof/>
          <w:sz w:val="24"/>
          <w:szCs w:val="24"/>
        </w:rPr>
        <w:t xml:space="preserve"> L-edukazzjoni hija dritt fundamentali tal-bniedem u l-aċċess għaliha għandu jkun iggarantit, ikun xi jkun l-ambjent li fih issir – fiżiku, diġitali jew taħlita tat-tnejn. Id-dritt għall-edukazzjoni u t-taħriġ ta’ kwalità u inklużivi u t-tagħlim tul il-ħajja huwa l-ewwel prinċipju tal-Pilastru Ewropew tad-Drittijiet Soċjali, filwaqt li l-ħames prinċipju tal-Pilastru jagħti lill-ħaddiema d-dritt għat-taħriġ.</w:t>
      </w:r>
      <w:r>
        <w:rPr>
          <w:rFonts w:ascii="12" w:hAnsi="12"/>
          <w:strike/>
          <w:noProof/>
          <w:sz w:val="24"/>
        </w:rPr>
        <w:t xml:space="preserve"> </w:t>
      </w:r>
    </w:p>
    <w:p>
      <w:pPr>
        <w:numPr>
          <w:ilvl w:val="0"/>
          <w:numId w:val="30"/>
        </w:numPr>
        <w:jc w:val="both"/>
        <w:rPr>
          <w:rFonts w:ascii="Times New Roman" w:hAnsi="Times New Roman"/>
          <w:noProof/>
          <w:sz w:val="24"/>
          <w:szCs w:val="24"/>
        </w:rPr>
      </w:pPr>
      <w:r>
        <w:rPr>
          <w:rFonts w:ascii="Times New Roman" w:hAnsi="Times New Roman"/>
          <w:b/>
          <w:noProof/>
          <w:sz w:val="24"/>
          <w:szCs w:val="24"/>
        </w:rPr>
        <w:t>L-edukazzjoni diġitali għandu jkollha rwol ċentrali fiż-żieda fl-ugwaljanza u fl-inklużività</w:t>
      </w:r>
      <w:r>
        <w:rPr>
          <w:rFonts w:ascii="Times New Roman" w:hAnsi="Times New Roman"/>
          <w:noProof/>
          <w:sz w:val="24"/>
          <w:szCs w:val="24"/>
        </w:rPr>
        <w:t>. Il-ħiliet diġitali huma essenzjali biex inkunu nistgħu niżviluppaw u nużaw sistemi diġitali aċċessibbli u inklużivi. Bl-istess mod, in-nuqqas ta’ ħiliet diġitali u n-nuqqas ta’ aċċessibbiltà fissru li ħafna gruppi żvantaġġati, għalliema u familji ma setgħux ikomplu jaħdmu u jitgħallmu matul il-lockdown. Dan mhux biss żied ir-riskju tal-faqar u tal-iżvantaġġ iżda wessa’ wkoll l-inugwaljanza fl-edukazzjoni u t-taħriġ.</w:t>
      </w:r>
    </w:p>
    <w:p>
      <w:pPr>
        <w:numPr>
          <w:ilvl w:val="0"/>
          <w:numId w:val="30"/>
        </w:numPr>
        <w:jc w:val="both"/>
        <w:rPr>
          <w:rFonts w:ascii="12" w:hAnsi="12"/>
          <w:noProof/>
          <w:sz w:val="24"/>
          <w:szCs w:val="24"/>
        </w:rPr>
      </w:pPr>
      <w:r>
        <w:rPr>
          <w:rFonts w:ascii="12" w:hAnsi="12"/>
          <w:b/>
          <w:noProof/>
          <w:sz w:val="24"/>
          <w:szCs w:val="24"/>
        </w:rPr>
        <w:t xml:space="preserve">Il-kompetenza diġitali għandha tkun ħila ewlenija għall-edukaturi kollha u għall-persunal tat-taħriġ kollu </w:t>
      </w:r>
      <w:r>
        <w:rPr>
          <w:rFonts w:ascii="12" w:hAnsi="12"/>
          <w:noProof/>
          <w:sz w:val="24"/>
          <w:szCs w:val="24"/>
        </w:rPr>
        <w:t xml:space="preserve">u għandha tiġi integrata fl-oqsma kollha tal-iżvilupp professjonali tal-għalliema, inkluż l-edukazzjoni inizjali tal-għalliema. L-edukaturi huma professjonisti b’ħafna għarfien u kapaċitajiet li jeħtieġu l-kunfidenza u l-ħiliet biex jużaw it-teknoloġija b’mod effettiv u kreattiv ħalli jinvolvu u jimmotivaw lill-istudenti, jappoġġaw il-kisba ta’ ħiliet diġitali mill-istudenti adulti u jiżguraw li l-għodod u l-pjattaformi diġitali użati jkunu aċċessibbli għall-istudenti adulti kollha. </w:t>
      </w:r>
      <w:r>
        <w:rPr>
          <w:rFonts w:ascii="Times New Roman" w:hAnsi="Times New Roman"/>
          <w:noProof/>
          <w:color w:val="000000"/>
          <w:sz w:val="24"/>
          <w:szCs w:val="24"/>
        </w:rPr>
        <w:t>L-għalliema u l-ħarrieġa għandu jkollhom aċċess għal opportunitajiet kontinwi għat-tagħlim u l-iżvilupp professjonali mfassla apposta skont il-ħtiġijiet u d-dixxiplina tagħhom. Il-metodi tat-tagħlim diġitali u l-innovazzjoni fl-edukazzjoni diġitali għandhom ikunu integrati fil-programmi kollha tal-edukazzjoni inizjali tal-għalliema u promossi wkoll fl-edukazzjoni u t-taħriġ tal-ħaddiema żgħażagħ.</w:t>
      </w:r>
    </w:p>
    <w:p>
      <w:pPr>
        <w:numPr>
          <w:ilvl w:val="0"/>
          <w:numId w:val="30"/>
        </w:numPr>
        <w:jc w:val="both"/>
        <w:rPr>
          <w:rFonts w:ascii="12" w:hAnsi="12"/>
          <w:noProof/>
          <w:sz w:val="24"/>
          <w:szCs w:val="24"/>
        </w:rPr>
      </w:pPr>
      <w:r>
        <w:rPr>
          <w:rFonts w:ascii="12" w:hAnsi="12"/>
          <w:b/>
          <w:noProof/>
          <w:sz w:val="24"/>
          <w:szCs w:val="24"/>
        </w:rPr>
        <w:t xml:space="preserve">Il-mexxejja tal-edukazzjoni għandhom rwol ewlieni fl-edukazzjoni diġitali. </w:t>
      </w:r>
      <w:r>
        <w:rPr>
          <w:rFonts w:ascii="12" w:hAnsi="12"/>
          <w:noProof/>
          <w:sz w:val="24"/>
          <w:szCs w:val="24"/>
        </w:rPr>
        <w:t xml:space="preserve">Iridu jifhmu kif u fejn it-teknoloġiji diġitali jistgħu jtejbu l-edukazzjoni; jipprovdu riżorsi u investiment xierqa; jagħtu s-setgħa lill-edukaturi; jitgħallmu mill-aħjar prattika u jappoġġaw bidliet organizzattivi rilevanti u kultura li tagħti valur u tippremja l-innovazzjoni u l-esperimentazzjoni. Is-sistemi tal-edukazzjoni u t-taħriġ jenħtieġ li jevolvu u jadattaw irwieħhom, u dan jeżiġi li l-partijiet kollha, inkluż it-tmexxija istituzzjonali u dawk li jieħdu d-deċiżjonijiet ta’ politika, imexxu din il-bidla ’l quddiem. </w:t>
      </w:r>
    </w:p>
    <w:p>
      <w:pPr>
        <w:numPr>
          <w:ilvl w:val="0"/>
          <w:numId w:val="30"/>
        </w:numPr>
        <w:jc w:val="both"/>
        <w:rPr>
          <w:rFonts w:ascii="Times New Roman" w:hAnsi="Times New Roman"/>
          <w:noProof/>
          <w:sz w:val="24"/>
          <w:szCs w:val="24"/>
        </w:rPr>
      </w:pPr>
      <w:r>
        <w:rPr>
          <w:rFonts w:ascii="Times New Roman" w:hAnsi="Times New Roman"/>
          <w:b/>
          <w:noProof/>
          <w:color w:val="000000"/>
          <w:sz w:val="24"/>
          <w:szCs w:val="24"/>
        </w:rPr>
        <w:t>Il-litteriżmu diġitali huwa essenzjali għall-ħajja f’dinja diġitalizzata</w:t>
      </w:r>
      <w:r>
        <w:rPr>
          <w:rFonts w:ascii="Times New Roman" w:hAnsi="Times New Roman"/>
          <w:noProof/>
          <w:color w:val="000000"/>
          <w:sz w:val="24"/>
          <w:szCs w:val="24"/>
        </w:rPr>
        <w:t xml:space="preserve">. Bil-kompjuters u l-algoritmi li jkunu medjaturi f’bosta attivitajiet ta’ kuljum, huwa importanti li n-nies ta’ kull età jiġu edukati, dwar l-impatt tat-teknoloġija diġitali fuq il-benessri u l-mod kif jaħdmu s-sistemi tat-teknoloġija. Dan huwa strumentali għall-iżvilupp ta’ fehim tar-riskji u tal-opportunitajiet tat-teknoloġija diġitali u għat-tħeġġiġ ta’ użi sani, siguri u sinifikanti tat-teknoloġija diġitali. L-eċċess ta’ informazzjoni u n-nuqqas ta’ modi effettivi biex tiġi vverifikata l-informazzjoni jkabbru l-ħtieġa li l-individwi jkunu jistgħu javviċinaw, jivvalutaw u jiffiltraw l-informazzjoni b’mod kritiku u l-ħtieġa li jkunu iżjed reżiljenti kontra l-manipulazzjoni. </w:t>
      </w:r>
      <w:r>
        <w:rPr>
          <w:rFonts w:ascii="Times New Roman" w:hAnsi="Times New Roman"/>
          <w:noProof/>
          <w:sz w:val="24"/>
          <w:szCs w:val="24"/>
        </w:rPr>
        <w:t>L-edukazzjoni u l-ħiliet diġitali għandhom iqisu l-impatti ambjentali u klimatiċi tal-użu u tal-iżvilupp tal-apparat u tas-servizzi diġitali.</w:t>
      </w:r>
      <w:r>
        <w:rPr>
          <w:rFonts w:ascii="Times New Roman" w:hAnsi="Times New Roman"/>
          <w:noProof/>
          <w:sz w:val="24"/>
        </w:rPr>
        <w:t xml:space="preserve"> </w:t>
      </w:r>
    </w:p>
    <w:p>
      <w:pPr>
        <w:numPr>
          <w:ilvl w:val="0"/>
          <w:numId w:val="30"/>
        </w:numPr>
        <w:jc w:val="both"/>
        <w:rPr>
          <w:rFonts w:ascii="Times New Roman" w:hAnsi="Times New Roman"/>
          <w:noProof/>
          <w:sz w:val="24"/>
          <w:szCs w:val="24"/>
        </w:rPr>
      </w:pPr>
      <w:r>
        <w:rPr>
          <w:rFonts w:ascii="Times New Roman" w:hAnsi="Times New Roman"/>
          <w:b/>
          <w:noProof/>
          <w:sz w:val="24"/>
          <w:szCs w:val="24"/>
        </w:rPr>
        <w:t xml:space="preserve">Il-ħiliet diġitali bażiċi </w:t>
      </w:r>
      <w:r>
        <w:rPr>
          <w:rFonts w:ascii="Times New Roman" w:hAnsi="Times New Roman"/>
          <w:noProof/>
          <w:sz w:val="24"/>
          <w:szCs w:val="24"/>
        </w:rPr>
        <w:t xml:space="preserve">għandhom isiru parti mill-ħiliet trasferibbli ewlenin li kulħadd għandu jkun jista’ jiżviluppa personalment; jipparteċipa fis-soċjetà bħala ċittadin attiv; juża s-servizzi pubbliċi; u jeżerċita d-drittijiet bażiċi. Fehim sod tad-dinja diġitali għandu jkun parti mill-edukazzjoni formali u minn dik mhux formali pprovduta minn kull istituzzjoni tal-edukazzjoni u t-taħriġ. Is-servizzi pubbliċi essenzjali qed jitwasslu dejjem aktar permezz tal-gvern elettroniku, u b’hekk il-ħiliet diġitali bażiċi qegħdin isiru indispensabbli għall-ħajja ta’ kuljum. </w:t>
      </w:r>
    </w:p>
    <w:p>
      <w:pPr>
        <w:numPr>
          <w:ilvl w:val="0"/>
          <w:numId w:val="30"/>
        </w:numPr>
        <w:jc w:val="both"/>
        <w:rPr>
          <w:rFonts w:ascii="Times New Roman" w:hAnsi="Times New Roman"/>
          <w:noProof/>
          <w:sz w:val="24"/>
          <w:szCs w:val="24"/>
        </w:rPr>
      </w:pPr>
      <w:r>
        <w:rPr>
          <w:rFonts w:ascii="Times New Roman" w:hAnsi="Times New Roman"/>
          <w:noProof/>
          <w:sz w:val="24"/>
          <w:szCs w:val="24"/>
        </w:rPr>
        <w:t xml:space="preserve">Biex nappoġġaw il-kompetittività, neħtieġu nies li jkollhom l-aktar </w:t>
      </w:r>
      <w:r>
        <w:rPr>
          <w:rFonts w:ascii="Times New Roman" w:hAnsi="Times New Roman"/>
          <w:b/>
          <w:noProof/>
          <w:sz w:val="24"/>
          <w:szCs w:val="24"/>
        </w:rPr>
        <w:t>ħiliet diġitali avvanzati</w:t>
      </w:r>
      <w:r>
        <w:rPr>
          <w:rFonts w:ascii="Times New Roman" w:hAnsi="Times New Roman"/>
          <w:noProof/>
          <w:sz w:val="24"/>
          <w:szCs w:val="24"/>
        </w:rPr>
        <w:t xml:space="preserve"> reċenti sabiex jappoġġaw it-trasformazzjonijiet diġitali u ekoloġiċi tas-soċjetà, is-servizzi pubbliċi u l-partijiet kollha tal-ekonomija. L-użu tat-teknoloġiji qed jaffettwa l-impjiegi u l-ħajja ta’ kuljum. Dan jagħmilha aktar u aktar importanti li jsir investiment fit-tagħlim tul il-ħajja permezz tal-promozzjoni, tal-forniment u tar-rikonoxximent tat-titjib tal-ħiliet u tat-taħriġ mill-ġdid għall-ekonomija diġitali.  </w:t>
      </w:r>
    </w:p>
    <w:p>
      <w:pPr>
        <w:numPr>
          <w:ilvl w:val="0"/>
          <w:numId w:val="30"/>
        </w:numPr>
        <w:jc w:val="both"/>
        <w:rPr>
          <w:rFonts w:ascii="Times New Roman" w:hAnsi="Times New Roman"/>
          <w:b/>
          <w:noProof/>
          <w:color w:val="000000"/>
          <w:sz w:val="24"/>
          <w:szCs w:val="24"/>
        </w:rPr>
      </w:pPr>
      <w:r>
        <w:rPr>
          <w:rFonts w:ascii="Times New Roman" w:hAnsi="Times New Roman"/>
          <w:noProof/>
          <w:color w:val="000000"/>
          <w:sz w:val="24"/>
          <w:szCs w:val="24"/>
        </w:rPr>
        <w:t>Hemm bżonn ta’ kontenut edukattiv ta’ kwalità għolja biex tingħata spinta lir-rilevanza, il-kwalità u l-inklużività tal-edukazzjoni u t-taħriġ Ewropej fil-livelli kollha.</w:t>
      </w:r>
      <w:r>
        <w:rPr>
          <w:rFonts w:ascii="Times New Roman" w:hAnsi="Times New Roman"/>
          <w:b/>
          <w:noProof/>
          <w:color w:val="000000"/>
          <w:sz w:val="24"/>
          <w:szCs w:val="24"/>
        </w:rPr>
        <w:t xml:space="preserve"> </w:t>
      </w:r>
      <w:r>
        <w:rPr>
          <w:rFonts w:ascii="Times New Roman" w:hAnsi="Times New Roman"/>
          <w:noProof/>
          <w:color w:val="000000"/>
          <w:sz w:val="24"/>
          <w:szCs w:val="24"/>
        </w:rPr>
        <w:t>L-istituzzjonijiet edukattivi għandhom rwol dejjem aktar importanti bħala fornituri tat-tagħlim tul il-ħajja. It-teknoloġija diġitali għandha tintuża biex tiffaċilita l-provvediment ta’ opportunitajiet ta’ tagħlim flessibbli u aċċessibbli, inkluż għal studenti u professjonisti adulti, biex tgħinhom jiksbu ħiliet ġodda, itejbu l-ħiliet li għandhom jew jibdlu l-karriera. Jenħtieġu sforzi aktar ambizzjużi fl-oqsma tal-kontenut, tal-għodod u tal-pjattaformi tal-edukazzjoni diġitali</w:t>
      </w:r>
      <w:r>
        <w:rPr>
          <w:rStyle w:val="FootnoteReference"/>
          <w:rFonts w:ascii="Times New Roman" w:hAnsi="Times New Roman"/>
          <w:noProof/>
          <w:color w:val="000000"/>
          <w:sz w:val="24"/>
          <w:szCs w:val="24"/>
        </w:rPr>
        <w:footnoteReference w:id="12"/>
      </w:r>
      <w:r>
        <w:rPr>
          <w:rFonts w:ascii="Times New Roman" w:hAnsi="Times New Roman"/>
          <w:noProof/>
          <w:color w:val="000000"/>
          <w:sz w:val="24"/>
          <w:szCs w:val="24"/>
        </w:rPr>
        <w:t xml:space="preserve">. Dawn l-isforzi għandhom jinkoraġġixxu l-adozzjoni, l-assigurazzjoni tal-kwalità, il-validazzjoni u r-rikonoxximent ta’ korsijiet u opportunitajiet ta’ tagħlim fis-setturi kollha tal-edukazzjoni u t-taħriġ. </w:t>
      </w:r>
      <w:r>
        <w:rPr>
          <w:rFonts w:ascii="Times New Roman" w:hAnsi="Times New Roman"/>
          <w:noProof/>
          <w:sz w:val="24"/>
          <w:szCs w:val="24"/>
        </w:rPr>
        <w:t xml:space="preserve">Il-promozzjoni ta’ korsijiet qosra ta’ tagħlim li jkunu rikonoxxuti jista’ jkollha rwol strumentali fit-titjib tal-ħiliet u fit-taħriġ mill-ġdid. </w:t>
      </w:r>
      <w:r>
        <w:rPr>
          <w:rFonts w:ascii="Times New Roman" w:hAnsi="Times New Roman"/>
          <w:noProof/>
          <w:color w:val="000000"/>
          <w:sz w:val="24"/>
          <w:szCs w:val="24"/>
        </w:rPr>
        <w:t xml:space="preserve">Dan jista’ jiġi appoġġat permezz ta’ mikrokredenzjali li jiġbru r-riżultati edukattivi tat-tagħlim fuq terminu qasir. F’dan ir-rigward, il-Kummissjoni qiegħda tiżviluppa approċċ Ewropew għall-mikrokredenzjali. </w:t>
      </w:r>
    </w:p>
    <w:p>
      <w:pPr>
        <w:pStyle w:val="ListParagraph"/>
        <w:numPr>
          <w:ilvl w:val="0"/>
          <w:numId w:val="23"/>
        </w:numPr>
        <w:ind w:left="480" w:hanging="480"/>
        <w:jc w:val="both"/>
        <w:rPr>
          <w:rFonts w:ascii="Times New Roman" w:hAnsi="Times New Roman"/>
          <w:b/>
          <w:noProof/>
          <w:color w:val="000000"/>
          <w:sz w:val="24"/>
          <w:szCs w:val="24"/>
        </w:rPr>
      </w:pPr>
      <w:r>
        <w:rPr>
          <w:rFonts w:ascii="Times New Roman" w:hAnsi="Times New Roman"/>
          <w:b/>
          <w:noProof/>
          <w:color w:val="000000"/>
          <w:sz w:val="24"/>
          <w:szCs w:val="24"/>
        </w:rPr>
        <w:t xml:space="preserve">Oqsma u azzjonijiet prijoritarji </w:t>
      </w:r>
    </w:p>
    <w:p>
      <w:pPr>
        <w:jc w:val="both"/>
        <w:rPr>
          <w:rFonts w:ascii="Times New Roman" w:hAnsi="Times New Roman"/>
          <w:noProof/>
          <w:color w:val="000000"/>
          <w:sz w:val="24"/>
          <w:szCs w:val="24"/>
        </w:rPr>
      </w:pPr>
      <w:r>
        <w:rPr>
          <w:rFonts w:ascii="Times New Roman" w:hAnsi="Times New Roman"/>
          <w:noProof/>
          <w:color w:val="000000"/>
          <w:sz w:val="24"/>
          <w:szCs w:val="24"/>
        </w:rPr>
        <w:t xml:space="preserve">L-UE għandha tindirizza b’mod ambizzjuż l-opportunitajiet u l-isfidi tat-trasformazzjoni diġitali fl-edukazzjoni u t-taħriġ. Il-prinċipji gwida msemmija hawn fuq jirfdu żewġ prijoritajiet strateġiċi li jridu jitmexxew ’il quddiem fil-livell tal-UE, filwaqt li jinżamm bis-sħiħ il-prinċipju tas-sussidjarjetà: </w:t>
      </w:r>
    </w:p>
    <w:p>
      <w:pPr>
        <w:pStyle w:val="ListParagraph"/>
        <w:numPr>
          <w:ilvl w:val="1"/>
          <w:numId w:val="23"/>
        </w:numPr>
        <w:jc w:val="both"/>
        <w:rPr>
          <w:rFonts w:ascii="Times New Roman" w:hAnsi="Times New Roman"/>
          <w:b/>
          <w:noProof/>
          <w:color w:val="000000"/>
          <w:sz w:val="24"/>
          <w:szCs w:val="24"/>
        </w:rPr>
      </w:pPr>
      <w:r>
        <w:rPr>
          <w:rFonts w:ascii="Times New Roman" w:hAnsi="Times New Roman"/>
          <w:b/>
          <w:noProof/>
          <w:color w:val="000000"/>
          <w:sz w:val="24"/>
          <w:szCs w:val="24"/>
        </w:rPr>
        <w:t xml:space="preserve">Prijorità strateġika 1: It-trawwim tal-iżvilupp ta’ ekosistema ta’ edukazzjoni diġitali bi prestazzjoni għolja </w:t>
      </w:r>
    </w:p>
    <w:p>
      <w:pPr>
        <w:jc w:val="both"/>
        <w:rPr>
          <w:rFonts w:ascii="Times New Roman" w:hAnsi="Times New Roman"/>
          <w:noProof/>
          <w:color w:val="000000"/>
          <w:sz w:val="24"/>
          <w:szCs w:val="24"/>
        </w:rPr>
      </w:pPr>
      <w:r>
        <w:rPr>
          <w:rFonts w:ascii="Times New Roman" w:hAnsi="Times New Roman"/>
          <w:noProof/>
          <w:color w:val="000000"/>
          <w:sz w:val="24"/>
          <w:szCs w:val="24"/>
        </w:rPr>
        <w:t>Il-promozzjoni ta’ edukazzjoni diġitali ta’ kwalità għolja u inklużiva għandha tkun sforz komuni fis-soċjetà kollha. Il-gvernijiet, l-istituzzjonijiet tal-edukazzjoni u t-taħriġ, is-settur privat u l-pubbliku jenħtieġ li jkunu involuti kollha f’dan l-isforz sabiex tiġi żviluppata ekosistema tal-edukazzjoni diġitali bi prestazzjoni għolja. Il-politiki rilevanti għall-edukazzjoni diġitali jenħtieġ ikunu konnessi aħjar u l-UE tista’ tikkontribwixxi f’din il-ħidma fil-livelli kollha. L-Istrateġija Annwali għat-Tkabbir Sostenibbli għall-2021</w:t>
      </w:r>
      <w:r>
        <w:rPr>
          <w:rFonts w:ascii="Times New Roman" w:hAnsi="Times New Roman"/>
          <w:noProof/>
          <w:color w:val="000000"/>
          <w:sz w:val="24"/>
          <w:szCs w:val="24"/>
          <w:vertAlign w:val="superscript"/>
          <w:lang w:val="en-US" w:eastAsia="ja-JP"/>
        </w:rPr>
        <w:footnoteReference w:id="13"/>
      </w:r>
      <w:r>
        <w:rPr>
          <w:rFonts w:ascii="Times New Roman" w:hAnsi="Times New Roman"/>
          <w:noProof/>
          <w:color w:val="000000"/>
          <w:sz w:val="24"/>
          <w:szCs w:val="24"/>
        </w:rPr>
        <w:t xml:space="preserve">, enfasizzat, filfatt, il-ħtieġa ta’ investimenti bla preċedent fil-ħiliet u fil-konnettività u għamlet kull wieħed minnhom wieħed mis-seba’ investimenti ewlenin għall-Faċilità ta’ rkupru u reżistenza. L-atturi ewlenin, b’mod partikolari l-għalliema u l-ħarrieġa, għandhom ikunu mgħammra u mħarrġa aħjar biex jipparteċipaw b’mod aktar effettiv fit-trasformazzjoni diġitali tal-edukazzjoni u biex jifhmu l-opportunitajiet li din tista’ ġġib meta tintuża b’mod effettiv. </w:t>
      </w:r>
    </w:p>
    <w:p>
      <w:pPr>
        <w:jc w:val="both"/>
        <w:rPr>
          <w:rFonts w:ascii="Times New Roman" w:hAnsi="Times New Roman"/>
          <w:noProof/>
          <w:color w:val="000000"/>
          <w:sz w:val="24"/>
          <w:szCs w:val="24"/>
        </w:rPr>
      </w:pPr>
      <w:r>
        <w:rPr>
          <w:rFonts w:ascii="Times New Roman" w:hAnsi="Times New Roman"/>
          <w:b/>
          <w:noProof/>
          <w:color w:val="000000"/>
          <w:sz w:val="24"/>
          <w:szCs w:val="24"/>
        </w:rPr>
        <w:t xml:space="preserve">L-ippjanar u l-iżvilupp effettivi tal-kapaċità diġitali huma vitali għas-sistemi tal-edukazzjoni u t-taħriġ. </w:t>
      </w:r>
      <w:r>
        <w:rPr>
          <w:rFonts w:ascii="Times New Roman" w:hAnsi="Times New Roman"/>
          <w:noProof/>
          <w:color w:val="000000"/>
          <w:sz w:val="24"/>
          <w:szCs w:val="24"/>
        </w:rPr>
        <w:t xml:space="preserve">Dan jeħtieġ l-iżvilupp u r-reviżjoni u l-aġġornament kontinwi tal-istrateġiji diġitali li jindirizzaw il-lakuni teknoloġiċi fl-infrastruttura, fl-apparat u fl-iżvilupp ta’ kapaċitajiet organizzattivi rilevanti fl-edukazzjoni, inkluża l-kapaċità li jiġu pprovduti modi ibridi ta’ tagħlim u apprendiment (remoti u fuq il-post). Għandha tiġi żviluppata kapaċità li tiżgura l-aċċessibbiltà għal teknoloġiji ta’ assistenza u għal kontenut diġitali aċċessibbli u li tindirizza b’mod aktar ġenerali l-aċċess inugwali, pereżempju għal raġunijiet soċjoekonomiċi jew rurali-urbani. L-appoġġ istituzzjonalizzat huwa essenzjali għal ippjanar u żvilupp bħal dan, bħalma huma t-timijiet interdixxiplinari inklużi l-maniġment, it-teknoloġisti u d-disinjaturi istruttivi, bil-ħtiġijiet u bl-esperjenza tal-istaff tal-edukazzjoni u t-taħriġ fiċ-ċentru. </w:t>
      </w:r>
    </w:p>
    <w:p>
      <w:pPr>
        <w:jc w:val="both"/>
        <w:rPr>
          <w:rFonts w:ascii="Times New Roman" w:hAnsi="Times New Roman"/>
          <w:noProof/>
          <w:color w:val="000000"/>
          <w:sz w:val="24"/>
          <w:szCs w:val="24"/>
        </w:rPr>
      </w:pPr>
      <w:r>
        <w:rPr>
          <w:rFonts w:ascii="Times New Roman" w:hAnsi="Times New Roman"/>
          <w:b/>
          <w:noProof/>
          <w:color w:val="000000"/>
          <w:sz w:val="24"/>
          <w:szCs w:val="24"/>
        </w:rPr>
        <w:t xml:space="preserve">Il-konnettività tal-internet b’kapaċità għolja ħafna hija kruċjali għall-edukazzjoni. </w:t>
      </w:r>
      <w:r>
        <w:rPr>
          <w:rFonts w:ascii="Times New Roman" w:hAnsi="Times New Roman"/>
          <w:noProof/>
          <w:color w:val="000000"/>
          <w:sz w:val="24"/>
          <w:szCs w:val="24"/>
        </w:rPr>
        <w:t xml:space="preserve">Id-domanda għall-konnettività qiegħda tiżdied minħabba applikazzjonijiet li jeħtieġu ħafna wisa’ tal-banda bħall-video-streaming, il-vidjokonferenzi, il-cloud computing u applikazzjonijiet emerġenti oħrajn (bħar-realtà virtwali u awmentata). Il-forniment ta’ internet veloċi u affidabbli lill-istituzzjonijiet edukattivi u lill-istudenti adulti għandu rwol importanti fl-iżgurar ta’ esperjenzi edukattivi effettivi li jinvolvu lill-parteċipanti. Dan ifisser li jiġi żgurat li l-aċċess għall-internet ma jkunx limitat biss għal xi klassijiet jew laboratorji tal-kompjuter speċifiċi. Barra minn hekk, l-edukaturi jqisu li l-aċċess affidabbli għall-WiFi huwa prerekwiżit kemm-il darba biex jużaw it-teknoloġija b’mod kunfidenti fit-tagħlim li jwasslu. Il-perjodu riċenti ta’ sfrattar edukattiv u l-għeluq ta’ siti fiżiċi enfasizza l-ħtieġa li l-istudenti adulti jkunu jistgħu jaċċessaw apparat diġitali u l-internet biex ikomplu jitgħallmu fid-dar jew f’ambjenti oħrajn. </w:t>
      </w:r>
    </w:p>
    <w:p>
      <w:pPr>
        <w:spacing w:line="240" w:lineRule="auto"/>
        <w:jc w:val="both"/>
        <w:rPr>
          <w:rFonts w:ascii="Times New Roman" w:hAnsi="Times New Roman"/>
          <w:noProof/>
          <w:color w:val="000000"/>
          <w:sz w:val="24"/>
          <w:szCs w:val="24"/>
        </w:rPr>
      </w:pPr>
      <w:r>
        <w:rPr>
          <w:rFonts w:ascii="Times New Roman" w:hAnsi="Times New Roman"/>
          <w:b/>
          <w:noProof/>
          <w:color w:val="000000"/>
          <w:sz w:val="24"/>
          <w:szCs w:val="24"/>
        </w:rPr>
        <w:t>Il-kontenut tal-edukazzjoni diġitali u t-taħriġ fil-ħiliet diġitali – inkluż il-metodi ta’ tagħlim diġitali – se jkunu essenzjali għall-persunal</w:t>
      </w:r>
      <w:r>
        <w:rPr>
          <w:rFonts w:ascii="Times New Roman" w:hAnsi="Times New Roman"/>
          <w:noProof/>
          <w:color w:val="000000"/>
          <w:sz w:val="24"/>
          <w:szCs w:val="24"/>
        </w:rPr>
        <w:t>. Dawn se jibbenefikaw minn appoġġ aktar b’saħħtu għat-tagħlim online, wiċċ imb’wiċċ jew imħallat, dejjem skont il-kuntest u l-ħtiġijiet tal-istudent. L-edukaturi għandhom jingħataw is-setgħa li jadottaw metodi innovattivi; ikunu konxji mill-impatt ambjentali u klimatiku tat-teknoloġiji u tas-servizzi diġitali sabiex l-aktar għażliet sostenibbli jikkollaboraw flimkien; jieħdu sehem fit-tagħlim bejn il-pari u jaqsmu l-esperjenzi tagħhom. Ekosistema ta’ edukazzjoni diġitali affidabbli teħtieġ kontenut ta’ kwalità għolja, għodod faċli biex jintużaw, servizzi li jżidu l-valur u pjattaformi siguri li jħarsu l-privatezza u jżommu l-istandards etiċi. L-aċċessibbiltà, l-inklużività u d-disinn iċċentrat fuq l-istudent huma vitali. L-iżvilupp ta’ kontenut edukattiv diġitali Ewropew għandu jippromwovi l-ogħla kwalità pedagoġika u edukattiva u jirrispetta d-diversità u r-rikkezza kulturali tal-Istati Membri.</w:t>
      </w:r>
    </w:p>
    <w:p>
      <w:pPr>
        <w:spacing w:before="60"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Biex tappoġġa ekosistema ta’ edukazzjoni diġitali bi prestazzjoni għolja, il-Kummissjoni Ewropea se ssegwi dawn l-azzjonijiet</w:t>
      </w:r>
      <w:r>
        <w:rPr>
          <w:rStyle w:val="FootnoteReference"/>
          <w:rFonts w:ascii="Times New Roman" w:hAnsi="Times New Roman"/>
          <w:noProof/>
          <w:color w:val="000000"/>
          <w:sz w:val="24"/>
          <w:szCs w:val="24"/>
        </w:rPr>
        <w:footnoteReference w:id="14"/>
      </w:r>
      <w:r>
        <w:rPr>
          <w:rFonts w:ascii="Times New Roman" w:hAnsi="Times New Roman"/>
          <w:noProof/>
          <w:color w:val="000000"/>
          <w:sz w:val="24"/>
          <w:szCs w:val="24"/>
        </w:rPr>
        <w:t>:</w:t>
      </w:r>
    </w:p>
    <w:p>
      <w:pPr>
        <w:spacing w:before="60" w:after="0" w:line="240" w:lineRule="auto"/>
        <w:jc w:val="both"/>
        <w:rPr>
          <w:rFonts w:ascii="Times New Roman" w:hAnsi="Times New Roman"/>
          <w:noProof/>
          <w:color w:val="000000"/>
          <w:sz w:val="24"/>
          <w:szCs w:val="24"/>
        </w:rPr>
      </w:pPr>
    </w:p>
    <w:tbl>
      <w:tblPr>
        <w:tblW w:w="5000" w:type="pct"/>
        <w:tblCellMar>
          <w:top w:w="144" w:type="dxa"/>
          <w:left w:w="0" w:type="dxa"/>
          <w:right w:w="0" w:type="dxa"/>
        </w:tblCellMar>
        <w:tblLook w:val="04A0" w:firstRow="1" w:lastRow="0" w:firstColumn="1" w:lastColumn="0" w:noHBand="0" w:noVBand="1"/>
      </w:tblPr>
      <w:tblGrid>
        <w:gridCol w:w="567"/>
        <w:gridCol w:w="8459"/>
      </w:tblGrid>
      <w:tr>
        <w:tc>
          <w:tcPr>
            <w:tcW w:w="314" w:type="pct"/>
            <w:shd w:val="clear" w:color="auto" w:fill="DEEAF6"/>
            <w:hideMark/>
          </w:tcPr>
          <w:p>
            <w:pPr>
              <w:spacing w:after="0" w:line="240" w:lineRule="auto"/>
              <w:jc w:val="center"/>
              <w:rPr>
                <w:noProof/>
                <w:color w:val="000000"/>
                <w:sz w:val="18"/>
                <w:szCs w:val="18"/>
                <w:lang w:eastAsia="ja-JP"/>
              </w:rPr>
            </w:pPr>
          </w:p>
          <w:p>
            <w:pPr>
              <w:spacing w:after="0" w:line="240" w:lineRule="auto"/>
              <w:jc w:val="center"/>
              <w:rPr>
                <w:noProof/>
                <w:color w:val="000000"/>
                <w:sz w:val="18"/>
                <w:szCs w:val="18"/>
                <w:lang w:eastAsia="ja-JP"/>
              </w:rPr>
            </w:pPr>
          </w:p>
          <w:p>
            <w:pPr>
              <w:spacing w:after="0" w:line="240" w:lineRule="auto"/>
              <w:jc w:val="center"/>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rPr>
            </w:pPr>
            <w:r>
              <w:rPr>
                <w:noProof/>
                <w:color w:val="000000"/>
                <w:sz w:val="18"/>
                <w:szCs w:val="18"/>
              </w:rPr>
              <w:t xml:space="preserve"> </w:t>
            </w:r>
          </w:p>
          <w:p>
            <w:pPr>
              <w:spacing w:after="0" w:line="240" w:lineRule="auto"/>
              <w:rPr>
                <w:noProof/>
                <w:color w:val="000000"/>
                <w:sz w:val="18"/>
                <w:szCs w:val="18"/>
              </w:rPr>
            </w:pPr>
            <w:r>
              <w:rPr>
                <w:noProof/>
                <w:color w:val="000000"/>
                <w:sz w:val="18"/>
                <w:szCs w:val="18"/>
              </w:rPr>
              <w:t xml:space="preserve"> </w:t>
            </w: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jc w:val="center"/>
              <w:rPr>
                <w:noProof/>
                <w:color w:val="000000"/>
                <w:sz w:val="18"/>
                <w:szCs w:val="18"/>
                <w:lang w:eastAsia="ja-JP"/>
              </w:rPr>
            </w:pPr>
          </w:p>
          <w:p>
            <w:pPr>
              <w:spacing w:after="0" w:line="240" w:lineRule="auto"/>
              <w:jc w:val="center"/>
              <w:rPr>
                <w:noProof/>
                <w:color w:val="000000"/>
                <w:sz w:val="18"/>
                <w:szCs w:val="18"/>
                <w:lang w:eastAsia="ja-JP"/>
              </w:rPr>
            </w:pPr>
          </w:p>
          <w:p>
            <w:pPr>
              <w:spacing w:after="0" w:line="240" w:lineRule="auto"/>
              <w:jc w:val="center"/>
              <w:rPr>
                <w:noProof/>
                <w:color w:val="000000"/>
                <w:sz w:val="18"/>
                <w:szCs w:val="18"/>
                <w:lang w:eastAsia="ja-JP"/>
              </w:rPr>
            </w:pPr>
          </w:p>
          <w:p>
            <w:pPr>
              <w:spacing w:after="0" w:line="240" w:lineRule="auto"/>
              <w:jc w:val="center"/>
              <w:rPr>
                <w:noProof/>
                <w:color w:val="000000"/>
                <w:sz w:val="18"/>
                <w:szCs w:val="18"/>
                <w:lang w:eastAsia="ja-JP"/>
              </w:rPr>
            </w:pPr>
          </w:p>
          <w:p>
            <w:pPr>
              <w:spacing w:after="0" w:line="240" w:lineRule="auto"/>
              <w:rPr>
                <w:noProof/>
                <w:color w:val="000000"/>
                <w:sz w:val="18"/>
                <w:szCs w:val="18"/>
              </w:rPr>
            </w:pPr>
            <w:r>
              <w:rPr>
                <w:noProof/>
                <w:color w:val="000000"/>
                <w:sz w:val="18"/>
                <w:szCs w:val="18"/>
              </w:rPr>
              <w:t xml:space="preserve"> </w:t>
            </w: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rPr>
            </w:pPr>
            <w:r>
              <w:rPr>
                <w:noProof/>
                <w:color w:val="000000"/>
                <w:sz w:val="18"/>
                <w:szCs w:val="18"/>
              </w:rPr>
              <w:t xml:space="preserve"> </w:t>
            </w:r>
          </w:p>
          <w:p>
            <w:pPr>
              <w:spacing w:after="0" w:line="240" w:lineRule="auto"/>
              <w:rPr>
                <w:noProof/>
                <w:color w:val="000000"/>
                <w:sz w:val="18"/>
                <w:szCs w:val="18"/>
                <w:lang w:eastAsia="ja-JP"/>
              </w:rPr>
            </w:pPr>
          </w:p>
          <w:p>
            <w:pPr>
              <w:spacing w:after="0" w:line="240" w:lineRule="auto"/>
              <w:rPr>
                <w:noProof/>
                <w:color w:val="000000"/>
                <w:sz w:val="18"/>
                <w:szCs w:val="18"/>
              </w:rPr>
            </w:pPr>
            <w:r>
              <w:rPr>
                <w:noProof/>
                <w:color w:val="000000"/>
                <w:sz w:val="18"/>
                <w:szCs w:val="18"/>
              </w:rPr>
              <w:t xml:space="preserve"> </w:t>
            </w:r>
          </w:p>
          <w:p>
            <w:pPr>
              <w:spacing w:after="0" w:line="240" w:lineRule="auto"/>
              <w:rPr>
                <w:noProof/>
                <w:color w:val="000000"/>
                <w:sz w:val="18"/>
                <w:szCs w:val="18"/>
                <w:lang w:eastAsia="ja-JP"/>
              </w:rPr>
            </w:pPr>
          </w:p>
          <w:p>
            <w:pPr>
              <w:spacing w:after="0" w:line="240" w:lineRule="auto"/>
              <w:jc w:val="center"/>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jc w:val="center"/>
              <w:rPr>
                <w:noProof/>
                <w:color w:val="000000"/>
                <w:sz w:val="18"/>
                <w:szCs w:val="18"/>
                <w:lang w:eastAsia="ja-JP"/>
              </w:rPr>
            </w:pPr>
          </w:p>
          <w:p>
            <w:pPr>
              <w:spacing w:after="0" w:line="240" w:lineRule="auto"/>
              <w:jc w:val="center"/>
              <w:rPr>
                <w:noProof/>
                <w:color w:val="000000"/>
                <w:sz w:val="18"/>
                <w:szCs w:val="18"/>
                <w:lang w:eastAsia="ja-JP"/>
              </w:rPr>
            </w:pPr>
          </w:p>
          <w:p>
            <w:pPr>
              <w:spacing w:after="0" w:line="240" w:lineRule="auto"/>
              <w:rPr>
                <w:noProof/>
                <w:color w:val="000000"/>
                <w:sz w:val="18"/>
                <w:szCs w:val="18"/>
              </w:rPr>
            </w:pPr>
            <w:r>
              <w:rPr>
                <w:noProof/>
                <w:color w:val="000000"/>
                <w:sz w:val="18"/>
                <w:szCs w:val="18"/>
              </w:rPr>
              <w:t xml:space="preserve"> </w:t>
            </w: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rPr>
            </w:pPr>
            <w:r>
              <w:rPr>
                <w:noProof/>
                <w:color w:val="000000"/>
                <w:sz w:val="18"/>
                <w:szCs w:val="18"/>
              </w:rPr>
              <w:t xml:space="preserve"> </w:t>
            </w:r>
          </w:p>
        </w:tc>
        <w:tc>
          <w:tcPr>
            <w:tcW w:w="4686" w:type="pct"/>
            <w:shd w:val="clear" w:color="auto" w:fill="DEEAF6"/>
            <w:hideMark/>
          </w:tcPr>
          <w:tbl>
            <w:tblPr>
              <w:tblW w:w="5000" w:type="pct"/>
              <w:tblCellMar>
                <w:top w:w="144" w:type="dxa"/>
                <w:left w:w="0" w:type="dxa"/>
                <w:right w:w="0" w:type="dxa"/>
              </w:tblCellMar>
              <w:tblLook w:val="04A0" w:firstRow="1" w:lastRow="0" w:firstColumn="1" w:lastColumn="0" w:noHBand="0" w:noVBand="1"/>
            </w:tblPr>
            <w:tblGrid>
              <w:gridCol w:w="8459"/>
            </w:tblGrid>
            <w:tr>
              <w:tc>
                <w:tcPr>
                  <w:tcW w:w="4601" w:type="pct"/>
                  <w:shd w:val="clear" w:color="auto" w:fill="DEEAF6"/>
                  <w:hideMark/>
                </w:tcPr>
                <w:p>
                  <w:pPr>
                    <w:spacing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 xml:space="preserve">1. </w:t>
                  </w:r>
                  <w:r>
                    <w:rPr>
                      <w:rFonts w:ascii="Times New Roman" w:hAnsi="Times New Roman"/>
                      <w:b/>
                      <w:noProof/>
                      <w:color w:val="000000"/>
                      <w:sz w:val="24"/>
                      <w:szCs w:val="24"/>
                    </w:rPr>
                    <w:t>It-tnedija ta’ djalogu strateġiku mal-Istati Membri sabiex titħejja proposta potenzjali għal Rakkomandazzjoni tal-Kunsill sal-2022 dwar il-fatturi abilitanti għal edukazzjoni diġitali ta’ suċċess, inkluż:</w:t>
                  </w:r>
                </w:p>
                <w:p>
                  <w:pPr>
                    <w:pStyle w:val="ListParagraph"/>
                    <w:numPr>
                      <w:ilvl w:val="0"/>
                      <w:numId w:val="21"/>
                    </w:numPr>
                    <w:spacing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l-indirizzar tal-lakuni fil-konnettività (bl-użu tal-finanzjament tal-UE kif ukoll tal-finanzjament mill-Istati Membri u mill-privat);</w:t>
                  </w:r>
                </w:p>
                <w:p>
                  <w:pPr>
                    <w:pStyle w:val="ListParagraph"/>
                    <w:numPr>
                      <w:ilvl w:val="0"/>
                      <w:numId w:val="21"/>
                    </w:numPr>
                    <w:spacing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l-indirizzar tal-lakuni fit-tagħmir (bl-użu tal-finanzjament tal-UE kif ukoll tal-finanzjament mill-Istati Membri u ta’ dak privat u l-istabbiliment ta’ skemi għall-użu mill-ġdid ta’ ħardwer xieraq mill-amministrazzjoni pubblika u mill-intrapriżi fl-iskejjel);</w:t>
                  </w:r>
                </w:p>
                <w:p>
                  <w:pPr>
                    <w:pStyle w:val="ListParagraph"/>
                    <w:numPr>
                      <w:ilvl w:val="0"/>
                      <w:numId w:val="21"/>
                    </w:numPr>
                    <w:spacing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l-appoġġ għall-istituzzjonijiet tal-edukazzjoni u t-taħriġ b’għarfien dwar kif l-adattament u d-diġitalizzati jistgħu jsiru b’mod inklużiv (bl-użu ta’ għodod u strumenti rilevanti tal-UE);</w:t>
                  </w:r>
                </w:p>
                <w:p>
                  <w:pPr>
                    <w:pStyle w:val="ListParagraph"/>
                    <w:numPr>
                      <w:ilvl w:val="0"/>
                      <w:numId w:val="21"/>
                    </w:numPr>
                    <w:spacing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l-indirizzar tal-aċċessibbiltà u tad-disponibbiltà ta’ teknoloġiji ta’ assistenza;</w:t>
                  </w:r>
                </w:p>
                <w:p>
                  <w:pPr>
                    <w:pStyle w:val="ListParagraph"/>
                    <w:numPr>
                      <w:ilvl w:val="0"/>
                      <w:numId w:val="21"/>
                    </w:numPr>
                    <w:spacing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l-inkoraġġiment tal-Istati Membri biex irawmu djalogu aktar mill-qrib dwar l-edukazzjoni diġitali bejn il-partijiet ikkonċernati fl-ekonomija u fl-istituzzjonijiet edukattivi;</w:t>
                  </w:r>
                </w:p>
                <w:p>
                  <w:pPr>
                    <w:pStyle w:val="ListParagraph"/>
                    <w:numPr>
                      <w:ilvl w:val="0"/>
                      <w:numId w:val="21"/>
                    </w:numPr>
                    <w:spacing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l-inkoraġġiment tal-Istati Membri biex jiżviluppaw linji gwida għall-pedagoġija diġitali, meħuda mill-aħjar prattika u esperjenza, u t-titjib tal-ħiliet tal-għalliema tagħhom;</w:t>
                  </w:r>
                </w:p>
                <w:p>
                  <w:pPr>
                    <w:pStyle w:val="ListParagraph"/>
                    <w:spacing w:after="0" w:line="240" w:lineRule="auto"/>
                    <w:jc w:val="both"/>
                    <w:rPr>
                      <w:noProof/>
                      <w:color w:val="404040"/>
                      <w:sz w:val="18"/>
                      <w:szCs w:val="18"/>
                      <w:lang w:eastAsia="ja-JP"/>
                    </w:rPr>
                  </w:pPr>
                </w:p>
                <w:p>
                  <w:pPr>
                    <w:spacing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 xml:space="preserve">2. Abbażi tal-lezzjonijiet mitgħallma mill-kriżi tal-COVID-19, il-proposta ta’ </w:t>
                  </w:r>
                  <w:r>
                    <w:rPr>
                      <w:rFonts w:ascii="Times New Roman" w:hAnsi="Times New Roman"/>
                      <w:b/>
                      <w:noProof/>
                      <w:color w:val="000000"/>
                      <w:sz w:val="24"/>
                      <w:szCs w:val="24"/>
                    </w:rPr>
                    <w:t>Rakkomandazzjoni tal-Kunsill dwar l-apprendiment online u mill-bogħod għall-edukazzjoni primarja u sekondarja sa tmiem l-2021.</w:t>
                  </w:r>
                  <w:r>
                    <w:rPr>
                      <w:rFonts w:ascii="Times New Roman" w:hAnsi="Times New Roman"/>
                      <w:noProof/>
                      <w:color w:val="000000"/>
                      <w:sz w:val="24"/>
                      <w:szCs w:val="24"/>
                    </w:rPr>
                    <w:t xml:space="preserve"> Din għandha tgħin biex jiġi żviluppat fehim komuni fil-livell tal-UE dwar l-approċċi meħtieġa għat-tagħlim mill-bogħod, online u mħallat li jkun effettiv, inklużiv u li kapaċi jinvolvi. </w:t>
                  </w:r>
                </w:p>
                <w:p>
                  <w:pPr>
                    <w:spacing w:after="0" w:line="240" w:lineRule="auto"/>
                    <w:jc w:val="both"/>
                    <w:rPr>
                      <w:rFonts w:ascii="Times New Roman" w:hAnsi="Times New Roman"/>
                      <w:noProof/>
                      <w:color w:val="000000"/>
                      <w:sz w:val="24"/>
                      <w:szCs w:val="24"/>
                      <w:lang w:eastAsia="ja-JP"/>
                    </w:rPr>
                  </w:pPr>
                </w:p>
                <w:p>
                  <w:pPr>
                    <w:spacing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 xml:space="preserve">3. L-iżvilupp ta’ </w:t>
                  </w:r>
                  <w:r>
                    <w:rPr>
                      <w:rFonts w:ascii="Times New Roman" w:hAnsi="Times New Roman"/>
                      <w:b/>
                      <w:noProof/>
                      <w:color w:val="000000"/>
                      <w:sz w:val="24"/>
                      <w:szCs w:val="24"/>
                    </w:rPr>
                    <w:t>Qafas Ewropew għall-Kontenut tal-Edukazzjoni Diġitali</w:t>
                  </w:r>
                  <w:r>
                    <w:rPr>
                      <w:rFonts w:ascii="Times New Roman" w:hAnsi="Times New Roman"/>
                      <w:noProof/>
                      <w:color w:val="000000"/>
                      <w:sz w:val="24"/>
                      <w:szCs w:val="24"/>
                    </w:rPr>
                    <w:t xml:space="preserve"> li jibni fuq id-diversità kulturali u kreattiva Ewropea u jinkludi prinċipji gwida għal setturi speċifiċi tal-edukazzjoni u għall-ħtiġijiet tagħhom (bħal disinn istruttiv ta’ kwalità għolja, aċċessibbiltà, rikonoxximent u multilingwiżmu) filwaqt li jirrifletti l-ħtieġa għall-interoperabbiltà, għaċ-ċertifikazzjoni, għall-verifika u għat-trasferibbiltà tal-kontenut. It-tnedija</w:t>
                  </w:r>
                  <w:r>
                    <w:rPr>
                      <w:rFonts w:ascii="Times New Roman" w:hAnsi="Times New Roman"/>
                      <w:b/>
                      <w:noProof/>
                      <w:color w:val="000000"/>
                      <w:sz w:val="24"/>
                      <w:szCs w:val="24"/>
                    </w:rPr>
                    <w:t xml:space="preserve"> ta’ studju tal-fattibbiltà dwar il-ħolqien ta’ pjattaforma Ewropea ta’ skambju</w:t>
                  </w:r>
                  <w:r>
                    <w:rPr>
                      <w:rFonts w:ascii="Times New Roman" w:hAnsi="Times New Roman"/>
                      <w:noProof/>
                      <w:color w:val="404040"/>
                      <w:sz w:val="24"/>
                      <w:szCs w:val="24"/>
                      <w:vertAlign w:val="superscript"/>
                      <w:lang w:val="en-US" w:eastAsia="ja-JP"/>
                    </w:rPr>
                    <w:footnoteReference w:id="15"/>
                  </w:r>
                  <w:r>
                    <w:rPr>
                      <w:rFonts w:ascii="Times New Roman" w:hAnsi="Times New Roman"/>
                      <w:noProof/>
                      <w:color w:val="000000"/>
                      <w:sz w:val="24"/>
                      <w:szCs w:val="24"/>
                    </w:rPr>
                    <w:t xml:space="preserve"> biex jiġu kondiviżi riżorsi online iċċertifikati (bħal korsijiet online massivi u miftuħa) u biex tikkollega pjattaformi edukattivi eżistenti</w:t>
                  </w:r>
                  <w:r>
                    <w:rPr>
                      <w:rStyle w:val="FootnoteReference"/>
                      <w:rFonts w:ascii="Times New Roman" w:hAnsi="Times New Roman"/>
                      <w:noProof/>
                      <w:color w:val="000000"/>
                      <w:sz w:val="24"/>
                      <w:szCs w:val="24"/>
                      <w:lang w:val="en-US" w:eastAsia="ja-JP"/>
                    </w:rPr>
                    <w:footnoteReference w:id="16"/>
                  </w:r>
                  <w:r>
                    <w:rPr>
                      <w:noProof/>
                    </w:rPr>
                    <w:t>.</w:t>
                  </w:r>
                </w:p>
                <w:p>
                  <w:pPr>
                    <w:pStyle w:val="ListParagraph"/>
                    <w:spacing w:after="0" w:line="240" w:lineRule="auto"/>
                    <w:jc w:val="center"/>
                    <w:rPr>
                      <w:rFonts w:ascii="Times New Roman" w:hAnsi="Times New Roman"/>
                      <w:noProof/>
                      <w:color w:val="000000"/>
                      <w:sz w:val="24"/>
                      <w:szCs w:val="24"/>
                      <w:lang w:eastAsia="ja-JP"/>
                    </w:rPr>
                  </w:pPr>
                </w:p>
                <w:p>
                  <w:pPr>
                    <w:spacing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4. L-għoti ta’ appoġġ, fejn meħtieġ, lill-konnettività tal-Gigabits tal-iskejjel kif ukoll lill-</w:t>
                  </w:r>
                  <w:r>
                    <w:rPr>
                      <w:rFonts w:ascii="Times New Roman" w:hAnsi="Times New Roman"/>
                      <w:b/>
                      <w:bCs/>
                      <w:noProof/>
                      <w:color w:val="000000"/>
                      <w:sz w:val="24"/>
                      <w:szCs w:val="24"/>
                    </w:rPr>
                    <w:t>konnettività fl-iskejjel</w:t>
                  </w:r>
                  <w:r>
                    <w:rPr>
                      <w:rStyle w:val="FootnoteReference"/>
                      <w:rFonts w:ascii="Times New Roman" w:hAnsi="Times New Roman"/>
                      <w:noProof/>
                      <w:color w:val="000000"/>
                      <w:sz w:val="24"/>
                      <w:szCs w:val="24"/>
                    </w:rPr>
                    <w:footnoteReference w:id="17"/>
                  </w:r>
                  <w:r>
                    <w:rPr>
                      <w:rFonts w:ascii="Times New Roman" w:hAnsi="Times New Roman"/>
                      <w:noProof/>
                      <w:color w:val="000000"/>
                      <w:sz w:val="24"/>
                      <w:szCs w:val="24"/>
                    </w:rPr>
                    <w:t xml:space="preserve"> skont il-Programm tal-Faċilità Nikkollegaw l-Ewropa. Twettaq azzjonijiet ta’ sensibilizzazzjoni dwar il-Connectivity4Schools dwar opportunitajiet ta’ finanzjament. </w:t>
                  </w:r>
                  <w:r>
                    <w:rPr>
                      <w:rFonts w:ascii="Times New Roman" w:hAnsi="Times New Roman"/>
                      <w:noProof/>
                      <w:color w:val="000000"/>
                      <w:sz w:val="24"/>
                    </w:rPr>
                    <w:t xml:space="preserve">Tħeġġeġ lill-Istati Membri biex jinkludu </w:t>
                  </w:r>
                  <w:r>
                    <w:rPr>
                      <w:rFonts w:ascii="Times New Roman" w:hAnsi="Times New Roman"/>
                      <w:b/>
                      <w:bCs/>
                      <w:noProof/>
                      <w:color w:val="000000"/>
                      <w:sz w:val="24"/>
                    </w:rPr>
                    <w:t>l-broadband fi proġetti ta’ investiment u ta’ riforma fil-pjanijiet nazzjonali ta’ rkupru u reżiljenza taħt il-Faċilità għall-Irkupru u r-Reżiljenza</w:t>
                  </w:r>
                  <w:r>
                    <w:rPr>
                      <w:rFonts w:ascii="Times New Roman" w:hAnsi="Times New Roman"/>
                      <w:noProof/>
                      <w:color w:val="000000"/>
                      <w:sz w:val="24"/>
                    </w:rPr>
                    <w:t>, f’konformità mal-inizjattiva ewlenija Ewropea Connect.</w:t>
                  </w:r>
                  <w:r>
                    <w:rPr>
                      <w:rFonts w:ascii="Times New Roman" w:hAnsi="Times New Roman"/>
                      <w:noProof/>
                      <w:color w:val="000000"/>
                      <w:sz w:val="24"/>
                      <w:szCs w:val="24"/>
                    </w:rPr>
                    <w:t xml:space="preserve"> </w:t>
                  </w:r>
                  <w:r>
                    <w:rPr>
                      <w:rFonts w:ascii="Times New Roman" w:hAnsi="Times New Roman"/>
                      <w:b/>
                      <w:noProof/>
                      <w:color w:val="000000"/>
                      <w:sz w:val="24"/>
                      <w:szCs w:val="24"/>
                    </w:rPr>
                    <w:t xml:space="preserve">Isir l-aħjar użu mill-appoġġ tal-UE </w:t>
                  </w:r>
                  <w:r>
                    <w:rPr>
                      <w:rFonts w:ascii="Times New Roman" w:hAnsi="Times New Roman"/>
                      <w:noProof/>
                      <w:color w:val="000000"/>
                      <w:sz w:val="24"/>
                      <w:szCs w:val="24"/>
                    </w:rPr>
                    <w:t>fir-rigward</w:t>
                  </w:r>
                  <w:r>
                    <w:rPr>
                      <w:rFonts w:ascii="Times New Roman" w:hAnsi="Times New Roman"/>
                      <w:b/>
                      <w:noProof/>
                      <w:color w:val="000000"/>
                      <w:sz w:val="24"/>
                      <w:szCs w:val="24"/>
                    </w:rPr>
                    <w:t xml:space="preserve"> </w:t>
                  </w:r>
                  <w:r>
                    <w:rPr>
                      <w:rFonts w:ascii="Times New Roman" w:hAnsi="Times New Roman"/>
                      <w:noProof/>
                      <w:color w:val="000000"/>
                      <w:sz w:val="24"/>
                      <w:szCs w:val="24"/>
                    </w:rPr>
                    <w:t xml:space="preserve">tal-aċċess għall-internet, tax-xiri ta’ tagħmir diġitali u tal-applikazzjonijiet u l-pjattaformi tat-tagħlim elettroniku għall-iskejjel u b’mod partikolari għal studenti minn sfondi soċjali vulnerabbli u għal studenti u edukaturi b’diżabbiltà. </w:t>
                  </w:r>
                </w:p>
                <w:p>
                  <w:pPr>
                    <w:pStyle w:val="ListParagraph"/>
                    <w:spacing w:after="0" w:line="240" w:lineRule="auto"/>
                    <w:rPr>
                      <w:rFonts w:ascii="Times New Roman" w:hAnsi="Times New Roman"/>
                      <w:noProof/>
                      <w:color w:val="000000"/>
                      <w:sz w:val="24"/>
                      <w:szCs w:val="24"/>
                      <w:lang w:eastAsia="ja-JP"/>
                    </w:rPr>
                  </w:pPr>
                </w:p>
                <w:p>
                  <w:pPr>
                    <w:spacing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5.</w:t>
                  </w:r>
                  <w:r>
                    <w:rPr>
                      <w:rFonts w:ascii="Times New Roman" w:hAnsi="Times New Roman"/>
                      <w:b/>
                      <w:noProof/>
                      <w:color w:val="000000"/>
                      <w:sz w:val="24"/>
                      <w:szCs w:val="24"/>
                    </w:rPr>
                    <w:t xml:space="preserve"> </w:t>
                  </w:r>
                  <w:r>
                    <w:rPr>
                      <w:rFonts w:ascii="Times New Roman" w:hAnsi="Times New Roman"/>
                      <w:b/>
                      <w:bCs/>
                      <w:noProof/>
                      <w:color w:val="000000"/>
                      <w:sz w:val="24"/>
                      <w:szCs w:val="24"/>
                    </w:rPr>
                    <w:t>L-użu ta’ proġetti ta’ kooperazzjoni ta’ Erasmus</w:t>
                  </w:r>
                  <w:r>
                    <w:rPr>
                      <w:rStyle w:val="FootnoteReference"/>
                      <w:rFonts w:ascii="Times New Roman" w:hAnsi="Times New Roman"/>
                      <w:b/>
                      <w:noProof/>
                      <w:color w:val="000000"/>
                      <w:sz w:val="24"/>
                      <w:szCs w:val="24"/>
                      <w:lang w:val="en-US" w:eastAsia="ja-JP"/>
                    </w:rPr>
                    <w:footnoteReference w:id="18"/>
                  </w:r>
                  <w:r>
                    <w:rPr>
                      <w:rFonts w:ascii="Times New Roman" w:hAnsi="Times New Roman"/>
                      <w:b/>
                      <w:bCs/>
                      <w:noProof/>
                      <w:color w:val="000000"/>
                      <w:sz w:val="24"/>
                      <w:szCs w:val="24"/>
                    </w:rPr>
                    <w:t xml:space="preserve"> biex jingħata appoġġ lill-pjanijiet ta’ trasformazzjoni diġitali</w:t>
                  </w:r>
                  <w:r>
                    <w:rPr>
                      <w:rFonts w:ascii="Times New Roman" w:hAnsi="Times New Roman"/>
                      <w:noProof/>
                      <w:color w:val="000000"/>
                      <w:sz w:val="24"/>
                      <w:szCs w:val="24"/>
                    </w:rPr>
                    <w:t xml:space="preserve"> tal-istituzzjonijiet tal-edukazzjoni u t-taħriġ primarji, sekondarji u vokazzjonali (VET), tal-istituzzjonijiet tal-edukazzjoni għolja</w:t>
                  </w:r>
                  <w:r>
                    <w:rPr>
                      <w:rStyle w:val="FootnoteReference"/>
                      <w:rFonts w:ascii="Times New Roman" w:hAnsi="Times New Roman"/>
                      <w:noProof/>
                      <w:color w:val="000000"/>
                      <w:sz w:val="24"/>
                      <w:szCs w:val="24"/>
                      <w:lang w:val="en-US" w:eastAsia="ja-JP"/>
                    </w:rPr>
                    <w:footnoteReference w:id="19"/>
                  </w:r>
                  <w:r>
                    <w:rPr>
                      <w:rFonts w:ascii="Times New Roman" w:hAnsi="Times New Roman"/>
                      <w:noProof/>
                      <w:color w:val="000000"/>
                      <w:sz w:val="24"/>
                      <w:szCs w:val="24"/>
                    </w:rPr>
                    <w:t xml:space="preserve"> u tal-adulti. Appoġġ </w:t>
                  </w:r>
                  <w:r>
                    <w:rPr>
                      <w:rFonts w:ascii="Times New Roman" w:hAnsi="Times New Roman"/>
                      <w:b/>
                      <w:noProof/>
                      <w:color w:val="000000"/>
                      <w:sz w:val="24"/>
                      <w:szCs w:val="24"/>
                    </w:rPr>
                    <w:t>għall-pedagoġija u l-għarfien diġitali fl-użu ta’ għodod diġitali</w:t>
                  </w:r>
                  <w:r>
                    <w:rPr>
                      <w:rFonts w:ascii="Times New Roman" w:hAnsi="Times New Roman"/>
                      <w:noProof/>
                      <w:color w:val="000000"/>
                      <w:sz w:val="24"/>
                      <w:szCs w:val="24"/>
                    </w:rPr>
                    <w:t xml:space="preserve"> għall-għalliema, inklużi teknoloġiji aċċessibbli u ta’ assistenza u kontenut diġitali, permezz tal-Akkademji tal-Għalliema tal-Erasmus u t-tnedija ta’ għodda online ta’ awtovalutazzjoni għall-għalliema,</w:t>
                  </w:r>
                  <w:r>
                    <w:rPr>
                      <w:noProof/>
                    </w:rPr>
                    <w:t xml:space="preserve"> </w:t>
                  </w:r>
                  <w:hyperlink r:id="rId19" w:history="1">
                    <w:r>
                      <w:rPr>
                        <w:rStyle w:val="Hyperlink"/>
                        <w:rFonts w:ascii="Times New Roman" w:hAnsi="Times New Roman"/>
                        <w:noProof/>
                        <w:color w:val="000000"/>
                        <w:sz w:val="24"/>
                        <w:szCs w:val="24"/>
                        <w:u w:val="none"/>
                      </w:rPr>
                      <w:t>SELFIE</w:t>
                    </w:r>
                  </w:hyperlink>
                  <w:r>
                    <w:rPr>
                      <w:rStyle w:val="Hyperlink"/>
                      <w:rFonts w:ascii="Times New Roman" w:hAnsi="Times New Roman"/>
                      <w:noProof/>
                      <w:color w:val="000000"/>
                      <w:sz w:val="24"/>
                      <w:szCs w:val="24"/>
                      <w:u w:val="none"/>
                    </w:rPr>
                    <w:t xml:space="preserve"> għall-Għalliema</w:t>
                  </w:r>
                  <w:r>
                    <w:rPr>
                      <w:rStyle w:val="FootnoteReference"/>
                      <w:rFonts w:ascii="Times New Roman" w:hAnsi="Times New Roman"/>
                      <w:noProof/>
                      <w:color w:val="000000"/>
                      <w:sz w:val="24"/>
                      <w:szCs w:val="24"/>
                      <w:lang w:val="en-US" w:eastAsia="ja-JP"/>
                    </w:rPr>
                    <w:footnoteReference w:id="20"/>
                  </w:r>
                  <w:r>
                    <w:rPr>
                      <w:rStyle w:val="Hyperlink"/>
                      <w:rFonts w:ascii="Times New Roman" w:hAnsi="Times New Roman"/>
                      <w:noProof/>
                      <w:color w:val="000000"/>
                      <w:sz w:val="24"/>
                      <w:szCs w:val="24"/>
                      <w:u w:val="none"/>
                    </w:rPr>
                    <w:t xml:space="preserve">, </w:t>
                  </w:r>
                  <w:r>
                    <w:rPr>
                      <w:rFonts w:ascii="Times New Roman" w:hAnsi="Times New Roman"/>
                      <w:noProof/>
                      <w:color w:val="000000"/>
                      <w:sz w:val="24"/>
                      <w:szCs w:val="24"/>
                    </w:rPr>
                    <w:t xml:space="preserve">abbażi tal-Qafas Ewropew għall-Kompetenza Diġitali tal-Edukaturi biex tingħata għajnuna fl-identifikazzjoni tal-punti b’saħħithom u tal-lakuni fil-ħiliet diġitali, tekniċi u istruttivi tagħhom. </w:t>
                  </w:r>
                </w:p>
                <w:p>
                  <w:pPr>
                    <w:spacing w:after="0" w:line="240" w:lineRule="auto"/>
                    <w:jc w:val="both"/>
                    <w:rPr>
                      <w:rFonts w:ascii="Times New Roman" w:hAnsi="Times New Roman"/>
                      <w:noProof/>
                      <w:color w:val="000000"/>
                      <w:sz w:val="24"/>
                      <w:szCs w:val="24"/>
                      <w:lang w:eastAsia="ja-JP"/>
                    </w:rPr>
                  </w:pPr>
                </w:p>
                <w:p>
                  <w:pPr>
                    <w:spacing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 xml:space="preserve">6. Il-promozzjoni tal-fehim ta’ teknoloġiji emerġenti u tal-applikazzjonijiet tagħhom fl-edukazzjoni, l-iżvilupp ta’ </w:t>
                  </w:r>
                  <w:r>
                    <w:rPr>
                      <w:rFonts w:ascii="Times New Roman" w:hAnsi="Times New Roman"/>
                      <w:b/>
                      <w:noProof/>
                      <w:color w:val="000000"/>
                      <w:sz w:val="24"/>
                      <w:szCs w:val="24"/>
                    </w:rPr>
                    <w:t>linji gwida etiċi dwar l-intelliġenza artifiċjali (IA) u l-użu tad-</w:t>
                  </w:r>
                  <w:r>
                    <w:rPr>
                      <w:rFonts w:ascii="Times New Roman" w:hAnsi="Times New Roman"/>
                      <w:b/>
                      <w:i/>
                      <w:iCs/>
                      <w:noProof/>
                      <w:color w:val="000000"/>
                      <w:sz w:val="24"/>
                      <w:szCs w:val="24"/>
                    </w:rPr>
                    <w:t>data</w:t>
                  </w:r>
                  <w:r>
                    <w:rPr>
                      <w:rFonts w:ascii="Times New Roman" w:hAnsi="Times New Roman"/>
                      <w:b/>
                      <w:noProof/>
                      <w:color w:val="000000"/>
                      <w:sz w:val="24"/>
                      <w:szCs w:val="24"/>
                    </w:rPr>
                    <w:t xml:space="preserve"> fl-istruzzjoni u t-tagħlim għall-edukaturi</w:t>
                  </w:r>
                  <w:r>
                    <w:rPr>
                      <w:rFonts w:ascii="Times New Roman" w:hAnsi="Times New Roman"/>
                      <w:noProof/>
                      <w:sz w:val="24"/>
                      <w:szCs w:val="24"/>
                    </w:rPr>
                    <w:t xml:space="preserve"> u l-appoġġ tal-attivitajiet ta’ riċerka u innovazzjoni relatati permezz ta’ Orizzont Ewropa</w:t>
                  </w:r>
                  <w:r>
                    <w:rPr>
                      <w:rStyle w:val="FootnoteReference"/>
                      <w:rFonts w:ascii="Times New Roman" w:hAnsi="Times New Roman"/>
                      <w:noProof/>
                      <w:sz w:val="24"/>
                      <w:szCs w:val="24"/>
                      <w:lang w:val="en-US" w:eastAsia="ja-JP"/>
                    </w:rPr>
                    <w:footnoteReference w:id="21"/>
                  </w:r>
                  <w:r>
                    <w:rPr>
                      <w:rFonts w:ascii="Times New Roman" w:hAnsi="Times New Roman"/>
                      <w:noProof/>
                      <w:sz w:val="24"/>
                      <w:szCs w:val="24"/>
                    </w:rPr>
                    <w:t>.</w:t>
                  </w:r>
                  <w:r>
                    <w:rPr>
                      <w:rFonts w:ascii="Times New Roman" w:hAnsi="Times New Roman"/>
                      <w:noProof/>
                      <w:color w:val="FF0000"/>
                      <w:sz w:val="24"/>
                      <w:szCs w:val="24"/>
                    </w:rPr>
                    <w:t xml:space="preserve"> </w:t>
                  </w:r>
                  <w:r>
                    <w:rPr>
                      <w:rFonts w:ascii="Times New Roman" w:hAnsi="Times New Roman"/>
                      <w:noProof/>
                      <w:color w:val="000000"/>
                      <w:sz w:val="24"/>
                      <w:szCs w:val="24"/>
                    </w:rPr>
                    <w:t>Dan se jibni fuq il-Linji Gwida dwar l-Etika għal Intelliġenza Artifiċjali Affidabbli</w:t>
                  </w:r>
                  <w:r>
                    <w:rPr>
                      <w:rFonts w:ascii="Times New Roman" w:hAnsi="Times New Roman"/>
                      <w:noProof/>
                      <w:color w:val="404040"/>
                      <w:sz w:val="24"/>
                      <w:szCs w:val="24"/>
                      <w:vertAlign w:val="superscript"/>
                      <w:lang w:val="en-US" w:eastAsia="ja-JP"/>
                    </w:rPr>
                    <w:footnoteReference w:id="22"/>
                  </w:r>
                  <w:r>
                    <w:rPr>
                      <w:rFonts w:ascii="Times New Roman" w:hAnsi="Times New Roman"/>
                      <w:noProof/>
                      <w:color w:val="000000"/>
                      <w:sz w:val="24"/>
                      <w:szCs w:val="24"/>
                    </w:rPr>
                    <w:t xml:space="preserve">. Il-linji gwida se jkunu akkumpanjati minn </w:t>
                  </w:r>
                  <w:r>
                    <w:rPr>
                      <w:rFonts w:ascii="Times New Roman" w:hAnsi="Times New Roman"/>
                      <w:b/>
                      <w:noProof/>
                      <w:color w:val="000000"/>
                      <w:sz w:val="24"/>
                      <w:szCs w:val="24"/>
                    </w:rPr>
                    <w:t>programm ta’ taħriġ għar-riċerkaturi u għall-istudenti</w:t>
                  </w:r>
                  <w:r>
                    <w:rPr>
                      <w:rFonts w:ascii="Times New Roman" w:hAnsi="Times New Roman"/>
                      <w:noProof/>
                      <w:color w:val="000000"/>
                      <w:sz w:val="24"/>
                      <w:szCs w:val="24"/>
                    </w:rPr>
                    <w:t xml:space="preserve"> dwar l-aspetti etiċi tal-IA u se jinkludu mira ta’ 45 % ta’ parteċipazzjoni femminili fl-attivitajiet ta’ taħriġ.</w:t>
                  </w:r>
                </w:p>
              </w:tc>
            </w:tr>
            <w:tr>
              <w:tc>
                <w:tcPr>
                  <w:tcW w:w="1" w:type="pct"/>
                  <w:shd w:val="clear" w:color="auto" w:fill="DEEAF6"/>
                </w:tcPr>
                <w:p>
                  <w:pPr>
                    <w:spacing w:after="0" w:line="240" w:lineRule="auto"/>
                    <w:jc w:val="both"/>
                    <w:rPr>
                      <w:rFonts w:ascii="Times New Roman" w:hAnsi="Times New Roman"/>
                      <w:noProof/>
                      <w:color w:val="000000"/>
                      <w:sz w:val="24"/>
                      <w:szCs w:val="24"/>
                      <w:lang w:eastAsia="ja-JP"/>
                    </w:rPr>
                  </w:pPr>
                </w:p>
              </w:tc>
            </w:tr>
          </w:tbl>
          <w:p>
            <w:pPr>
              <w:spacing w:after="0" w:line="240" w:lineRule="auto"/>
              <w:jc w:val="both"/>
              <w:rPr>
                <w:rFonts w:ascii="Times New Roman" w:hAnsi="Times New Roman"/>
                <w:noProof/>
                <w:color w:val="000000"/>
                <w:sz w:val="20"/>
                <w:szCs w:val="20"/>
                <w:lang w:eastAsia="ja-JP"/>
              </w:rPr>
            </w:pPr>
          </w:p>
        </w:tc>
      </w:tr>
    </w:tbl>
    <w:p>
      <w:pPr>
        <w:spacing w:before="60" w:after="0" w:line="240" w:lineRule="auto"/>
        <w:jc w:val="both"/>
        <w:rPr>
          <w:rFonts w:ascii="Times New Roman" w:hAnsi="Times New Roman"/>
          <w:i/>
          <w:noProof/>
          <w:color w:val="000000"/>
        </w:rPr>
      </w:pPr>
    </w:p>
    <w:p>
      <w:pPr>
        <w:pStyle w:val="ListParagraph"/>
        <w:numPr>
          <w:ilvl w:val="1"/>
          <w:numId w:val="23"/>
        </w:numPr>
        <w:jc w:val="both"/>
        <w:rPr>
          <w:rFonts w:ascii="Times New Roman" w:hAnsi="Times New Roman"/>
          <w:b/>
          <w:noProof/>
          <w:color w:val="000000"/>
          <w:sz w:val="24"/>
          <w:szCs w:val="24"/>
        </w:rPr>
      </w:pPr>
      <w:r>
        <w:rPr>
          <w:rFonts w:ascii="Times New Roman" w:hAnsi="Times New Roman"/>
          <w:b/>
          <w:noProof/>
          <w:color w:val="000000"/>
          <w:sz w:val="24"/>
          <w:szCs w:val="24"/>
        </w:rPr>
        <w:t xml:space="preserve"> Prijorità strateġika 2: L-iżvilupp tal-ħiliet u l-kompetenzi diġitali għat-tranżizzjoni diġitali </w:t>
      </w:r>
    </w:p>
    <w:p>
      <w:pPr>
        <w:pStyle w:val="ListParagraph"/>
        <w:spacing w:before="60" w:after="60" w:line="240" w:lineRule="auto"/>
        <w:jc w:val="both"/>
        <w:rPr>
          <w:rFonts w:ascii="Times New Roman" w:hAnsi="Times New Roman"/>
          <w:b/>
          <w:noProof/>
          <w:color w:val="000000"/>
          <w:sz w:val="24"/>
          <w:szCs w:val="24"/>
        </w:rPr>
      </w:pPr>
    </w:p>
    <w:p>
      <w:pPr>
        <w:jc w:val="both"/>
        <w:rPr>
          <w:rFonts w:ascii="Times New Roman" w:hAnsi="Times New Roman"/>
          <w:b/>
          <w:bCs/>
          <w:noProof/>
          <w:sz w:val="24"/>
          <w:szCs w:val="24"/>
        </w:rPr>
      </w:pPr>
      <w:r>
        <w:rPr>
          <w:rFonts w:ascii="Times New Roman" w:hAnsi="Times New Roman"/>
          <w:b/>
          <w:bCs/>
          <w:noProof/>
          <w:sz w:val="24"/>
          <w:szCs w:val="24"/>
        </w:rPr>
        <w:t xml:space="preserve">Soċjetà li qed tinbidel u t-tranżizzjoni lejn ekonomija ekoloġika u diġitali jeħtieġu kompetenzi diġitali sodi. </w:t>
      </w:r>
      <w:r>
        <w:rPr>
          <w:rFonts w:ascii="Times New Roman" w:hAnsi="Times New Roman"/>
          <w:noProof/>
          <w:sz w:val="24"/>
          <w:szCs w:val="24"/>
        </w:rPr>
        <w:t xml:space="preserve">It-tisħiħ tal-ħiliet diġitali fil-livelli kollha jgħin fiż-żieda tat-tkabbir u tal-innovazzjoni u jibni soċjetà aktar ġusta, koeżiva, sostenibbli u inklużiva. </w:t>
      </w:r>
      <w:r>
        <w:rPr>
          <w:rFonts w:ascii="Times New Roman" w:hAnsi="Times New Roman"/>
          <w:bCs/>
          <w:noProof/>
          <w:sz w:val="24"/>
          <w:szCs w:val="24"/>
        </w:rPr>
        <w:t xml:space="preserve">Il-ħiliet diġitali u l-kisba tal-litteriżmu diġitali </w:t>
      </w:r>
      <w:r>
        <w:rPr>
          <w:rFonts w:ascii="Times New Roman" w:hAnsi="Times New Roman"/>
          <w:noProof/>
          <w:sz w:val="24"/>
          <w:szCs w:val="24"/>
        </w:rPr>
        <w:t xml:space="preserve">jistgħu jagħtu s-setgħa lil persuni ta’ kull età li jsiru aktar reżiljenti, itejbu l-parteċipazzjoni tagħhom fil-ħajja demokratika filwaqt li jieħdu ħsieb lilhom infushom u jibqgħu siguri online. L-għoti ta’ ħiliet diġitali lill-ħaddiema u lill-persuni li jkunu qegħdin ifittxu x-xogħol fl-Ewropa se tkun kruċjali għall-irkupru ekonomiku fis-snin li ġejjin. </w:t>
      </w:r>
      <w:r>
        <w:rPr>
          <w:rFonts w:ascii="Times New Roman" w:hAnsi="Times New Roman"/>
          <w:noProof/>
          <w:color w:val="000000"/>
          <w:sz w:val="24"/>
          <w:szCs w:val="24"/>
        </w:rPr>
        <w:t xml:space="preserve">Minbarra l-ħiliet diġitali, l-ekonomija diġitali teħtieġ ukoll ħiliet komplementari bħall-adattabbiltà, il-komunikazzjoni u l-ħiliet kollaborattivi, is-soluzzjoni tal-problemi, il-ħsieb kritiku, il-kreattività, l-intraprenditorija u r-rieda għat-tagħlim. </w:t>
      </w:r>
    </w:p>
    <w:p>
      <w:pPr>
        <w:jc w:val="both"/>
        <w:rPr>
          <w:rFonts w:ascii="Times New Roman" w:hAnsi="Times New Roman"/>
          <w:noProof/>
          <w:color w:val="000000"/>
          <w:sz w:val="24"/>
          <w:szCs w:val="24"/>
        </w:rPr>
      </w:pPr>
      <w:r>
        <w:rPr>
          <w:rFonts w:ascii="Times New Roman" w:hAnsi="Times New Roman"/>
          <w:b/>
          <w:noProof/>
          <w:color w:val="000000"/>
          <w:sz w:val="24"/>
          <w:szCs w:val="24"/>
        </w:rPr>
        <w:t xml:space="preserve">Il-litteriżmu diġitali sar essenzjali għall-ħajja ta’ kuljum. </w:t>
      </w:r>
      <w:r>
        <w:rPr>
          <w:rFonts w:ascii="Times New Roman" w:hAnsi="Times New Roman"/>
          <w:noProof/>
          <w:color w:val="000000"/>
          <w:sz w:val="24"/>
          <w:szCs w:val="24"/>
        </w:rPr>
        <w:t>Fehim tajjeb tal-informazzjoni diġitali, inkluż id-</w:t>
      </w:r>
      <w:r>
        <w:rPr>
          <w:rFonts w:ascii="Times New Roman" w:hAnsi="Times New Roman"/>
          <w:i/>
          <w:noProof/>
          <w:color w:val="000000"/>
          <w:sz w:val="24"/>
          <w:szCs w:val="24"/>
        </w:rPr>
        <w:t>data</w:t>
      </w:r>
      <w:r>
        <w:rPr>
          <w:rFonts w:ascii="Times New Roman" w:hAnsi="Times New Roman"/>
          <w:noProof/>
          <w:color w:val="000000"/>
          <w:sz w:val="24"/>
          <w:szCs w:val="24"/>
        </w:rPr>
        <w:t xml:space="preserve"> personali, huwa vitali biex ninnavigaw f’dinja dejjem aktar infuża bl-algoritmi. L-edukazzjoni għandha tgħin b’mod aktar attiv lill-istudenti adulti jiżviluppaw il-kapaċità li javviċinaw b’mod kritiku, jiffiltraw u jivvalutaw l-informazzjoni, b’mod partikolari biex jidentifikaw id-diżinformazzjoni, jimmaniġġaw l-eċċess ta’ informazzjoni kif ukoll jiżviluppaw il-litteriżmu finanzjarju. L-istituzzjonijiet tal-edukazzjoni u t-taħriġ jistgħu jgħinu fil-bini tar-reżiljenza għall-eċċess ta’ informazzjoni u għad-diżinformazzjoni,</w:t>
      </w:r>
      <w:r>
        <w:rPr>
          <w:rFonts w:ascii="Times New Roman" w:hAnsi="Times New Roman"/>
          <w:b/>
          <w:noProof/>
          <w:color w:val="000000"/>
          <w:sz w:val="24"/>
          <w:szCs w:val="24"/>
        </w:rPr>
        <w:t xml:space="preserve"> </w:t>
      </w:r>
      <w:r>
        <w:rPr>
          <w:rFonts w:ascii="Times New Roman" w:hAnsi="Times New Roman"/>
          <w:noProof/>
          <w:color w:val="000000"/>
          <w:sz w:val="24"/>
          <w:szCs w:val="24"/>
        </w:rPr>
        <w:t>li jsiru</w:t>
      </w:r>
      <w:r>
        <w:rPr>
          <w:rFonts w:ascii="Times New Roman" w:hAnsi="Times New Roman"/>
          <w:b/>
          <w:noProof/>
          <w:color w:val="000000"/>
          <w:sz w:val="24"/>
          <w:szCs w:val="24"/>
        </w:rPr>
        <w:t xml:space="preserve"> </w:t>
      </w:r>
      <w:r>
        <w:rPr>
          <w:rFonts w:ascii="Times New Roman" w:hAnsi="Times New Roman"/>
          <w:noProof/>
          <w:color w:val="000000"/>
          <w:sz w:val="24"/>
          <w:szCs w:val="24"/>
        </w:rPr>
        <w:t xml:space="preserve">aktar mifruxa fi żminijiet ta’ kriżi u ta’ taqlib kbir fis-soċjetà. Il-ġlieda kontra d-diżinformazzjoni u d-diskors dannuż permezz tal-edukazzjoni u t-taħriġ hija kruċjali għall-parteċipazzjoni effettiva fis-soċjetà u fil-proċessi demokratiċi, speċjalment miż-żgħażagħ. Aktar minn 40 % taż-żgħażagħ iqisu li l-ħsieb kritiku, il-midja u d-demokrazija mhumiex “mgħallma biżżejjed” fl-iskejjel. L-isfida hija partikolarment rilevanti għall-istudenti żgħażagħ, li kważi kollha jkunu online kuljum. </w:t>
      </w:r>
    </w:p>
    <w:p>
      <w:pPr>
        <w:jc w:val="both"/>
        <w:rPr>
          <w:rFonts w:ascii="Times New Roman" w:hAnsi="Times New Roman"/>
          <w:b/>
          <w:noProof/>
          <w:color w:val="000000"/>
          <w:sz w:val="24"/>
          <w:szCs w:val="24"/>
        </w:rPr>
      </w:pPr>
      <w:r>
        <w:rPr>
          <w:rFonts w:ascii="Times New Roman" w:hAnsi="Times New Roman"/>
          <w:b/>
          <w:noProof/>
          <w:color w:val="000000"/>
          <w:sz w:val="24"/>
          <w:szCs w:val="24"/>
        </w:rPr>
        <w:t>L-edukazzjoni fl-informatika</w:t>
      </w:r>
      <w:r>
        <w:rPr>
          <w:rStyle w:val="FootnoteReference"/>
          <w:rFonts w:ascii="Times New Roman" w:hAnsi="Times New Roman"/>
          <w:b/>
          <w:noProof/>
          <w:color w:val="000000"/>
          <w:sz w:val="24"/>
          <w:szCs w:val="24"/>
        </w:rPr>
        <w:footnoteReference w:id="23"/>
      </w:r>
      <w:r>
        <w:rPr>
          <w:rFonts w:ascii="Times New Roman" w:hAnsi="Times New Roman"/>
          <w:b/>
          <w:noProof/>
          <w:color w:val="000000"/>
          <w:sz w:val="24"/>
          <w:szCs w:val="24"/>
        </w:rPr>
        <w:t xml:space="preserve"> fl-iskejjel tippermetti li ż-żgħażagħ jiksbu fehim tajjeb tad-dinja diġitali</w:t>
      </w:r>
      <w:r>
        <w:rPr>
          <w:rFonts w:ascii="Times New Roman" w:hAnsi="Times New Roman"/>
          <w:noProof/>
          <w:color w:val="000000"/>
          <w:sz w:val="24"/>
          <w:szCs w:val="24"/>
        </w:rPr>
        <w:t>. L-introduzzjoni tal-istudenti għall-informatika minn età bikrija, permezz ta’ approċċi innovattivi u motivati għat-tagħlim, kemm f’ambjenti formali kif ukoll mhux formali, tista’ tgħin fl-iżvilupp ta’ ħiliet fis-soluzzoni tal-problemi, fil-kreattività u fil-kollaborazzjoni. Jista’ wkoll irawwem l-interess fi studji relatati ma’ STEM u f’karrieri futuri filwaqt li jindirizza l-isterjotipi tal-ġeneru. L-azzjonijiet li jippromwovu l-edukazzjoni fl-informatika ta’ kwalità għolja u inklużiva jistgħu huma wkoll ikollhom impatt pożittiv fuq l-għadd ta’ bniet li jsegwu studji relatati mal-IT fl-edukazzjoni għolja u, aktar tard, li jaħdmu fis-settur diġitali jew f’impjiegi diġitali f’setturi ekonomiċi oħrajn.</w:t>
      </w:r>
      <w:r>
        <w:rPr>
          <w:rFonts w:ascii="Times New Roman" w:hAnsi="Times New Roman"/>
          <w:b/>
          <w:noProof/>
          <w:color w:val="000000"/>
          <w:sz w:val="24"/>
          <w:szCs w:val="24"/>
        </w:rPr>
        <w:t xml:space="preserve"> </w:t>
      </w:r>
    </w:p>
    <w:p>
      <w:pPr>
        <w:jc w:val="both"/>
        <w:rPr>
          <w:rFonts w:ascii="Times New Roman" w:hAnsi="Times New Roman"/>
          <w:noProof/>
          <w:color w:val="000000"/>
          <w:sz w:val="24"/>
          <w:szCs w:val="24"/>
        </w:rPr>
      </w:pPr>
      <w:r>
        <w:rPr>
          <w:rFonts w:ascii="Times New Roman" w:hAnsi="Times New Roman"/>
          <w:noProof/>
          <w:color w:val="000000"/>
          <w:sz w:val="24"/>
          <w:szCs w:val="24"/>
        </w:rPr>
        <w:t>Fehim solidu u xjentifiku tad-dinja diġitali jista’ jibni fuq l-iżvilupp usa’ tal-ħiliet diġitali u jikkumplimentah. Jista’ jgħin ukoll liż-żgħażagħ jaraw il-potenzjal u l-limitazzjonijiet tal-informatika biex isolvu l-isfidi tas-soċjetà. Madankollu ħafna żgħażagħ fl-Ewropa għadhom jitilqu mill-iskola mingħajr ebda esponiment għal edukazzjoni fl-informatika</w:t>
      </w:r>
      <w:r>
        <w:rPr>
          <w:rStyle w:val="FootnoteReference"/>
          <w:rFonts w:ascii="Times New Roman" w:hAnsi="Times New Roman"/>
          <w:noProof/>
          <w:color w:val="000000"/>
          <w:sz w:val="24"/>
          <w:szCs w:val="24"/>
        </w:rPr>
        <w:footnoteReference w:id="24"/>
      </w:r>
      <w:r>
        <w:rPr>
          <w:rFonts w:ascii="Times New Roman" w:hAnsi="Times New Roman"/>
          <w:noProof/>
          <w:color w:val="000000"/>
          <w:sz w:val="24"/>
          <w:szCs w:val="24"/>
        </w:rPr>
        <w:t>. L-isforzi biex tittejjeb l-edukazzjoni fl-informatika fl-iskejjel jeħtieġu approċċ ta’ sħubija, li jinvolvi l-edukazzjoni għolja, l-edukazzjoni mhux formali, inkluż il-libreriji, il-Makerspaces u Fablabs</w:t>
      </w:r>
      <w:r>
        <w:rPr>
          <w:rStyle w:val="FootnoteReference"/>
          <w:rFonts w:ascii="Times New Roman" w:hAnsi="Times New Roman"/>
          <w:noProof/>
          <w:color w:val="000000"/>
          <w:sz w:val="24"/>
          <w:szCs w:val="24"/>
        </w:rPr>
        <w:footnoteReference w:id="25"/>
      </w:r>
      <w:r>
        <w:rPr>
          <w:rFonts w:ascii="Times New Roman" w:hAnsi="Times New Roman"/>
          <w:noProof/>
          <w:color w:val="000000"/>
          <w:sz w:val="24"/>
          <w:szCs w:val="24"/>
        </w:rPr>
        <w:t xml:space="preserve"> kif ukoll ir-riċerka fl-industrija u fl-edukazzjoni. Il-Ġimgħa Ewropea tal-Ikkowdjar</w:t>
      </w:r>
      <w:r>
        <w:rPr>
          <w:rStyle w:val="FootnoteReference"/>
          <w:rFonts w:ascii="Times New Roman" w:hAnsi="Times New Roman"/>
          <w:noProof/>
          <w:color w:val="000000"/>
          <w:sz w:val="24"/>
          <w:szCs w:val="24"/>
        </w:rPr>
        <w:footnoteReference w:id="26"/>
      </w:r>
      <w:r>
        <w:rPr>
          <w:rFonts w:ascii="Times New Roman" w:hAnsi="Times New Roman"/>
          <w:noProof/>
          <w:color w:val="000000"/>
          <w:sz w:val="24"/>
          <w:szCs w:val="24"/>
        </w:rPr>
        <w:t xml:space="preserve">, li qed tikber sena wara sena, hija inizjattiva eċċellenti biex tintroduċi udjenza wiesgħa u diversa għall-ikkowdjar, għall-ipprogrammar u għall-kreattività diġitali b’mod usa’.   </w:t>
      </w:r>
    </w:p>
    <w:p>
      <w:pPr>
        <w:jc w:val="both"/>
        <w:rPr>
          <w:rFonts w:ascii="Times New Roman" w:hAnsi="Times New Roman"/>
          <w:noProof/>
          <w:color w:val="000000"/>
          <w:sz w:val="24"/>
          <w:szCs w:val="24"/>
        </w:rPr>
      </w:pPr>
      <w:r>
        <w:rPr>
          <w:rFonts w:ascii="Times New Roman" w:hAnsi="Times New Roman"/>
          <w:noProof/>
          <w:color w:val="000000"/>
          <w:sz w:val="24"/>
          <w:szCs w:val="24"/>
        </w:rPr>
        <w:t xml:space="preserve">Fl-2019, persuna żagħżugħa waħda minn kull ħamsa </w:t>
      </w:r>
      <w:r>
        <w:rPr>
          <w:rFonts w:ascii="Times New Roman" w:hAnsi="Times New Roman"/>
          <w:noProof/>
          <w:color w:val="000000"/>
          <w:sz w:val="24"/>
        </w:rPr>
        <w:t xml:space="preserve">fl-Ewropa rrapportat li ma </w:t>
      </w:r>
      <w:r>
        <w:rPr>
          <w:rFonts w:ascii="Times New Roman" w:hAnsi="Times New Roman"/>
          <w:noProof/>
          <w:color w:val="000000"/>
          <w:sz w:val="24"/>
          <w:szCs w:val="24"/>
        </w:rPr>
        <w:t>kellhiex</w:t>
      </w:r>
      <w:r>
        <w:rPr>
          <w:rFonts w:ascii="Times New Roman" w:hAnsi="Times New Roman"/>
          <w:noProof/>
          <w:color w:val="000000"/>
          <w:sz w:val="24"/>
        </w:rPr>
        <w:t xml:space="preserve"> ħiliet diġitali</w:t>
      </w:r>
      <w:r>
        <w:rPr>
          <w:rFonts w:ascii="Times New Roman" w:hAnsi="Times New Roman"/>
          <w:noProof/>
          <w:color w:val="000000"/>
          <w:sz w:val="24"/>
          <w:szCs w:val="24"/>
        </w:rPr>
        <w:t xml:space="preserve">, u l-probabbiltà li ż-żgħażagħ b’livell baxx ta’ edukazzjoni ma jilħqux livell suffiċjenti ta’ ħiliet diġitali kienet tliet darbiet iżjed għolja apparagun mal-kontropartijiet tagħhom b’livell ta’ edukazzjoni ogħla. Dan qed iżomm lil ħafna żgħażagħ milli jipparteċipaw bis-sħiħ fis-suq tax-xogħol. Għal din ir-raġuni, il-proposta tal-Kummissjoni għal </w:t>
      </w:r>
      <w:r>
        <w:rPr>
          <w:rFonts w:ascii="Times New Roman" w:hAnsi="Times New Roman"/>
          <w:b/>
          <w:noProof/>
          <w:color w:val="000000"/>
          <w:sz w:val="24"/>
          <w:szCs w:val="24"/>
        </w:rPr>
        <w:t>Garanzija għaż-Żgħażagħ imsaħħa</w:t>
      </w:r>
      <w:r>
        <w:rPr>
          <w:rFonts w:ascii="Times New Roman" w:hAnsi="Times New Roman"/>
          <w:noProof/>
          <w:color w:val="000000"/>
          <w:sz w:val="24"/>
          <w:szCs w:val="24"/>
        </w:rPr>
        <w:t xml:space="preserve"> tirrakkomanda valutazzjoni tal-ħiliet diġitali tan-NEETs li jirreġistraw fil-Garanzija għaż-Żgħażagħ, u abbażi tan-nuqqasijiet identifikati, biex toffrilhom taħriġ diġitali preparatorju ddedikat. </w:t>
      </w:r>
    </w:p>
    <w:p>
      <w:pPr>
        <w:jc w:val="both"/>
        <w:rPr>
          <w:noProof/>
        </w:rPr>
      </w:pPr>
      <w:r>
        <w:rPr>
          <w:rFonts w:ascii="Times New Roman" w:hAnsi="Times New Roman"/>
          <w:noProof/>
          <w:color w:val="000000"/>
          <w:sz w:val="24"/>
          <w:szCs w:val="24"/>
        </w:rPr>
        <w:t>Sabiex jirnexxu f’ekonomija mmexxija mit-teknoloġija,</w:t>
      </w:r>
      <w:r>
        <w:rPr>
          <w:rFonts w:ascii="Times New Roman" w:hAnsi="Times New Roman"/>
          <w:b/>
          <w:noProof/>
          <w:color w:val="000000"/>
          <w:sz w:val="24"/>
          <w:szCs w:val="24"/>
        </w:rPr>
        <w:t xml:space="preserve"> l-Ewropej jeħtieġu ħiliet diġitali.</w:t>
      </w:r>
      <w:r>
        <w:rPr>
          <w:rFonts w:ascii="Times New Roman" w:hAnsi="Times New Roman"/>
          <w:noProof/>
          <w:color w:val="000000"/>
          <w:sz w:val="24"/>
          <w:szCs w:val="24"/>
        </w:rPr>
        <w:t xml:space="preserve"> Iċ-ċittadini kollha, inkluż l-istudenti, il-persuni li jkunu qegħdin ifittxu x-xogħol u l-ħaddiema se jkollhom bżonn il-ħiliet diġitali u l-kunfidenza biex jirnexxu f’ambjent li qed jinbidel malajr u jadattaw għal teknoloġiji ġodda u emerġenti. </w:t>
      </w:r>
      <w:r>
        <w:rPr>
          <w:rFonts w:ascii="Times New Roman" w:hAnsi="Times New Roman"/>
          <w:bCs/>
          <w:noProof/>
          <w:color w:val="000000"/>
          <w:sz w:val="24"/>
          <w:szCs w:val="24"/>
        </w:rPr>
        <w:t>Il-</w:t>
      </w:r>
      <w:r>
        <w:rPr>
          <w:rFonts w:ascii="Times New Roman" w:hAnsi="Times New Roman"/>
          <w:noProof/>
          <w:color w:val="000000"/>
          <w:sz w:val="24"/>
          <w:szCs w:val="24"/>
        </w:rPr>
        <w:t>livelli tal-ħiliet diġitali fl-UE għadhom baxxi, għalkemm qed jitjiebu gradwalment, filwaqt li t-trasformazzjoni diġitali qiegħda taċċellera. 90 % tal-impjiegi fis-setturi kollha futuri se jeħtieġu xi forma ta’ ħiliet diġitali, iżda 35 % tal-ħaddiema tal-Ewropa m’għandhomx dawn il-ħiliet. Id-domanda għall-ħiliet diġitali se tikber u l-ħiliet li hemm domanda għalihom se jvarjaw minn dawk bażiċi għal dawk avvanzati u se jinkludu l-IA, il-litteriżmu fid-</w:t>
      </w:r>
      <w:r>
        <w:rPr>
          <w:rFonts w:ascii="Times New Roman" w:hAnsi="Times New Roman"/>
          <w:i/>
          <w:noProof/>
          <w:color w:val="000000"/>
          <w:sz w:val="24"/>
          <w:szCs w:val="24"/>
        </w:rPr>
        <w:t>data</w:t>
      </w:r>
      <w:r>
        <w:rPr>
          <w:rFonts w:ascii="Times New Roman" w:hAnsi="Times New Roman"/>
          <w:noProof/>
          <w:color w:val="000000"/>
          <w:sz w:val="24"/>
          <w:szCs w:val="24"/>
        </w:rPr>
        <w:t xml:space="preserve">, is-superkomputazzjoni u ċ-ċibersigurtà. </w:t>
      </w:r>
    </w:p>
    <w:p>
      <w:pPr>
        <w:jc w:val="both"/>
        <w:rPr>
          <w:rFonts w:ascii="Times New Roman" w:hAnsi="Times New Roman"/>
          <w:noProof/>
          <w:color w:val="000000"/>
          <w:sz w:val="24"/>
          <w:szCs w:val="24"/>
        </w:rPr>
      </w:pPr>
      <w:r>
        <w:rPr>
          <w:rFonts w:ascii="Times New Roman" w:hAnsi="Times New Roman"/>
          <w:b/>
          <w:noProof/>
          <w:color w:val="000000"/>
          <w:sz w:val="24"/>
          <w:szCs w:val="24"/>
        </w:rPr>
        <w:t>Hemm domanda qawwija għall-ħiliet diġitali avvanzati</w:t>
      </w:r>
      <w:r>
        <w:rPr>
          <w:rFonts w:ascii="Times New Roman" w:hAnsi="Times New Roman"/>
          <w:b/>
          <w:noProof/>
          <w:color w:val="000000"/>
          <w:vertAlign w:val="superscript"/>
        </w:rPr>
        <w:footnoteReference w:id="27"/>
      </w:r>
      <w:r>
        <w:rPr>
          <w:rFonts w:ascii="Times New Roman" w:hAnsi="Times New Roman"/>
          <w:b/>
          <w:noProof/>
          <w:color w:val="000000"/>
        </w:rPr>
        <w:t>.</w:t>
      </w:r>
      <w:r>
        <w:rPr>
          <w:rFonts w:ascii="Times New Roman" w:hAnsi="Times New Roman"/>
          <w:noProof/>
          <w:color w:val="000000"/>
          <w:sz w:val="24"/>
          <w:szCs w:val="24"/>
        </w:rPr>
        <w:t xml:space="preserve"> L-inizjattiva Apprendistat fl-Opportunitajiet Diġitali, li ilha attiva mill-2018, ipprovdiet lill-istudenti u lill-gradwati reċenti bl-opportunità li jiksbu esperjenza diġitali prattika fl-industrija. Din l-iskema, li ħarrġet ’il fuq minn 12 000 student b’ħiliet diġitali bażiċi u avvanzati, se titwessa’ biex tinkludi għalliema, ħarrieġa u persunal edukattiv ieħor billi toffrilhom opportunitajiet ta’ żvilupp professjonali fl-edukazzjoni diġitali. L-iskema se tiġi estiża wkoll biex tinkludi traineeships għall-istudenti u l-apprendisti mis-settur tal-VET, peress li s-sistemi tal-VET jinsabu f’qagħda tajba biex iwieġbu għall-isfidi fil-ħiliet tad-diġitalizzazzjoni. L-iżvilupp ta’ ħiliet diġitali avvanzati huwa wkoll wieħed mill-għanijiet tal-programm Ewropa Diġitali. Barra minn hekk, l-Istrateġija tal-SMEs tikkontribwixxi permezz tal-Voluntieri Diġitali u l-Korsijiet Diġitali Intensivi, li mmiraw b’mod speċifiku l-forza tax-xogħol attwali.</w:t>
      </w:r>
    </w:p>
    <w:p>
      <w:pPr>
        <w:pStyle w:val="CommentText"/>
        <w:jc w:val="both"/>
        <w:rPr>
          <w:rFonts w:ascii="Times New Roman" w:hAnsi="Times New Roman"/>
          <w:noProof/>
          <w:color w:val="000000"/>
          <w:sz w:val="24"/>
          <w:szCs w:val="24"/>
        </w:rPr>
      </w:pPr>
      <w:r>
        <w:rPr>
          <w:rFonts w:ascii="Times New Roman" w:hAnsi="Times New Roman"/>
          <w:b/>
          <w:noProof/>
          <w:color w:val="000000"/>
          <w:sz w:val="24"/>
          <w:szCs w:val="24"/>
        </w:rPr>
        <w:t>L-Istati Membri kollha qegħdin jaffaċċaw nuqqas ta’ esperti diġitali</w:t>
      </w:r>
      <w:r>
        <w:rPr>
          <w:rFonts w:ascii="Times New Roman" w:hAnsi="Times New Roman"/>
          <w:noProof/>
          <w:color w:val="000000"/>
          <w:sz w:val="24"/>
          <w:szCs w:val="24"/>
        </w:rPr>
        <w:t>, inkluż analisti tad-</w:t>
      </w:r>
      <w:r>
        <w:rPr>
          <w:rFonts w:ascii="Times New Roman" w:hAnsi="Times New Roman"/>
          <w:i/>
          <w:iCs/>
          <w:noProof/>
          <w:color w:val="000000"/>
          <w:sz w:val="24"/>
          <w:szCs w:val="24"/>
        </w:rPr>
        <w:t>data</w:t>
      </w:r>
      <w:r>
        <w:rPr>
          <w:rFonts w:ascii="Times New Roman" w:hAnsi="Times New Roman"/>
          <w:noProof/>
          <w:color w:val="000000"/>
          <w:sz w:val="24"/>
          <w:szCs w:val="24"/>
        </w:rPr>
        <w:t>, analisti taċ-ċibersigurtà, żviluppaturi tas-softwer, speċjalisti tal-aċċessibbiltà diġitali u esperti tat-tagħlim awtomatiku. 58 % tal-kumpaniji li jixtiequ jimpjegaw speċjalisti diġitali jirrapportaw diffikultajiet fir-reklutaġġ u 78 % tal-kumpaniji jsemmu n-nuqqas ta’ ħiliet xierqa bħala l-ostaklu ewlieni għal investiment ġdid</w:t>
      </w:r>
      <w:r>
        <w:rPr>
          <w:rStyle w:val="FootnoteReference"/>
          <w:rFonts w:ascii="Times New Roman" w:hAnsi="Times New Roman"/>
          <w:noProof/>
          <w:color w:val="000000"/>
          <w:sz w:val="24"/>
          <w:szCs w:val="24"/>
        </w:rPr>
        <w:footnoteReference w:id="28"/>
      </w:r>
      <w:r>
        <w:rPr>
          <w:rFonts w:ascii="Times New Roman" w:hAnsi="Times New Roman"/>
          <w:noProof/>
          <w:color w:val="000000"/>
          <w:sz w:val="24"/>
          <w:szCs w:val="24"/>
        </w:rPr>
        <w:t>. Ir-riċerka mill-Kummissjoni turi li hemm lok għal żieda fil-programmi tal-Master’s ibbażati fl-UE fl-intelliġenza artifiċjali u fiċ-ċibersigurtà</w:t>
      </w:r>
      <w:r>
        <w:rPr>
          <w:rStyle w:val="FootnoteReference"/>
          <w:rFonts w:ascii="Times New Roman" w:hAnsi="Times New Roman"/>
          <w:noProof/>
          <w:color w:val="000000"/>
          <w:sz w:val="24"/>
          <w:szCs w:val="24"/>
        </w:rPr>
        <w:footnoteReference w:id="29"/>
      </w:r>
      <w:r>
        <w:rPr>
          <w:noProof/>
        </w:rPr>
        <w:t>.</w:t>
      </w:r>
      <w:r>
        <w:rPr>
          <w:rFonts w:ascii="Times New Roman" w:hAnsi="Times New Roman"/>
          <w:noProof/>
          <w:color w:val="000000"/>
          <w:sz w:val="24"/>
          <w:szCs w:val="24"/>
        </w:rPr>
        <w:t xml:space="preserve"> Dan għandu jagħti aċċess għal opportunitajiet ta’ tagħlim ta’ kwalità għolja u rilevanti f’oqsma diġitali avvanzati fl-UE kollha. Jenħtieġ li jsir aktar biex jiġu promossi l-professjonijiet u l-karrieri fis-settur diġitali. </w:t>
      </w:r>
      <w:r>
        <w:rPr>
          <w:rFonts w:ascii="Times New Roman" w:hAnsi="Times New Roman"/>
          <w:noProof/>
          <w:sz w:val="24"/>
          <w:szCs w:val="24"/>
        </w:rPr>
        <w:t xml:space="preserve">Għalkemm qed isiru ħafna sforzi u jittieħdu bosta inizjattivi, inkluż minn </w:t>
      </w:r>
      <w:r>
        <w:rPr>
          <w:rFonts w:ascii="Times New Roman" w:hAnsi="Times New Roman"/>
          <w:noProof/>
          <w:color w:val="000000"/>
          <w:sz w:val="24"/>
          <w:szCs w:val="24"/>
        </w:rPr>
        <w:t>soċjetajiet professjonali tal-kompjuter u mill-Kumitat Ewropew għall-Istandardizzazzjoni tal-Professjonaliżmu fl-Informatika u tal-Kompetenzi Diġitali</w:t>
      </w:r>
      <w:r>
        <w:rPr>
          <w:rStyle w:val="FootnoteReference"/>
          <w:rFonts w:ascii="Times New Roman" w:hAnsi="Times New Roman"/>
          <w:noProof/>
          <w:color w:val="000000"/>
          <w:sz w:val="24"/>
          <w:szCs w:val="24"/>
        </w:rPr>
        <w:footnoteReference w:id="30"/>
      </w:r>
      <w:r>
        <w:rPr>
          <w:rFonts w:ascii="Times New Roman" w:hAnsi="Times New Roman"/>
          <w:noProof/>
          <w:color w:val="000000"/>
          <w:sz w:val="24"/>
          <w:szCs w:val="24"/>
        </w:rPr>
        <w:t>, l-isforzi attwali għandhom jiġu rikonoxxuti, promossi u mwessgħin.</w:t>
      </w:r>
    </w:p>
    <w:p>
      <w:pPr>
        <w:autoSpaceDE w:val="0"/>
        <w:autoSpaceDN w:val="0"/>
        <w:spacing w:before="40" w:after="40" w:line="240" w:lineRule="auto"/>
        <w:jc w:val="both"/>
        <w:rPr>
          <w:noProof/>
        </w:rPr>
      </w:pPr>
      <w:r>
        <w:rPr>
          <w:rFonts w:ascii="Times New Roman" w:hAnsi="Times New Roman"/>
          <w:b/>
          <w:noProof/>
          <w:color w:val="000000"/>
          <w:sz w:val="24"/>
          <w:szCs w:val="24"/>
        </w:rPr>
        <w:t>Fl-2017, in-nisa rrappreżentaw 54 % tal-istudenti terzjarji kollha fl-UE, iżda dawn mhumiex irrappreżentati b’mod partikolari fis-setturi diġitali.</w:t>
      </w:r>
      <w:r>
        <w:rPr>
          <w:rFonts w:ascii="Times New Roman" w:hAnsi="Times New Roman"/>
          <w:noProof/>
          <w:color w:val="000000"/>
          <w:sz w:val="24"/>
          <w:szCs w:val="24"/>
        </w:rPr>
        <w:t xml:space="preserve"> In-nisa għandhom biss 17 % tal-impjiegi fis-settur tat-teknoloġija. Għalkemm il-bniet ġeneralment imorru aħjar mis-subien fit-testijiet internazzjonali tal-ħiliet tal-Programm għall-Valutazzjoni Internazzjonali tal-Istudenti (PISA) u fl-Istudju Internazzjonali dwar il-Ħiliet fil-Kompjuters u fil-Litteriżmu fl-Informazzjoni (ICILS, International Computer and Information Literacy Study), huma jistgħu jabbandunaw is-suġġetti STEM maż-żmien u l-età. Dan jaffettwa l-parteċipazzjoni tagħhom fl-edukazzjoni għolja, fejn persuna waħda biss minn kull tliet gradwati hija mara. L-għalliema, il-ġenituri, u l-professjonisti STEM jeħtieġ li jimpenjaw, jimmotivaw u jispiraw lill-istudenti nisa għax inklużjoni akbar tan-nisa fl-ekonomija diġitali u diversità akbar fis-suq tax-xogħol jistgħu jġibu valur soċjali u ekonomiku għall-kompetittività, għat-tkabbir u għall-innovazzjoni tal-Ewropa. L-isforzi biex jiġu indirizzati l-isterjotipi tal-ġeneru u l-preġudizzju bejn is-sessi fis-settur diġitali huma meħtieġa ħafna wkoll għal titjib fil-bilanċ bejn il-ġeneri fis-settur. Inizjattivi bħall-istrateġija "Women in Digital" u WeGate</w:t>
      </w:r>
      <w:r>
        <w:rPr>
          <w:rStyle w:val="FootnoteReference"/>
          <w:rFonts w:ascii="Times New Roman" w:hAnsi="Times New Roman"/>
          <w:noProof/>
          <w:color w:val="000000"/>
          <w:sz w:val="24"/>
          <w:szCs w:val="24"/>
        </w:rPr>
        <w:footnoteReference w:id="31"/>
      </w:r>
      <w:r>
        <w:rPr>
          <w:rFonts w:ascii="Times New Roman" w:hAnsi="Times New Roman"/>
          <w:noProof/>
          <w:color w:val="000000"/>
          <w:sz w:val="24"/>
          <w:szCs w:val="24"/>
        </w:rPr>
        <w:t xml:space="preserve"> diġà qed jaħdmu favur l-ilħuq ta’ dawn l-objettivi, iżda jenħtieġ jiżdiedu l-isforzi sabiex isir aktar progress. Minbarra dawn l-istrateġiji biex aktar nisa jiġu attratti lejn impjiegi fl-ICT, hemm ukoll il-ħtieġa li nifhmu aħjar għaliex ma hemmx iżjed nisa li jagħżlu impjiegi fis-settur tal-ICT u l-ħtieġa li nagħmlu dawn il-kurrikuli u l-karrieri aktar attraenti għall-bniet u għan-nisa. Għarfien bħal dan jista’ jkun ta’ benefiċċju għat-tagħlim u għall-iżvilupp ta’ teknoloġiji diġitali, kif ukoll għall-objettiv tal-Istrateġija tal-SMEs li tiżdied l-intraprenditorija tan-nisa.</w:t>
      </w:r>
    </w:p>
    <w:p>
      <w:pPr>
        <w:autoSpaceDE w:val="0"/>
        <w:autoSpaceDN w:val="0"/>
        <w:spacing w:before="40" w:after="40" w:line="240" w:lineRule="auto"/>
        <w:jc w:val="both"/>
        <w:rPr>
          <w:noProof/>
          <w:lang w:eastAsia="en-GB"/>
        </w:rPr>
      </w:pPr>
    </w:p>
    <w:p>
      <w:pPr>
        <w:jc w:val="both"/>
        <w:rPr>
          <w:rFonts w:ascii="Times New Roman" w:hAnsi="Times New Roman"/>
          <w:noProof/>
          <w:color w:val="000000"/>
          <w:sz w:val="24"/>
          <w:szCs w:val="24"/>
        </w:rPr>
      </w:pPr>
      <w:r>
        <w:rPr>
          <w:rFonts w:ascii="Times New Roman" w:hAnsi="Times New Roman"/>
          <w:b/>
          <w:noProof/>
          <w:color w:val="000000"/>
          <w:sz w:val="24"/>
          <w:szCs w:val="24"/>
        </w:rPr>
        <w:t>Kulħadd għandu jikseb fehim bażiku ta’ teknoloġiji ġodda u emerġenti</w:t>
      </w:r>
      <w:r>
        <w:rPr>
          <w:rFonts w:ascii="Times New Roman" w:hAnsi="Times New Roman"/>
          <w:noProof/>
          <w:color w:val="000000"/>
          <w:sz w:val="24"/>
          <w:szCs w:val="24"/>
        </w:rPr>
        <w:t xml:space="preserve"> inkluż l-IA. Dan għandu jgħinhom biex jinvolvu rwieħhom b’mod pożittiv, kritiku u sigur f’din it-teknoloġija u biex isiru konxji ta’ kwistjonijiet potenzjali relatati mal-etika, mas-sostenibbiltà ambjentali, mal-protezzjoni tad-</w:t>
      </w:r>
      <w:r>
        <w:rPr>
          <w:rFonts w:ascii="Times New Roman" w:hAnsi="Times New Roman"/>
          <w:i/>
          <w:noProof/>
          <w:color w:val="000000"/>
          <w:sz w:val="24"/>
          <w:szCs w:val="24"/>
        </w:rPr>
        <w:t>data</w:t>
      </w:r>
      <w:r>
        <w:rPr>
          <w:rFonts w:ascii="Times New Roman" w:hAnsi="Times New Roman"/>
          <w:noProof/>
          <w:color w:val="000000"/>
          <w:sz w:val="24"/>
          <w:szCs w:val="24"/>
        </w:rPr>
        <w:t xml:space="preserve"> u l-privatezza, mad-drittijiet tat-tfal, mad-diskriminazzjoni u mal-preġudizzji, inkluż il-preġudizzju bejn is-sessi u d-diskriminazzjoni abbażi tad-diżabbiltà, tal-etniċità u tar-razza. Għandha titħeġġeġ ukoll rappreżentanza u parteċipazzjoni aktar qawwija miż-żgħażagħ, min-nisa u mill-gruppi sottorappreżentati fir-riċerka dwar l-IA u fl-industrija tal-IA billi jiġu appoġġati inizjattivi eżistenti u jiġi promoss il-kondiviżjoni tal-għarfien u l-kollaborazzjoni. Biex nifhmu l-applikazzjonijiet u l-implikazzjonijiet tal-IA għall-edukazzjoni, kemm l-edukaturi kif ukoll l-istudenti jeħtieġu ħiliet ġodda, inklużi ħiliet bażiċi fl-IA u fil-litteriżmu fid-</w:t>
      </w:r>
      <w:r>
        <w:rPr>
          <w:rFonts w:ascii="Times New Roman" w:hAnsi="Times New Roman"/>
          <w:i/>
          <w:noProof/>
          <w:color w:val="000000"/>
          <w:sz w:val="24"/>
          <w:szCs w:val="24"/>
        </w:rPr>
        <w:t>data</w:t>
      </w:r>
      <w:r>
        <w:rPr>
          <w:rFonts w:ascii="Times New Roman" w:hAnsi="Times New Roman"/>
          <w:noProof/>
          <w:color w:val="000000"/>
          <w:sz w:val="24"/>
          <w:szCs w:val="24"/>
        </w:rPr>
        <w:t>. L-istituzzjonijiet tal-edukazzjoni u t-taħriġ jeħtieġu jkunu konxji mill-opportunitajiet u mill-isfidi maħluqa mill-IA. Il-Kummissjoni se tniedi kampanja ta’ sensibilizzazzjoni għall-istudenti adulti u għall-istituzzjonijiet tal-edukazzjoni u t-taħriġ (sekondarji, VET u edukazzjoni ogħla) biex tippromwovi sensibilizzazzjoni dwar l-opportunitajiet u l-isfidi maħluqa mill-IA</w:t>
      </w:r>
      <w:r>
        <w:rPr>
          <w:rStyle w:val="FootnoteReference"/>
          <w:rFonts w:ascii="Times New Roman" w:hAnsi="Times New Roman"/>
          <w:noProof/>
          <w:color w:val="000000"/>
          <w:sz w:val="24"/>
          <w:szCs w:val="24"/>
        </w:rPr>
        <w:footnoteReference w:id="32"/>
      </w:r>
      <w:r>
        <w:rPr>
          <w:rFonts w:ascii="Times New Roman" w:hAnsi="Times New Roman"/>
          <w:noProof/>
          <w:color w:val="000000"/>
          <w:sz w:val="24"/>
          <w:szCs w:val="24"/>
        </w:rPr>
        <w:t>.</w:t>
      </w:r>
    </w:p>
    <w:p>
      <w:pPr>
        <w:spacing w:before="60"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Biex ittejjeb l-iżvilupp tal-kompetenzi diġitali, il-Kummissjoni Ewropea se tieħu l-azzjonijiet li ġejjin:</w:t>
      </w:r>
    </w:p>
    <w:p>
      <w:pPr>
        <w:jc w:val="both"/>
        <w:rPr>
          <w:rFonts w:ascii="Times New Roman" w:hAnsi="Times New Roman"/>
          <w:noProof/>
          <w:color w:val="000000"/>
          <w:sz w:val="24"/>
          <w:szCs w:val="24"/>
        </w:rPr>
      </w:pPr>
    </w:p>
    <w:tbl>
      <w:tblPr>
        <w:tblW w:w="5000" w:type="pct"/>
        <w:tblCellMar>
          <w:top w:w="144" w:type="dxa"/>
          <w:left w:w="0" w:type="dxa"/>
          <w:right w:w="0" w:type="dxa"/>
        </w:tblCellMar>
        <w:tblLook w:val="04A0" w:firstRow="1" w:lastRow="0" w:firstColumn="1" w:lastColumn="0" w:noHBand="0" w:noVBand="1"/>
      </w:tblPr>
      <w:tblGrid>
        <w:gridCol w:w="426"/>
        <w:gridCol w:w="8600"/>
      </w:tblGrid>
      <w:tr>
        <w:tc>
          <w:tcPr>
            <w:tcW w:w="236" w:type="pct"/>
            <w:shd w:val="clear" w:color="auto" w:fill="DEEAF6"/>
            <w:hideMark/>
          </w:tcPr>
          <w:p>
            <w:pPr>
              <w:spacing w:after="0" w:line="240" w:lineRule="auto"/>
              <w:jc w:val="center"/>
              <w:rPr>
                <w:noProof/>
                <w:color w:val="000000"/>
                <w:sz w:val="18"/>
                <w:szCs w:val="18"/>
                <w:lang w:eastAsia="ja-JP"/>
              </w:rPr>
            </w:pPr>
          </w:p>
          <w:p>
            <w:pPr>
              <w:spacing w:after="0" w:line="240" w:lineRule="auto"/>
              <w:jc w:val="center"/>
              <w:rPr>
                <w:noProof/>
                <w:color w:val="000000"/>
                <w:sz w:val="18"/>
                <w:szCs w:val="18"/>
                <w:lang w:eastAsia="ja-JP"/>
              </w:rPr>
            </w:pPr>
          </w:p>
          <w:p>
            <w:pPr>
              <w:spacing w:after="0" w:line="240" w:lineRule="auto"/>
              <w:jc w:val="center"/>
              <w:rPr>
                <w:noProof/>
                <w:color w:val="000000"/>
                <w:sz w:val="18"/>
                <w:szCs w:val="18"/>
                <w:lang w:eastAsia="ja-JP"/>
              </w:rPr>
            </w:pPr>
          </w:p>
          <w:p>
            <w:pPr>
              <w:spacing w:after="0" w:line="240" w:lineRule="auto"/>
              <w:jc w:val="center"/>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rPr>
            </w:pPr>
            <w:r>
              <w:rPr>
                <w:noProof/>
                <w:color w:val="000000"/>
                <w:sz w:val="18"/>
                <w:szCs w:val="18"/>
              </w:rPr>
              <w:t xml:space="preserve"> </w:t>
            </w:r>
          </w:p>
          <w:p>
            <w:pPr>
              <w:spacing w:after="0" w:line="240" w:lineRule="auto"/>
              <w:rPr>
                <w:noProof/>
                <w:color w:val="000000"/>
                <w:sz w:val="18"/>
                <w:szCs w:val="18"/>
              </w:rPr>
            </w:pPr>
            <w:r>
              <w:rPr>
                <w:noProof/>
                <w:color w:val="000000"/>
                <w:sz w:val="18"/>
                <w:szCs w:val="18"/>
              </w:rPr>
              <w:t xml:space="preserve"> </w:t>
            </w:r>
          </w:p>
          <w:p>
            <w:pPr>
              <w:spacing w:after="0" w:line="240" w:lineRule="auto"/>
              <w:rPr>
                <w:noProof/>
                <w:color w:val="000000"/>
                <w:sz w:val="18"/>
                <w:szCs w:val="18"/>
                <w:lang w:eastAsia="ja-JP"/>
              </w:rPr>
            </w:pPr>
          </w:p>
          <w:p>
            <w:pPr>
              <w:spacing w:after="0" w:line="240" w:lineRule="auto"/>
              <w:jc w:val="center"/>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jc w:val="center"/>
              <w:rPr>
                <w:noProof/>
                <w:color w:val="000000"/>
                <w:sz w:val="18"/>
                <w:szCs w:val="18"/>
                <w:lang w:eastAsia="ja-JP"/>
              </w:rPr>
            </w:pPr>
          </w:p>
          <w:p>
            <w:pPr>
              <w:spacing w:after="0" w:line="240" w:lineRule="auto"/>
              <w:jc w:val="center"/>
              <w:rPr>
                <w:noProof/>
                <w:color w:val="000000"/>
                <w:sz w:val="18"/>
                <w:szCs w:val="18"/>
                <w:lang w:eastAsia="ja-JP"/>
              </w:rPr>
            </w:pPr>
          </w:p>
          <w:p>
            <w:pPr>
              <w:spacing w:after="0" w:line="240" w:lineRule="auto"/>
              <w:jc w:val="center"/>
              <w:rPr>
                <w:noProof/>
                <w:color w:val="000000"/>
                <w:sz w:val="18"/>
                <w:szCs w:val="18"/>
                <w:lang w:eastAsia="ja-JP"/>
              </w:rPr>
            </w:pPr>
          </w:p>
          <w:p>
            <w:pPr>
              <w:spacing w:after="0" w:line="240" w:lineRule="auto"/>
              <w:jc w:val="center"/>
              <w:rPr>
                <w:noProof/>
                <w:color w:val="000000"/>
                <w:sz w:val="18"/>
                <w:szCs w:val="18"/>
                <w:lang w:eastAsia="ja-JP"/>
              </w:rPr>
            </w:pPr>
          </w:p>
          <w:p>
            <w:pPr>
              <w:spacing w:after="0" w:line="240" w:lineRule="auto"/>
              <w:rPr>
                <w:noProof/>
                <w:color w:val="000000"/>
                <w:sz w:val="18"/>
                <w:szCs w:val="18"/>
              </w:rPr>
            </w:pPr>
            <w:r>
              <w:rPr>
                <w:noProof/>
                <w:color w:val="000000"/>
                <w:sz w:val="18"/>
                <w:szCs w:val="18"/>
              </w:rPr>
              <w:t xml:space="preserve"> </w:t>
            </w: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rPr>
            </w:pPr>
            <w:r>
              <w:rPr>
                <w:noProof/>
                <w:color w:val="000000"/>
                <w:sz w:val="18"/>
                <w:szCs w:val="18"/>
              </w:rPr>
              <w:t xml:space="preserve"> </w:t>
            </w: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rPr>
            </w:pPr>
            <w:r>
              <w:rPr>
                <w:noProof/>
                <w:color w:val="000000"/>
                <w:sz w:val="18"/>
                <w:szCs w:val="18"/>
              </w:rPr>
              <w:t xml:space="preserve"> </w:t>
            </w:r>
          </w:p>
          <w:p>
            <w:pPr>
              <w:spacing w:after="0" w:line="240" w:lineRule="auto"/>
              <w:rPr>
                <w:noProof/>
                <w:color w:val="000000"/>
                <w:sz w:val="18"/>
                <w:szCs w:val="18"/>
                <w:lang w:eastAsia="ja-JP"/>
              </w:rPr>
            </w:pPr>
          </w:p>
          <w:p>
            <w:pPr>
              <w:spacing w:after="0" w:line="240" w:lineRule="auto"/>
              <w:jc w:val="center"/>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rPr>
                <w:noProof/>
                <w:color w:val="000000"/>
                <w:sz w:val="18"/>
                <w:szCs w:val="18"/>
                <w:lang w:eastAsia="ja-JP"/>
              </w:rPr>
            </w:pPr>
          </w:p>
          <w:p>
            <w:pPr>
              <w:spacing w:after="0" w:line="240" w:lineRule="auto"/>
              <w:jc w:val="center"/>
              <w:rPr>
                <w:noProof/>
                <w:color w:val="000000"/>
                <w:sz w:val="18"/>
                <w:szCs w:val="18"/>
                <w:lang w:eastAsia="ja-JP"/>
              </w:rPr>
            </w:pPr>
          </w:p>
          <w:p>
            <w:pPr>
              <w:spacing w:after="0" w:line="240" w:lineRule="auto"/>
              <w:jc w:val="center"/>
              <w:rPr>
                <w:noProof/>
                <w:color w:val="000000"/>
                <w:sz w:val="18"/>
                <w:szCs w:val="18"/>
                <w:lang w:eastAsia="ja-JP"/>
              </w:rPr>
            </w:pPr>
          </w:p>
          <w:p>
            <w:pPr>
              <w:spacing w:after="0" w:line="240" w:lineRule="auto"/>
              <w:rPr>
                <w:noProof/>
                <w:color w:val="000000"/>
                <w:sz w:val="18"/>
                <w:szCs w:val="18"/>
              </w:rPr>
            </w:pPr>
            <w:r>
              <w:rPr>
                <w:noProof/>
                <w:color w:val="000000"/>
                <w:sz w:val="18"/>
                <w:szCs w:val="18"/>
              </w:rPr>
              <w:t xml:space="preserve"> </w:t>
            </w:r>
          </w:p>
          <w:p>
            <w:pPr>
              <w:spacing w:after="0" w:line="240" w:lineRule="auto"/>
              <w:rPr>
                <w:noProof/>
                <w:color w:val="000000"/>
                <w:sz w:val="18"/>
                <w:szCs w:val="18"/>
                <w:lang w:eastAsia="ja-JP"/>
              </w:rPr>
            </w:pPr>
          </w:p>
          <w:p>
            <w:pPr>
              <w:spacing w:after="0" w:line="240" w:lineRule="auto"/>
              <w:rPr>
                <w:noProof/>
                <w:sz w:val="18"/>
                <w:szCs w:val="18"/>
                <w:lang w:eastAsia="ja-JP"/>
              </w:rPr>
            </w:pPr>
          </w:p>
          <w:p>
            <w:pPr>
              <w:spacing w:after="0" w:line="240" w:lineRule="auto"/>
              <w:rPr>
                <w:noProof/>
                <w:sz w:val="18"/>
                <w:szCs w:val="18"/>
                <w:lang w:eastAsia="ja-JP"/>
              </w:rPr>
            </w:pPr>
          </w:p>
          <w:p>
            <w:pPr>
              <w:spacing w:after="0" w:line="240" w:lineRule="auto"/>
              <w:rPr>
                <w:noProof/>
                <w:sz w:val="18"/>
                <w:szCs w:val="18"/>
                <w:lang w:eastAsia="ja-JP"/>
              </w:rPr>
            </w:pPr>
          </w:p>
          <w:p>
            <w:pPr>
              <w:spacing w:after="0" w:line="240" w:lineRule="auto"/>
              <w:rPr>
                <w:noProof/>
                <w:sz w:val="18"/>
                <w:szCs w:val="18"/>
                <w:lang w:eastAsia="ja-JP"/>
              </w:rPr>
            </w:pPr>
          </w:p>
          <w:p>
            <w:pPr>
              <w:spacing w:after="0" w:line="240" w:lineRule="auto"/>
              <w:rPr>
                <w:noProof/>
                <w:sz w:val="18"/>
                <w:szCs w:val="18"/>
                <w:lang w:eastAsia="ja-JP"/>
              </w:rPr>
            </w:pPr>
          </w:p>
          <w:p>
            <w:pPr>
              <w:spacing w:after="0" w:line="240" w:lineRule="auto"/>
              <w:rPr>
                <w:noProof/>
                <w:sz w:val="18"/>
                <w:szCs w:val="18"/>
                <w:lang w:eastAsia="ja-JP"/>
              </w:rPr>
            </w:pPr>
          </w:p>
          <w:p>
            <w:pPr>
              <w:spacing w:after="0" w:line="240" w:lineRule="auto"/>
              <w:rPr>
                <w:noProof/>
                <w:sz w:val="18"/>
                <w:szCs w:val="18"/>
                <w:lang w:eastAsia="ja-JP"/>
              </w:rPr>
            </w:pPr>
          </w:p>
          <w:p>
            <w:pPr>
              <w:spacing w:after="0" w:line="240" w:lineRule="auto"/>
              <w:rPr>
                <w:noProof/>
                <w:color w:val="000000"/>
                <w:sz w:val="18"/>
                <w:szCs w:val="18"/>
              </w:rPr>
            </w:pPr>
            <w:r>
              <w:rPr>
                <w:noProof/>
              </w:rPr>
              <w:t xml:space="preserve"> </w:t>
            </w:r>
          </w:p>
        </w:tc>
        <w:tc>
          <w:tcPr>
            <w:tcW w:w="4764" w:type="pct"/>
            <w:shd w:val="clear" w:color="auto" w:fill="DEEAF6"/>
            <w:hideMark/>
          </w:tcPr>
          <w:p>
            <w:pPr>
              <w:spacing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 xml:space="preserve">7. Tiżviluppa </w:t>
            </w:r>
            <w:r>
              <w:rPr>
                <w:rFonts w:ascii="Times New Roman" w:hAnsi="Times New Roman"/>
                <w:b/>
                <w:noProof/>
                <w:color w:val="000000"/>
                <w:sz w:val="24"/>
                <w:szCs w:val="24"/>
              </w:rPr>
              <w:t>linji gwida komuni</w:t>
            </w:r>
            <w:r>
              <w:rPr>
                <w:rFonts w:ascii="Times New Roman" w:hAnsi="Times New Roman"/>
                <w:noProof/>
                <w:color w:val="000000"/>
                <w:sz w:val="24"/>
                <w:szCs w:val="24"/>
              </w:rPr>
              <w:t xml:space="preserve"> </w:t>
            </w:r>
            <w:r>
              <w:rPr>
                <w:rFonts w:ascii="Times New Roman" w:hAnsi="Times New Roman"/>
                <w:b/>
                <w:noProof/>
                <w:color w:val="000000"/>
                <w:sz w:val="24"/>
                <w:szCs w:val="24"/>
              </w:rPr>
              <w:t>għall-għalliema u l-persunal edukattiv</w:t>
            </w:r>
            <w:r>
              <w:rPr>
                <w:rFonts w:ascii="Times New Roman" w:hAnsi="Times New Roman"/>
                <w:noProof/>
                <w:color w:val="000000"/>
                <w:sz w:val="24"/>
                <w:szCs w:val="24"/>
              </w:rPr>
              <w:t xml:space="preserve"> </w:t>
            </w:r>
            <w:r>
              <w:rPr>
                <w:rFonts w:ascii="Times New Roman" w:hAnsi="Times New Roman"/>
                <w:b/>
                <w:noProof/>
                <w:color w:val="000000"/>
                <w:sz w:val="24"/>
                <w:szCs w:val="24"/>
              </w:rPr>
              <w:t>biex trawwem il-litteriżmu diġitali u tindirizza</w:t>
            </w:r>
            <w:r>
              <w:rPr>
                <w:rFonts w:ascii="Times New Roman" w:hAnsi="Times New Roman"/>
                <w:noProof/>
                <w:color w:val="000000"/>
                <w:sz w:val="24"/>
                <w:szCs w:val="24"/>
              </w:rPr>
              <w:t xml:space="preserve"> </w:t>
            </w:r>
            <w:r>
              <w:rPr>
                <w:rFonts w:ascii="Times New Roman" w:hAnsi="Times New Roman"/>
                <w:b/>
                <w:noProof/>
                <w:color w:val="000000"/>
                <w:sz w:val="24"/>
                <w:szCs w:val="24"/>
              </w:rPr>
              <w:t>d-diżinformazzjoni permezz tal-edukazzjoni u t-taħriġ</w:t>
            </w:r>
            <w:r>
              <w:rPr>
                <w:rFonts w:ascii="Times New Roman" w:hAnsi="Times New Roman"/>
                <w:noProof/>
                <w:color w:val="000000"/>
                <w:sz w:val="24"/>
                <w:szCs w:val="24"/>
              </w:rPr>
              <w:t>. Dan għandu jsir f’kooperazzjoni mill-qrib mal-partijiet ikkonċernati permezz ta’ grupp ta’ diversi partijiet ikkonċernati, li jlaqqa’ flimkien l-organizzazzjonijiet tas-soċjetà ċivili, il-kumpaniji tat-teknoloġija Ewropej, it-trasportaturi, il-ġurnalisti, il-midja, ix-xandara, il-Grupp ta’ Esperti dwar il-Litteriżmu fil-Midja u l-Osservatorju Ewropew tal-Midja Diġitali, l-awtoritajiet nazzjonali, l-istituzzjonijiet tal-edukazzjoni u t-taħriġ, iċ-Ċentri għal Internet Aktar Sigur, l-edukaturi, il-ġenituri u ż-żgħażagħ. Dan għandu jsir f’konformità mal-Pjan ta’ Azzjoni dwar il-Midja li ġej.</w:t>
            </w:r>
          </w:p>
          <w:p>
            <w:pPr>
              <w:spacing w:after="0" w:line="240" w:lineRule="auto"/>
              <w:jc w:val="both"/>
              <w:rPr>
                <w:rFonts w:ascii="Times New Roman" w:hAnsi="Times New Roman"/>
                <w:noProof/>
                <w:color w:val="000000"/>
                <w:sz w:val="24"/>
                <w:szCs w:val="24"/>
                <w:lang w:eastAsia="ja-JP"/>
              </w:rPr>
            </w:pPr>
          </w:p>
          <w:p>
            <w:pPr>
              <w:spacing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8. Taġġorna l-</w:t>
            </w:r>
            <w:r>
              <w:rPr>
                <w:rFonts w:ascii="Times New Roman" w:hAnsi="Times New Roman"/>
                <w:b/>
                <w:noProof/>
                <w:color w:val="000000"/>
                <w:sz w:val="24"/>
                <w:szCs w:val="24"/>
              </w:rPr>
              <w:t>Qafas</w:t>
            </w:r>
            <w:r>
              <w:rPr>
                <w:rFonts w:ascii="Times New Roman" w:hAnsi="Times New Roman"/>
                <w:noProof/>
                <w:color w:val="000000"/>
                <w:sz w:val="24"/>
                <w:szCs w:val="24"/>
              </w:rPr>
              <w:t xml:space="preserve"> </w:t>
            </w:r>
            <w:r>
              <w:rPr>
                <w:rFonts w:ascii="Times New Roman" w:hAnsi="Times New Roman"/>
                <w:b/>
                <w:noProof/>
                <w:color w:val="000000"/>
                <w:sz w:val="24"/>
                <w:szCs w:val="24"/>
              </w:rPr>
              <w:t>Ewropew ta’ Kompetenza Diġitali</w:t>
            </w:r>
            <w:r>
              <w:rPr>
                <w:rStyle w:val="FootnoteReference"/>
                <w:rFonts w:ascii="Times New Roman" w:hAnsi="Times New Roman"/>
                <w:b/>
                <w:noProof/>
                <w:color w:val="000000"/>
                <w:sz w:val="24"/>
                <w:szCs w:val="24"/>
                <w:lang w:val="en-US" w:eastAsia="ja-JP"/>
              </w:rPr>
              <w:footnoteReference w:id="33"/>
            </w:r>
            <w:r>
              <w:rPr>
                <w:rFonts w:ascii="Times New Roman" w:hAnsi="Times New Roman"/>
                <w:b/>
                <w:noProof/>
                <w:color w:val="000000"/>
                <w:sz w:val="24"/>
                <w:szCs w:val="24"/>
              </w:rPr>
              <w:t xml:space="preserve"> </w:t>
            </w:r>
            <w:r>
              <w:rPr>
                <w:rFonts w:ascii="Times New Roman" w:hAnsi="Times New Roman"/>
                <w:noProof/>
                <w:color w:val="000000"/>
                <w:sz w:val="24"/>
                <w:szCs w:val="24"/>
              </w:rPr>
              <w:t>bil-ħsieb</w:t>
            </w:r>
            <w:r>
              <w:rPr>
                <w:rFonts w:ascii="Times New Roman" w:hAnsi="Times New Roman"/>
                <w:b/>
                <w:noProof/>
                <w:color w:val="000000"/>
                <w:sz w:val="24"/>
                <w:szCs w:val="24"/>
              </w:rPr>
              <w:t xml:space="preserve"> </w:t>
            </w:r>
            <w:r>
              <w:rPr>
                <w:rFonts w:ascii="Times New Roman" w:hAnsi="Times New Roman"/>
                <w:noProof/>
                <w:color w:val="000000"/>
                <w:sz w:val="24"/>
                <w:szCs w:val="24"/>
              </w:rPr>
              <w:t>li tinkludi l-IA u l-ħiliet relatati mad-</w:t>
            </w:r>
            <w:r>
              <w:rPr>
                <w:rFonts w:ascii="Times New Roman" w:hAnsi="Times New Roman"/>
                <w:i/>
                <w:iCs/>
                <w:noProof/>
                <w:color w:val="000000"/>
                <w:sz w:val="24"/>
                <w:szCs w:val="24"/>
              </w:rPr>
              <w:t>data</w:t>
            </w:r>
            <w:r>
              <w:rPr>
                <w:rFonts w:ascii="Times New Roman" w:hAnsi="Times New Roman"/>
                <w:noProof/>
                <w:color w:val="000000"/>
                <w:sz w:val="24"/>
                <w:szCs w:val="24"/>
              </w:rPr>
              <w:t xml:space="preserve">. Tappoġġa l-iżvilupp ta’ riżorsi edukattivi tal-IA għall-iskejjel, għall-organizzazzjonijiet tal-VET u għal fornituri oħra tat-taħriġ. Tqajjem sensibilizzazzjoni dwar l-opportunitajiet u l-isfidi tal-IA għall-edukazzjoni u t-taħriġ. </w:t>
            </w:r>
          </w:p>
          <w:p>
            <w:pPr>
              <w:spacing w:after="0" w:line="240" w:lineRule="auto"/>
              <w:jc w:val="both"/>
              <w:rPr>
                <w:rFonts w:ascii="Times New Roman" w:hAnsi="Times New Roman"/>
                <w:noProof/>
                <w:color w:val="000000"/>
                <w:sz w:val="24"/>
                <w:szCs w:val="24"/>
                <w:lang w:eastAsia="ja-JP"/>
              </w:rPr>
            </w:pPr>
          </w:p>
          <w:p>
            <w:pPr>
              <w:spacing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 xml:space="preserve">9. Tiżviluppa </w:t>
            </w:r>
            <w:r>
              <w:rPr>
                <w:rFonts w:ascii="Times New Roman" w:hAnsi="Times New Roman"/>
                <w:b/>
                <w:noProof/>
                <w:color w:val="000000"/>
                <w:sz w:val="24"/>
                <w:szCs w:val="24"/>
              </w:rPr>
              <w:t>Ċertifikat Ewropew tal-Ħiliet Diġitali (EDSC)</w:t>
            </w:r>
            <w:r>
              <w:rPr>
                <w:rFonts w:ascii="Times New Roman" w:hAnsi="Times New Roman"/>
                <w:noProof/>
                <w:color w:val="000000"/>
                <w:sz w:val="24"/>
                <w:szCs w:val="24"/>
              </w:rPr>
              <w:t xml:space="preserve"> li jista’ jkun rikonoxxut u aċċettat mill-gvernijiet, mill-impjegaturi u minn partijiet ikkonċernati oħrajn fl-Ewropa. Dan jippermetti li l-Ewropej jindikaw il-livell ta’ kompetenzi diġitali tagħhom b’mod li jikkorrispondi mal-livelli ta’ kompetenza tal-Qafas ta’ Kompetenza Diġitali</w:t>
            </w:r>
            <w:r>
              <w:rPr>
                <w:rStyle w:val="FootnoteReference"/>
                <w:rFonts w:ascii="Times New Roman" w:hAnsi="Times New Roman"/>
                <w:noProof/>
                <w:color w:val="000000"/>
                <w:sz w:val="24"/>
                <w:szCs w:val="24"/>
                <w:lang w:val="en-US" w:eastAsia="ja-JP"/>
              </w:rPr>
              <w:footnoteReference w:id="34"/>
            </w:r>
            <w:r>
              <w:rPr>
                <w:rFonts w:ascii="Times New Roman" w:hAnsi="Times New Roman"/>
                <w:noProof/>
                <w:color w:val="000000"/>
                <w:sz w:val="24"/>
                <w:szCs w:val="24"/>
              </w:rPr>
              <w:t xml:space="preserve">. </w:t>
            </w:r>
          </w:p>
          <w:p>
            <w:pPr>
              <w:spacing w:before="100" w:beforeAutospacing="1" w:after="100" w:afterAutospacing="1" w:line="240" w:lineRule="auto"/>
              <w:jc w:val="both"/>
              <w:rPr>
                <w:rFonts w:ascii="Times New Roman" w:hAnsi="Times New Roman"/>
                <w:b/>
                <w:bCs/>
                <w:noProof/>
                <w:sz w:val="24"/>
                <w:szCs w:val="24"/>
              </w:rPr>
            </w:pPr>
            <w:r>
              <w:rPr>
                <w:rFonts w:ascii="Times New Roman" w:hAnsi="Times New Roman"/>
                <w:noProof/>
                <w:sz w:val="24"/>
                <w:szCs w:val="24"/>
              </w:rPr>
              <w:t xml:space="preserve">10. Tipproponi </w:t>
            </w:r>
            <w:r>
              <w:rPr>
                <w:rFonts w:ascii="Times New Roman" w:hAnsi="Times New Roman"/>
                <w:b/>
                <w:bCs/>
                <w:noProof/>
                <w:sz w:val="24"/>
                <w:szCs w:val="24"/>
              </w:rPr>
              <w:t xml:space="preserve">rakkomandazzjoni tal-Kunsill dwar it-titjib tal-provvista ta’ ħiliet diġitali fl-edukazzjoni u t-taħriġ. </w:t>
            </w:r>
            <w:r>
              <w:rPr>
                <w:rFonts w:ascii="Times New Roman" w:hAnsi="Times New Roman"/>
                <w:noProof/>
                <w:sz w:val="24"/>
                <w:szCs w:val="24"/>
              </w:rPr>
              <w:t>Dan se jinkludi l-użu tal-għodod tal-UE biex isir investiment fl-iżvilupp professjonali tal-għalliema; l-iskambju tal-aħjar prattika dwar il-metodi istruttivi, inkluż permezz ta’ enfasi fuq l-edukazzjoni inklużiva fil-komputazzjoni ta’ kwalità għolja (informatika) fil-livelli kollha tal-edukazzjoni u t-trawwim tad-djalogu mal-industrija dwar l-identifikazzjoni u l-aġġornament ta’ ħtiġijiet ġodda u emerġenti ta’ ħiliet, f’sinerġija mal-Aġenda għall-Ħiliet.</w:t>
            </w:r>
          </w:p>
          <w:p>
            <w:pPr>
              <w:spacing w:before="240" w:beforeAutospacing="1" w:after="240" w:afterAutospacing="1" w:line="240" w:lineRule="auto"/>
              <w:jc w:val="both"/>
              <w:rPr>
                <w:rFonts w:ascii="Times New Roman" w:hAnsi="Times New Roman"/>
                <w:noProof/>
                <w:color w:val="000000"/>
                <w:sz w:val="24"/>
                <w:szCs w:val="24"/>
              </w:rPr>
            </w:pPr>
            <w:r>
              <w:rPr>
                <w:rFonts w:ascii="Times New Roman" w:hAnsi="Times New Roman"/>
                <w:noProof/>
                <w:color w:val="000000"/>
                <w:sz w:val="24"/>
                <w:szCs w:val="24"/>
              </w:rPr>
              <w:t>11. Ittejjeb il-monitoraġġ u l-appoġġ għall-</w:t>
            </w:r>
            <w:r>
              <w:rPr>
                <w:rFonts w:ascii="Times New Roman" w:hAnsi="Times New Roman"/>
                <w:b/>
                <w:noProof/>
                <w:color w:val="000000"/>
                <w:sz w:val="24"/>
                <w:szCs w:val="24"/>
              </w:rPr>
              <w:t>ġbir tranżnazzjonali tad-</w:t>
            </w:r>
            <w:r>
              <w:rPr>
                <w:rFonts w:ascii="Times New Roman" w:hAnsi="Times New Roman"/>
                <w:b/>
                <w:i/>
                <w:noProof/>
                <w:color w:val="000000"/>
                <w:sz w:val="24"/>
                <w:szCs w:val="24"/>
              </w:rPr>
              <w:t>data</w:t>
            </w:r>
            <w:r>
              <w:rPr>
                <w:rFonts w:ascii="Times New Roman" w:hAnsi="Times New Roman"/>
                <w:b/>
                <w:noProof/>
                <w:color w:val="000000"/>
                <w:sz w:val="24"/>
                <w:szCs w:val="24"/>
              </w:rPr>
              <w:t xml:space="preserve"> dwar il-ħiliet diġitali</w:t>
            </w:r>
            <w:r>
              <w:rPr>
                <w:rFonts w:ascii="Times New Roman" w:hAnsi="Times New Roman"/>
                <w:noProof/>
                <w:color w:val="000000"/>
                <w:sz w:val="24"/>
                <w:szCs w:val="24"/>
              </w:rPr>
              <w:t xml:space="preserve"> </w:t>
            </w:r>
            <w:r>
              <w:rPr>
                <w:rFonts w:ascii="Times New Roman" w:hAnsi="Times New Roman"/>
                <w:b/>
                <w:noProof/>
                <w:color w:val="000000"/>
                <w:sz w:val="24"/>
                <w:szCs w:val="24"/>
              </w:rPr>
              <w:t>tal-istudenti</w:t>
            </w:r>
            <w:r>
              <w:rPr>
                <w:rFonts w:ascii="Times New Roman" w:hAnsi="Times New Roman"/>
                <w:noProof/>
                <w:color w:val="000000"/>
                <w:sz w:val="24"/>
                <w:szCs w:val="24"/>
              </w:rPr>
              <w:t xml:space="preserve"> permezz tal-parteċipazzjoni fl-ICILS</w:t>
            </w:r>
            <w:r>
              <w:rPr>
                <w:rStyle w:val="FootnoteReference"/>
                <w:rFonts w:ascii="Times New Roman" w:hAnsi="Times New Roman"/>
                <w:noProof/>
                <w:color w:val="000000"/>
                <w:sz w:val="24"/>
                <w:szCs w:val="24"/>
                <w:lang w:val="en-US" w:eastAsia="ja-JP"/>
              </w:rPr>
              <w:footnoteReference w:id="35"/>
            </w:r>
            <w:r>
              <w:rPr>
                <w:rFonts w:ascii="Times New Roman" w:hAnsi="Times New Roman"/>
                <w:noProof/>
                <w:color w:val="000000"/>
                <w:sz w:val="24"/>
                <w:szCs w:val="24"/>
              </w:rPr>
              <w:t xml:space="preserve"> biex wieħed jifhem aħjar il-lakuni u biex tissaħħaħ il-bażi tal-evidenza għal azzjonijiet li jindirizzaw dawn il-lakuni. Dan se jinkludi l-introduzzjoni ta’ </w:t>
            </w:r>
            <w:r>
              <w:rPr>
                <w:rFonts w:ascii="Times New Roman" w:hAnsi="Times New Roman"/>
                <w:b/>
                <w:noProof/>
                <w:color w:val="000000"/>
                <w:sz w:val="24"/>
                <w:szCs w:val="24"/>
              </w:rPr>
              <w:t>mira tal-UE għall-kompetenza diġitali tal-istudenti</w:t>
            </w:r>
            <w:r>
              <w:rPr>
                <w:rFonts w:ascii="Times New Roman" w:hAnsi="Times New Roman"/>
                <w:noProof/>
                <w:color w:val="000000"/>
                <w:sz w:val="24"/>
                <w:szCs w:val="24"/>
              </w:rPr>
              <w:t xml:space="preserve"> sabiex jitnaqqas is-sehem ta’ studenti ta’ 13-14-il sena li ma jmorrux tajjeb biżżejjed fil-litteriżmu fil-kompjuter u fl-informazzjoni għal taħt il-15 % sal-2030.</w:t>
            </w:r>
          </w:p>
          <w:p>
            <w:pPr>
              <w:spacing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12.</w:t>
            </w:r>
            <w:r>
              <w:rPr>
                <w:rFonts w:ascii="Times New Roman" w:hAnsi="Times New Roman"/>
                <w:b/>
                <w:noProof/>
                <w:color w:val="000000"/>
                <w:sz w:val="24"/>
                <w:szCs w:val="24"/>
              </w:rPr>
              <w:t xml:space="preserve"> Tinċentiva l-iżvilupp avvanzat tal-ħiliet diġitali</w:t>
            </w:r>
            <w:r>
              <w:rPr>
                <w:rFonts w:ascii="Times New Roman" w:hAnsi="Times New Roman"/>
                <w:noProof/>
                <w:color w:val="000000"/>
                <w:sz w:val="24"/>
                <w:szCs w:val="24"/>
              </w:rPr>
              <w:t xml:space="preserve"> permezz ta’ miżuri mmirati, inkluż it-tisħiħ tal-apprendistati tad-Digital Opportunity billi testendihom għal studenti u apprendisti tal-VET, u toffri opportunitajiet ta’ żvilupp professjonali għall-għalliema, għall-ħarrieġa u għal persunal edukattiv ieħor fl-iskejjel, fl-VET, fl-edukazzjoni għall-adulti u fl-edukazzjoni għolja. </w:t>
            </w:r>
          </w:p>
          <w:p>
            <w:pPr>
              <w:spacing w:after="0" w:line="240" w:lineRule="auto"/>
              <w:jc w:val="both"/>
              <w:rPr>
                <w:rFonts w:ascii="Times New Roman" w:hAnsi="Times New Roman"/>
                <w:noProof/>
                <w:color w:val="000000"/>
                <w:sz w:val="24"/>
                <w:szCs w:val="24"/>
                <w:lang w:eastAsia="ja-JP"/>
              </w:rPr>
            </w:pPr>
          </w:p>
          <w:p>
            <w:pPr>
              <w:spacing w:after="0" w:line="240" w:lineRule="auto"/>
              <w:jc w:val="both"/>
              <w:rPr>
                <w:rFonts w:ascii="Times New Roman" w:hAnsi="Times New Roman"/>
                <w:noProof/>
                <w:color w:val="000000"/>
                <w:sz w:val="20"/>
                <w:szCs w:val="20"/>
              </w:rPr>
            </w:pPr>
            <w:r>
              <w:rPr>
                <w:rFonts w:ascii="Times New Roman" w:hAnsi="Times New Roman"/>
                <w:noProof/>
                <w:color w:val="000000"/>
                <w:sz w:val="24"/>
                <w:szCs w:val="24"/>
              </w:rPr>
              <w:t>13.</w:t>
            </w:r>
            <w:r>
              <w:rPr>
                <w:rFonts w:ascii="Times New Roman" w:hAnsi="Times New Roman"/>
                <w:b/>
                <w:noProof/>
                <w:color w:val="000000"/>
                <w:sz w:val="24"/>
                <w:szCs w:val="24"/>
              </w:rPr>
              <w:t xml:space="preserve"> Tħeġġeġ il-parteċipazzjoni tan-nisa fl-oqsma STEM</w:t>
            </w:r>
            <w:r>
              <w:rPr>
                <w:rFonts w:ascii="Times New Roman" w:hAnsi="Times New Roman"/>
                <w:noProof/>
                <w:color w:val="000000"/>
                <w:sz w:val="24"/>
                <w:szCs w:val="24"/>
              </w:rPr>
              <w:t>, f’kooperazzjoni mal-Istitut Ewropew tal-Innovazzjoni u t-Teknoloġija (EIT)</w:t>
            </w:r>
            <w:r>
              <w:rPr>
                <w:rStyle w:val="FootnoteReference"/>
                <w:rFonts w:ascii="Times New Roman" w:hAnsi="Times New Roman"/>
                <w:noProof/>
                <w:color w:val="000000"/>
                <w:sz w:val="24"/>
                <w:szCs w:val="24"/>
                <w:lang w:val="en-US" w:eastAsia="ja-JP"/>
              </w:rPr>
              <w:footnoteReference w:id="36"/>
            </w:r>
            <w:r>
              <w:rPr>
                <w:rFonts w:ascii="Times New Roman" w:hAnsi="Times New Roman"/>
                <w:noProof/>
                <w:color w:val="000000"/>
                <w:sz w:val="24"/>
                <w:szCs w:val="24"/>
              </w:rPr>
              <w:t>; Tappoġġa l-Koalizzjoni STEM biex tiżviluppa kurrikuli ġodda tal-edukazzjoni għolja għat-teknoloġija tal-inġinerija u tal-informazzjoni u tal-komunikazzjoni bbażati fuq l-approċċ STEAM</w:t>
            </w:r>
            <w:r>
              <w:rPr>
                <w:rFonts w:ascii="Times New Roman" w:hAnsi="Times New Roman"/>
                <w:noProof/>
                <w:color w:val="000000"/>
                <w:sz w:val="24"/>
                <w:szCs w:val="24"/>
                <w:vertAlign w:val="superscript"/>
                <w:lang w:val="en-US" w:eastAsia="ja-JP"/>
              </w:rPr>
              <w:footnoteReference w:id="37"/>
            </w:r>
            <w:r>
              <w:rPr>
                <w:rFonts w:ascii="Times New Roman" w:hAnsi="Times New Roman"/>
                <w:noProof/>
                <w:color w:val="000000"/>
                <w:sz w:val="24"/>
                <w:szCs w:val="24"/>
              </w:rPr>
              <w:t xml:space="preserve"> biex dawn isiru aktar attraenti għan-nisa u biex iżżid il-parteċipazzjoni u l-iżvilupp tal-karriera tagħhom fis-suġġetti STEM u tal-IT. </w:t>
            </w:r>
          </w:p>
        </w:tc>
      </w:tr>
    </w:tbl>
    <w:p>
      <w:pPr>
        <w:pStyle w:val="ListParagraph"/>
        <w:ind w:left="0"/>
        <w:rPr>
          <w:rFonts w:ascii="Times New Roman" w:hAnsi="Times New Roman"/>
          <w:noProof/>
          <w:color w:val="000000"/>
          <w:sz w:val="24"/>
          <w:szCs w:val="24"/>
        </w:rPr>
      </w:pPr>
    </w:p>
    <w:p>
      <w:pPr>
        <w:ind w:left="360"/>
        <w:rPr>
          <w:rFonts w:ascii="Times New Roman" w:hAnsi="Times New Roman"/>
          <w:noProof/>
          <w:color w:val="000000"/>
          <w:sz w:val="24"/>
          <w:szCs w:val="24"/>
        </w:rPr>
      </w:pPr>
      <w:r>
        <w:rPr>
          <w:rFonts w:ascii="Times New Roman" w:hAnsi="Times New Roman"/>
          <w:b/>
          <w:noProof/>
          <w:color w:val="000000"/>
          <w:sz w:val="24"/>
          <w:szCs w:val="24"/>
        </w:rPr>
        <w:t xml:space="preserve">5. It-tisħiħ tal-kooperazzjoni u l-iskambju fl-edukazzjoni diġitali fil-livell tal-UE </w:t>
      </w:r>
    </w:p>
    <w:p>
      <w:pPr>
        <w:jc w:val="both"/>
        <w:rPr>
          <w:rFonts w:ascii="Times New Roman" w:hAnsi="Times New Roman"/>
          <w:noProof/>
          <w:color w:val="000000"/>
          <w:sz w:val="24"/>
          <w:szCs w:val="24"/>
        </w:rPr>
      </w:pPr>
      <w:r>
        <w:rPr>
          <w:rFonts w:ascii="Times New Roman" w:hAnsi="Times New Roman"/>
          <w:noProof/>
          <w:color w:val="000000"/>
          <w:sz w:val="24"/>
          <w:szCs w:val="24"/>
        </w:rPr>
        <w:t xml:space="preserve">Il-Pjan ta’ Azzjoni jistabbilixxi rispons ta’ politika kkoordinat fil-livell tal-UE b’azzjonijiet, b’investiment u b’miżuri ta’ appoġġ imfassla biex ikollhom impatt akbar minn inizjattivi iżolati fil-livell tal-Istati Membri. L-implimentazzjoni tiegħu se tkun żgurata bħala parti mill-qafas abilitanti għaż-Żona Ewropea tal-Edukazzjoni u se tinvolvi gruppi ta’ ħidma u arranġamenti rilevanti. Dan se jinvolvi atturi f’diversi livelli (UE, nazzjonali, reġjonali, lokali) u se jimpenja lill-pubbliku aktar mill-qrib permezz ta’ mezzi ta’ komunikazzjoni diretti u ta’ opportunitajiet għall-kokreazzjoni. </w:t>
      </w:r>
    </w:p>
    <w:p>
      <w:pPr>
        <w:jc w:val="both"/>
        <w:rPr>
          <w:rFonts w:ascii="Times New Roman" w:hAnsi="Times New Roman"/>
          <w:noProof/>
          <w:color w:val="000000"/>
          <w:sz w:val="24"/>
          <w:szCs w:val="24"/>
        </w:rPr>
      </w:pPr>
      <w:r>
        <w:rPr>
          <w:rFonts w:ascii="Times New Roman" w:hAnsi="Times New Roman"/>
          <w:noProof/>
          <w:color w:val="000000"/>
          <w:sz w:val="24"/>
          <w:szCs w:val="24"/>
        </w:rPr>
        <w:t>B’reazzjoni għat-tagħlimiet misluta mill-kriżi tal-COVID-19 u għall-objettivi fit-tul ta’ dan il-pjan ta’ azzjoni, il-Kummissjoni se tappoġġa lill-Istati Membri u lis-sistemi tal-edukazzjoni u t-taħriġ tagħhom permezz ta’ kooperazzjoni aktar mill-qrib u diskussjoni u skambji aktar iffukati dwar l-edukazzjoni diġitali fil-livell tal-UE. Dan huwa meħtieġ biex tkun tista’ ssir kollaborazzjoni strateġika mal-partijiet ikkonċernati rilevanti fir-reġjuni, fl-Istati Membri u fl-UE. Sabiex tittejjeb il-kooperazzjoni dwar l-edukazzjoni diġitali fil-livell tal-UE, il-Kummissjoni se:</w:t>
      </w:r>
    </w:p>
    <w:tbl>
      <w:tblPr>
        <w:tblW w:w="5000" w:type="pct"/>
        <w:tblCellMar>
          <w:top w:w="144" w:type="dxa"/>
          <w:left w:w="0" w:type="dxa"/>
          <w:right w:w="0" w:type="dxa"/>
        </w:tblCellMar>
        <w:tblLook w:val="04A0" w:firstRow="1" w:lastRow="0" w:firstColumn="1" w:lastColumn="0" w:noHBand="0" w:noVBand="1"/>
      </w:tblPr>
      <w:tblGrid>
        <w:gridCol w:w="426"/>
        <w:gridCol w:w="8600"/>
      </w:tblGrid>
      <w:tr>
        <w:tc>
          <w:tcPr>
            <w:tcW w:w="236" w:type="pct"/>
            <w:shd w:val="clear" w:color="auto" w:fill="DEEAF6"/>
            <w:hideMark/>
          </w:tcPr>
          <w:p>
            <w:pPr>
              <w:spacing w:after="0" w:line="240" w:lineRule="auto"/>
              <w:rPr>
                <w:noProof/>
                <w:color w:val="000000"/>
                <w:sz w:val="24"/>
                <w:szCs w:val="24"/>
                <w:lang w:eastAsia="ja-JP"/>
              </w:rPr>
            </w:pPr>
          </w:p>
          <w:p>
            <w:pPr>
              <w:spacing w:after="0" w:line="240" w:lineRule="auto"/>
              <w:jc w:val="center"/>
              <w:rPr>
                <w:noProof/>
                <w:color w:val="000000"/>
                <w:sz w:val="24"/>
                <w:szCs w:val="24"/>
                <w:lang w:eastAsia="ja-JP"/>
              </w:rPr>
            </w:pPr>
          </w:p>
          <w:p>
            <w:pPr>
              <w:spacing w:after="0" w:line="240" w:lineRule="auto"/>
              <w:jc w:val="center"/>
              <w:rPr>
                <w:noProof/>
                <w:color w:val="000000"/>
                <w:sz w:val="24"/>
                <w:szCs w:val="24"/>
                <w:lang w:eastAsia="ja-JP"/>
              </w:rPr>
            </w:pPr>
          </w:p>
          <w:p>
            <w:pPr>
              <w:spacing w:after="0" w:line="240" w:lineRule="auto"/>
              <w:rPr>
                <w:noProof/>
                <w:color w:val="000000"/>
                <w:sz w:val="24"/>
                <w:szCs w:val="24"/>
                <w:lang w:eastAsia="ja-JP"/>
              </w:rPr>
            </w:pPr>
          </w:p>
          <w:p>
            <w:pPr>
              <w:spacing w:after="0" w:line="240" w:lineRule="auto"/>
              <w:rPr>
                <w:noProof/>
                <w:color w:val="000000"/>
                <w:sz w:val="24"/>
                <w:szCs w:val="24"/>
                <w:lang w:eastAsia="ja-JP"/>
              </w:rPr>
            </w:pPr>
          </w:p>
          <w:p>
            <w:pPr>
              <w:spacing w:after="0" w:line="240" w:lineRule="auto"/>
              <w:rPr>
                <w:noProof/>
                <w:color w:val="000000"/>
                <w:sz w:val="24"/>
                <w:szCs w:val="24"/>
                <w:lang w:eastAsia="ja-JP"/>
              </w:rPr>
            </w:pPr>
          </w:p>
          <w:p>
            <w:pPr>
              <w:spacing w:after="0" w:line="240" w:lineRule="auto"/>
              <w:rPr>
                <w:noProof/>
                <w:color w:val="000000"/>
                <w:sz w:val="24"/>
                <w:szCs w:val="24"/>
                <w:lang w:eastAsia="ja-JP"/>
              </w:rPr>
            </w:pPr>
          </w:p>
          <w:p>
            <w:pPr>
              <w:spacing w:after="0" w:line="240" w:lineRule="auto"/>
              <w:jc w:val="center"/>
              <w:rPr>
                <w:noProof/>
                <w:color w:val="000000"/>
                <w:sz w:val="24"/>
                <w:szCs w:val="24"/>
                <w:lang w:eastAsia="ja-JP"/>
              </w:rPr>
            </w:pPr>
          </w:p>
          <w:p>
            <w:pPr>
              <w:spacing w:after="0" w:line="240" w:lineRule="auto"/>
              <w:rPr>
                <w:noProof/>
                <w:color w:val="000000"/>
                <w:sz w:val="24"/>
                <w:szCs w:val="24"/>
                <w:lang w:eastAsia="ja-JP"/>
              </w:rPr>
            </w:pPr>
          </w:p>
        </w:tc>
        <w:tc>
          <w:tcPr>
            <w:tcW w:w="4764" w:type="pct"/>
            <w:shd w:val="clear" w:color="auto" w:fill="DEEAF6"/>
            <w:hideMark/>
          </w:tcPr>
          <w:p>
            <w:pPr>
              <w:spacing w:before="240" w:after="240" w:line="240" w:lineRule="auto"/>
              <w:jc w:val="both"/>
              <w:rPr>
                <w:rFonts w:ascii="Times New Roman" w:hAnsi="Times New Roman"/>
                <w:noProof/>
                <w:color w:val="000000"/>
                <w:sz w:val="24"/>
                <w:szCs w:val="24"/>
              </w:rPr>
            </w:pPr>
            <w:r>
              <w:rPr>
                <w:rFonts w:ascii="Times New Roman" w:hAnsi="Times New Roman"/>
                <w:noProof/>
                <w:color w:val="000000"/>
                <w:sz w:val="24"/>
                <w:szCs w:val="24"/>
              </w:rPr>
              <w:t xml:space="preserve">14. Tistabbilixxi </w:t>
            </w:r>
            <w:r>
              <w:rPr>
                <w:rFonts w:ascii="Times New Roman" w:hAnsi="Times New Roman"/>
                <w:b/>
                <w:bCs/>
                <w:noProof/>
                <w:color w:val="000000"/>
                <w:sz w:val="24"/>
                <w:szCs w:val="24"/>
              </w:rPr>
              <w:t>Ċentru Ewropew għall-Edukazzjoni Diġitali</w:t>
            </w:r>
            <w:r>
              <w:rPr>
                <w:rFonts w:ascii="Times New Roman" w:hAnsi="Times New Roman"/>
                <w:noProof/>
                <w:color w:val="000000"/>
                <w:sz w:val="24"/>
                <w:szCs w:val="24"/>
              </w:rPr>
              <w:t xml:space="preserve"> biex:</w:t>
            </w:r>
          </w:p>
          <w:p>
            <w:pPr>
              <w:pStyle w:val="ListParagraph"/>
              <w:numPr>
                <w:ilvl w:val="0"/>
                <w:numId w:val="19"/>
              </w:numPr>
              <w:spacing w:before="240" w:after="240" w:line="240" w:lineRule="auto"/>
              <w:jc w:val="both"/>
              <w:rPr>
                <w:rFonts w:ascii="Times New Roman" w:hAnsi="Times New Roman"/>
                <w:noProof/>
                <w:color w:val="000000"/>
                <w:sz w:val="24"/>
                <w:szCs w:val="24"/>
              </w:rPr>
            </w:pPr>
            <w:r>
              <w:rPr>
                <w:rFonts w:ascii="Times New Roman" w:hAnsi="Times New Roman"/>
                <w:noProof/>
                <w:color w:val="000000"/>
                <w:sz w:val="24"/>
                <w:szCs w:val="24"/>
              </w:rPr>
              <w:t>tappoġġa lill-Istati Membri billi tistabbilixxi network ta’ servizzi nazzjonali ta’ konsulenza rigward l-edukazzjoni diġitali biex tiskambja l-esperjenza u l-prattika tajba dwar il-fatturi abilitanti tal-edukazzjoni diġitali; torbot inizjattivi u strateġiji nazzjonali u reġjonali tal-edukazzjoni diġitali; u tgħaqqad l-awtoritajiet nazzjonali, is-settur privat, l-esperti, il-fornituri tal-edukazzjoni u t-taħriġ u s-soċjetà ċivili permezz ta’ diversi attivitajiet;</w:t>
            </w:r>
          </w:p>
          <w:p>
            <w:pPr>
              <w:pStyle w:val="ListParagraph"/>
              <w:numPr>
                <w:ilvl w:val="0"/>
                <w:numId w:val="19"/>
              </w:numPr>
              <w:spacing w:before="240" w:after="240" w:line="240" w:lineRule="auto"/>
              <w:jc w:val="both"/>
              <w:rPr>
                <w:rFonts w:ascii="Times New Roman" w:hAnsi="Times New Roman"/>
                <w:noProof/>
                <w:color w:val="000000"/>
                <w:sz w:val="24"/>
                <w:szCs w:val="24"/>
              </w:rPr>
            </w:pPr>
            <w:r>
              <w:rPr>
                <w:rFonts w:ascii="Times New Roman" w:hAnsi="Times New Roman"/>
                <w:noProof/>
                <w:color w:val="000000"/>
                <w:sz w:val="24"/>
                <w:szCs w:val="24"/>
              </w:rPr>
              <w:t>tissorvelja l-implimentazzjoni tal-Pjan ta’ Azzjoni u l-iżvilupp tal-edukazzjoni diġitali fl-Ewropa inkluż permezz ta’ riżultati minn proġetti appoġġati mill-UE</w:t>
            </w:r>
            <w:r>
              <w:rPr>
                <w:rStyle w:val="FootnoteReference"/>
                <w:rFonts w:ascii="Times New Roman" w:hAnsi="Times New Roman"/>
                <w:noProof/>
                <w:color w:val="000000"/>
                <w:sz w:val="24"/>
                <w:szCs w:val="24"/>
                <w:lang w:val="en-US" w:eastAsia="ja-JP"/>
              </w:rPr>
              <w:footnoteReference w:id="38"/>
            </w:r>
            <w:r>
              <w:rPr>
                <w:rFonts w:ascii="Times New Roman" w:hAnsi="Times New Roman"/>
                <w:noProof/>
                <w:color w:val="000000"/>
                <w:sz w:val="24"/>
                <w:szCs w:val="24"/>
              </w:rPr>
              <w:t xml:space="preserve"> u tikkondividi l-prattika tajba billi tikkontribwixxi għall-esperimentazzjoni tar-riċerka u għall-ġbir u l-analiżi sistematiċi tal-evidenza empirika, parzjalment permezz tat-tagħlim bejn il-pari;</w:t>
            </w:r>
          </w:p>
          <w:p>
            <w:pPr>
              <w:pStyle w:val="ListParagraph"/>
              <w:numPr>
                <w:ilvl w:val="0"/>
                <w:numId w:val="19"/>
              </w:numPr>
              <w:spacing w:before="240" w:after="240" w:line="240" w:lineRule="auto"/>
              <w:jc w:val="both"/>
              <w:rPr>
                <w:rFonts w:ascii="Times New Roman" w:hAnsi="Times New Roman"/>
                <w:noProof/>
                <w:color w:val="000000"/>
                <w:sz w:val="24"/>
                <w:szCs w:val="24"/>
              </w:rPr>
            </w:pPr>
            <w:r>
              <w:rPr>
                <w:rFonts w:ascii="Times New Roman" w:hAnsi="Times New Roman"/>
                <w:noProof/>
                <w:color w:val="000000"/>
                <w:sz w:val="24"/>
                <w:szCs w:val="24"/>
              </w:rPr>
              <w:t xml:space="preserve">tappoġġa l-kollaborazzjoni transsettorjali u mudelli ġodda għal skambju mingħajr xkiel ta’ kontenut ta’ tagħlim diġitali, filwaqt li tindirizza kwistjonijiet bħall-interoperabbiltà, il-garanzija tal-kwalità, is-sostenibbiltà ambjentali, l-aċċessibbiltà u l-inklużjoni u standards komuni għall-edukazzjoni diġitali; </w:t>
            </w:r>
          </w:p>
          <w:p>
            <w:pPr>
              <w:pStyle w:val="ListParagraph"/>
              <w:numPr>
                <w:ilvl w:val="0"/>
                <w:numId w:val="19"/>
              </w:numPr>
              <w:spacing w:before="240" w:after="240" w:line="240" w:lineRule="auto"/>
              <w:jc w:val="both"/>
              <w:rPr>
                <w:rFonts w:ascii="Times New Roman" w:hAnsi="Times New Roman"/>
                <w:noProof/>
                <w:color w:val="000000"/>
                <w:sz w:val="24"/>
                <w:szCs w:val="24"/>
              </w:rPr>
            </w:pPr>
            <w:r>
              <w:rPr>
                <w:rFonts w:ascii="Times New Roman" w:hAnsi="Times New Roman"/>
                <w:noProof/>
                <w:color w:val="000000"/>
                <w:sz w:val="24"/>
                <w:szCs w:val="24"/>
              </w:rPr>
              <w:t xml:space="preserve">tappoġġa l-iżvilupp rapidu ta’ politika u ta’ prattika billi tkun grupp ta’ riflessjoni u ta’ azzjoni għall-edukazzjoni diġitali u billi tinvolvi lill-partijiet ikkonċernati fl-innovazzjoni xprunata mill-utent permezz tad-Digital Education Hackathon. </w:t>
            </w:r>
          </w:p>
        </w:tc>
      </w:tr>
    </w:tbl>
    <w:p>
      <w:pPr>
        <w:jc w:val="both"/>
        <w:rPr>
          <w:rFonts w:ascii="Times New Roman" w:hAnsi="Times New Roman"/>
          <w:noProof/>
          <w:color w:val="000000"/>
          <w:sz w:val="24"/>
          <w:szCs w:val="24"/>
          <w:lang w:eastAsia="ja-JP"/>
        </w:rPr>
      </w:pPr>
    </w:p>
    <w:p>
      <w:pPr>
        <w:jc w:val="both"/>
        <w:rPr>
          <w:rFonts w:ascii="Times New Roman" w:hAnsi="Times New Roman"/>
          <w:noProof/>
          <w:color w:val="000000"/>
          <w:sz w:val="24"/>
          <w:szCs w:val="24"/>
        </w:rPr>
      </w:pPr>
      <w:r>
        <w:rPr>
          <w:rFonts w:ascii="Times New Roman" w:hAnsi="Times New Roman"/>
          <w:b/>
          <w:noProof/>
          <w:color w:val="000000"/>
          <w:sz w:val="24"/>
          <w:szCs w:val="24"/>
        </w:rPr>
        <w:t xml:space="preserve">Il-monitoraġġ u l-evalwazzjoni </w:t>
      </w:r>
      <w:r>
        <w:rPr>
          <w:rFonts w:ascii="Times New Roman" w:hAnsi="Times New Roman"/>
          <w:noProof/>
          <w:color w:val="000000"/>
          <w:sz w:val="24"/>
          <w:szCs w:val="24"/>
        </w:rPr>
        <w:t xml:space="preserve">se jiġu żgurati bħala parti mill-qafas ta’ governanza taż-Żona Ewropea tal-Edukazzjoni. Dan se jipprovdi t-trasparenza u r-responsabbiltà fl-implimentazzjoni tal-Pjan ta’ Azzjoni. L-indikaturi ewlenin tal-prestazzjoni se japplikaw għal kull azzjoni biex jgħinu fil-valutazzjoni tal-progress u – fejn meħtieġ – biex jaġġustaw u jadattaw. Il-Kummissjoni se twettaq reviżjoni komprensiva tal-Pjan ta’ Azzjoni għall-Edukazzjoni Diġitali fl-2024 biex tivvaluta s-sensibilizzazzjoni u l-impatt tiegħu. Fuq il-bażi ta’ din ir-reviżjoni, il-Kummissjoni se tipproponi miżuri addizzjonali jew ġodda jekk ikun meħtieġ. </w:t>
      </w:r>
    </w:p>
    <w:p>
      <w:pPr>
        <w:spacing w:before="60" w:after="60" w:line="252" w:lineRule="auto"/>
        <w:jc w:val="both"/>
        <w:rPr>
          <w:rFonts w:ascii="Times New Roman" w:hAnsi="Times New Roman"/>
          <w:bCs/>
          <w:noProof/>
          <w:color w:val="000000"/>
          <w:sz w:val="24"/>
          <w:szCs w:val="24"/>
        </w:rPr>
      </w:pPr>
      <w:r>
        <w:rPr>
          <w:rFonts w:ascii="Times New Roman" w:hAnsi="Times New Roman"/>
          <w:b/>
          <w:noProof/>
          <w:color w:val="000000"/>
          <w:sz w:val="24"/>
          <w:szCs w:val="24"/>
        </w:rPr>
        <w:t>Hekk kif tavvanza d-diġitalizzazzjoni</w:t>
      </w:r>
      <w:r>
        <w:rPr>
          <w:rFonts w:ascii="Times New Roman" w:hAnsi="Times New Roman"/>
          <w:noProof/>
          <w:color w:val="000000"/>
          <w:sz w:val="24"/>
          <w:szCs w:val="24"/>
        </w:rPr>
        <w:t>, il-Pjan ta’ Azzjoni se jipprovdi l-kuntest ta’ politika u gwida strateġika sabiex jiżdied l-impatt diġitali tal-programm Erasmus. Il-mobbiltà mħallta se tkun integrata (mainstreamed) fil-programm Erasmus bl-introduzzjoni ta’ komponent ta’ "tagħlim virtwali" f’Erasmus u bit-tisħiħ ulterjuri ta’ inizjattivi li kisbu suċċess bħall-ġemellaġġ elettroniku</w:t>
      </w:r>
      <w:r>
        <w:rPr>
          <w:rFonts w:ascii="Times New Roman" w:hAnsi="Times New Roman"/>
          <w:b/>
          <w:noProof/>
          <w:color w:val="000000"/>
          <w:sz w:val="24"/>
          <w:szCs w:val="24"/>
        </w:rPr>
        <w:t xml:space="preserve"> </w:t>
      </w:r>
      <w:r>
        <w:rPr>
          <w:rFonts w:ascii="Times New Roman" w:hAnsi="Times New Roman"/>
          <w:noProof/>
          <w:color w:val="000000"/>
          <w:sz w:val="24"/>
          <w:szCs w:val="24"/>
        </w:rPr>
        <w:t xml:space="preserve">għall-iskejjel. Dan se jgħin biex ilaqqa’ lill-istudenti adulti u lill-għalliema minn pajjiżi differenti biex jaħdmu online b’mod kollettiv fuq proġetti komuni. Dan se jikkumplimenta l-mobbiltà fiżika u se jgħin biex jitjiebu l-ħiliet diġitali tal-edukaturi u tal-istudenti adulti. Se jtejjeb ukoll il-kwalità tal-esperjenza ġenerali tat-tagħlim diġitali. </w:t>
      </w:r>
      <w:r>
        <w:rPr>
          <w:rFonts w:ascii="Times New Roman" w:hAnsi="Times New Roman"/>
          <w:bCs/>
          <w:noProof/>
          <w:color w:val="000000"/>
          <w:sz w:val="24"/>
          <w:szCs w:val="24"/>
        </w:rPr>
        <w:t>Barra minn hekk, se jsir użu akbar mill-iskambji virtwali bejn iż-żgħażagħ u l-istituzzjonijiet edukattivi fl-Ewropa u mad-dinja kollha biex iż-żgħażagħ jiġu involuti aktar fid-djalogu interkulturali u biex jittejbu l-ħiliet bażiċi tagħhom.</w:t>
      </w:r>
    </w:p>
    <w:p>
      <w:pPr>
        <w:jc w:val="both"/>
        <w:rPr>
          <w:noProof/>
        </w:rPr>
      </w:pPr>
      <w:r>
        <w:rPr>
          <w:rFonts w:ascii="Times New Roman" w:hAnsi="Times New Roman"/>
          <w:noProof/>
          <w:color w:val="000000"/>
          <w:sz w:val="24"/>
          <w:szCs w:val="24"/>
        </w:rPr>
        <w:t xml:space="preserve">Fl-edukazzjoni għolja, </w:t>
      </w:r>
      <w:r>
        <w:rPr>
          <w:rFonts w:ascii="Times New Roman" w:hAnsi="Times New Roman"/>
          <w:b/>
          <w:noProof/>
          <w:color w:val="000000"/>
          <w:sz w:val="24"/>
          <w:szCs w:val="24"/>
        </w:rPr>
        <w:t>l-inizjattiva tal-Universitajiet Ewropej</w:t>
      </w:r>
      <w:r>
        <w:rPr>
          <w:rFonts w:ascii="Times New Roman" w:hAnsi="Times New Roman"/>
          <w:noProof/>
          <w:color w:val="000000"/>
          <w:sz w:val="24"/>
          <w:szCs w:val="24"/>
        </w:rPr>
        <w:t xml:space="preserve"> se tiżviluppa, bejn l-universitajiet tal-UE, kampusijiet virtwali u oħrajn wiċċ imb’wiċċ. B’hekk din l-inizjattiva se timplimenta mudelli innovattivi ta’ edukazzjoni għolja diġitali. L-Inizjattiva Kard Ewropea tal-Istudenti se jkollha rwol ewlieni biex tiffaċilita l-iskambji u l-verifiki elettroniċi siguri tad-</w:t>
      </w:r>
      <w:r>
        <w:rPr>
          <w:rFonts w:ascii="Times New Roman" w:hAnsi="Times New Roman"/>
          <w:i/>
          <w:noProof/>
          <w:color w:val="000000"/>
          <w:sz w:val="24"/>
          <w:szCs w:val="24"/>
        </w:rPr>
        <w:t>data</w:t>
      </w:r>
      <w:r>
        <w:rPr>
          <w:rFonts w:ascii="Times New Roman" w:hAnsi="Times New Roman"/>
          <w:noProof/>
          <w:color w:val="000000"/>
          <w:sz w:val="24"/>
          <w:szCs w:val="24"/>
        </w:rPr>
        <w:t xml:space="preserve"> u tar-rekords akkademiċi tal-istudenti, u b’hekk issir differenzjatur reali għall-istituzzjonijiet tal-edukazzjoni għolja billi tissimplifika l-ġestjoni tal-mobbiltà tal-istudenti tagħhom. Din se tippermetti li l-istudenti jidentifikaw u jawtentikaw lilhom infushom online b’mod sigur u affidabbli abbażi tar-regoli tal-UE dwar l-identifikazzjoni elettronika (ir-regolament eIDAS)</w:t>
      </w:r>
      <w:r>
        <w:rPr>
          <w:rStyle w:val="FootnoteReference"/>
          <w:rFonts w:ascii="Times New Roman" w:hAnsi="Times New Roman"/>
          <w:noProof/>
          <w:color w:val="000000"/>
          <w:sz w:val="24"/>
          <w:szCs w:val="24"/>
        </w:rPr>
        <w:footnoteReference w:id="39"/>
      </w:r>
      <w:r>
        <w:rPr>
          <w:rFonts w:ascii="Times New Roman" w:hAnsi="Times New Roman"/>
          <w:noProof/>
          <w:color w:val="000000"/>
          <w:sz w:val="24"/>
          <w:szCs w:val="24"/>
        </w:rPr>
        <w:t xml:space="preserve"> meta jwettqu attivitajiet tal-apprendiment online f’istituzzjoni ospitanti fi Stat Membru ieħor. Billi ngħaqqdu s-sistemi tal-IT varji tal-universitajiet se niksbu mobbiltà tal-Erasmus mingħajr karti b’rispett sħiħ tar-Regoli Ġenerali dwar il-Protezzjoni tad-</w:t>
      </w:r>
      <w:r>
        <w:rPr>
          <w:rFonts w:ascii="Times New Roman" w:hAnsi="Times New Roman"/>
          <w:i/>
          <w:noProof/>
          <w:color w:val="000000"/>
          <w:sz w:val="24"/>
          <w:szCs w:val="24"/>
        </w:rPr>
        <w:t>Data</w:t>
      </w:r>
      <w:r>
        <w:rPr>
          <w:rFonts w:ascii="Times New Roman" w:hAnsi="Times New Roman"/>
          <w:noProof/>
          <w:color w:val="000000"/>
          <w:sz w:val="24"/>
          <w:szCs w:val="24"/>
        </w:rPr>
        <w:t>.</w:t>
      </w:r>
    </w:p>
    <w:p>
      <w:pPr>
        <w:spacing w:before="60" w:after="0" w:line="240" w:lineRule="auto"/>
        <w:jc w:val="both"/>
        <w:rPr>
          <w:noProof/>
          <w:color w:val="000000"/>
        </w:rPr>
      </w:pPr>
    </w:p>
    <w:p>
      <w:pPr>
        <w:ind w:left="360"/>
        <w:rPr>
          <w:rFonts w:ascii="Times New Roman" w:hAnsi="Times New Roman"/>
          <w:b/>
          <w:noProof/>
          <w:color w:val="000000"/>
          <w:sz w:val="24"/>
          <w:szCs w:val="24"/>
        </w:rPr>
      </w:pPr>
      <w:r>
        <w:rPr>
          <w:rFonts w:ascii="Times New Roman" w:hAnsi="Times New Roman"/>
          <w:b/>
          <w:noProof/>
          <w:color w:val="000000"/>
          <w:sz w:val="24"/>
          <w:szCs w:val="24"/>
        </w:rPr>
        <w:t xml:space="preserve">6. Il-komunikazzjoni u l-kooperazzjoni internazzjonali </w:t>
      </w:r>
    </w:p>
    <w:p>
      <w:pPr>
        <w:jc w:val="both"/>
        <w:rPr>
          <w:rFonts w:ascii="Times New Roman" w:hAnsi="Times New Roman"/>
          <w:noProof/>
          <w:sz w:val="24"/>
          <w:szCs w:val="24"/>
        </w:rPr>
      </w:pPr>
      <w:r>
        <w:rPr>
          <w:rFonts w:ascii="Times New Roman" w:hAnsi="Times New Roman"/>
          <w:noProof/>
          <w:color w:val="000000"/>
          <w:sz w:val="24"/>
          <w:szCs w:val="24"/>
        </w:rPr>
        <w:t>L-implimentazzjoni b’suċċess tal-Pjan ta’ Azzjoni se tinkludi ħidma fi sħubija mill-qrib u kooperazzjoni mal-Parlament Ewropew u mal-Istati Membri, bl-involviment attiv tal-Kumitat tar-Reġjuni u tal-awtoritajiet lokali. Għall</w:t>
      </w:r>
      <w:r>
        <w:rPr>
          <w:rFonts w:ascii="Times New Roman" w:hAnsi="Times New Roman"/>
          <w:noProof/>
          <w:sz w:val="24"/>
          <w:szCs w:val="24"/>
        </w:rPr>
        <w:t xml:space="preserve">-Istati Membri, kooperazzjoni aktar mill-qrib għandha tgħin biex tingħeleb il-frammentazzjoni ta’ politika li tista’ ddgħajjef politiki effettivi fl-edukazzjoni diġitali. Jenħtieġ ukoll li tissaħħaħ u tiġi kkoordinata l-ħidma bejn is-setturi u l-oqsma ta’ politika. Għalhekk, il-Kummissjoni se tappoġġa l-kollaborazzjoni u n-networking fil-livell tal-UE bejn l-entitajiet nazzjonali ddedikati għall-edukazzjoni diġitali. Dan se jgħin fil-promozzjoni tal-iskambju ta’ prattika tajba permezz ta’ tagħlim bejn il-pari u fl-appoġġ ta’ approċċ aktar konsistenti u strutturat għall-politiki tal-edukazzjoni diġitali. </w:t>
      </w:r>
    </w:p>
    <w:p>
      <w:pPr>
        <w:jc w:val="both"/>
        <w:rPr>
          <w:rFonts w:ascii="Times New Roman" w:hAnsi="Times New Roman"/>
          <w:noProof/>
          <w:color w:val="000000"/>
          <w:sz w:val="24"/>
          <w:szCs w:val="24"/>
        </w:rPr>
      </w:pPr>
      <w:r>
        <w:rPr>
          <w:rFonts w:ascii="Times New Roman" w:hAnsi="Times New Roman"/>
          <w:noProof/>
          <w:color w:val="000000"/>
          <w:sz w:val="24"/>
          <w:szCs w:val="24"/>
        </w:rPr>
        <w:t xml:space="preserve">Il-Kummissjoni se torganizza wkoll avvenimenti ta’ sensibilizzazzjoni, fil-forma ta’ </w:t>
      </w:r>
      <w:r>
        <w:rPr>
          <w:rFonts w:ascii="Times New Roman" w:hAnsi="Times New Roman"/>
          <w:b/>
          <w:noProof/>
          <w:color w:val="000000"/>
          <w:sz w:val="24"/>
          <w:szCs w:val="24"/>
        </w:rPr>
        <w:t>forum tal-partijiet ikkonċernati</w:t>
      </w:r>
      <w:r>
        <w:rPr>
          <w:rFonts w:ascii="Times New Roman" w:hAnsi="Times New Roman"/>
          <w:noProof/>
          <w:color w:val="000000"/>
          <w:sz w:val="24"/>
          <w:szCs w:val="24"/>
        </w:rPr>
        <w:t xml:space="preserve">, bil-għan li żżid il-parteċipazzjoni – u toħloq sens ta’ sjieda – fost firxa wiesgħa ta’ partijiet ikkonċernati. L-avvenimenti se jlaqqgħu flimkien lill-Istati Membri, lill-istituzzjonijiet tal-UE u lill-partijiet ikkonċernati fl-edukazzjoni (inkluż l-organizzazzjonijiet tal-għalliema u tal-ġenituri, l-awtoritajiet lokali, il-gruppi tas-soċjetà ċivili u n-negozji – fosthom il-kumpaniji impenjati favur l-aġenda tal-edukazzjoni diġitali) biex jiskambjaw l-aħjar prattika u jiddiskutu sfidi u opportunitajiet. </w:t>
      </w:r>
    </w:p>
    <w:p>
      <w:pPr>
        <w:jc w:val="both"/>
        <w:rPr>
          <w:rFonts w:ascii="Times New Roman" w:hAnsi="Times New Roman"/>
          <w:noProof/>
          <w:color w:val="000000"/>
          <w:sz w:val="24"/>
          <w:szCs w:val="24"/>
        </w:rPr>
      </w:pPr>
      <w:r>
        <w:rPr>
          <w:rFonts w:ascii="Times New Roman" w:hAnsi="Times New Roman"/>
          <w:noProof/>
          <w:color w:val="000000"/>
          <w:sz w:val="24"/>
          <w:szCs w:val="24"/>
        </w:rPr>
        <w:t xml:space="preserve">L-edukazzjoni diġitali tista’ tkun għodda importanti għall-UE fil-livell internazzjonali permezz tal-kondiviżjoni u t-tisħiħ tal-prattika tajba u tal-bini ta’ komunitajiet ta’ prattika permezz ta’ kollaborazzjoni u proġetti appoġġajti mill-UE. Sistema edukattiva li taħdem tajjeb tinsab fil-qalba tal-istil ta’ ħajja Ewropew u hija essenzjali għall-prosperità u għall-istabbiltà tal-UE, tal-Istati Membri u tal-pajjiżi sħab tagħna. L-inizjattivi tal-edukazzjoni diġitali għandhom il-potenzjal li jgħinu fit-tisħiħ tar-relazzjonijiet bejn il-pajjiżi sħab u l-UE kif ukoll fit-tisħiħ tar-relazzjonijiet fi ħdan reġjuni differenti li mhumiex fl-UE. Ekosistema ta’ edukazzjoni diġitali miftuħa u bi prestazzjoni għolja fl-UE tista’ tgħin biex tattira u trawwem l-eċċellenza minn mad-dinja kollha hekk kif il-kompetizzjoni globali għat-talent u għall-innovazzjoni qiegħed taċċellera. Dan jista’ jgħin biex tiżdied il-prestazzjoni tal-innovazzjoni tal-UE u tal-Istati Membri tagħha. </w:t>
      </w:r>
    </w:p>
    <w:p>
      <w:pPr>
        <w:jc w:val="both"/>
        <w:rPr>
          <w:rFonts w:ascii="Times New Roman" w:hAnsi="Times New Roman"/>
          <w:noProof/>
          <w:color w:val="000000"/>
          <w:sz w:val="24"/>
          <w:szCs w:val="24"/>
        </w:rPr>
      </w:pPr>
      <w:r>
        <w:rPr>
          <w:rFonts w:ascii="Times New Roman" w:hAnsi="Times New Roman"/>
          <w:noProof/>
          <w:color w:val="000000"/>
          <w:sz w:val="24"/>
          <w:szCs w:val="24"/>
        </w:rPr>
        <w:t>Il-pandemija tal-COVID-19 kixfet id-distakk diġitali globali. It-tisħiħ tal-kooperazzjoni internazzjonali dwar l-edukazzjoni diġitali għandu jkun parti integrali mill-UE bħala sieħba globali fl-edukazzjoni.  Dan</w:t>
      </w:r>
      <w:r>
        <w:rPr>
          <w:noProof/>
        </w:rPr>
        <w:t xml:space="preserve"> </w:t>
      </w:r>
      <w:r>
        <w:rPr>
          <w:rFonts w:ascii="Times New Roman" w:hAnsi="Times New Roman"/>
          <w:noProof/>
          <w:color w:val="000000"/>
          <w:sz w:val="24"/>
          <w:szCs w:val="24"/>
        </w:rPr>
        <w:t>se jkun rifless fil-programmi ta’ kooperazzjoni internazzjonali tal-UE fil-livell globali, reġjonali u bilaterali, inkluż fid-dimensjoni internazzjonali tal-Erasmus+.  B’mod partikolari, b’approċċ Tim Ewropa, l-UE se tippromwovi l-kooperazzjoni globali filwaqt li fl-istess ħin se tindirizza l-għanijiet strateġiċi tagħha f’reġjuni prijoritarji, b’mod partikolari fil-Balkani tal-Punent, fl-Afrika u fir-reġjuni tal-viċinat tas-Sħubija tal-Lvant u fin-Nofsinhar tal-Mediterran, abbażi, fost l-oħrajn, tal-esperjenza miksuba fil-kuntest tal-Digital4Development Hub.  It-trasformazzjoni diġitali se jkollha rwol ċentrali fit-tnedija mill-ġdid u fil-modernizzazzjoni tal-ekonomiji tal-Balkani tal-Punent f’konformità mal-</w:t>
      </w:r>
      <w:r>
        <w:rPr>
          <w:rFonts w:ascii="Times New Roman" w:hAnsi="Times New Roman"/>
          <w:b/>
          <w:bCs/>
          <w:noProof/>
          <w:color w:val="000000"/>
          <w:sz w:val="24"/>
          <w:szCs w:val="24"/>
        </w:rPr>
        <w:t>aġenda diġitali għall-Balkani tal-Punent</w:t>
      </w:r>
      <w:r>
        <w:rPr>
          <w:rStyle w:val="FootnoteReference"/>
          <w:rFonts w:ascii="Times New Roman" w:hAnsi="Times New Roman"/>
          <w:noProof/>
          <w:color w:val="000000"/>
          <w:sz w:val="24"/>
          <w:szCs w:val="24"/>
        </w:rPr>
        <w:footnoteReference w:id="40"/>
      </w:r>
      <w:r>
        <w:rPr>
          <w:rFonts w:ascii="Times New Roman" w:hAnsi="Times New Roman"/>
          <w:noProof/>
          <w:color w:val="000000"/>
          <w:sz w:val="24"/>
          <w:szCs w:val="24"/>
        </w:rPr>
        <w:t>. Bl-istess mod, il-Kummissjoni tappoġġa l-isforzi tal-pajjiżi tas-Sħubija tal-Lvant permezz tal-Inizjattiva EU4Digital u l-faċilità tagħha. Se trawwem l-iżvilupp sostenibbli u se twassal benefiċċji konkreti lis-sħab Afrikani filwaqt li tiskambja l-aħjar prattika fi ħdan il-qafas tal-Alleanza Afrika-Ewropa.</w:t>
      </w:r>
    </w:p>
    <w:p>
      <w:pPr>
        <w:ind w:left="360"/>
        <w:jc w:val="both"/>
        <w:rPr>
          <w:rFonts w:ascii="Times New Roman" w:hAnsi="Times New Roman"/>
          <w:b/>
          <w:noProof/>
          <w:color w:val="000000"/>
          <w:sz w:val="24"/>
          <w:szCs w:val="24"/>
        </w:rPr>
      </w:pPr>
      <w:r>
        <w:rPr>
          <w:rFonts w:ascii="Times New Roman" w:hAnsi="Times New Roman"/>
          <w:b/>
          <w:noProof/>
          <w:color w:val="000000"/>
          <w:sz w:val="24"/>
          <w:szCs w:val="24"/>
        </w:rPr>
        <w:t xml:space="preserve">7. Konklużjoni </w:t>
      </w:r>
    </w:p>
    <w:p>
      <w:pPr>
        <w:jc w:val="both"/>
        <w:rPr>
          <w:rFonts w:ascii="Times New Roman" w:hAnsi="Times New Roman"/>
          <w:noProof/>
          <w:color w:val="000000"/>
          <w:sz w:val="24"/>
          <w:szCs w:val="24"/>
        </w:rPr>
      </w:pPr>
      <w:r>
        <w:rPr>
          <w:rFonts w:ascii="Times New Roman" w:hAnsi="Times New Roman"/>
          <w:noProof/>
          <w:color w:val="000000"/>
          <w:sz w:val="24"/>
          <w:szCs w:val="24"/>
        </w:rPr>
        <w:t xml:space="preserve">Il-pandemija tal-COVID-19 qed ikollha impatt qawwi fuq is-sistemi tal-edukazzjoni u t-taħriġ. F’ċirkostanzi diffiċli immens, din aċċellerat it-trasformazzjoni diġitali u xprunat bidla rapida fuq skala kbira. L-iżviluppi li setgħu ħadu s-snin żvolġew biss fi ftit ġimgħat. Issa qegħdin inħabbtu wiċċna kemm ma’ sfidi kif ukoll ma’ opportunitajiet. Dan ifisser li jenħtieġ inħaddmu l-lezzjonijiet li ksibna f’dawn l-aħħar xhur biex inkabbru l-isforzi tagħna u nevolvu gradwalment minn edukazzjoni remota temporanja u ffukata fuq l-emerġenza għal edukazzjoni diġitali aktar effettiva, sostenibbli u ekwa, bħala parti minn edukazzjoni u taħriġ kreattivi, flessibbli, moderni u inklużivi. Dan il-proċess għandu jkun mgħarraf minn prattiki ta’ tagħlim u ta’ riċerka kontemporanji. </w:t>
      </w:r>
    </w:p>
    <w:p>
      <w:pPr>
        <w:jc w:val="both"/>
        <w:rPr>
          <w:rFonts w:ascii="Times New Roman" w:hAnsi="Times New Roman"/>
          <w:noProof/>
          <w:color w:val="ED7D31"/>
          <w:sz w:val="24"/>
          <w:szCs w:val="24"/>
        </w:rPr>
      </w:pPr>
      <w:r>
        <w:rPr>
          <w:rFonts w:ascii="Times New Roman" w:hAnsi="Times New Roman"/>
          <w:noProof/>
          <w:color w:val="000000"/>
          <w:sz w:val="24"/>
          <w:szCs w:val="24"/>
        </w:rPr>
        <w:t xml:space="preserve">L-Istati Membri għandhom jibnu fuq il-momentum ta’ dawn l-aħħar xhur biex jiżviluppaw struzzjoni, tagħlim u valutazzjoni ta’ kwalità ogħla, aktar aċċessibbli u iżjed inklużivi. B’mod partikolari l-Istati Membri għandhom jużaw bis-sħiħ il-Faċilità ta’ Rkupru u Reżiljenza tal-Unjoni Ewropea sabiex jadattaw is-sistemi tal-edukazzjoni u t-taħriġ tagħhom għall-era diġitali. Dan se jgħin biex jiġi żgurat li l-Ewropej kollha, kemm jekk jgħixu f’żoni urbani jew f’żoni rurali u kemm jekk fil-periferija jew f’reġjuni kapitali, u irrispettivament mill-età tagħhom, ikollhom il-ħiliet diġitali li jeħtieġu biex jgħixu, jaħdmu, jitgħallmu u jirnexxu fis-seklu 21. It-trasformazzjoni tas-sistemi tal-edukazzjoni u t-taħriġ hija parti ewlenija mill-viżjoni għal Ewropa adattata għall-era diġitali. </w:t>
      </w:r>
    </w:p>
    <w:p>
      <w:pPr>
        <w:jc w:val="both"/>
        <w:rPr>
          <w:rFonts w:ascii="Times New Roman" w:hAnsi="Times New Roman"/>
          <w:noProof/>
          <w:color w:val="000000"/>
          <w:sz w:val="24"/>
          <w:szCs w:val="24"/>
        </w:rPr>
      </w:pPr>
      <w:r>
        <w:rPr>
          <w:rFonts w:ascii="Times New Roman" w:hAnsi="Times New Roman"/>
          <w:noProof/>
          <w:color w:val="000000"/>
          <w:sz w:val="24"/>
          <w:szCs w:val="24"/>
        </w:rPr>
        <w:t xml:space="preserve">Madankollu din it-trasformazzjoni mhix se ssir mil-lum għal għada. Din teħtieġ azzjoni strateġika u miftiehma, kif ukoll il-ġbir flimkien tar-riżorsi, tal-investiment u tar-rieda politika sabiex nimxu ’l quddiem fil-livell tal-UE u fil-livell nazzjonali. Il-qabża diġitali fl-edukazzjoni u t-taħriġ se tkun vitali biex in-nies jilħqu l-potenzjal tagħhom mingħajr ma ħadd jibqa’ l-art. Se tkun ukoll vitali biex tingħata prova tal-effettività, tar-rilevanza u tal-leġittimità tas-sistemi tal-edukazzjoni u t-taħriġ fit-tħejjija għall-ġejjieni u fit-tfassil tiegħu. </w:t>
      </w:r>
    </w:p>
    <w:p>
      <w:pPr>
        <w:jc w:val="both"/>
        <w:rPr>
          <w:rFonts w:ascii="Times New Roman" w:hAnsi="Times New Roman"/>
          <w:noProof/>
          <w:color w:val="000000"/>
          <w:sz w:val="24"/>
          <w:szCs w:val="24"/>
        </w:rPr>
      </w:pPr>
      <w:r>
        <w:rPr>
          <w:rFonts w:ascii="Times New Roman" w:hAnsi="Times New Roman"/>
          <w:noProof/>
          <w:color w:val="000000"/>
          <w:sz w:val="24"/>
          <w:szCs w:val="24"/>
        </w:rPr>
        <w:t>Il-Kummissjoni tistieden lill-Parlament Ewropew u lill-Kunsill biex japprovaw dan il-Pjan ta’ Azzjoni dwar l-Edukazzjoni Diġitali bħala l-bażi għall-kooperazzjoni u l-azzjoni konġunta biex jiġu indirizzati l-isfidi u l-opportunitajiet għall-edukazzjoni u t-taħriġ fl-era diġitali.</w:t>
      </w:r>
    </w:p>
    <w:sectPr>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12">
    <w:altName w:val="Times New Roman"/>
    <w:panose1 w:val="00000000000000000000"/>
    <w:charset w:val="00"/>
    <w:family w:val="roman"/>
    <w:notTrueType/>
    <w:pitch w:val="default"/>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p>
    <w:pPr>
      <w:pStyle w:val="Footer"/>
      <w:rPr>
        <w:rFonts w:ascii="Times New Roman" w:hAnsi="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Għal glossarju tat-termini użati, ara d-Dokument ta’ Ħidma tal-Persunal li jakkumpanja dan id-dokument. </w:t>
      </w:r>
    </w:p>
  </w:footnote>
  <w:footnote w:id="3">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L-ewwel Pjan ta’ Azzjoni għall-Edukazzjoni Diġitali ġie adottat f’Jannar 2018 bħala parti mill-viżjoni biex tiġi stabbilita Żona Ewropea tal-Edukazzjoni. Kien magħmul minn 11-il azzjoni. Għal aktar dettalji, ara d-dokument ta’ ħidma tal-persunal.</w:t>
      </w:r>
    </w:p>
  </w:footnote>
  <w:footnote w:id="4">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Dan minkejja r-riżultat finali tal-proċess ta’ negozjati interistituzzjonali dwar il-programmi futuri tal-UE.</w:t>
      </w:r>
    </w:p>
  </w:footnote>
  <w:footnote w:id="5">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Minn hawn ’il quddiem imsejħa “broadband”.</w:t>
      </w:r>
    </w:p>
  </w:footnote>
  <w:footnote w:id="6">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COM(2020) 409 finali</w:t>
      </w:r>
    </w:p>
  </w:footnote>
  <w:footnote w:id="7">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Pereżempju, ix-xogħol tal-kumitat CULT tal-Parlament Ewropew, li pproduċa rapporti rilevanti dwar l-edukazzjoni diġitali, l-intelliġenza artifiċjali u aspetti oħrajn relatati.</w:t>
      </w:r>
    </w:p>
  </w:footnote>
  <w:footnote w:id="8">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Pereżempju, il-Konklużjonijiet tal-Kunsill dwar il-COVID fl-edukazzjoni fil-kuntest tal-Presidenza Kroata tal-Kunsill tal-Unjoni Ewropea.</w:t>
      </w:r>
    </w:p>
  </w:footnote>
  <w:footnote w:id="9">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Ara d-dokument ta’ ħidma tal-persunal.</w:t>
      </w:r>
    </w:p>
  </w:footnote>
  <w:footnote w:id="10">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Ir-riżultati tal-OPC huma differenti skont il-kategorija. Biex jiġu osservati differenzi eventwali fit-tweġibiet saru żewġ analiżijiet: waħda minnhom inkludiet ir-riżultati mill-parteċipanti kollha u l-oħra eskludiet il-parteċipanti mir-Rumanija. Sabiex is-sejbiet tal-OPC jiġu rrapportati b’mod trasparenti, fil-każi kollha, il-perċentwal inkluż fit-test jirreferi għar-rispondenti kollha. Fil-każi fejn jintuża kampjun aktar limitat mingħajr ir-Rumanija, dan huwa mmarkat b’mod ċar f’nota f’qiegħ il-paġna korrispondenti. Il-perċentwali kollha huma aġġustati ’l fuq. </w:t>
      </w:r>
    </w:p>
  </w:footnote>
  <w:footnote w:id="11">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Il-kwestjonarju kien maqsum f’erba’ partijiet differenti: il-ġbir ta’ informazzjoni dwar ir-rispondenti (1), mistoqsijiet dwar l-edukazzjoni u t-taħriġ matul il-kriżi tal-COVID-19 u l-perjodu ta’ rkupru (2), il-viżjonijiet tar-rispondenti għall-edukazzjoni diġitali fl-Ewropa (3), u l-preżentazzjoni fakultattiva ta’ dokument ta’ pożizzjoni (4). F’xi mistoqsijiet ir-rispondenti setgħu jagħżlu aktar minn opzjoni waħda: f’dawn il-każi (għall-kuntrarju ta’ dawk b’opzjoni ta’ tweġiba waħda biss) il-perċentwali ma jiżdidux sa 100 %. F’każi fejn ġiet applikata skala Likert ta’ 5 punti, it-tweġibiet tqassmu fuq ħames kategoriji differenti (2 negattivi, 2 pożittivi u 1 newtrali).</w:t>
      </w:r>
    </w:p>
  </w:footnote>
  <w:footnote w:id="12">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Ċentri ta’ Eċċellenza Vokazzjonali ffinanzjati mill-Erasmus irawmu l-eċċellenza fl-edukazzjoni u t-taħriġ vokazzjonali, u jistgħu jaġixxu bħala ċentru ta’ diffużjoni teknoloġika għall-kumpaniji, inkluż dwar l-għodod tat-tagħlim diġitali.</w:t>
      </w:r>
    </w:p>
  </w:footnote>
  <w:footnote w:id="13">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COM(2020) 575 final.</w:t>
      </w:r>
    </w:p>
  </w:footnote>
  <w:footnote w:id="14">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Il-finanzjament ta’ ċerti inizjattivi jista’ jkun soġġett għall-adozzjoni tal-atti bażiċi tal-programmi rispettivi u għandu jiġi implimentat skont ir-regoli tagħhom. </w:t>
      </w:r>
    </w:p>
  </w:footnote>
  <w:footnote w:id="15">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Din il-Pjattaforma Ewropea ta’ Skambju tirrifletti proposti għal pjattaforma MOOC (kors online miftuħ massiv) minn partijiet ikkonċernati differenti matul il-proċess ta’ konsultazzjoni mal-partijiet ikkonċernati. Ara d-Dokument ta’ Ħidma tal-Persunal p. 39-40. </w:t>
      </w:r>
    </w:p>
  </w:footnote>
  <w:footnote w:id="16">
    <w:p>
      <w:pPr>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Dan se jqis il-ħidma attwali fuq l-opportunitajiet ta’ tagħlim tal-Europass u l-iżvilupp tal-Pjattaforma tal-Ħiliet u l-Impjiegi Diġitali.</w:t>
      </w:r>
    </w:p>
  </w:footnote>
  <w:footnote w:id="17">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Bħala wieħed mill-muturi soċjoekonomiċi, il-kopertura tal-iskejjel b’kollegament simetriċi tal-Gigabits hija prevista fl-objettivi strateġiċi tal-UE għall-2025 u hija eliġibbli taħt il-Faċilità Nikkollegaw l-Ewropa 2.</w:t>
      </w:r>
    </w:p>
  </w:footnote>
  <w:footnote w:id="18">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Dan se jinkludi b’mod partikolari l-proġetti ta’ Azzjoni Ewlenija 2 tal-Erasmus.</w:t>
      </w:r>
    </w:p>
  </w:footnote>
  <w:footnote w:id="19">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Fl-edukazzjoni għolja, dan jista’ jiġi implimentat permezz ta’ serje ta’ reviżjonijiet strateġiċi dwar it-trasformazzjoni diġitali għall-istituzzjonijiet ta’ edukazzjoni għolja (HEIs), li jibnu fuq l-inizjattiva</w:t>
      </w:r>
      <w:r>
        <w:t xml:space="preserve"> </w:t>
      </w:r>
      <w:hyperlink r:id="rId1" w:history="1">
        <w:r>
          <w:rPr>
            <w:rFonts w:ascii="Times New Roman" w:hAnsi="Times New Roman"/>
            <w:sz w:val="16"/>
            <w:szCs w:val="16"/>
          </w:rPr>
          <w:t>HEInnovate</w:t>
        </w:r>
      </w:hyperlink>
      <w:r>
        <w:rPr>
          <w:rFonts w:ascii="Times New Roman" w:hAnsi="Times New Roman"/>
          <w:sz w:val="16"/>
          <w:szCs w:val="16"/>
        </w:rPr>
        <w:t xml:space="preserve"> u jimmiraw lejn l-iżvilupp tal-kapaċità ta’ innovazzjoni tal-HEIs. </w:t>
      </w:r>
    </w:p>
  </w:footnote>
  <w:footnote w:id="20">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Din l-inizjattiva se tibni fuq l-għodda ta’ suċċess kbir tal-Kummissjoni</w:t>
      </w:r>
      <w:r>
        <w:rPr>
          <w:rFonts w:ascii="Times New Roman" w:hAnsi="Times New Roman"/>
          <w:color w:val="000000"/>
          <w:sz w:val="16"/>
          <w:szCs w:val="16"/>
          <w:shd w:val="clear" w:color="auto" w:fill="FFFFFF"/>
        </w:rPr>
        <w:t xml:space="preserve"> SELFIE għall-iskejjel, li ntużat minn aktar minn 670 000 għalliem, student u mexxej tal-iskejjel biex jirrevedu kif it-teknoloġiji jintużaw fl-iskola tagħhom u jippjanaw għal titjib. SELFIE (Awtoriflessjoni dwar l-Apprendiment Effettiv bit-Trawwim tal-Innovazzjoni permezz ta’ Teknoloġiji Edukattiv) tista’ tintuża minn kwalunkwe skola primarja, sekondarja jew tal-VET kullimkien fid-dinja fi 32 verżjoni lingwistika. Fuq bażi kontinwa jiżdiedu karatteristiċi u materjal ta’ appoġġ ġodda għall-iskejjel: </w:t>
      </w:r>
      <w:hyperlink r:id="rId2" w:history="1">
        <w:r>
          <w:rPr>
            <w:rFonts w:ascii="Times New Roman" w:hAnsi="Times New Roman"/>
            <w:color w:val="000000"/>
            <w:sz w:val="16"/>
            <w:szCs w:val="16"/>
            <w:shd w:val="clear" w:color="auto" w:fill="FFFFFF"/>
          </w:rPr>
          <w:t>https://ec.europa.eu/education/schools-go-digital_mt</w:t>
        </w:r>
      </w:hyperlink>
    </w:p>
  </w:footnote>
  <w:footnote w:id="21">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L-oqsma ta’ prijorità jinkludu l-intelliġenza artifiċjali, id-</w:t>
      </w:r>
      <w:r>
        <w:rPr>
          <w:rFonts w:ascii="Times New Roman" w:hAnsi="Times New Roman"/>
          <w:i/>
          <w:sz w:val="16"/>
          <w:szCs w:val="16"/>
        </w:rPr>
        <w:t>data</w:t>
      </w:r>
      <w:r>
        <w:rPr>
          <w:rFonts w:ascii="Times New Roman" w:hAnsi="Times New Roman"/>
          <w:sz w:val="16"/>
          <w:szCs w:val="16"/>
        </w:rPr>
        <w:t xml:space="preserve">, ir-realtà virtwali, ir-realtà awmentata eċċ. </w:t>
      </w:r>
    </w:p>
  </w:footnote>
  <w:footnote w:id="22">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https://ec.europa.eu/digital-single-market/en/news/ethics-guidelines-trustworthy-ai</w:t>
      </w:r>
    </w:p>
  </w:footnote>
  <w:footnote w:id="23">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Magħrufa wkoll bħala informatika jew xjenza tal-kompjuters f’ħafna pajjiżi. </w:t>
      </w:r>
    </w:p>
  </w:footnote>
  <w:footnote w:id="24">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Il-ħidma se tibda f’Ottubru 2020 biex jiġi aġġornat l-istudju mill-Kummissjoni Ewropea dwar il-ħsieb komputazzjonali mill-2016. </w:t>
      </w:r>
      <w:hyperlink r:id="rId3" w:history="1">
        <w:r>
          <w:rPr>
            <w:rStyle w:val="Hyperlink"/>
            <w:rFonts w:ascii="Times New Roman" w:hAnsi="Times New Roman"/>
            <w:sz w:val="16"/>
            <w:szCs w:val="16"/>
          </w:rPr>
          <w:t>https://publications.jrc.ec.europa.eu/repository/bitstream/JRC104188/jrc104188_computhinkreport.pdf</w:t>
        </w:r>
      </w:hyperlink>
      <w:r>
        <w:rPr>
          <w:rFonts w:ascii="Times New Roman" w:hAnsi="Times New Roman"/>
          <w:sz w:val="16"/>
          <w:szCs w:val="16"/>
        </w:rPr>
        <w:t xml:space="preserve">. Dan se jkun akkumpanjat mill-immappjar tal-edukazzjoni fix-xjenza tal-kompjuters fl-edukazzjoni obbligatorja biex jiġu identifikati x-xejriet u l-isfidi komuni, bil-ħsieb li jiġi propost sett komuni ta’ prinċipji biex jittejbu l-kwalità ġenerali u l-inklużività tal-edukazzjoni fix-xjenza tal-kompjuters fl-UE. </w:t>
      </w:r>
    </w:p>
  </w:footnote>
  <w:footnote w:id="25">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Għal aktar tagħrif dwar ir-rwol tal-Makerspaces u Fablabs ara r-rapport tal-Kummissjoni </w:t>
      </w:r>
      <w:hyperlink r:id="rId4" w:history="1">
        <w:r>
          <w:rPr>
            <w:rStyle w:val="Hyperlink"/>
            <w:rFonts w:ascii="Times New Roman" w:hAnsi="Times New Roman"/>
            <w:sz w:val="16"/>
            <w:szCs w:val="16"/>
          </w:rPr>
          <w:t>https://publications.jrc.ec.europa.eu/repository/bitstream/JRC117481/makerspaces_2034_education.pdf</w:t>
        </w:r>
      </w:hyperlink>
    </w:p>
  </w:footnote>
  <w:footnote w:id="26">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https://codeweek.eu</w:t>
      </w:r>
    </w:p>
  </w:footnote>
  <w:footnote w:id="27">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Il-proposta tal-Kummissjoni favur programm għal Ewropa Diġitali tagħtihom din id-definizzjoni dawn billi qalet: “Il-ħiliet diġitali avvanzati huma ħiliet speċjalizzati, jiġifieri ħiliet fit-tfassil, fl-iżvilupp, fil-ġestjoni u fl-iskjerament ta’ teknoloġiji bħall-informatika ta’ prestazzjoni għolja (HPC), l-intelliġenza artifiċjali u ċ-ċibersigurtà” COM/2018/434 final - 2018/0227.</w:t>
      </w:r>
    </w:p>
  </w:footnote>
  <w:footnote w:id="28">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Rapport tal-BEI dwar l-investiment 2019</w:t>
      </w:r>
    </w:p>
  </w:footnote>
  <w:footnote w:id="29">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JRC (2019): Academic offer and demand for advanced profiles in the EU: Artificial Intelligence, High Performance Computing and Cybersecurity. </w:t>
      </w:r>
    </w:p>
  </w:footnote>
  <w:footnote w:id="30">
    <w:p>
      <w:pPr>
        <w:pStyle w:val="FootnoteText"/>
        <w:rPr>
          <w:rFonts w:ascii="Times New Roman" w:hAnsi="Times New Roman"/>
          <w:sz w:val="16"/>
          <w:szCs w:val="16"/>
        </w:rPr>
      </w:pPr>
      <w:r>
        <w:rPr>
          <w:rFonts w:ascii="Times New Roman" w:hAnsi="Times New Roman"/>
          <w:sz w:val="16"/>
          <w:szCs w:val="16"/>
          <w:vertAlign w:val="superscript"/>
        </w:rPr>
        <w:footnoteRef/>
      </w:r>
      <w:r>
        <w:rPr>
          <w:rFonts w:ascii="Times New Roman" w:hAnsi="Times New Roman"/>
          <w:sz w:val="16"/>
          <w:szCs w:val="16"/>
        </w:rPr>
        <w:t xml:space="preserve"> </w:t>
      </w:r>
      <w:hyperlink r:id="rId5" w:history="1">
        <w:r>
          <w:rPr>
            <w:rFonts w:ascii="Times New Roman" w:hAnsi="Times New Roman"/>
            <w:sz w:val="16"/>
            <w:szCs w:val="16"/>
          </w:rPr>
          <w:t>Kumitat Tekniku CEN 428</w:t>
        </w:r>
      </w:hyperlink>
    </w:p>
  </w:footnote>
  <w:footnote w:id="31">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Ara </w:t>
      </w:r>
      <w:hyperlink r:id="rId6" w:history="1">
        <w:r>
          <w:rPr>
            <w:rStyle w:val="Hyperlink"/>
            <w:rFonts w:ascii="Times New Roman" w:hAnsi="Times New Roman"/>
            <w:sz w:val="16"/>
            <w:szCs w:val="16"/>
          </w:rPr>
          <w:t>https://wegate.eu/</w:t>
        </w:r>
      </w:hyperlink>
      <w:r>
        <w:rPr>
          <w:rFonts w:ascii="Times New Roman" w:hAnsi="Times New Roman"/>
          <w:sz w:val="16"/>
          <w:szCs w:val="16"/>
        </w:rPr>
        <w:t xml:space="preserve"> u </w:t>
      </w:r>
      <w:hyperlink r:id="rId7" w:history="1">
        <w:r>
          <w:rPr>
            <w:rStyle w:val="Hyperlink"/>
            <w:rFonts w:ascii="Times New Roman" w:hAnsi="Times New Roman"/>
            <w:sz w:val="16"/>
            <w:szCs w:val="16"/>
          </w:rPr>
          <w:t>https://ec.europa.eu/digital-single-market/en/news/women-digital</w:t>
        </w:r>
      </w:hyperlink>
    </w:p>
  </w:footnote>
  <w:footnote w:id="32">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Bil-għan li jintlaħqu 1 % tal-istudenti adulti u tal-għalliema tal-UE sal-2022 u 1 % tal-popolazzjoni tal-UE sal-2024 jew l-2027.</w:t>
      </w:r>
    </w:p>
  </w:footnote>
  <w:footnote w:id="33">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Ara l-qafas ta’ kompetenza diġitali għaċ-ċittadini, bi tmien livelli ta’ profiċjenza u eżempji tal-użu. </w:t>
      </w:r>
      <w:hyperlink r:id="rId8" w:history="1">
        <w:r>
          <w:rPr>
            <w:rStyle w:val="Hyperlink"/>
            <w:rFonts w:ascii="Times New Roman" w:hAnsi="Times New Roman"/>
            <w:sz w:val="16"/>
            <w:szCs w:val="16"/>
          </w:rPr>
          <w:t>https://ec.europa.eu/jrc/en/publication/eur-scientific-and-technical-research-reports/digcomp-21-digital-competence-framework-citizens-eight-proficiency-levels-and-examples-use</w:t>
        </w:r>
      </w:hyperlink>
      <w:r>
        <w:rPr>
          <w:rStyle w:val="Hyperlink"/>
          <w:rFonts w:ascii="Times New Roman" w:hAnsi="Times New Roman"/>
          <w:sz w:val="16"/>
          <w:szCs w:val="16"/>
        </w:rPr>
        <w:t>.</w:t>
      </w:r>
      <w:r>
        <w:rPr>
          <w:rFonts w:ascii="Times New Roman" w:hAnsi="Times New Roman"/>
          <w:sz w:val="16"/>
          <w:szCs w:val="16"/>
        </w:rPr>
        <w:t xml:space="preserve"> </w:t>
      </w:r>
    </w:p>
  </w:footnote>
  <w:footnote w:id="34">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L-EDSC se tkun appoġġat minn approċċ ta’ awtovalutazzjoni.</w:t>
      </w:r>
    </w:p>
  </w:footnote>
  <w:footnote w:id="35">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Il-valutazzjoni se titwettaq mill-Assoċjazzjoni Internazzjonali għall-Evalwazzjoni tal-Kisbiet Edukattivi (IEA), li hija responsabbli mill-istudju ICILS. L-ICILS, jew l-Istudju Internazzjonali dwar il-Litteriżmu fil-Kompjuter u fl-Informazzjoni (ICILS), ikejjel direttament il-litteriżmu fil-kompjuter u fl-informazzjoni tal-istudenti, iżda għadu ma jkoprix lill-Istati Membri kollha. Dan diġà qiegħed jintuża f’seba’ Stati Membri.</w:t>
      </w:r>
    </w:p>
  </w:footnote>
  <w:footnote w:id="36">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Bil-ħsieb li jintlaħqu sa 40 000 student mara f’oqsma bħas-saħħa; l-ikel; il-mobbiltà urbana; il-manifattura b’valur miżjud; it-tibdil fil-klima; l-enerġija sostenibbli; it-teknoloġiji diġitali; il-materja prima.</w:t>
      </w:r>
    </w:p>
  </w:footnote>
  <w:footnote w:id="37">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L-approċċ STEAM għall-istruzzjoni u t-tagħlim u jikkolega lil STEM ma’ oqsma ta’ studju oħrajn. Dan jippromwovi ħiliet orizzontali u ‘trażversali’ bħall-ħiliet diġitali, il-ħsieb kritiku, is-soluzzjoni tal-problemi, il-maniġment u l-intraprenditorija. Jippromwovi wkoll il-kooperazzjoni ma’ sħab mhux akkademiċi u jirrispondi għall-isfidi ekonomiċi, ambjentali, politiċi u soċjali. STEAM jinkoraġġixxi t-taħlit tal-għarfien meħtieġ fid-dinja reali u l-kurżità naturali.</w:t>
      </w:r>
    </w:p>
  </w:footnote>
  <w:footnote w:id="38">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r>
        <w:rPr>
          <w:rFonts w:ascii="Times New Roman" w:hAnsi="Times New Roman"/>
          <w:color w:val="000000"/>
          <w:sz w:val="16"/>
          <w:szCs w:val="16"/>
        </w:rPr>
        <w:t>B’mod partikolari dawk iffinanzjati fil-qafas tal-programmi Erasmus, Ewropa Diġitali, InvestEU u Orizzont Ewropa</w:t>
      </w:r>
    </w:p>
  </w:footnote>
  <w:footnote w:id="39">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r>
        <w:rPr>
          <w:rFonts w:ascii="Times New Roman" w:hAnsi="Times New Roman"/>
          <w:color w:val="333333"/>
          <w:sz w:val="16"/>
          <w:szCs w:val="16"/>
        </w:rPr>
        <w:t xml:space="preserve">Ir-Regolament (UE) Nru 910/2014 dwar l-identifikazzjoni elettronika u s-servizzi fiduċjarji għal transazzjonijiet elettroniċi fis-suq intern (ir-Regolament eIDAS) adottat fis-23 ta’ Lulju 2014 jipprovdi ambjent regolatorju prevedibbli li jippermetti interazzjonijiet elettroniċi siguri u mingħajr xkiel bejn in-negozji, iċ-ċittadini u l-awtoritajiet pubbliċi. Bħalissa qiegħda ssir reviżjoni tar-Regolament. </w:t>
      </w:r>
    </w:p>
  </w:footnote>
  <w:footnote w:id="40">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https://ec.europa.eu/commission/presscorner/detail/mt/IP_18_4242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6E5"/>
    <w:multiLevelType w:val="hybridMultilevel"/>
    <w:tmpl w:val="FD2059EE"/>
    <w:lvl w:ilvl="0" w:tplc="17B494E8">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86418"/>
    <w:multiLevelType w:val="hybridMultilevel"/>
    <w:tmpl w:val="DCFE9AEC"/>
    <w:lvl w:ilvl="0" w:tplc="704448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DE7ACA"/>
    <w:multiLevelType w:val="hybridMultilevel"/>
    <w:tmpl w:val="C4EC0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D6E5BB5"/>
    <w:multiLevelType w:val="hybridMultilevel"/>
    <w:tmpl w:val="DA6E635E"/>
    <w:lvl w:ilvl="0" w:tplc="2480C4A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4D219C"/>
    <w:multiLevelType w:val="hybridMultilevel"/>
    <w:tmpl w:val="40383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E327EA"/>
    <w:multiLevelType w:val="hybridMultilevel"/>
    <w:tmpl w:val="A288B77C"/>
    <w:lvl w:ilvl="0" w:tplc="61A8C114">
      <w:start w:val="1"/>
      <w:numFmt w:val="lowerRoman"/>
      <w:lvlText w:val="(%1)"/>
      <w:lvlJc w:val="left"/>
      <w:pPr>
        <w:ind w:left="1080" w:hanging="720"/>
      </w:pPr>
      <w:rPr>
        <w:rFonts w:ascii="Times New Roman" w:hAnsi="Times New Roman"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157F29"/>
    <w:multiLevelType w:val="hybridMultilevel"/>
    <w:tmpl w:val="502E6DB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6F0EC4"/>
    <w:multiLevelType w:val="hybridMultilevel"/>
    <w:tmpl w:val="2A882B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8A45447"/>
    <w:multiLevelType w:val="hybridMultilevel"/>
    <w:tmpl w:val="304E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387148"/>
    <w:multiLevelType w:val="hybridMultilevel"/>
    <w:tmpl w:val="734ED95E"/>
    <w:lvl w:ilvl="0" w:tplc="49B61D4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nsid w:val="2F4A782E"/>
    <w:multiLevelType w:val="hybridMultilevel"/>
    <w:tmpl w:val="0E68F744"/>
    <w:lvl w:ilvl="0" w:tplc="C69E53BE">
      <w:start w:val="3"/>
      <w:numFmt w:val="lowerRoman"/>
      <w:lvlText w:val="(%1)"/>
      <w:lvlJc w:val="left"/>
      <w:pPr>
        <w:ind w:left="1080" w:hanging="720"/>
      </w:pPr>
      <w:rPr>
        <w:rFonts w:ascii="Times New Roman" w:hAnsi="Times New Roman"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804F19"/>
    <w:multiLevelType w:val="multilevel"/>
    <w:tmpl w:val="08090025"/>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0EC78EC"/>
    <w:multiLevelType w:val="hybridMultilevel"/>
    <w:tmpl w:val="0BEE2C18"/>
    <w:lvl w:ilvl="0" w:tplc="E6ECA964">
      <w:numFmt w:val="bullet"/>
      <w:lvlText w:val="-"/>
      <w:lvlJc w:val="left"/>
      <w:pPr>
        <w:ind w:left="720" w:hanging="360"/>
      </w:pPr>
      <w:rPr>
        <w:rFonts w:ascii="Times New Roman Bold" w:eastAsia="Times New Roman" w:hAnsi="Times New Roman Bol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C514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8965BD"/>
    <w:multiLevelType w:val="multilevel"/>
    <w:tmpl w:val="08090025"/>
    <w:lvl w:ilvl="0">
      <w:start w:val="1"/>
      <w:numFmt w:val="decimal"/>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5">
    <w:nsid w:val="3DFB0438"/>
    <w:multiLevelType w:val="hybridMultilevel"/>
    <w:tmpl w:val="2068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2C7B5C"/>
    <w:multiLevelType w:val="hybridMultilevel"/>
    <w:tmpl w:val="D14C0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BA66BB"/>
    <w:multiLevelType w:val="hybridMultilevel"/>
    <w:tmpl w:val="A86A597C"/>
    <w:lvl w:ilvl="0" w:tplc="2480C4A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096EE7"/>
    <w:multiLevelType w:val="multilevel"/>
    <w:tmpl w:val="E15AFB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nsid w:val="56E25A51"/>
    <w:multiLevelType w:val="hybridMultilevel"/>
    <w:tmpl w:val="FCEC94F0"/>
    <w:lvl w:ilvl="0" w:tplc="F6EC73FC">
      <w:start w:val="3"/>
      <w:numFmt w:val="lowerRoman"/>
      <w:lvlText w:val="(%1)"/>
      <w:lvlJc w:val="left"/>
      <w:pPr>
        <w:ind w:left="1080" w:hanging="720"/>
      </w:pPr>
      <w:rPr>
        <w:rFonts w:ascii="Times New Roman" w:hAnsi="Times New Roman"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806C2B"/>
    <w:multiLevelType w:val="hybridMultilevel"/>
    <w:tmpl w:val="4502EC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6243771B"/>
    <w:multiLevelType w:val="multilevel"/>
    <w:tmpl w:val="E15AFB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68012B17"/>
    <w:multiLevelType w:val="hybridMultilevel"/>
    <w:tmpl w:val="2A3A4400"/>
    <w:lvl w:ilvl="0" w:tplc="2B02550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EF744F"/>
    <w:multiLevelType w:val="hybridMultilevel"/>
    <w:tmpl w:val="D690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1E52A6"/>
    <w:multiLevelType w:val="hybridMultilevel"/>
    <w:tmpl w:val="D14C0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5ED4EE7"/>
    <w:multiLevelType w:val="hybridMultilevel"/>
    <w:tmpl w:val="7C426AEA"/>
    <w:lvl w:ilvl="0" w:tplc="C740810E">
      <w:start w:val="1"/>
      <w:numFmt w:val="lowerRoman"/>
      <w:lvlText w:val="(%1)"/>
      <w:lvlJc w:val="left"/>
      <w:pPr>
        <w:ind w:left="1080" w:hanging="720"/>
      </w:pPr>
      <w:rPr>
        <w:rFonts w:ascii="Times New Roman" w:hAnsi="Times New Roman"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5B4DF2"/>
    <w:multiLevelType w:val="hybridMultilevel"/>
    <w:tmpl w:val="8CF03C7A"/>
    <w:lvl w:ilvl="0" w:tplc="A8B6DC06">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779612C9"/>
    <w:multiLevelType w:val="hybridMultilevel"/>
    <w:tmpl w:val="7D5A4B4C"/>
    <w:lvl w:ilvl="0" w:tplc="0809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nsid w:val="784B2E6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7E7819AD"/>
    <w:multiLevelType w:val="hybridMultilevel"/>
    <w:tmpl w:val="55121A1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26"/>
  </w:num>
  <w:num w:numId="4">
    <w:abstractNumId w:val="9"/>
  </w:num>
  <w:num w:numId="5">
    <w:abstractNumId w:val="15"/>
  </w:num>
  <w:num w:numId="6">
    <w:abstractNumId w:val="7"/>
  </w:num>
  <w:num w:numId="7">
    <w:abstractNumId w:val="12"/>
  </w:num>
  <w:num w:numId="8">
    <w:abstractNumId w:val="22"/>
  </w:num>
  <w:num w:numId="9">
    <w:abstractNumId w:val="20"/>
  </w:num>
  <w:num w:numId="10">
    <w:abstractNumId w:val="21"/>
  </w:num>
  <w:num w:numId="11">
    <w:abstractNumId w:val="2"/>
  </w:num>
  <w:num w:numId="12">
    <w:abstractNumId w:val="3"/>
  </w:num>
  <w:num w:numId="13">
    <w:abstractNumId w:val="2"/>
  </w:num>
  <w:num w:numId="14">
    <w:abstractNumId w:val="17"/>
  </w:num>
  <w:num w:numId="15">
    <w:abstractNumId w:val="24"/>
  </w:num>
  <w:num w:numId="16">
    <w:abstractNumId w:val="16"/>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8"/>
  </w:num>
  <w:num w:numId="20">
    <w:abstractNumId w:val="0"/>
  </w:num>
  <w:num w:numId="21">
    <w:abstractNumId w:val="6"/>
  </w:num>
  <w:num w:numId="22">
    <w:abstractNumId w:val="1"/>
  </w:num>
  <w:num w:numId="23">
    <w:abstractNumId w:val="11"/>
  </w:num>
  <w:num w:numId="24">
    <w:abstractNumId w:val="13"/>
  </w:num>
  <w:num w:numId="25">
    <w:abstractNumId w:val="14"/>
  </w:num>
  <w:num w:numId="26">
    <w:abstractNumId w:val="25"/>
  </w:num>
  <w:num w:numId="27">
    <w:abstractNumId w:val="5"/>
  </w:num>
  <w:num w:numId="28">
    <w:abstractNumId w:val="19"/>
  </w:num>
  <w:num w:numId="29">
    <w:abstractNumId w:val="10"/>
  </w:num>
  <w:num w:numId="30">
    <w:abstractNumId w:val="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SpellingErrors/>
  <w:hideGrammaticalErrors/>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C0A6FF5-F327-48C9-A90F-87C31BCB87CA"/>
    <w:docVar w:name="LW_COVERPAGE_TYPE" w:val="1"/>
    <w:docVar w:name="LW_CROSSREFERENCE" w:val="{SWD(2020) 209 final}"/>
    <w:docVar w:name="LW_DocType" w:val="NORMAL"/>
    <w:docVar w:name="LW_EMISSION" w:val="30.9.2020"/>
    <w:docVar w:name="LW_EMISSION_ISODATE" w:val="2020-09-30"/>
    <w:docVar w:name="LW_EMISSION_LOCATION" w:val="BRX"/>
    <w:docVar w:name="LW_EMISSION_PREFIX" w:val="Brussell, "/>
    <w:docVar w:name="LW_EMISSION_SUFFIX" w:val=" "/>
    <w:docVar w:name="LW_ID_DOCTYPE_NONLW" w:val="CP-014"/>
    <w:docVar w:name="LW_LANGUE" w:val="MT"/>
    <w:docVar w:name="LW_LEVEL_OF_SENSITIVITY" w:val="Standard treatment"/>
    <w:docVar w:name="LW_NOM.INST" w:val="IL-KUMMISSJONI EWROPEA"/>
    <w:docVar w:name="LW_NOM.INST_JOINTDOC" w:val="&lt;EMPTY&gt;"/>
    <w:docVar w:name="LW_PART_NBR" w:val="1"/>
    <w:docVar w:name="LW_PART_NBR_TOTAL" w:val="1"/>
    <w:docVar w:name="LW_REF.INST.NEW" w:val="COM"/>
    <w:docVar w:name="LW_REF.INST.NEW_ADOPTED" w:val="final"/>
    <w:docVar w:name="LW_REF.INST.NEW_TEXT" w:val="(2020) 6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Pjan ta\u8217? Azzjoni dwar l-Edukazzjoni Di\u289?itali 2021-2027 &lt;/FMT&gt;_x000d__x000d__x000d__x000d__x000d__x000d__x000d__x000b_&lt;FMT:Bold,Italic&gt;Tfassil mill-\u289?did tal-edukazzjoni u t-ta\u295?ri\u289? g\u295?all-era di\u289?itali&lt;/FMT&gt;_x000d__x000d__x000d__x000d__x000d__x000d__x000d__x000b_"/>
    <w:docVar w:name="LW_TYPE.DOC.CP" w:val="KOMUNIKAZZJONI TAL-KUMMISSJONI LILL-PARLAMENT EWROPEW, LILL-KUNSILL, LILL-KUMITAT EKONOMIKU U SO\u266?JALI EWROPEW U LILL-KUMITAT TAR-RE\u288?JUN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t-M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keepNext/>
      <w:keepLines/>
      <w:numPr>
        <w:numId w:val="17"/>
      </w:numPr>
      <w:spacing w:before="240" w:after="0" w:line="276" w:lineRule="auto"/>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semiHidden/>
    <w:unhideWhenUsed/>
    <w:qFormat/>
    <w:pPr>
      <w:keepNext/>
      <w:keepLines/>
      <w:numPr>
        <w:ilvl w:val="1"/>
        <w:numId w:val="17"/>
      </w:numPr>
      <w:spacing w:before="200" w:after="0" w:line="276" w:lineRule="auto"/>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pPr>
      <w:keepNext/>
      <w:keepLines/>
      <w:numPr>
        <w:ilvl w:val="2"/>
        <w:numId w:val="17"/>
      </w:numPr>
      <w:spacing w:before="40" w:after="0" w:line="276" w:lineRule="auto"/>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semiHidden/>
    <w:unhideWhenUsed/>
    <w:qFormat/>
    <w:pPr>
      <w:keepNext/>
      <w:keepLines/>
      <w:numPr>
        <w:ilvl w:val="3"/>
        <w:numId w:val="17"/>
      </w:numPr>
      <w:spacing w:before="40" w:after="0" w:line="276" w:lineRule="auto"/>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pPr>
      <w:keepNext/>
      <w:keepLines/>
      <w:numPr>
        <w:ilvl w:val="4"/>
        <w:numId w:val="17"/>
      </w:numPr>
      <w:spacing w:before="40" w:after="0" w:line="276" w:lineRule="auto"/>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pPr>
      <w:keepNext/>
      <w:keepLines/>
      <w:numPr>
        <w:ilvl w:val="5"/>
        <w:numId w:val="17"/>
      </w:numPr>
      <w:spacing w:before="40" w:after="0" w:line="276" w:lineRule="auto"/>
      <w:outlineLvl w:val="5"/>
    </w:pPr>
    <w:rPr>
      <w:rFonts w:ascii="Calibri Light" w:eastAsia="Times New Roman" w:hAnsi="Calibri Light"/>
      <w:color w:val="1F4D78"/>
    </w:rPr>
  </w:style>
  <w:style w:type="paragraph" w:styleId="Heading7">
    <w:name w:val="heading 7"/>
    <w:basedOn w:val="Normal"/>
    <w:next w:val="Normal"/>
    <w:link w:val="Heading7Char"/>
    <w:uiPriority w:val="9"/>
    <w:semiHidden/>
    <w:unhideWhenUsed/>
    <w:qFormat/>
    <w:pPr>
      <w:keepNext/>
      <w:keepLines/>
      <w:numPr>
        <w:ilvl w:val="6"/>
        <w:numId w:val="17"/>
      </w:numPr>
      <w:spacing w:before="40" w:after="0" w:line="276" w:lineRule="auto"/>
      <w:outlineLvl w:val="6"/>
    </w:pPr>
    <w:rPr>
      <w:rFonts w:ascii="Calibri Light" w:eastAsia="Times New Roman" w:hAnsi="Calibri Light"/>
      <w:i/>
      <w:iCs/>
      <w:color w:val="1F4D78"/>
    </w:rPr>
  </w:style>
  <w:style w:type="paragraph" w:styleId="Heading8">
    <w:name w:val="heading 8"/>
    <w:basedOn w:val="Normal"/>
    <w:next w:val="Normal"/>
    <w:link w:val="Heading8Char"/>
    <w:uiPriority w:val="9"/>
    <w:semiHidden/>
    <w:unhideWhenUsed/>
    <w:qFormat/>
    <w:pPr>
      <w:keepNext/>
      <w:keepLines/>
      <w:numPr>
        <w:ilvl w:val="7"/>
        <w:numId w:val="17"/>
      </w:numPr>
      <w:spacing w:before="40" w:after="0" w:line="276" w:lineRule="auto"/>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pPr>
      <w:keepNext/>
      <w:keepLines/>
      <w:numPr>
        <w:ilvl w:val="8"/>
        <w:numId w:val="17"/>
      </w:numPr>
      <w:spacing w:before="40" w:after="0" w:line="276" w:lineRule="auto"/>
      <w:outlineLvl w:val="8"/>
    </w:pPr>
    <w:rPr>
      <w:rFonts w:ascii="Calibri Light" w:eastAsia="Times New Roman" w:hAnsi="Calibri Light"/>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
    <w:basedOn w:val="Normal"/>
    <w:link w:val="ListParagraphChar"/>
    <w:uiPriority w:val="34"/>
    <w:qFormat/>
    <w:pPr>
      <w:ind w:left="720"/>
      <w:contextualSpacing/>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link w:val="CommentText"/>
    <w:uiPriority w:val="99"/>
    <w:rPr>
      <w:sz w:val="20"/>
      <w:szCs w:val="20"/>
    </w:rPr>
  </w:style>
  <w:style w:type="paragraph" w:styleId="FootnoteText">
    <w:name w:val="footnote text"/>
    <w:aliases w:val="Note de bas de page Car Car Car Car Car Car Car Car Car Car,Note de bas de page Car Car Car Car,Note de bas de page Car Car Car Car Car Car Car Car Car,Note de bas de page Car Car Car Car Car Car Car Car,f t,ft,f t1,ft1,f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Note de bas de page Car Car Car Car Car Car Car Car Car Car Char,Note de bas de page Car Car Car Car Char,Note de bas de page Car Car Car Car Car Car Car Car Car Char,Note de bas de page Car Car Car Car Car Car Car Car Char,f t Char"/>
    <w:link w:val="FootnoteText"/>
    <w:uiPriority w:val="99"/>
    <w:rPr>
      <w:sz w:val="20"/>
      <w:szCs w:val="20"/>
    </w:rPr>
  </w:style>
  <w:style w:type="character" w:styleId="FootnoteReference">
    <w:name w:val="footnote reference"/>
    <w:aliases w:val="Footnote symbol,footnote ref,FR,Fußnotenzeichen diss neu,Times 10 Point,Exposant 3 Point,Footnote, Exposant 3 Point,Appel note de bas de p,Style 12,(NECG) Footnote Reference,Style 124,Voetnootverwijzing,Odwołanie przypisu,ftref"/>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line="240" w:lineRule="exact"/>
      <w:jc w:val="both"/>
    </w:pPr>
    <w:rPr>
      <w:vertAlign w:val="superscript"/>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ipText">
    <w:name w:val="Tip Text"/>
    <w:basedOn w:val="Normal"/>
    <w:uiPriority w:val="99"/>
    <w:pPr>
      <w:spacing w:line="264" w:lineRule="auto"/>
      <w:ind w:right="576"/>
    </w:pPr>
    <w:rPr>
      <w:i/>
      <w:iCs/>
      <w:color w:val="595959"/>
      <w:sz w:val="16"/>
      <w:szCs w:val="16"/>
      <w:lang w:eastAsia="ja-JP"/>
    </w:rPr>
  </w:style>
  <w:style w:type="table" w:customStyle="1" w:styleId="TipTable">
    <w:name w:val="Tip Table"/>
    <w:basedOn w:val="TableNormal"/>
    <w:uiPriority w:val="99"/>
    <w:rPr>
      <w:color w:val="404040"/>
      <w:sz w:val="18"/>
      <w:szCs w:val="18"/>
      <w:lang w:eastAsia="ja-JP"/>
    </w:rPr>
    <w:tblPr>
      <w:tblInd w:w="0" w:type="nil"/>
      <w:tblCellMar>
        <w:top w:w="144" w:type="dxa"/>
        <w:left w:w="0" w:type="dxa"/>
        <w:right w:w="0" w:type="dxa"/>
      </w:tblCellMar>
    </w:tblPr>
    <w:tcPr>
      <w:shd w:val="clear" w:color="auto" w:fill="DEEAF6"/>
    </w:tcPr>
    <w:tblStylePr w:type="firstCol">
      <w:pPr>
        <w:wordWrap/>
        <w:jc w:val="center"/>
      </w:pPr>
    </w:tblStyle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sz w:val="20"/>
      <w:szCs w:val="20"/>
    </w:rPr>
  </w:style>
  <w:style w:type="character" w:styleId="Hyperlink">
    <w:name w:val="Hyperlink"/>
    <w:uiPriority w:val="99"/>
    <w:unhideWhenUsed/>
    <w:rPr>
      <w:color w:val="0563C1"/>
      <w:u w:val="single"/>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paragraph" w:styleId="Revision">
    <w:name w:val="Revision"/>
    <w:hidden/>
    <w:uiPriority w:val="99"/>
    <w:semiHidden/>
    <w:rPr>
      <w:sz w:val="22"/>
      <w:szCs w:val="22"/>
      <w:lang w:eastAsia="en-US"/>
    </w:rPr>
  </w:style>
  <w:style w:type="paragraph" w:customStyle="1" w:styleId="Appelnotedebasdep1">
    <w:name w:val="Appel note de bas de p.1"/>
    <w:aliases w:val="BVI fnr Car Car Car Car,BVI fnr Car Car,BVI fnr Car,BVI fnr Car Car Car Car Char,BVI fnr"/>
    <w:basedOn w:val="Normal"/>
    <w:uiPriority w:val="99"/>
    <w:pPr>
      <w:spacing w:line="240" w:lineRule="exact"/>
    </w:pPr>
    <w:rPr>
      <w:vertAlign w:val="superscript"/>
    </w:rPr>
  </w:style>
  <w:style w:type="character" w:customStyle="1" w:styleId="st">
    <w:name w:val="st"/>
    <w:basedOn w:val="DefaultParagraphFont"/>
  </w:style>
  <w:style w:type="paragraph" w:customStyle="1" w:styleId="gmail-m1890084261529041162msolistparagraph">
    <w:name w:val="gmail-m_1890084261529041162msolistparagraph"/>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character" w:customStyle="1" w:styleId="Heading2Char">
    <w:name w:val="Heading 2 Char"/>
    <w:link w:val="Heading2"/>
    <w:uiPriority w:val="9"/>
    <w:semiHidden/>
    <w:rPr>
      <w:rFonts w:ascii="Calibri Light" w:eastAsia="Times New Roman" w:hAnsi="Calibri Light" w:cs="Times New Roman"/>
      <w:b/>
      <w:bCs/>
      <w:color w:val="5B9BD5"/>
      <w:sz w:val="26"/>
      <w:szCs w:val="26"/>
    </w:rPr>
  </w:style>
  <w:style w:type="character" w:customStyle="1" w:styleId="Heading3Char">
    <w:name w:val="Heading 3 Char"/>
    <w:link w:val="Heading3"/>
    <w:uiPriority w:val="9"/>
    <w:semiHidden/>
    <w:rPr>
      <w:rFonts w:ascii="Calibri Light" w:eastAsia="Times New Roman" w:hAnsi="Calibri Light" w:cs="Times New Roman"/>
      <w:color w:val="1F4D78"/>
      <w:sz w:val="24"/>
      <w:szCs w:val="24"/>
    </w:rPr>
  </w:style>
  <w:style w:type="character" w:customStyle="1" w:styleId="Heading4Char">
    <w:name w:val="Heading 4 Char"/>
    <w:link w:val="Heading4"/>
    <w:uiPriority w:val="9"/>
    <w:semiHidden/>
    <w:rPr>
      <w:rFonts w:ascii="Calibri Light" w:eastAsia="Times New Roman" w:hAnsi="Calibri Light" w:cs="Times New Roman"/>
      <w:i/>
      <w:iCs/>
      <w:color w:val="2E74B5"/>
    </w:rPr>
  </w:style>
  <w:style w:type="character" w:customStyle="1" w:styleId="Heading5Char">
    <w:name w:val="Heading 5 Char"/>
    <w:link w:val="Heading5"/>
    <w:uiPriority w:val="9"/>
    <w:semiHidden/>
    <w:rPr>
      <w:rFonts w:ascii="Calibri Light" w:eastAsia="Times New Roman" w:hAnsi="Calibri Light" w:cs="Times New Roman"/>
      <w:color w:val="2E74B5"/>
    </w:rPr>
  </w:style>
  <w:style w:type="character" w:customStyle="1" w:styleId="Heading6Char">
    <w:name w:val="Heading 6 Char"/>
    <w:link w:val="Heading6"/>
    <w:uiPriority w:val="9"/>
    <w:semiHidden/>
    <w:rPr>
      <w:rFonts w:ascii="Calibri Light" w:eastAsia="Times New Roman" w:hAnsi="Calibri Light" w:cs="Times New Roman"/>
      <w:color w:val="1F4D78"/>
    </w:rPr>
  </w:style>
  <w:style w:type="character" w:customStyle="1" w:styleId="Heading7Char">
    <w:name w:val="Heading 7 Char"/>
    <w:link w:val="Heading7"/>
    <w:uiPriority w:val="9"/>
    <w:semiHidden/>
    <w:rPr>
      <w:rFonts w:ascii="Calibri Light" w:eastAsia="Times New Roman" w:hAnsi="Calibri Light" w:cs="Times New Roman"/>
      <w:i/>
      <w:iCs/>
      <w:color w:val="1F4D78"/>
    </w:rPr>
  </w:style>
  <w:style w:type="character" w:customStyle="1" w:styleId="Heading8Char">
    <w:name w:val="Heading 8 Char"/>
    <w:link w:val="Heading8"/>
    <w:uiPriority w:val="9"/>
    <w:semiHidden/>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Pr>
      <w:rFonts w:ascii="Calibri Light" w:eastAsia="Times New Roman" w:hAnsi="Calibri Light" w:cs="Times New Roman"/>
      <w:i/>
      <w:iCs/>
      <w:color w:val="272727"/>
      <w:sz w:val="21"/>
      <w:szCs w:val="21"/>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link w:val="FooterSensitivity"/>
    <w:rPr>
      <w:rFonts w:ascii="Times New Roman" w:hAnsi="Times New Roman"/>
      <w:b/>
      <w:sz w:val="32"/>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hAnsi="Times New Roman"/>
      <w:b/>
      <w:sz w:val="32"/>
      <w:szCs w:val="22"/>
      <w:lang w:eastAsia="en-US"/>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sz w:val="28"/>
    </w:rPr>
  </w:style>
  <w:style w:type="character" w:customStyle="1" w:styleId="HeaderSensitivityRightChar">
    <w:name w:val="Header Sensitivity Right Char"/>
    <w:link w:val="HeaderSensitivityRight"/>
    <w:rPr>
      <w:rFonts w:ascii="Times New Roman" w:hAnsi="Times New Roman"/>
      <w:sz w:val="28"/>
      <w:szCs w:val="22"/>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sz w:val="24"/>
    </w:rPr>
  </w:style>
  <w:style w:type="paragraph" w:customStyle="1" w:styleId="SecurityMarking">
    <w:name w:val="SecurityMarking"/>
    <w:basedOn w:val="Normal"/>
    <w:pPr>
      <w:spacing w:after="0" w:line="276" w:lineRule="auto"/>
      <w:ind w:left="5103"/>
    </w:pPr>
    <w:rPr>
      <w:rFonts w:ascii="Times New Roman" w:hAnsi="Times New Roman"/>
      <w:sz w:val="28"/>
    </w:rPr>
  </w:style>
  <w:style w:type="paragraph" w:customStyle="1" w:styleId="DateMarking">
    <w:name w:val="DateMarking"/>
    <w:basedOn w:val="Normal"/>
    <w:pPr>
      <w:spacing w:after="0" w:line="276" w:lineRule="auto"/>
      <w:ind w:left="5103"/>
    </w:pPr>
    <w:rPr>
      <w:rFonts w:ascii="Times New Roman" w:hAnsi="Times New Roman"/>
      <w:i/>
      <w:sz w:val="28"/>
    </w:rPr>
  </w:style>
  <w:style w:type="paragraph" w:customStyle="1" w:styleId="ReleasableTo">
    <w:name w:val="ReleasableTo"/>
    <w:basedOn w:val="Normal"/>
    <w:pPr>
      <w:spacing w:after="0" w:line="276" w:lineRule="auto"/>
      <w:ind w:left="5103"/>
    </w:pPr>
    <w:rPr>
      <w:rFonts w:ascii="Times New Roman" w:hAnsi="Times New Roman"/>
      <w:i/>
      <w:sz w:val="28"/>
    </w:rPr>
  </w:style>
  <w:style w:type="paragraph" w:customStyle="1" w:styleId="Typedudocument">
    <w:name w:val="Type du document"/>
    <w:basedOn w:val="Normal"/>
    <w:next w:val="Normal"/>
    <w:pPr>
      <w:spacing w:before="360" w:after="0" w:line="240" w:lineRule="auto"/>
      <w:jc w:val="center"/>
    </w:pPr>
    <w:rPr>
      <w:rFonts w:ascii="Times New Roman" w:eastAsiaTheme="minorHAnsi" w:hAnsi="Times New Roman"/>
      <w:b/>
      <w:sz w:val="24"/>
    </w:rPr>
  </w:style>
  <w:style w:type="paragraph" w:customStyle="1" w:styleId="Titreobjet">
    <w:name w:val="Titre objet"/>
    <w:basedOn w:val="Normal"/>
    <w:next w:val="Normal"/>
    <w:pPr>
      <w:spacing w:before="360" w:after="360" w:line="240" w:lineRule="auto"/>
      <w:jc w:val="center"/>
    </w:pPr>
    <w:rPr>
      <w:rFonts w:ascii="Times New Roman" w:eastAsiaTheme="minorHAnsi"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t-M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keepNext/>
      <w:keepLines/>
      <w:numPr>
        <w:numId w:val="17"/>
      </w:numPr>
      <w:spacing w:before="240" w:after="0" w:line="276" w:lineRule="auto"/>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semiHidden/>
    <w:unhideWhenUsed/>
    <w:qFormat/>
    <w:pPr>
      <w:keepNext/>
      <w:keepLines/>
      <w:numPr>
        <w:ilvl w:val="1"/>
        <w:numId w:val="17"/>
      </w:numPr>
      <w:spacing w:before="200" w:after="0" w:line="276" w:lineRule="auto"/>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pPr>
      <w:keepNext/>
      <w:keepLines/>
      <w:numPr>
        <w:ilvl w:val="2"/>
        <w:numId w:val="17"/>
      </w:numPr>
      <w:spacing w:before="40" w:after="0" w:line="276" w:lineRule="auto"/>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semiHidden/>
    <w:unhideWhenUsed/>
    <w:qFormat/>
    <w:pPr>
      <w:keepNext/>
      <w:keepLines/>
      <w:numPr>
        <w:ilvl w:val="3"/>
        <w:numId w:val="17"/>
      </w:numPr>
      <w:spacing w:before="40" w:after="0" w:line="276" w:lineRule="auto"/>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pPr>
      <w:keepNext/>
      <w:keepLines/>
      <w:numPr>
        <w:ilvl w:val="4"/>
        <w:numId w:val="17"/>
      </w:numPr>
      <w:spacing w:before="40" w:after="0" w:line="276" w:lineRule="auto"/>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pPr>
      <w:keepNext/>
      <w:keepLines/>
      <w:numPr>
        <w:ilvl w:val="5"/>
        <w:numId w:val="17"/>
      </w:numPr>
      <w:spacing w:before="40" w:after="0" w:line="276" w:lineRule="auto"/>
      <w:outlineLvl w:val="5"/>
    </w:pPr>
    <w:rPr>
      <w:rFonts w:ascii="Calibri Light" w:eastAsia="Times New Roman" w:hAnsi="Calibri Light"/>
      <w:color w:val="1F4D78"/>
    </w:rPr>
  </w:style>
  <w:style w:type="paragraph" w:styleId="Heading7">
    <w:name w:val="heading 7"/>
    <w:basedOn w:val="Normal"/>
    <w:next w:val="Normal"/>
    <w:link w:val="Heading7Char"/>
    <w:uiPriority w:val="9"/>
    <w:semiHidden/>
    <w:unhideWhenUsed/>
    <w:qFormat/>
    <w:pPr>
      <w:keepNext/>
      <w:keepLines/>
      <w:numPr>
        <w:ilvl w:val="6"/>
        <w:numId w:val="17"/>
      </w:numPr>
      <w:spacing w:before="40" w:after="0" w:line="276" w:lineRule="auto"/>
      <w:outlineLvl w:val="6"/>
    </w:pPr>
    <w:rPr>
      <w:rFonts w:ascii="Calibri Light" w:eastAsia="Times New Roman" w:hAnsi="Calibri Light"/>
      <w:i/>
      <w:iCs/>
      <w:color w:val="1F4D78"/>
    </w:rPr>
  </w:style>
  <w:style w:type="paragraph" w:styleId="Heading8">
    <w:name w:val="heading 8"/>
    <w:basedOn w:val="Normal"/>
    <w:next w:val="Normal"/>
    <w:link w:val="Heading8Char"/>
    <w:uiPriority w:val="9"/>
    <w:semiHidden/>
    <w:unhideWhenUsed/>
    <w:qFormat/>
    <w:pPr>
      <w:keepNext/>
      <w:keepLines/>
      <w:numPr>
        <w:ilvl w:val="7"/>
        <w:numId w:val="17"/>
      </w:numPr>
      <w:spacing w:before="40" w:after="0" w:line="276" w:lineRule="auto"/>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pPr>
      <w:keepNext/>
      <w:keepLines/>
      <w:numPr>
        <w:ilvl w:val="8"/>
        <w:numId w:val="17"/>
      </w:numPr>
      <w:spacing w:before="40" w:after="0" w:line="276" w:lineRule="auto"/>
      <w:outlineLvl w:val="8"/>
    </w:pPr>
    <w:rPr>
      <w:rFonts w:ascii="Calibri Light" w:eastAsia="Times New Roman" w:hAnsi="Calibri Light"/>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
    <w:basedOn w:val="Normal"/>
    <w:link w:val="ListParagraphChar"/>
    <w:uiPriority w:val="34"/>
    <w:qFormat/>
    <w:pPr>
      <w:ind w:left="720"/>
      <w:contextualSpacing/>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link w:val="CommentText"/>
    <w:uiPriority w:val="99"/>
    <w:rPr>
      <w:sz w:val="20"/>
      <w:szCs w:val="20"/>
    </w:rPr>
  </w:style>
  <w:style w:type="paragraph" w:styleId="FootnoteText">
    <w:name w:val="footnote text"/>
    <w:aliases w:val="Note de bas de page Car Car Car Car Car Car Car Car Car Car,Note de bas de page Car Car Car Car,Note de bas de page Car Car Car Car Car Car Car Car Car,Note de bas de page Car Car Car Car Car Car Car Car,f t,ft,f t1,ft1,f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Note de bas de page Car Car Car Car Car Car Car Car Car Car Char,Note de bas de page Car Car Car Car Char,Note de bas de page Car Car Car Car Car Car Car Car Car Char,Note de bas de page Car Car Car Car Car Car Car Car Char,f t Char"/>
    <w:link w:val="FootnoteText"/>
    <w:uiPriority w:val="99"/>
    <w:rPr>
      <w:sz w:val="20"/>
      <w:szCs w:val="20"/>
    </w:rPr>
  </w:style>
  <w:style w:type="character" w:styleId="FootnoteReference">
    <w:name w:val="footnote reference"/>
    <w:aliases w:val="Footnote symbol,footnote ref,FR,Fußnotenzeichen diss neu,Times 10 Point,Exposant 3 Point,Footnote, Exposant 3 Point,Appel note de bas de p,Style 12,(NECG) Footnote Reference,Style 124,Voetnootverwijzing,Odwołanie przypisu,ftref"/>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line="240" w:lineRule="exact"/>
      <w:jc w:val="both"/>
    </w:pPr>
    <w:rPr>
      <w:vertAlign w:val="superscript"/>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ipText">
    <w:name w:val="Tip Text"/>
    <w:basedOn w:val="Normal"/>
    <w:uiPriority w:val="99"/>
    <w:pPr>
      <w:spacing w:line="264" w:lineRule="auto"/>
      <w:ind w:right="576"/>
    </w:pPr>
    <w:rPr>
      <w:i/>
      <w:iCs/>
      <w:color w:val="595959"/>
      <w:sz w:val="16"/>
      <w:szCs w:val="16"/>
      <w:lang w:eastAsia="ja-JP"/>
    </w:rPr>
  </w:style>
  <w:style w:type="table" w:customStyle="1" w:styleId="TipTable">
    <w:name w:val="Tip Table"/>
    <w:basedOn w:val="TableNormal"/>
    <w:uiPriority w:val="99"/>
    <w:rPr>
      <w:color w:val="404040"/>
      <w:sz w:val="18"/>
      <w:szCs w:val="18"/>
      <w:lang w:eastAsia="ja-JP"/>
    </w:rPr>
    <w:tblPr>
      <w:tblInd w:w="0" w:type="nil"/>
      <w:tblCellMar>
        <w:top w:w="144" w:type="dxa"/>
        <w:left w:w="0" w:type="dxa"/>
        <w:right w:w="0" w:type="dxa"/>
      </w:tblCellMar>
    </w:tblPr>
    <w:tcPr>
      <w:shd w:val="clear" w:color="auto" w:fill="DEEAF6"/>
    </w:tcPr>
    <w:tblStylePr w:type="firstCol">
      <w:pPr>
        <w:wordWrap/>
        <w:jc w:val="center"/>
      </w:pPr>
    </w:tblStyle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sz w:val="20"/>
      <w:szCs w:val="20"/>
    </w:rPr>
  </w:style>
  <w:style w:type="character" w:styleId="Hyperlink">
    <w:name w:val="Hyperlink"/>
    <w:uiPriority w:val="99"/>
    <w:unhideWhenUsed/>
    <w:rPr>
      <w:color w:val="0563C1"/>
      <w:u w:val="single"/>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paragraph" w:styleId="Revision">
    <w:name w:val="Revision"/>
    <w:hidden/>
    <w:uiPriority w:val="99"/>
    <w:semiHidden/>
    <w:rPr>
      <w:sz w:val="22"/>
      <w:szCs w:val="22"/>
      <w:lang w:eastAsia="en-US"/>
    </w:rPr>
  </w:style>
  <w:style w:type="paragraph" w:customStyle="1" w:styleId="Appelnotedebasdep1">
    <w:name w:val="Appel note de bas de p.1"/>
    <w:aliases w:val="BVI fnr Car Car Car Car,BVI fnr Car Car,BVI fnr Car,BVI fnr Car Car Car Car Char,BVI fnr"/>
    <w:basedOn w:val="Normal"/>
    <w:uiPriority w:val="99"/>
    <w:pPr>
      <w:spacing w:line="240" w:lineRule="exact"/>
    </w:pPr>
    <w:rPr>
      <w:vertAlign w:val="superscript"/>
    </w:rPr>
  </w:style>
  <w:style w:type="character" w:customStyle="1" w:styleId="st">
    <w:name w:val="st"/>
    <w:basedOn w:val="DefaultParagraphFont"/>
  </w:style>
  <w:style w:type="paragraph" w:customStyle="1" w:styleId="gmail-m1890084261529041162msolistparagraph">
    <w:name w:val="gmail-m_1890084261529041162msolistparagraph"/>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character" w:customStyle="1" w:styleId="Heading2Char">
    <w:name w:val="Heading 2 Char"/>
    <w:link w:val="Heading2"/>
    <w:uiPriority w:val="9"/>
    <w:semiHidden/>
    <w:rPr>
      <w:rFonts w:ascii="Calibri Light" w:eastAsia="Times New Roman" w:hAnsi="Calibri Light" w:cs="Times New Roman"/>
      <w:b/>
      <w:bCs/>
      <w:color w:val="5B9BD5"/>
      <w:sz w:val="26"/>
      <w:szCs w:val="26"/>
    </w:rPr>
  </w:style>
  <w:style w:type="character" w:customStyle="1" w:styleId="Heading3Char">
    <w:name w:val="Heading 3 Char"/>
    <w:link w:val="Heading3"/>
    <w:uiPriority w:val="9"/>
    <w:semiHidden/>
    <w:rPr>
      <w:rFonts w:ascii="Calibri Light" w:eastAsia="Times New Roman" w:hAnsi="Calibri Light" w:cs="Times New Roman"/>
      <w:color w:val="1F4D78"/>
      <w:sz w:val="24"/>
      <w:szCs w:val="24"/>
    </w:rPr>
  </w:style>
  <w:style w:type="character" w:customStyle="1" w:styleId="Heading4Char">
    <w:name w:val="Heading 4 Char"/>
    <w:link w:val="Heading4"/>
    <w:uiPriority w:val="9"/>
    <w:semiHidden/>
    <w:rPr>
      <w:rFonts w:ascii="Calibri Light" w:eastAsia="Times New Roman" w:hAnsi="Calibri Light" w:cs="Times New Roman"/>
      <w:i/>
      <w:iCs/>
      <w:color w:val="2E74B5"/>
    </w:rPr>
  </w:style>
  <w:style w:type="character" w:customStyle="1" w:styleId="Heading5Char">
    <w:name w:val="Heading 5 Char"/>
    <w:link w:val="Heading5"/>
    <w:uiPriority w:val="9"/>
    <w:semiHidden/>
    <w:rPr>
      <w:rFonts w:ascii="Calibri Light" w:eastAsia="Times New Roman" w:hAnsi="Calibri Light" w:cs="Times New Roman"/>
      <w:color w:val="2E74B5"/>
    </w:rPr>
  </w:style>
  <w:style w:type="character" w:customStyle="1" w:styleId="Heading6Char">
    <w:name w:val="Heading 6 Char"/>
    <w:link w:val="Heading6"/>
    <w:uiPriority w:val="9"/>
    <w:semiHidden/>
    <w:rPr>
      <w:rFonts w:ascii="Calibri Light" w:eastAsia="Times New Roman" w:hAnsi="Calibri Light" w:cs="Times New Roman"/>
      <w:color w:val="1F4D78"/>
    </w:rPr>
  </w:style>
  <w:style w:type="character" w:customStyle="1" w:styleId="Heading7Char">
    <w:name w:val="Heading 7 Char"/>
    <w:link w:val="Heading7"/>
    <w:uiPriority w:val="9"/>
    <w:semiHidden/>
    <w:rPr>
      <w:rFonts w:ascii="Calibri Light" w:eastAsia="Times New Roman" w:hAnsi="Calibri Light" w:cs="Times New Roman"/>
      <w:i/>
      <w:iCs/>
      <w:color w:val="1F4D78"/>
    </w:rPr>
  </w:style>
  <w:style w:type="character" w:customStyle="1" w:styleId="Heading8Char">
    <w:name w:val="Heading 8 Char"/>
    <w:link w:val="Heading8"/>
    <w:uiPriority w:val="9"/>
    <w:semiHidden/>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Pr>
      <w:rFonts w:ascii="Calibri Light" w:eastAsia="Times New Roman" w:hAnsi="Calibri Light" w:cs="Times New Roman"/>
      <w:i/>
      <w:iCs/>
      <w:color w:val="272727"/>
      <w:sz w:val="21"/>
      <w:szCs w:val="21"/>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link w:val="FooterSensitivity"/>
    <w:rPr>
      <w:rFonts w:ascii="Times New Roman" w:hAnsi="Times New Roman"/>
      <w:b/>
      <w:sz w:val="32"/>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hAnsi="Times New Roman"/>
      <w:b/>
      <w:sz w:val="32"/>
      <w:szCs w:val="22"/>
      <w:lang w:eastAsia="en-US"/>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sz w:val="28"/>
    </w:rPr>
  </w:style>
  <w:style w:type="character" w:customStyle="1" w:styleId="HeaderSensitivityRightChar">
    <w:name w:val="Header Sensitivity Right Char"/>
    <w:link w:val="HeaderSensitivityRight"/>
    <w:rPr>
      <w:rFonts w:ascii="Times New Roman" w:hAnsi="Times New Roman"/>
      <w:sz w:val="28"/>
      <w:szCs w:val="22"/>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sz w:val="24"/>
    </w:rPr>
  </w:style>
  <w:style w:type="paragraph" w:customStyle="1" w:styleId="SecurityMarking">
    <w:name w:val="SecurityMarking"/>
    <w:basedOn w:val="Normal"/>
    <w:pPr>
      <w:spacing w:after="0" w:line="276" w:lineRule="auto"/>
      <w:ind w:left="5103"/>
    </w:pPr>
    <w:rPr>
      <w:rFonts w:ascii="Times New Roman" w:hAnsi="Times New Roman"/>
      <w:sz w:val="28"/>
    </w:rPr>
  </w:style>
  <w:style w:type="paragraph" w:customStyle="1" w:styleId="DateMarking">
    <w:name w:val="DateMarking"/>
    <w:basedOn w:val="Normal"/>
    <w:pPr>
      <w:spacing w:after="0" w:line="276" w:lineRule="auto"/>
      <w:ind w:left="5103"/>
    </w:pPr>
    <w:rPr>
      <w:rFonts w:ascii="Times New Roman" w:hAnsi="Times New Roman"/>
      <w:i/>
      <w:sz w:val="28"/>
    </w:rPr>
  </w:style>
  <w:style w:type="paragraph" w:customStyle="1" w:styleId="ReleasableTo">
    <w:name w:val="ReleasableTo"/>
    <w:basedOn w:val="Normal"/>
    <w:pPr>
      <w:spacing w:after="0" w:line="276" w:lineRule="auto"/>
      <w:ind w:left="5103"/>
    </w:pPr>
    <w:rPr>
      <w:rFonts w:ascii="Times New Roman" w:hAnsi="Times New Roman"/>
      <w:i/>
      <w:sz w:val="28"/>
    </w:rPr>
  </w:style>
  <w:style w:type="paragraph" w:customStyle="1" w:styleId="Typedudocument">
    <w:name w:val="Type du document"/>
    <w:basedOn w:val="Normal"/>
    <w:next w:val="Normal"/>
    <w:pPr>
      <w:spacing w:before="360" w:after="0" w:line="240" w:lineRule="auto"/>
      <w:jc w:val="center"/>
    </w:pPr>
    <w:rPr>
      <w:rFonts w:ascii="Times New Roman" w:eastAsiaTheme="minorHAnsi" w:hAnsi="Times New Roman"/>
      <w:b/>
      <w:sz w:val="24"/>
    </w:rPr>
  </w:style>
  <w:style w:type="paragraph" w:customStyle="1" w:styleId="Titreobjet">
    <w:name w:val="Titre objet"/>
    <w:basedOn w:val="Normal"/>
    <w:next w:val="Normal"/>
    <w:pPr>
      <w:spacing w:before="360" w:after="360" w:line="240" w:lineRule="auto"/>
      <w:jc w:val="center"/>
    </w:pPr>
    <w:rPr>
      <w:rFonts w:ascii="Times New Roman" w:eastAsiaTheme="minorHAnsi"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90775">
      <w:bodyDiv w:val="1"/>
      <w:marLeft w:val="0"/>
      <w:marRight w:val="0"/>
      <w:marTop w:val="0"/>
      <w:marBottom w:val="0"/>
      <w:divBdr>
        <w:top w:val="none" w:sz="0" w:space="0" w:color="auto"/>
        <w:left w:val="none" w:sz="0" w:space="0" w:color="auto"/>
        <w:bottom w:val="none" w:sz="0" w:space="0" w:color="auto"/>
        <w:right w:val="none" w:sz="0" w:space="0" w:color="auto"/>
      </w:divBdr>
    </w:div>
    <w:div w:id="249199522">
      <w:bodyDiv w:val="1"/>
      <w:marLeft w:val="0"/>
      <w:marRight w:val="0"/>
      <w:marTop w:val="0"/>
      <w:marBottom w:val="0"/>
      <w:divBdr>
        <w:top w:val="none" w:sz="0" w:space="0" w:color="auto"/>
        <w:left w:val="none" w:sz="0" w:space="0" w:color="auto"/>
        <w:bottom w:val="none" w:sz="0" w:space="0" w:color="auto"/>
        <w:right w:val="none" w:sz="0" w:space="0" w:color="auto"/>
      </w:divBdr>
    </w:div>
    <w:div w:id="423765162">
      <w:bodyDiv w:val="1"/>
      <w:marLeft w:val="0"/>
      <w:marRight w:val="0"/>
      <w:marTop w:val="0"/>
      <w:marBottom w:val="0"/>
      <w:divBdr>
        <w:top w:val="none" w:sz="0" w:space="0" w:color="auto"/>
        <w:left w:val="none" w:sz="0" w:space="0" w:color="auto"/>
        <w:bottom w:val="none" w:sz="0" w:space="0" w:color="auto"/>
        <w:right w:val="none" w:sz="0" w:space="0" w:color="auto"/>
      </w:divBdr>
    </w:div>
    <w:div w:id="477264769">
      <w:bodyDiv w:val="1"/>
      <w:marLeft w:val="0"/>
      <w:marRight w:val="0"/>
      <w:marTop w:val="0"/>
      <w:marBottom w:val="0"/>
      <w:divBdr>
        <w:top w:val="none" w:sz="0" w:space="0" w:color="auto"/>
        <w:left w:val="none" w:sz="0" w:space="0" w:color="auto"/>
        <w:bottom w:val="none" w:sz="0" w:space="0" w:color="auto"/>
        <w:right w:val="none" w:sz="0" w:space="0" w:color="auto"/>
      </w:divBdr>
    </w:div>
    <w:div w:id="546643308">
      <w:bodyDiv w:val="1"/>
      <w:marLeft w:val="0"/>
      <w:marRight w:val="0"/>
      <w:marTop w:val="0"/>
      <w:marBottom w:val="0"/>
      <w:divBdr>
        <w:top w:val="none" w:sz="0" w:space="0" w:color="auto"/>
        <w:left w:val="none" w:sz="0" w:space="0" w:color="auto"/>
        <w:bottom w:val="none" w:sz="0" w:space="0" w:color="auto"/>
        <w:right w:val="none" w:sz="0" w:space="0" w:color="auto"/>
      </w:divBdr>
    </w:div>
    <w:div w:id="607277469">
      <w:bodyDiv w:val="1"/>
      <w:marLeft w:val="0"/>
      <w:marRight w:val="0"/>
      <w:marTop w:val="0"/>
      <w:marBottom w:val="0"/>
      <w:divBdr>
        <w:top w:val="none" w:sz="0" w:space="0" w:color="auto"/>
        <w:left w:val="none" w:sz="0" w:space="0" w:color="auto"/>
        <w:bottom w:val="none" w:sz="0" w:space="0" w:color="auto"/>
        <w:right w:val="none" w:sz="0" w:space="0" w:color="auto"/>
      </w:divBdr>
    </w:div>
    <w:div w:id="740832025">
      <w:bodyDiv w:val="1"/>
      <w:marLeft w:val="0"/>
      <w:marRight w:val="0"/>
      <w:marTop w:val="0"/>
      <w:marBottom w:val="0"/>
      <w:divBdr>
        <w:top w:val="none" w:sz="0" w:space="0" w:color="auto"/>
        <w:left w:val="none" w:sz="0" w:space="0" w:color="auto"/>
        <w:bottom w:val="none" w:sz="0" w:space="0" w:color="auto"/>
        <w:right w:val="none" w:sz="0" w:space="0" w:color="auto"/>
      </w:divBdr>
    </w:div>
    <w:div w:id="1106265516">
      <w:bodyDiv w:val="1"/>
      <w:marLeft w:val="0"/>
      <w:marRight w:val="0"/>
      <w:marTop w:val="0"/>
      <w:marBottom w:val="0"/>
      <w:divBdr>
        <w:top w:val="none" w:sz="0" w:space="0" w:color="auto"/>
        <w:left w:val="none" w:sz="0" w:space="0" w:color="auto"/>
        <w:bottom w:val="none" w:sz="0" w:space="0" w:color="auto"/>
        <w:right w:val="none" w:sz="0" w:space="0" w:color="auto"/>
      </w:divBdr>
    </w:div>
    <w:div w:id="1344673404">
      <w:bodyDiv w:val="1"/>
      <w:marLeft w:val="0"/>
      <w:marRight w:val="0"/>
      <w:marTop w:val="0"/>
      <w:marBottom w:val="0"/>
      <w:divBdr>
        <w:top w:val="none" w:sz="0" w:space="0" w:color="auto"/>
        <w:left w:val="none" w:sz="0" w:space="0" w:color="auto"/>
        <w:bottom w:val="none" w:sz="0" w:space="0" w:color="auto"/>
        <w:right w:val="none" w:sz="0" w:space="0" w:color="auto"/>
      </w:divBdr>
    </w:div>
    <w:div w:id="1348754682">
      <w:bodyDiv w:val="1"/>
      <w:marLeft w:val="0"/>
      <w:marRight w:val="0"/>
      <w:marTop w:val="0"/>
      <w:marBottom w:val="0"/>
      <w:divBdr>
        <w:top w:val="none" w:sz="0" w:space="0" w:color="auto"/>
        <w:left w:val="none" w:sz="0" w:space="0" w:color="auto"/>
        <w:bottom w:val="none" w:sz="0" w:space="0" w:color="auto"/>
        <w:right w:val="none" w:sz="0" w:space="0" w:color="auto"/>
      </w:divBdr>
    </w:div>
    <w:div w:id="1378237923">
      <w:bodyDiv w:val="1"/>
      <w:marLeft w:val="0"/>
      <w:marRight w:val="0"/>
      <w:marTop w:val="0"/>
      <w:marBottom w:val="0"/>
      <w:divBdr>
        <w:top w:val="none" w:sz="0" w:space="0" w:color="auto"/>
        <w:left w:val="none" w:sz="0" w:space="0" w:color="auto"/>
        <w:bottom w:val="none" w:sz="0" w:space="0" w:color="auto"/>
        <w:right w:val="none" w:sz="0" w:space="0" w:color="auto"/>
      </w:divBdr>
    </w:div>
    <w:div w:id="1379479027">
      <w:bodyDiv w:val="1"/>
      <w:marLeft w:val="0"/>
      <w:marRight w:val="0"/>
      <w:marTop w:val="0"/>
      <w:marBottom w:val="0"/>
      <w:divBdr>
        <w:top w:val="none" w:sz="0" w:space="0" w:color="auto"/>
        <w:left w:val="none" w:sz="0" w:space="0" w:color="auto"/>
        <w:bottom w:val="none" w:sz="0" w:space="0" w:color="auto"/>
        <w:right w:val="none" w:sz="0" w:space="0" w:color="auto"/>
      </w:divBdr>
    </w:div>
    <w:div w:id="1488128022">
      <w:bodyDiv w:val="1"/>
      <w:marLeft w:val="0"/>
      <w:marRight w:val="0"/>
      <w:marTop w:val="0"/>
      <w:marBottom w:val="0"/>
      <w:divBdr>
        <w:top w:val="none" w:sz="0" w:space="0" w:color="auto"/>
        <w:left w:val="none" w:sz="0" w:space="0" w:color="auto"/>
        <w:bottom w:val="none" w:sz="0" w:space="0" w:color="auto"/>
        <w:right w:val="none" w:sz="0" w:space="0" w:color="auto"/>
      </w:divBdr>
    </w:div>
    <w:div w:id="1520781420">
      <w:bodyDiv w:val="1"/>
      <w:marLeft w:val="0"/>
      <w:marRight w:val="0"/>
      <w:marTop w:val="0"/>
      <w:marBottom w:val="0"/>
      <w:divBdr>
        <w:top w:val="none" w:sz="0" w:space="0" w:color="auto"/>
        <w:left w:val="none" w:sz="0" w:space="0" w:color="auto"/>
        <w:bottom w:val="none" w:sz="0" w:space="0" w:color="auto"/>
        <w:right w:val="none" w:sz="0" w:space="0" w:color="auto"/>
      </w:divBdr>
    </w:div>
    <w:div w:id="1532959717">
      <w:bodyDiv w:val="1"/>
      <w:marLeft w:val="0"/>
      <w:marRight w:val="0"/>
      <w:marTop w:val="0"/>
      <w:marBottom w:val="0"/>
      <w:divBdr>
        <w:top w:val="none" w:sz="0" w:space="0" w:color="auto"/>
        <w:left w:val="none" w:sz="0" w:space="0" w:color="auto"/>
        <w:bottom w:val="none" w:sz="0" w:space="0" w:color="auto"/>
        <w:right w:val="none" w:sz="0" w:space="0" w:color="auto"/>
      </w:divBdr>
    </w:div>
    <w:div w:id="1540699199">
      <w:bodyDiv w:val="1"/>
      <w:marLeft w:val="0"/>
      <w:marRight w:val="0"/>
      <w:marTop w:val="0"/>
      <w:marBottom w:val="0"/>
      <w:divBdr>
        <w:top w:val="none" w:sz="0" w:space="0" w:color="auto"/>
        <w:left w:val="none" w:sz="0" w:space="0" w:color="auto"/>
        <w:bottom w:val="none" w:sz="0" w:space="0" w:color="auto"/>
        <w:right w:val="none" w:sz="0" w:space="0" w:color="auto"/>
      </w:divBdr>
    </w:div>
    <w:div w:id="1566985984">
      <w:bodyDiv w:val="1"/>
      <w:marLeft w:val="0"/>
      <w:marRight w:val="0"/>
      <w:marTop w:val="0"/>
      <w:marBottom w:val="0"/>
      <w:divBdr>
        <w:top w:val="none" w:sz="0" w:space="0" w:color="auto"/>
        <w:left w:val="none" w:sz="0" w:space="0" w:color="auto"/>
        <w:bottom w:val="none" w:sz="0" w:space="0" w:color="auto"/>
        <w:right w:val="none" w:sz="0" w:space="0" w:color="auto"/>
      </w:divBdr>
    </w:div>
    <w:div w:id="1836800880">
      <w:bodyDiv w:val="1"/>
      <w:marLeft w:val="0"/>
      <w:marRight w:val="0"/>
      <w:marTop w:val="0"/>
      <w:marBottom w:val="0"/>
      <w:divBdr>
        <w:top w:val="none" w:sz="0" w:space="0" w:color="auto"/>
        <w:left w:val="none" w:sz="0" w:space="0" w:color="auto"/>
        <w:bottom w:val="none" w:sz="0" w:space="0" w:color="auto"/>
        <w:right w:val="none" w:sz="0" w:space="0" w:color="auto"/>
      </w:divBdr>
    </w:div>
    <w:div w:id="1915620463">
      <w:bodyDiv w:val="1"/>
      <w:marLeft w:val="0"/>
      <w:marRight w:val="0"/>
      <w:marTop w:val="0"/>
      <w:marBottom w:val="0"/>
      <w:divBdr>
        <w:top w:val="none" w:sz="0" w:space="0" w:color="auto"/>
        <w:left w:val="none" w:sz="0" w:space="0" w:color="auto"/>
        <w:bottom w:val="none" w:sz="0" w:space="0" w:color="auto"/>
        <w:right w:val="none" w:sz="0" w:space="0" w:color="auto"/>
      </w:divBdr>
    </w:div>
    <w:div w:id="1926301180">
      <w:bodyDiv w:val="1"/>
      <w:marLeft w:val="0"/>
      <w:marRight w:val="0"/>
      <w:marTop w:val="0"/>
      <w:marBottom w:val="0"/>
      <w:divBdr>
        <w:top w:val="none" w:sz="0" w:space="0" w:color="auto"/>
        <w:left w:val="none" w:sz="0" w:space="0" w:color="auto"/>
        <w:bottom w:val="none" w:sz="0" w:space="0" w:color="auto"/>
        <w:right w:val="none" w:sz="0" w:space="0" w:color="auto"/>
      </w:divBdr>
    </w:div>
    <w:div w:id="21053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ec.europa.eu/education/schools-go-digital/about-selfie_e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jrc/en/publication/eur-scientific-and-technical-research-reports/digcomp-21-digital-competence-framework-citizens-eight-proficiency-levels-and-examples-use" TargetMode="External"/><Relationship Id="rId3" Type="http://schemas.openxmlformats.org/officeDocument/2006/relationships/hyperlink" Target="https://publications.jrc.ec.europa.eu/repository/bitstream/JRC104188/jrc104188_computhinkreport.pdf" TargetMode="External"/><Relationship Id="rId7" Type="http://schemas.openxmlformats.org/officeDocument/2006/relationships/hyperlink" Target="https://ec.europa.eu/digital-single-market/en/news/women-digital" TargetMode="External"/><Relationship Id="rId2" Type="http://schemas.openxmlformats.org/officeDocument/2006/relationships/hyperlink" Target="https://ec.europa.eu/education/schools-go-digital_mt" TargetMode="External"/><Relationship Id="rId1" Type="http://schemas.openxmlformats.org/officeDocument/2006/relationships/hyperlink" Target="https://heinnovate.eu/en" TargetMode="External"/><Relationship Id="rId6" Type="http://schemas.openxmlformats.org/officeDocument/2006/relationships/hyperlink" Target="https://wegate.eu/" TargetMode="External"/><Relationship Id="rId5" Type="http://schemas.openxmlformats.org/officeDocument/2006/relationships/hyperlink" Target="https://standards.cen.eu/dyn/www/f?p=204:7:0::::FSP_ORG_ID:1218399&amp;cs=1600F0DD849DA04F3E3B900863CB58F72" TargetMode="External"/><Relationship Id="rId4" Type="http://schemas.openxmlformats.org/officeDocument/2006/relationships/hyperlink" Target="https://publications.jrc.ec.europa.eu/repository/bitstream/JRC117481/makerspaces_2034_edu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718FB56-AA32-43D7-BF45-14F0EC95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8130</Words>
  <Characters>60738</Characters>
  <Application>Microsoft Office Word</Application>
  <DocSecurity>0</DocSecurity>
  <Lines>979</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68735</CharactersWithSpaces>
  <SharedDoc>false</SharedDoc>
  <HLinks>
    <vt:vector size="48" baseType="variant">
      <vt:variant>
        <vt:i4>2621533</vt:i4>
      </vt:variant>
      <vt:variant>
        <vt:i4>21</vt:i4>
      </vt:variant>
      <vt:variant>
        <vt:i4>0</vt:i4>
      </vt:variant>
      <vt:variant>
        <vt:i4>5</vt:i4>
      </vt:variant>
      <vt:variant>
        <vt:lpwstr>https://en.wikipedia.org/wiki/Higher_education</vt:lpwstr>
      </vt:variant>
      <vt:variant>
        <vt:lpwstr/>
      </vt:variant>
      <vt:variant>
        <vt:i4>131171</vt:i4>
      </vt:variant>
      <vt:variant>
        <vt:i4>18</vt:i4>
      </vt:variant>
      <vt:variant>
        <vt:i4>0</vt:i4>
      </vt:variant>
      <vt:variant>
        <vt:i4>5</vt:i4>
      </vt:variant>
      <vt:variant>
        <vt:lpwstr>https://ec.europa.eu/education/schools-go-digital/about-selfie_en</vt:lpwstr>
      </vt:variant>
      <vt:variant>
        <vt:lpwstr/>
      </vt:variant>
      <vt:variant>
        <vt:i4>1900550</vt:i4>
      </vt:variant>
      <vt:variant>
        <vt:i4>9</vt:i4>
      </vt:variant>
      <vt:variant>
        <vt:i4>0</vt:i4>
      </vt:variant>
      <vt:variant>
        <vt:i4>5</vt:i4>
      </vt:variant>
      <vt:variant>
        <vt:lpwstr>https://ec.europa.eu/jrc/en/publication/eur-scientific-and-technical-research-reports/digcomp-21-digital-competence-framework-citizens-eight-proficiency-levels-and-examples-use</vt:lpwstr>
      </vt:variant>
      <vt:variant>
        <vt:lpwstr/>
      </vt:variant>
      <vt:variant>
        <vt:i4>4456534</vt:i4>
      </vt:variant>
      <vt:variant>
        <vt:i4>6</vt:i4>
      </vt:variant>
      <vt:variant>
        <vt:i4>0</vt:i4>
      </vt:variant>
      <vt:variant>
        <vt:i4>5</vt:i4>
      </vt:variant>
      <vt:variant>
        <vt:lpwstr>https://ec.europa.eu/digital-single-market/en/news/women-digital</vt:lpwstr>
      </vt:variant>
      <vt:variant>
        <vt:lpwstr/>
      </vt:variant>
      <vt:variant>
        <vt:i4>3801215</vt:i4>
      </vt:variant>
      <vt:variant>
        <vt:i4>3</vt:i4>
      </vt:variant>
      <vt:variant>
        <vt:i4>0</vt:i4>
      </vt:variant>
      <vt:variant>
        <vt:i4>5</vt:i4>
      </vt:variant>
      <vt:variant>
        <vt:lpwstr>https://wegate.eu/</vt:lpwstr>
      </vt:variant>
      <vt:variant>
        <vt:lpwstr/>
      </vt:variant>
      <vt:variant>
        <vt:i4>5570579</vt:i4>
      </vt:variant>
      <vt:variant>
        <vt:i4>0</vt:i4>
      </vt:variant>
      <vt:variant>
        <vt:i4>0</vt:i4>
      </vt:variant>
      <vt:variant>
        <vt:i4>5</vt:i4>
      </vt:variant>
      <vt:variant>
        <vt:lpwstr>https://heinnovate.eu/en</vt:lpwstr>
      </vt:variant>
      <vt:variant>
        <vt:lpwstr/>
      </vt:variant>
      <vt:variant>
        <vt:i4>8192122</vt:i4>
      </vt:variant>
      <vt:variant>
        <vt:i4>3</vt:i4>
      </vt:variant>
      <vt:variant>
        <vt:i4>0</vt:i4>
      </vt:variant>
      <vt:variant>
        <vt:i4>5</vt:i4>
      </vt:variant>
      <vt:variant>
        <vt:lpwstr>https://www.ft.com/content/3cb5f0fa-8965-11dc-b52e-0000779fd2ac</vt:lpwstr>
      </vt:variant>
      <vt:variant>
        <vt:lpwstr/>
      </vt:variant>
      <vt:variant>
        <vt:i4>7077927</vt:i4>
      </vt:variant>
      <vt:variant>
        <vt:i4>0</vt:i4>
      </vt:variant>
      <vt:variant>
        <vt:i4>0</vt:i4>
      </vt:variant>
      <vt:variant>
        <vt:i4>5</vt:i4>
      </vt:variant>
      <vt:variant>
        <vt:lpwstr>http://publications.europa.eu/code/en/en-4100400en.htm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2020-09-29T08:44:00Z</dcterms:created>
  <dcterms:modified xsi:type="dcterms:W3CDTF">2020-10-15T11:32:00Z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