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4FBA85E-A497-4949-97E9-517CDC03BF41" style="width:450.6pt;height:379.15pt">
            <v:imagedata r:id="rId9" o:title=""/>
          </v:shape>
        </w:pict>
      </w:r>
    </w:p>
    <w:bookmarkEnd w:id="0"/>
    <w:p>
      <w:pPr>
        <w:ind w:right="-24"/>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ind w:right="-24"/>
        <w:jc w:val="center"/>
        <w:rPr>
          <w:rFonts w:cstheme="minorHAnsi"/>
          <w:noProof/>
        </w:rPr>
      </w:pPr>
      <w:bookmarkStart w:id="1" w:name="_GoBack"/>
      <w:bookmarkEnd w:id="1"/>
      <w:r>
        <w:rPr>
          <w:rFonts w:ascii="Times New Roman" w:hAnsi="Times New Roman"/>
          <w:b/>
          <w:noProof/>
        </w:rPr>
        <w:lastRenderedPageBreak/>
        <w:t>Příloha 1: Pokyny k plánování a provádění vnitrostátních strategických rámců týkajících se Romů</w:t>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Řešení protiromského smýšlení</w:t>
            </w:r>
          </w:p>
          <w:p>
            <w:pPr>
              <w:spacing w:before="60" w:after="60"/>
              <w:ind w:right="-24"/>
              <w:jc w:val="both"/>
              <w:rPr>
                <w:rFonts w:ascii="Times New Roman" w:hAnsi="Times New Roman" w:cs="Times New Roman"/>
                <w:noProof/>
              </w:rPr>
            </w:pPr>
            <w:r>
              <w:rPr>
                <w:rFonts w:ascii="Times New Roman" w:hAnsi="Times New Roman"/>
                <w:noProof/>
              </w:rPr>
              <w:t>Díky činnosti Aliance pro boj s protiromským smýšlením, Evropského parlamentu a Rady Evropy</w:t>
            </w:r>
            <w:r>
              <w:rPr>
                <w:rStyle w:val="FootnoteReference"/>
                <w:rFonts w:ascii="Times New Roman" w:hAnsi="Times New Roman" w:cs="Times New Roman"/>
                <w:noProof/>
              </w:rPr>
              <w:footnoteReference w:id="1"/>
            </w:r>
            <w:r>
              <w:rPr>
                <w:rFonts w:ascii="Times New Roman" w:hAnsi="Times New Roman"/>
                <w:noProof/>
              </w:rPr>
              <w:t xml:space="preserve"> začíná panovat shoda, že protiromské smýšlení (specifická forma rasismu vůči Romům) přispívá k přetrvávajícímu vyloučení Romů. Vzhledem k tomu, že protiromské smýšlení a vyloučení tvoří začarovaný kruh, je nutné je řešit zároveň. Boj proti diskriminaci a protiromskému smýšlení přispěje k úspěšnosti opatření v oblasti začleňování, která zase podpoří větší otevřenost a přijetí ve společnosti. Boj s protiromským smýšlením a podpora rozmanitosti a začleňování vyžadují zapojení společnosti jako celku, tedy jak romských, tak všech ostatních komunit. Součástí strategie je také posilování postavení Romů a řešení většinových (včetně institucionálních) postojů a chování. Orgány pro rovné zacházení mohou být privilegovanými partnery národních kontaktních míst pro Romy tím, že stanoví normy pro provádění a budou prosazovat důraznější zaměření strategií na boj proti diskriminaci.</w:t>
            </w:r>
          </w:p>
          <w:p>
            <w:pPr>
              <w:spacing w:before="60" w:after="60"/>
              <w:ind w:right="-24"/>
              <w:jc w:val="both"/>
              <w:rPr>
                <w:rFonts w:ascii="Times New Roman" w:hAnsi="Times New Roman"/>
                <w:b/>
                <w:noProof/>
              </w:rPr>
            </w:pPr>
            <w:r>
              <w:rPr>
                <w:rFonts w:ascii="Times New Roman" w:hAnsi="Times New Roman"/>
                <w:b/>
                <w:noProof/>
              </w:rPr>
              <w:t>Vnitrostátní strategické rámce týkající se Romů by měly:</w:t>
            </w:r>
          </w:p>
          <w:p>
            <w:pPr>
              <w:pStyle w:val="ListParagraph"/>
              <w:numPr>
                <w:ilvl w:val="0"/>
                <w:numId w:val="1"/>
              </w:numPr>
              <w:spacing w:after="0" w:line="240" w:lineRule="auto"/>
              <w:ind w:right="-24"/>
              <w:contextualSpacing w:val="0"/>
              <w:rPr>
                <w:rFonts w:ascii="Times New Roman" w:hAnsi="Times New Roman"/>
                <w:noProof/>
                <w:sz w:val="22"/>
                <w:szCs w:val="22"/>
              </w:rPr>
            </w:pPr>
            <w:r>
              <w:rPr>
                <w:rFonts w:ascii="Times New Roman" w:hAnsi="Times New Roman"/>
                <w:b/>
                <w:noProof/>
                <w:sz w:val="22"/>
                <w:szCs w:val="22"/>
              </w:rPr>
              <w:t>zahrnovat zvláštní zaměření na boj s protiromským smýšlením</w:t>
            </w:r>
            <w:r>
              <w:rPr>
                <w:rFonts w:ascii="Times New Roman" w:hAnsi="Times New Roman"/>
                <w:noProof/>
                <w:sz w:val="22"/>
                <w:szCs w:val="22"/>
              </w:rPr>
              <w:t xml:space="preserve"> s cílem</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1) </w:t>
            </w:r>
            <w:r>
              <w:rPr>
                <w:rFonts w:ascii="Times New Roman" w:hAnsi="Times New Roman"/>
                <w:noProof/>
                <w:sz w:val="22"/>
                <w:szCs w:val="22"/>
              </w:rPr>
              <w:tab/>
              <w:t xml:space="preserve">uznat protiromské smýšlení a povinnost zakročit proti němu;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2) </w:t>
            </w:r>
            <w:r>
              <w:rPr>
                <w:rFonts w:ascii="Times New Roman" w:hAnsi="Times New Roman"/>
                <w:noProof/>
                <w:sz w:val="22"/>
                <w:szCs w:val="22"/>
              </w:rPr>
              <w:tab/>
              <w:t xml:space="preserve">uznat historické aspekty protiromského smýšlení, zvláště holokaust Romů, zvýšit povědomí o romské historii a podpořit usmíření;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3) </w:t>
            </w:r>
            <w:r>
              <w:rPr>
                <w:rFonts w:ascii="Times New Roman" w:hAnsi="Times New Roman"/>
                <w:noProof/>
                <w:sz w:val="22"/>
                <w:szCs w:val="22"/>
              </w:rPr>
              <w:tab/>
              <w:t xml:space="preserve">zvýšit povědomí o vzájemných výhodách plynoucích z rozmanitosti a začlenění, vytvářet pozitivní obrazy, podpořit vzorové příklady, podpořit setkávání různých skupin obyvatelstva a mezikulturní učení za účelem boje proti stereotypům a dezinformacím o Romech ve vzdělávání, médiích, umění, kultuře a historii;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4) </w:t>
            </w:r>
            <w:r>
              <w:rPr>
                <w:rFonts w:ascii="Times New Roman" w:hAnsi="Times New Roman"/>
                <w:noProof/>
                <w:sz w:val="22"/>
                <w:szCs w:val="22"/>
              </w:rPr>
              <w:tab/>
              <w:t xml:space="preserve">bojovat proti diskriminaci jakožto projevu protiromského smýšlení;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5) </w:t>
            </w:r>
            <w:r>
              <w:rPr>
                <w:rFonts w:ascii="Times New Roman" w:hAnsi="Times New Roman"/>
                <w:noProof/>
                <w:sz w:val="22"/>
                <w:szCs w:val="22"/>
              </w:rPr>
              <w:tab/>
              <w:t xml:space="preserve">bojovat proti nenávistným výrokům a trestným činům z nenávisti jakožto projevům protiromského smýšlení a pobízet k oznamování trestných činů, obtěžování a násilí motivovaného předsudky;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6) </w:t>
            </w:r>
            <w:r>
              <w:rPr>
                <w:rFonts w:ascii="Times New Roman" w:hAnsi="Times New Roman"/>
                <w:noProof/>
                <w:sz w:val="22"/>
                <w:szCs w:val="22"/>
              </w:rPr>
              <w:tab/>
              <w:t xml:space="preserve">podpořit přístup obětí protiromského smýšlení a diskriminace k právní ochraně;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7) </w:t>
            </w:r>
            <w:r>
              <w:rPr>
                <w:rFonts w:ascii="Times New Roman" w:hAnsi="Times New Roman"/>
                <w:noProof/>
                <w:sz w:val="22"/>
                <w:szCs w:val="22"/>
              </w:rPr>
              <w:tab/>
              <w:t xml:space="preserve">zvýšit povědomí Romů o jejich právech a </w:t>
            </w:r>
          </w:p>
          <w:p>
            <w:pPr>
              <w:pStyle w:val="ListParagraph"/>
              <w:spacing w:before="60" w:after="60"/>
              <w:ind w:left="644" w:right="-23" w:hanging="284"/>
              <w:contextualSpacing w:val="0"/>
              <w:rPr>
                <w:rFonts w:ascii="Times New Roman" w:hAnsi="Times New Roman"/>
                <w:noProof/>
                <w:sz w:val="22"/>
                <w:szCs w:val="22"/>
              </w:rPr>
            </w:pPr>
            <w:r>
              <w:rPr>
                <w:rFonts w:ascii="Times New Roman" w:hAnsi="Times New Roman"/>
                <w:noProof/>
                <w:sz w:val="22"/>
                <w:szCs w:val="22"/>
              </w:rPr>
              <w:t xml:space="preserve">8) </w:t>
            </w:r>
            <w:r>
              <w:rPr>
                <w:rFonts w:ascii="Times New Roman" w:hAnsi="Times New Roman"/>
                <w:noProof/>
                <w:sz w:val="22"/>
                <w:szCs w:val="22"/>
              </w:rPr>
              <w:tab/>
              <w:t>předcházet systémové/institucionální/strukturální diskriminaci</w:t>
            </w:r>
            <w:r>
              <w:rPr>
                <w:rStyle w:val="FootnoteReference"/>
                <w:rFonts w:ascii="Times New Roman" w:hAnsi="Times New Roman"/>
                <w:noProof/>
                <w:sz w:val="22"/>
                <w:szCs w:val="22"/>
              </w:rPr>
              <w:footnoteReference w:id="2"/>
            </w:r>
            <w:r>
              <w:rPr>
                <w:rFonts w:ascii="Times New Roman" w:hAnsi="Times New Roman"/>
                <w:noProof/>
                <w:sz w:val="22"/>
                <w:szCs w:val="22"/>
              </w:rPr>
              <w:t>, jíž Romové čelí, a odstranit ji;</w:t>
            </w:r>
          </w:p>
          <w:p>
            <w:pPr>
              <w:pStyle w:val="ListParagraph"/>
              <w:numPr>
                <w:ilvl w:val="0"/>
                <w:numId w:val="1"/>
              </w:numPr>
              <w:spacing w:before="60" w:after="0" w:line="240" w:lineRule="auto"/>
              <w:ind w:right="-24"/>
              <w:contextualSpacing w:val="0"/>
              <w:rPr>
                <w:rFonts w:ascii="Times New Roman" w:hAnsi="Times New Roman"/>
                <w:noProof/>
                <w:sz w:val="22"/>
                <w:szCs w:val="22"/>
              </w:rPr>
            </w:pPr>
            <w:r>
              <w:rPr>
                <w:rFonts w:ascii="Times New Roman" w:hAnsi="Times New Roman"/>
                <w:b/>
                <w:noProof/>
                <w:sz w:val="22"/>
                <w:szCs w:val="22"/>
              </w:rPr>
              <w:t>zařadit předcházení protiromskému smýšlení a boj proti němu coby průřezovou/horizontální prioritu</w:t>
            </w:r>
            <w:r>
              <w:rPr>
                <w:rFonts w:ascii="Times New Roman" w:hAnsi="Times New Roman"/>
                <w:noProof/>
                <w:sz w:val="22"/>
                <w:szCs w:val="22"/>
              </w:rPr>
              <w:t xml:space="preserve"> do všech oblastí odvětvových politik s cílem: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1) </w:t>
            </w:r>
            <w:r>
              <w:rPr>
                <w:rFonts w:ascii="Times New Roman" w:hAnsi="Times New Roman"/>
                <w:noProof/>
                <w:sz w:val="22"/>
                <w:szCs w:val="22"/>
              </w:rPr>
              <w:tab/>
              <w:t xml:space="preserve">bojovat proti segregaci, šikaně a obtěžování ve vzdělávání, zvýšit informovanost zaměstnanců škol;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2) </w:t>
            </w:r>
            <w:r>
              <w:rPr>
                <w:rFonts w:ascii="Times New Roman" w:hAnsi="Times New Roman"/>
                <w:noProof/>
                <w:sz w:val="22"/>
                <w:szCs w:val="22"/>
              </w:rPr>
              <w:tab/>
              <w:t xml:space="preserve">bojovat proti diskriminaci v (přístupu k) zaměstnání a zvýšit informovanost zaměstnavatelů;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3) </w:t>
            </w:r>
            <w:r>
              <w:rPr>
                <w:rFonts w:ascii="Times New Roman" w:hAnsi="Times New Roman"/>
                <w:noProof/>
                <w:sz w:val="22"/>
                <w:szCs w:val="22"/>
              </w:rPr>
              <w:tab/>
              <w:t xml:space="preserve">bojovat proti diskriminaci v přístupu ke kvalitní zdravotní péči, odstranit paralelní, segregované služby, zabránit porušování lidských práv (např. nuceným potratům a nucené sterilizaci), zvýšit informovanost zdravotnických pracovníků;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4) </w:t>
            </w:r>
            <w:r>
              <w:rPr>
                <w:rFonts w:ascii="Times New Roman" w:hAnsi="Times New Roman"/>
                <w:noProof/>
                <w:sz w:val="22"/>
                <w:szCs w:val="22"/>
              </w:rPr>
              <w:tab/>
              <w:t>bojovat proti územní segregaci, zabránit nucenému vystěhovávání bez zajištění náhradního bydlení, zvýšit informovanost orgánů a</w:t>
            </w:r>
          </w:p>
          <w:p>
            <w:pPr>
              <w:pStyle w:val="ListParagraph"/>
              <w:spacing w:after="0"/>
              <w:ind w:left="641" w:right="-23" w:hanging="284"/>
              <w:contextualSpacing w:val="0"/>
              <w:rPr>
                <w:rFonts w:ascii="Times New Roman" w:hAnsi="Times New Roman"/>
                <w:noProof/>
                <w:sz w:val="21"/>
                <w:szCs w:val="21"/>
              </w:rPr>
            </w:pPr>
            <w:r>
              <w:rPr>
                <w:rFonts w:ascii="Times New Roman" w:hAnsi="Times New Roman"/>
                <w:noProof/>
                <w:sz w:val="22"/>
                <w:szCs w:val="22"/>
              </w:rPr>
              <w:t xml:space="preserve">5) </w:t>
            </w:r>
            <w:r>
              <w:rPr>
                <w:rFonts w:ascii="Times New Roman" w:hAnsi="Times New Roman"/>
                <w:noProof/>
                <w:sz w:val="22"/>
                <w:szCs w:val="22"/>
              </w:rPr>
              <w:tab/>
              <w:t>pravidelně shromažďovat údaje o rovnosti (údaje o zkušenostech s diskriminací, údaje od orgánů pro rovné zacházení týkající se případů diskriminace).</w:t>
            </w:r>
          </w:p>
        </w:tc>
      </w:tr>
    </w:tbl>
    <w:p>
      <w:pPr>
        <w:rPr>
          <w:noProof/>
        </w:rPr>
      </w:pP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3"/>
              <w:jc w:val="center"/>
              <w:rPr>
                <w:rFonts w:ascii="Times New Roman" w:eastAsia="MS Mincho" w:hAnsi="Times New Roman" w:cs="Times New Roman"/>
                <w:bCs/>
                <w:noProof/>
                <w:color w:val="0070C0"/>
              </w:rPr>
            </w:pPr>
            <w:r>
              <w:rPr>
                <w:rFonts w:ascii="Times New Roman Bold" w:hAnsi="Times New Roman Bold"/>
                <w:b/>
                <w:bCs/>
                <w:smallCaps/>
                <w:noProof/>
                <w:color w:val="0070C0"/>
              </w:rPr>
              <w:t>Boj proti vícegenerační chudobě</w:t>
            </w:r>
            <w:r>
              <w:rPr>
                <w:rFonts w:ascii="Times New Roman" w:hAnsi="Times New Roman"/>
                <w:bCs/>
                <w:noProof/>
                <w:color w:val="0070C0"/>
              </w:rPr>
              <w:br/>
              <w:t>(se zaměřením na ochranu dětí a lepším využíváním finančních prostředků EU)</w:t>
            </w:r>
          </w:p>
          <w:p>
            <w:pPr>
              <w:spacing w:before="60" w:after="60"/>
              <w:ind w:right="-24"/>
              <w:jc w:val="both"/>
              <w:rPr>
                <w:rFonts w:ascii="Times New Roman" w:eastAsia="MS Mincho" w:hAnsi="Times New Roman" w:cs="Times New Roman"/>
                <w:noProof/>
              </w:rPr>
            </w:pPr>
            <w:r>
              <w:rPr>
                <w:rFonts w:ascii="Times New Roman" w:hAnsi="Times New Roman"/>
                <w:noProof/>
              </w:rPr>
              <w:t>Řešení vícegenerační chudoby a vyloučení je klíčové pro zlepšení situace marginalizovaných Romů. Vyloučení a diskriminace v přístupu ke vzdělání, zaměstnání, zdravotní péči a bydlení má dopad na vývoj dětí a může v budoucnu ovlivnit jejich rodičovství, což může vést k dalšímu znevýhodnění jejich vlastních dětí.</w:t>
            </w:r>
            <w:r>
              <w:rPr>
                <w:rFonts w:ascii="Times New Roman" w:hAnsi="Times New Roman"/>
                <w:noProof/>
                <w:color w:val="000000"/>
              </w:rPr>
              <w:t xml:space="preserve"> </w:t>
            </w:r>
            <w:r>
              <w:rPr>
                <w:rFonts w:ascii="Times New Roman" w:hAnsi="Times New Roman"/>
                <w:noProof/>
              </w:rPr>
              <w:t xml:space="preserve">Začarovaný kruh vyloučení a diskriminace bude přetrvávat, dokud nedojde k významné intervenci zaměřené na komplexní řešení základních příčin a plánování lepší budoucnosti pro příští generace. Taková intervence vyžaduje </w:t>
            </w:r>
            <w:r>
              <w:rPr>
                <w:rFonts w:ascii="Times New Roman" w:hAnsi="Times New Roman"/>
                <w:b/>
                <w:noProof/>
              </w:rPr>
              <w:t>zaměření na děti</w:t>
            </w:r>
            <w:r>
              <w:rPr>
                <w:rFonts w:ascii="Times New Roman" w:hAnsi="Times New Roman"/>
                <w:noProof/>
              </w:rPr>
              <w:t xml:space="preserve"> a musí probíhat dlouhodobě.</w:t>
            </w:r>
          </w:p>
          <w:p>
            <w:pPr>
              <w:spacing w:before="60" w:after="60"/>
              <w:ind w:right="-24"/>
              <w:jc w:val="both"/>
              <w:rPr>
                <w:rFonts w:ascii="Times New Roman" w:eastAsia="MS Mincho" w:hAnsi="Times New Roman" w:cs="Times New Roman"/>
                <w:b/>
                <w:bCs/>
                <w:noProof/>
                <w:color w:val="212121"/>
              </w:rPr>
            </w:pPr>
            <w:r>
              <w:rPr>
                <w:rFonts w:ascii="Times New Roman" w:hAnsi="Times New Roman"/>
                <w:b/>
                <w:bCs/>
                <w:noProof/>
                <w:color w:val="212121"/>
              </w:rPr>
              <w:t>Vnitrostátní strategické rámce týkající se Romů by měly:</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rPr>
              <w:t xml:space="preserve">mobilizovat příslušné odborné znalosti na všech správních úrovních s cílem vypracovat opatření k ochraně dětí, </w:t>
            </w:r>
            <w:r>
              <w:rPr>
                <w:rFonts w:ascii="Times New Roman" w:hAnsi="Times New Roman"/>
                <w:noProof/>
                <w:color w:val="000000"/>
              </w:rPr>
              <w:t>přidělit odpovídající prostředky na předškolní vzdělávání a péči a na vzdělávání (např. stipendia, mentorství nebo podporu po škole), výživu, osobní rozvoj a práci s rodinami,</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rPr>
              <w:t>pobízet k účasti na předškolním vzdělávání a péči,</w:t>
            </w:r>
          </w:p>
          <w:p>
            <w:pPr>
              <w:numPr>
                <w:ilvl w:val="0"/>
                <w:numId w:val="5"/>
              </w:numPr>
              <w:spacing w:before="60" w:after="60"/>
              <w:ind w:left="360" w:right="-24"/>
              <w:jc w:val="both"/>
              <w:rPr>
                <w:rFonts w:ascii="Times New Roman" w:eastAsia="MS Mincho" w:hAnsi="Times New Roman" w:cs="Times New Roman"/>
                <w:noProof/>
                <w:color w:val="000000"/>
                <w:u w:val="single"/>
              </w:rPr>
            </w:pPr>
            <w:r>
              <w:rPr>
                <w:rFonts w:ascii="Times New Roman" w:hAnsi="Times New Roman"/>
                <w:noProof/>
                <w:color w:val="000000"/>
              </w:rPr>
              <w:t>chránit ženy, děti a mladé lidi prostřednictvím strategií zaměřených na boj proti trestným činům, jako je obchod s lidmi, včetně všech relevantních forem vykořisťování (sexuální zneužívání, pracovní vykořisťování, nucené žebrání a využívání trestné činnosti k nuceným a vykořisťovatelským fiktivním sňatkům), a umožnit jim přístup k pomoci, podpoře a ochraně,</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color w:val="000000"/>
              </w:rPr>
              <w:t>zlepšit přístup osob se zdravotním postižením a dětí bez rodičovské péče ke službám poskytovaným na úrovni komunity a rodiny, posílit opatření proti institucionalizaci prostřednictvím podpory rodin v nejisté situaci a lidí se zdravotním postižením,</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zajistit dlouhodobou udržitelnost podpůrných opatření pro děti a jejich rodiny za účelem zlepšení podmínek pro příští generaci,</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vycházet při plánování finanční podpory a investic z podrobné analýzy základních příčin marginalizace (sociálního a ekonomického vyloučení a diskriminace), shromáždit více podrobných poznatků prostřednictvím systematického hodnocení a analýz druhů celostátních, regionálních a místních intervencí zaměřených na to, proč tyto intervence (ne)fungují, s cílem prohloubit porozumění překážkám bránícím začlenění, zapojit všechny zúčastněné strany (místní orgány, občanskou společnost, romské/neromské zúčastněné strany s možnými odlišnými postoji) do analytické činnosti,</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analyzovat využívání finančních prostředků EU ve spolupráci s řídicími orgány – pokud z monitorovacích zpráv vyplývá, že finanční prostředky nebyly efektivně využity k dosažení cílů v oblasti začleňování, spojit se s místními/řídicími orgány a zúčastněnými stranami s cílem pochopit příčiny a vyřešit případné zjištěné překážky a</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vytvořit úzké vazby mezi národními kontaktními místy pro Romy a orgány pověřenými monitorováním finančních prostředků EU, zajistit, aby využívání finančních prostředků EU pro Romy vedlo k vytváření skutečných příležitostí k účasti a mělo zamýšlený dopad na jejich každodenní životy, nikoli aby sloužilo jiným zájmům.</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Podpora účasti Romů</w:t>
            </w:r>
          </w:p>
          <w:p>
            <w:pPr>
              <w:spacing w:before="60" w:after="60"/>
              <w:ind w:right="-24"/>
              <w:jc w:val="both"/>
              <w:rPr>
                <w:rFonts w:ascii="Times New Roman" w:eastAsia="Times New Roman" w:hAnsi="Times New Roman" w:cs="Times New Roman"/>
                <w:noProof/>
              </w:rPr>
            </w:pPr>
            <w:r>
              <w:rPr>
                <w:rFonts w:ascii="Times New Roman" w:hAnsi="Times New Roman"/>
                <w:noProof/>
              </w:rPr>
              <w:t>Zapojení Romů do veřejného života je podmínkou a předpokladem rovnosti a začlenění a podporuje demokratickou a účinnou správu věcí veřejných. Účast Romů a posílení jejich postavení znamená, že dokáží lépe prosazovat své postoje a jednat novými, pozitivními a vitálními způsoby. Začleňování otevírá cestu k dalším krokům a dává lidem možnost se zapojit. Účast a posílení postavení jsou zásady a procesy, které zlepšují životní podmínky lidí a jejich životní dráhu. Podpora smysluplné účasti Romů na tvorbě politik na místní, celostátní a unijní úrovni je podmínkou řešení jejich vyloučení. Zvláště důležitými zúčastněnými subjekty jsou organizace občanské společnosti vedené Romy a proromské organizace občanské společnosti. Národním kontaktním místům pro Romy se doporučuje, aby při koordinování přípravy vnitrostátních strategických rámců prosazovaly participativní modely, například prostřednictvím podpory tematických pracovních skupin, které vypracovávají posouzení potřeb, priority, cíle a opatření v klíčových oblastech a spojují celostátní, regionální a místní nevládní zúčastněné subjekty, a prostřednictvím zajištění účasti Romů. Tyto modely a struktury by následně mohly být využity k monitorování a hodnocení provádění.</w:t>
            </w:r>
          </w:p>
          <w:p>
            <w:pPr>
              <w:keepNext/>
              <w:keepLines/>
              <w:spacing w:before="60" w:after="60"/>
              <w:ind w:right="-24"/>
              <w:rPr>
                <w:rFonts w:ascii="Times New Roman" w:hAnsi="Times New Roman"/>
                <w:b/>
                <w:noProof/>
              </w:rPr>
            </w:pPr>
            <w:r>
              <w:rPr>
                <w:rFonts w:ascii="Times New Roman" w:hAnsi="Times New Roman"/>
                <w:b/>
                <w:noProof/>
              </w:rPr>
              <w:t xml:space="preserve">Vnitrostátní strategické rámce </w:t>
            </w:r>
            <w:r>
              <w:rPr>
                <w:rFonts w:ascii="Times New Roman" w:hAnsi="Times New Roman"/>
                <w:b/>
                <w:bCs/>
                <w:noProof/>
                <w:color w:val="212121"/>
              </w:rPr>
              <w:t xml:space="preserve">týkající se Romů </w:t>
            </w:r>
            <w:r>
              <w:rPr>
                <w:rFonts w:ascii="Times New Roman" w:hAnsi="Times New Roman"/>
                <w:b/>
                <w:noProof/>
              </w:rPr>
              <w:t>by měly:</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stanovit minimální povinné aspekty a způsoby zapojení Romů do přípravy, provádění a monitorování politik a do programování finančních prostředků EU, mimo jiné prostřednictvím písemných protokolů o účasti, které stanoví mandát (rozsah a povahu zapojení), složení (zásady pro výběr členů), pracovní metody a očekávané výstupy poradních orgánů a orgánů pro účast, a to s cílem zajistit účinnou spolupráci, důvěru a odpovědnost</w:t>
            </w:r>
            <w:r>
              <w:rPr>
                <w:rStyle w:val="FootnoteReference"/>
                <w:rFonts w:ascii="Times New Roman" w:hAnsi="Times New Roman"/>
                <w:noProof/>
                <w:sz w:val="22"/>
                <w:szCs w:val="22"/>
              </w:rPr>
              <w:footnoteReference w:id="3"/>
            </w:r>
            <w:r>
              <w:rPr>
                <w:rFonts w:ascii="Times New Roman" w:hAnsi="Times New Roman"/>
                <w:noProof/>
                <w:sz w:val="22"/>
                <w:szCs w:val="22"/>
              </w:rPr>
              <w:t>,</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vytvářet příležitosti pro posílení postavení romských komunit na místní úrovni s cílem umožnit komunitní odpovědnost a opatření výslovně zaměřená na dosažení sociální a politické změny. Mobilizace komunit by měla být vnímána jako promyšlený inkluzivní a participativní proces zapojující Romy, místní orgány a organizace,</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zajistit, aby Romové byli v politických a konzultačních procesech zastoupeni v celé své rozmanitosti (včetně státních příslušníků, osob, které příslušníky daného státu nejsou, marginalizovaných a integrovaných osob, žen, dětí a mladých lidí),</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zlepšit místní opatření zapojením většího množství romských odborníků, kteří budou působit jako mediátoři a pomohou překonat přetrvávající nedůvěru mezi Romy a většinovými komunitami,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podporovat spolupráci občanské společnosti mezi organizacemi zaměřenými na Romy a všeobecně zaměřenými organizacemi, a to zejména těmi, které se zabývají právy dětí, mladých lidí a žen,</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využívat unijní a jiné finanční prostředky na pravidelnou podporu budování kapacit (v oblasti prověřování z hlediska rovnosti, účasti apod.), a to zejména na úrovni občanů a místní občanské společnosti, a </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v zemích s významným podílem romské populace:</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prosazovat pozitivní kroky zaměřené na zvýšení účasti Romů v celostátní a místní veřejné správě, pokud jde o oblasti rovnosti a začleňování, výzkum apod., a</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1"/>
                <w:szCs w:val="21"/>
              </w:rPr>
            </w:pPr>
            <w:r>
              <w:rPr>
                <w:rFonts w:ascii="Times New Roman" w:hAnsi="Times New Roman"/>
                <w:noProof/>
                <w:sz w:val="22"/>
                <w:szCs w:val="22"/>
              </w:rPr>
              <w:t>zvážit zřízení vnitrostátních zastřešujících organizací pro Romy za účelem průběžných konzultací a zapojení do politických diskusí. Tyto organizace by měly obdržet základní institucionální grant od vnitrostátní vlády nebo z řádných fondů na podporu občanské společnosti.</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Zohlednění rozmanitosti</w:t>
            </w:r>
          </w:p>
          <w:p>
            <w:pPr>
              <w:spacing w:before="60" w:after="60"/>
              <w:ind w:right="-24"/>
              <w:jc w:val="both"/>
              <w:rPr>
                <w:rFonts w:ascii="Times New Roman" w:hAnsi="Times New Roman" w:cs="Times New Roman"/>
                <w:noProof/>
              </w:rPr>
            </w:pPr>
            <w:r>
              <w:rPr>
                <w:rFonts w:ascii="Times New Roman" w:hAnsi="Times New Roman"/>
                <w:noProof/>
              </w:rPr>
              <w:t>Při přípravě vnitrostátních strategických rámců je nezbytné uznat rozmanitost romského obyvatelstva a komunit. Strategický rámec EU týkající se Romů prosazuje posílení postavení romských žen, mladých lidí a dětí (a Romů se zdravotním postižením, starších Romů, romských LGBTI+ osob a kočovných občanů EU), aby byly překonány sociální a ekonomické rozdíly a aby tyto osoby mohly plně vykonávat svá práva, proměnit svůj potenciál a být aktivními hybateli změn.</w:t>
            </w:r>
          </w:p>
          <w:p>
            <w:pPr>
              <w:spacing w:before="60" w:after="60"/>
              <w:ind w:right="-24"/>
              <w:rPr>
                <w:rFonts w:ascii="Times New Roman" w:hAnsi="Times New Roman"/>
                <w:b/>
                <w:noProof/>
              </w:rPr>
            </w:pPr>
            <w:r>
              <w:rPr>
                <w:rFonts w:ascii="Times New Roman" w:hAnsi="Times New Roman"/>
                <w:b/>
                <w:noProof/>
              </w:rPr>
              <w:t xml:space="preserve">Vnitrostátní strategické rámce </w:t>
            </w:r>
            <w:r>
              <w:rPr>
                <w:rFonts w:ascii="Times New Roman" w:hAnsi="Times New Roman"/>
                <w:b/>
                <w:bCs/>
                <w:noProof/>
                <w:color w:val="212121"/>
              </w:rPr>
              <w:t>týkající se Romů</w:t>
            </w:r>
            <w:r>
              <w:rPr>
                <w:rFonts w:ascii="Times New Roman" w:hAnsi="Times New Roman"/>
                <w:b/>
                <w:noProof/>
              </w:rPr>
              <w:t xml:space="preserve"> by měly:</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vyhodnotit potřeby a situaci všech Romů (včetně příslušníků jiného členského státu, Romů ze třetích zemí i Romů bez státní příslušnosti),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řešit vícenásobnou diskriminaci a intersekcionalitu, které zvyšují závažnost vyloučení,</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na nejvíce marginalizované skupiny Romů zacílit opatření zaměřená na začleňování a proti chudobě (aniž by byly vyloučeny jiné skupiny v podobné situaci) a na všechny Romy zacílit opatření podporující účast a na Romy i ostatní osoby zaměřit opatření k předcházení protiromskému smýšlení a diskriminaci a k boji proti nim,</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určit konkrétní cíle a opatření zaměřená na romské ženy, děti a mladé lidi, Romy se zdravotním postižením, starší Romy, kočovné občany EU, Romy bez státní příslušnosti a Romy ze třetích zemí (dle situace) a rozdělit ukazatele podle pohlaví a věku,</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řešit aspekt rovnosti žen a mužů ve všech oblastech, zejména vzdělávání, zaměstnání, zdravotní péče, výživného na děti a boje proti (vícenásobné) diskriminaci, včetně (domácího) násilí a vykořisťování, podporovat účast a zajistit, aby opatření zohledňovala otázku rovnosti žen a mužů,</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podporovat přístup romských žen k právní ochraně s cílem zabránit domácímu násilí nebo jinému porušování lidských práv nebo je překonat,</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zapojit se do nadnárodní spolupráce s cílem účinněji řešit problémy a příležitosti plynoucí z mezinárodní mobility Romů a zajistit přístup ke vzdělání, zaměstnání, bydlení, zdravotní péči a dalším sociálním službám a</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vyřešit problém Romů bez státní příslušnosti zajištěním všeobecné registrace narozených dětí a přístupu k dokladům totožnosti, formálních postupů pro určování osob bez státní příslušnosti a univerzálního přístupu ke službám. </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Kombinace obecných a cílených přístupů</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Diskriminace a vyloučení Romů sice odůvodňují pokračování cíleného přístupu, ale smyslem zacílení je podpořit účinné začleňování a rovnost Romů ve všech oblastech života. Předpokladem je inkluzivní reforma obecných politik, která vyžaduje promyšlenou kombinaci cílených a všeobecných přístupů. Cílené politiky by měly být dočasné a měly by sloužit ke zmírnění dodatečného znevýhodnění a diskriminace, jimž Romové čelí. Zacílení by mělo být výslovné (ačkoli ne nutně na základě etnického původu), nikoli však výlučné, tj. nemělo by vylučovat osoby jiného než romského původu ve stejné situaci.</w:t>
            </w:r>
          </w:p>
          <w:p>
            <w:pPr>
              <w:spacing w:before="60" w:after="60"/>
              <w:ind w:right="-24"/>
              <w:rPr>
                <w:rFonts w:ascii="Times New Roman" w:hAnsi="Times New Roman"/>
                <w:b/>
                <w:noProof/>
              </w:rPr>
            </w:pPr>
            <w:r>
              <w:rPr>
                <w:rFonts w:ascii="Times New Roman" w:hAnsi="Times New Roman"/>
                <w:b/>
                <w:noProof/>
              </w:rPr>
              <w:t xml:space="preserve">Vnitrostátní strategické rámce </w:t>
            </w:r>
            <w:r>
              <w:rPr>
                <w:rFonts w:ascii="Times New Roman" w:hAnsi="Times New Roman"/>
                <w:b/>
                <w:bCs/>
                <w:noProof/>
                <w:color w:val="212121"/>
              </w:rPr>
              <w:t>týkající se Romů</w:t>
            </w:r>
            <w:r>
              <w:rPr>
                <w:rFonts w:ascii="Times New Roman" w:hAnsi="Times New Roman"/>
                <w:b/>
                <w:noProof/>
              </w:rPr>
              <w:t xml:space="preserve"> by měly:</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přesně uvádět, jak konkrétní cílená opatření (záruky) řeší překážky, které Romům brání v přístupu a prospěchu z obecných politik, a jakým způsobem je zajištěno, aby veřejné politiky více podporovaly začleňování Romů,</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podporovat přístup Romů k právům a běžným službám pomocí dodatečné cílené podpory, ale bez vytváření trvalých paralelních struktur,</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územně zacílit intervence, aby zohledňovaly místní podmínky, kombinovat zacílení rozsáhlých intervencí na územně vymezené a sociální skupiny (např. při řešení extrémní chudoby) a zajistit, aby se dostaly k romské populaci,</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v zemích s významným podílem romské populace:</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zajistit prověřování/audity klíčových obecných politických opatření s cílem posoudit jejich dopad na rovnost a začleňování Romů,</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určit, jak budou finanční prostředky EU využity k inkluzivní reformě obecných politik (např. pokud jde o desegregaci vzdělávání či bydlení) a k cíleným krokům, a</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stanovit opatření k prosazování rovnosti, začlenění a účasti Romů na regionální a místní úrovni.</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Posílení opatření k zabránění neúměrnému dopadu krizí na Romy nebo jeho zmírnění</w:t>
            </w:r>
          </w:p>
          <w:p>
            <w:pPr>
              <w:spacing w:before="60" w:after="60"/>
              <w:ind w:right="-24"/>
              <w:jc w:val="both"/>
              <w:rPr>
                <w:rFonts w:ascii="Times New Roman" w:hAnsi="Times New Roman" w:cs="Times New Roman"/>
                <w:noProof/>
                <w:color w:val="000000" w:themeColor="text1"/>
              </w:rPr>
            </w:pPr>
            <w:r>
              <w:rPr>
                <w:rFonts w:ascii="Times New Roman" w:hAnsi="Times New Roman"/>
                <w:noProof/>
                <w:color w:val="000000" w:themeColor="text1"/>
              </w:rPr>
              <w:t xml:space="preserve">Všechny hlavní problémy, jimž EU v dnešní době čelí (jako je koronavirová pandemie, změna klimatu a zelená a digitální transformace), mají rozměr týkající se rovnosti a začleňování Romů. Zvláštní péči je třeba věnovat zajištění, aby diskriminované a marginalizované skupiny, zejména romské, nebyly nuceny nést nepřiměřený podíl zátěže spojené s krizemi a transformacemi a aby nouzové reakce a dlouhodobé strategie růstu zahrnovaly dodatečnou podporu zaměřenou na jejich začlenění. Je třeba si vzít ponaučení z koronavirové pandemie, která neúměrně postihla marginalizované romské komunity a v jejímž důsledku byly vystaveny nejhorším krátkodobým zdravotním a střednědobým/dlouhodobým ekonomickým dopadům. Vnitrostátní strategické rámce </w:t>
            </w:r>
            <w:r>
              <w:rPr>
                <w:rFonts w:ascii="Times New Roman" w:hAnsi="Times New Roman"/>
                <w:bCs/>
                <w:noProof/>
                <w:color w:val="212121"/>
              </w:rPr>
              <w:t>týkající se Romů</w:t>
            </w:r>
            <w:r>
              <w:rPr>
                <w:rFonts w:ascii="Times New Roman" w:hAnsi="Times New Roman"/>
                <w:b/>
                <w:bCs/>
                <w:noProof/>
                <w:color w:val="212121"/>
              </w:rPr>
              <w:t xml:space="preserve"> </w:t>
            </w:r>
            <w:r>
              <w:rPr>
                <w:rFonts w:ascii="Times New Roman" w:hAnsi="Times New Roman"/>
                <w:noProof/>
                <w:color w:val="000000" w:themeColor="text1"/>
              </w:rPr>
              <w:t>by měly pomoci zmírnit dopady koronavirové krize a lépe nás připravit, abychom jakoukoli podobnou situaci v budoucnu dokázali řešit.</w:t>
            </w:r>
          </w:p>
          <w:p>
            <w:pPr>
              <w:spacing w:before="60" w:after="60"/>
              <w:ind w:right="-24"/>
              <w:rPr>
                <w:rFonts w:ascii="Times New Roman" w:hAnsi="Times New Roman" w:cs="Times New Roman"/>
                <w:b/>
                <w:noProof/>
                <w:color w:val="000000" w:themeColor="text1"/>
              </w:rPr>
            </w:pPr>
            <w:r>
              <w:rPr>
                <w:rFonts w:ascii="Times New Roman" w:hAnsi="Times New Roman"/>
                <w:b/>
                <w:noProof/>
                <w:color w:val="000000" w:themeColor="text1"/>
              </w:rPr>
              <w:t xml:space="preserve">Vnitrostátní strategické rámce </w:t>
            </w:r>
            <w:r>
              <w:rPr>
                <w:rFonts w:ascii="Times New Roman" w:hAnsi="Times New Roman"/>
                <w:b/>
                <w:bCs/>
                <w:noProof/>
                <w:color w:val="212121"/>
              </w:rPr>
              <w:t xml:space="preserve">týkající se Romů </w:t>
            </w:r>
            <w:r>
              <w:rPr>
                <w:rFonts w:ascii="Times New Roman" w:hAnsi="Times New Roman"/>
                <w:b/>
                <w:noProof/>
                <w:color w:val="000000" w:themeColor="text1"/>
              </w:rPr>
              <w:t>by měly:</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plánovat efektivní shromažďování údajů a monitorování sociálně-ekonomických dopadů (s ohledem na věk, pohlaví a potřebu zdravotní péče) s cílem zajistit účinná a přizpůsobená politická opatření, která reagují na stávající/budoucí pandemie,</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zohlednit krátkodobé, střednědobé a dlouhodobé potřeby a zapojit dotčené osoby do přípravy a provádění opatření,</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podporovat úsilí místních orgánů řešit nejnaléhavější potřeby romských komunit (např. přístup k přístřeší, včetně potravin a vody, přístup k bezplatné zdravotní péči a finanční podpora pro romské rodiny v nejisté ekonomické situaci),</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upřednostnit snahy o řešení strukturální nerovnosti a nedostatečného přístupu romských komunit k základním službám a infrastruktuře,  </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zajistit, aby opatření a/nebo činnosti využívající unijní a vnitrostátní finanční prostředky dosáhly k nejvíce marginalizovaným a znevýhodněným komunitám a řešily jejich potřeby,</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podpořit přístup Romů k nezávadné a čisté pitné vodě</w:t>
            </w:r>
            <w:r>
              <w:rPr>
                <w:rStyle w:val="FootnoteReference"/>
                <w:rFonts w:ascii="Times New Roman" w:hAnsi="Times New Roman"/>
                <w:noProof/>
                <w:sz w:val="22"/>
                <w:szCs w:val="22"/>
              </w:rPr>
              <w:footnoteReference w:id="4"/>
            </w:r>
            <w:r>
              <w:rPr>
                <w:rFonts w:ascii="Times New Roman" w:hAnsi="Times New Roman"/>
                <w:noProof/>
                <w:color w:val="000000" w:themeColor="text1"/>
                <w:sz w:val="22"/>
                <w:szCs w:val="22"/>
              </w:rPr>
              <w:t>,</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zlepšit přístup k hygienickým zařízením a zajistit kontinuitu základních veřejných služeb v případě pandemie,</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podporovat zdravotní gramotnost romského obyvatelstva,</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podporovat šíření přesných a jasných informací podložených důkazy a informační kampaně jakožto účinné nástroje boje proti diskriminaci a xenofobii,</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zajistit pravidelné monitorování environmentálních podmínek a rizik zvláště ohrožujících znevýhodněné romské komunity a přijmout opatření k nápravě nebezpečných či nehygienických podmínek a</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podporovat soudržnost mezi nouzovými opatřeními a opatřeními zaměřenými na obnovu a prosazovat iniciativy, jako jsou „Zelená dohoda“, digitalizace, evropský pilíř sociálních práv, cíle udržitelného rozvoje, evropský semestr a obecné strategie, programy a reformy.</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51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Zajištění digitálního začlenění</w:t>
            </w:r>
          </w:p>
          <w:p>
            <w:pPr>
              <w:spacing w:before="60" w:after="60"/>
              <w:ind w:right="-24"/>
              <w:jc w:val="both"/>
              <w:rPr>
                <w:rFonts w:ascii="Times New Roman" w:hAnsi="Times New Roman" w:cs="Times New Roman"/>
                <w:noProof/>
              </w:rPr>
            </w:pPr>
            <w:r>
              <w:rPr>
                <w:rFonts w:ascii="Times New Roman" w:hAnsi="Times New Roman"/>
                <w:noProof/>
              </w:rPr>
              <w:t xml:space="preserve">Když koronavirová pandemie způsobila zavření škol, kampusů a úřadů, stal se internet nezbytností pro všechny. Při hromadném přechodu k online vzdělávání, telemedicíně apod. se předpokládalo, že přístup k internetu má každý. Krize však odhalila překvapující </w:t>
            </w:r>
            <w:hyperlink r:id="rId16" w:history="1">
              <w:r>
                <w:rPr>
                  <w:rStyle w:val="Hyperlink"/>
                  <w:rFonts w:ascii="Times New Roman" w:hAnsi="Times New Roman"/>
                  <w:noProof/>
                </w:rPr>
                <w:t>globální rozdíly</w:t>
              </w:r>
            </w:hyperlink>
            <w:r>
              <w:rPr>
                <w:rFonts w:ascii="Times New Roman" w:hAnsi="Times New Roman"/>
                <w:noProof/>
              </w:rPr>
              <w:t xml:space="preserve"> v online a distančním vzdělávání. Romové často žijí ve venkovských oblastech, které stále zaostávají, pokud jde o přístup k vysokorychlostní širokopásmové infrastruktuře.  U marginalizovaných Romů s omezeným nebo žádným přístupem k počítačovému vybavení nebo s malou či nulovou počítačovou gramotností odhalil její dopad hluboce zakořeněné strukturální nerovnosti, které se projevily jako riziko, že romské děti nebudou podávat dostatečný výkon a budou ve školních činnostech zaostávat a dospělí nebudou mít přístup k informacím a pracovním příležitostem v reálném čase. Je třeba řešit související problémy týkající se nerovnosti, diskriminace a vyloučení v digitálním věku a zajistit, aby nikdo nebyl opomenut. Úspěšné zavádění digitálních technologií a odolnost a sociální spravedlnost Evropy závisí na tom, zda budou mít lidé přístup k potřebné infrastruktuře, vybavení a digitálním dovednostem.</w:t>
            </w:r>
          </w:p>
          <w:p>
            <w:pPr>
              <w:spacing w:before="60" w:after="60"/>
              <w:ind w:right="-24"/>
              <w:rPr>
                <w:rFonts w:ascii="Times New Roman" w:hAnsi="Times New Roman"/>
                <w:b/>
                <w:noProof/>
              </w:rPr>
            </w:pPr>
            <w:r>
              <w:rPr>
                <w:rFonts w:ascii="Times New Roman" w:hAnsi="Times New Roman"/>
                <w:b/>
                <w:noProof/>
              </w:rPr>
              <w:t xml:space="preserve">Vnitrostátní strategické rámce </w:t>
            </w:r>
            <w:r>
              <w:rPr>
                <w:rFonts w:ascii="Times New Roman" w:hAnsi="Times New Roman"/>
                <w:b/>
                <w:bCs/>
                <w:noProof/>
                <w:color w:val="212121"/>
              </w:rPr>
              <w:t xml:space="preserve">týkající se Romů </w:t>
            </w:r>
            <w:r>
              <w:rPr>
                <w:rFonts w:ascii="Times New Roman" w:hAnsi="Times New Roman"/>
                <w:b/>
                <w:noProof/>
              </w:rPr>
              <w:t>by měly zahrnovat opatření, která:</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řeší digitální vyloučení Romů zajištěním přístupu k digitálním technologiím, zejména přístupu k online/distančnímu vyučování a jeho podpory v případě zavření vzdělávacích institucí a institucí odborné přípravy jako v období koronavirové pandemie,</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podporují synergie s jinými politickými iniciativami (zejména těmi, které jsou zaměřeny na veřejné a komerční online služby a elektronickou veřejnou správu) s cílem zlepšit využitelnost veřejných služeb a podpořit inkluzivní elektronickou veřejnou správu, se zvláštními opatřeními k poskytování veřejných služeb Romům a jejich připojení s důrazem na venkovské oblasti,</w:t>
            </w:r>
          </w:p>
          <w:p>
            <w:pPr>
              <w:pStyle w:val="ListParagraph"/>
              <w:numPr>
                <w:ilvl w:val="0"/>
                <w:numId w:val="1"/>
              </w:numPr>
              <w:spacing w:before="60" w:after="60" w:line="276" w:lineRule="auto"/>
              <w:ind w:right="-24"/>
              <w:contextualSpacing w:val="0"/>
              <w:rPr>
                <w:noProof/>
                <w:sz w:val="22"/>
                <w:szCs w:val="22"/>
              </w:rPr>
            </w:pPr>
            <w:r>
              <w:rPr>
                <w:rFonts w:ascii="Times New Roman" w:hAnsi="Times New Roman"/>
                <w:noProof/>
                <w:sz w:val="22"/>
                <w:szCs w:val="22"/>
              </w:rPr>
              <w:t>zlepšují digitální dovednosti a kompetence</w:t>
            </w:r>
            <w:r>
              <w:rPr>
                <w:rStyle w:val="FootnoteReference"/>
                <w:rFonts w:ascii="Times New Roman" w:hAnsi="Times New Roman"/>
                <w:noProof/>
                <w:sz w:val="22"/>
                <w:szCs w:val="22"/>
              </w:rPr>
              <w:footnoteReference w:id="5"/>
            </w:r>
            <w:r>
              <w:rPr>
                <w:rFonts w:ascii="Times New Roman" w:hAnsi="Times New Roman"/>
                <w:noProof/>
                <w:sz w:val="22"/>
                <w:szCs w:val="22"/>
              </w:rPr>
              <w:t xml:space="preserve"> Romů: </w:t>
            </w:r>
          </w:p>
          <w:p>
            <w:pPr>
              <w:spacing w:before="60" w:after="60"/>
              <w:ind w:left="851" w:right="-23" w:hanging="284"/>
              <w:jc w:val="both"/>
              <w:rPr>
                <w:rFonts w:ascii="Times New Roman" w:hAnsi="Times New Roman"/>
                <w:noProof/>
              </w:rPr>
            </w:pPr>
            <w:r>
              <w:rPr>
                <w:rFonts w:ascii="Times New Roman" w:hAnsi="Times New Roman"/>
                <w:noProof/>
              </w:rPr>
              <w:t xml:space="preserve">1) </w:t>
            </w:r>
            <w:r>
              <w:rPr>
                <w:rFonts w:ascii="Times New Roman" w:hAnsi="Times New Roman"/>
                <w:noProof/>
              </w:rPr>
              <w:tab/>
              <w:t>zlepšením přístupu k digitálnímu vybavení a síťovému připojení (např. veřejný přístup k internetu v sociálně slabých oblastech);</w:t>
            </w:r>
          </w:p>
          <w:p>
            <w:pPr>
              <w:spacing w:before="60" w:after="60"/>
              <w:ind w:left="851" w:right="-23" w:hanging="284"/>
              <w:jc w:val="both"/>
              <w:rPr>
                <w:rFonts w:ascii="Times New Roman" w:hAnsi="Times New Roman"/>
                <w:noProof/>
              </w:rPr>
            </w:pPr>
            <w:r>
              <w:rPr>
                <w:rFonts w:ascii="Times New Roman" w:hAnsi="Times New Roman"/>
                <w:noProof/>
              </w:rPr>
              <w:t xml:space="preserve">2) </w:t>
            </w:r>
            <w:r>
              <w:rPr>
                <w:rFonts w:ascii="Times New Roman" w:hAnsi="Times New Roman"/>
                <w:noProof/>
              </w:rPr>
              <w:tab/>
              <w:t xml:space="preserve">podporou základních digitálních dovedností a kompetencí z hlediska celoživotního učení a nabídkou příslušné odborné přípravy; </w:t>
            </w:r>
          </w:p>
          <w:p>
            <w:pPr>
              <w:spacing w:before="60" w:after="60"/>
              <w:ind w:left="851" w:right="-23" w:hanging="284"/>
              <w:jc w:val="both"/>
              <w:rPr>
                <w:rFonts w:ascii="Times New Roman" w:hAnsi="Times New Roman"/>
                <w:noProof/>
              </w:rPr>
            </w:pPr>
            <w:r>
              <w:rPr>
                <w:rFonts w:ascii="Times New Roman" w:hAnsi="Times New Roman"/>
                <w:noProof/>
              </w:rPr>
              <w:t xml:space="preserve">3) </w:t>
            </w:r>
            <w:r>
              <w:rPr>
                <w:rFonts w:ascii="Times New Roman" w:hAnsi="Times New Roman"/>
                <w:noProof/>
              </w:rPr>
              <w:tab/>
              <w:t xml:space="preserve">zlepšením účasti Romů v informační společnosti a zlepšením kvality používání informační společnosti ze strany Romů a </w:t>
            </w:r>
          </w:p>
          <w:p>
            <w:pPr>
              <w:spacing w:before="60" w:after="60"/>
              <w:ind w:left="851" w:right="-23" w:hanging="284"/>
              <w:jc w:val="both"/>
              <w:rPr>
                <w:rFonts w:ascii="Times New Roman" w:hAnsi="Times New Roman"/>
                <w:noProof/>
              </w:rPr>
            </w:pPr>
            <w:r>
              <w:rPr>
                <w:rFonts w:ascii="Times New Roman" w:hAnsi="Times New Roman"/>
                <w:noProof/>
              </w:rPr>
              <w:t xml:space="preserve">4) </w:t>
            </w:r>
            <w:r>
              <w:rPr>
                <w:rFonts w:ascii="Times New Roman" w:hAnsi="Times New Roman"/>
                <w:noProof/>
              </w:rPr>
              <w:tab/>
              <w:t>podporou oznamování diskriminačních praktik v souvislosti s přístupem k online službám a jejich využíváním;</w:t>
            </w:r>
          </w:p>
          <w:p>
            <w:pPr>
              <w:spacing w:before="60" w:after="60"/>
              <w:ind w:left="851" w:right="-23" w:hanging="284"/>
              <w:jc w:val="both"/>
              <w:rPr>
                <w:rFonts w:ascii="Times New Roman" w:hAnsi="Times New Roman"/>
                <w:noProof/>
              </w:rPr>
            </w:pPr>
            <w:r>
              <w:rPr>
                <w:rFonts w:ascii="Times New Roman" w:hAnsi="Times New Roman"/>
                <w:noProof/>
              </w:rPr>
              <w:t>5) zasazením iniciativ v oblasti digitální gramotnosti do místních sociálně-ekonomických souvislostí a jejich přizpůsobením specifickým potřebám a podmínkám v romských komunitách;</w:t>
            </w:r>
          </w:p>
          <w:p>
            <w:pPr>
              <w:spacing w:before="60" w:after="60"/>
              <w:ind w:left="851" w:right="-23" w:hanging="284"/>
              <w:jc w:val="both"/>
              <w:rPr>
                <w:rFonts w:ascii="Times New Roman" w:hAnsi="Times New Roman"/>
                <w:noProof/>
              </w:rPr>
            </w:pPr>
            <w:r>
              <w:rPr>
                <w:rFonts w:ascii="Times New Roman" w:hAnsi="Times New Roman"/>
                <w:noProof/>
              </w:rPr>
              <w:t>6) podněcováním a podporou iniciativ v oblasti digitální gramotnosti</w:t>
            </w:r>
            <w:r>
              <w:rPr>
                <w:rStyle w:val="FootnoteReference"/>
                <w:rFonts w:ascii="Times New Roman" w:hAnsi="Times New Roman"/>
                <w:noProof/>
              </w:rPr>
              <w:footnoteReference w:id="6"/>
            </w:r>
            <w:r>
              <w:rPr>
                <w:rFonts w:ascii="Times New Roman" w:hAnsi="Times New Roman"/>
                <w:noProof/>
              </w:rPr>
              <w:t>, které:</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posilují motivaci k používání internetu a povědomí o něm,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jsou dostupné a udržitelné,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zahrnují obsah a způsoby realizace přizpůsobené Romům (nové výukové metody, neformální učení apod.) a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jsou přístupné a využitelné, </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vybízejí k využívání digitálních řešení v oblasti zdravotní péče, jak pro pacienty, tak pro zdravotnické pracovníky, s cílem zajistit kontinuitu péče a bezpečné způsoby léčby a</w:t>
            </w:r>
          </w:p>
          <w:p>
            <w:pPr>
              <w:pStyle w:val="ListParagraph"/>
              <w:numPr>
                <w:ilvl w:val="0"/>
                <w:numId w:val="1"/>
              </w:numPr>
              <w:spacing w:before="60" w:after="60" w:line="240" w:lineRule="auto"/>
              <w:ind w:right="-24"/>
              <w:contextualSpacing w:val="0"/>
              <w:rPr>
                <w:noProof/>
                <w:sz w:val="22"/>
                <w:szCs w:val="22"/>
              </w:rPr>
            </w:pPr>
            <w:r>
              <w:rPr>
                <w:rFonts w:ascii="Times New Roman" w:hAnsi="Times New Roman"/>
                <w:noProof/>
                <w:sz w:val="22"/>
                <w:szCs w:val="22"/>
              </w:rPr>
              <w:t>přezkoumávají strategické rámce pro digitální začlenění za účelem posouzení překážek, jimž Romové čelí.</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416"/>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Zajištění environmentální spravedlnosti</w:t>
            </w:r>
          </w:p>
          <w:p>
            <w:pPr>
              <w:spacing w:before="60" w:after="60"/>
              <w:ind w:right="-24"/>
              <w:jc w:val="both"/>
              <w:rPr>
                <w:rFonts w:ascii="Times New Roman" w:hAnsi="Times New Roman" w:cs="Times New Roman"/>
                <w:noProof/>
              </w:rPr>
            </w:pPr>
            <w:r>
              <w:rPr>
                <w:rFonts w:ascii="Times New Roman" w:hAnsi="Times New Roman"/>
                <w:noProof/>
              </w:rPr>
              <w:t>Environmentální diskriminace</w:t>
            </w:r>
            <w:r>
              <w:rPr>
                <w:rStyle w:val="FootnoteReference"/>
                <w:rFonts w:ascii="Times New Roman" w:hAnsi="Times New Roman" w:cs="Times New Roman"/>
                <w:smallCaps/>
                <w:noProof/>
              </w:rPr>
              <w:footnoteReference w:id="7"/>
            </w:r>
            <w:r>
              <w:rPr>
                <w:rFonts w:ascii="Times New Roman" w:hAnsi="Times New Roman"/>
                <w:noProof/>
              </w:rPr>
              <w:t xml:space="preserve">, jíž čelí řada romských komunit, začíná přitahovat pozornost veřejnosti. Během koronavirové pandemie se projevily neúměrné dopady této dlouho přehlížené reality, jelikož marginalizované komunity byly mnohem náchylnější k nákaze a jiným zdravotním problémům s ní spojeným. Zdravotní rizika jsou ještě zvýšena nevhodnými životními podmínkami a segregací, což dále zhoršuje sociální a ekonomické vyloučení Romů. </w:t>
            </w:r>
          </w:p>
          <w:p>
            <w:pPr>
              <w:spacing w:before="60" w:after="60"/>
              <w:ind w:right="-24"/>
              <w:rPr>
                <w:rFonts w:ascii="Times New Roman" w:hAnsi="Times New Roman"/>
                <w:b/>
                <w:noProof/>
                <w:color w:val="000000" w:themeColor="text1"/>
              </w:rPr>
            </w:pPr>
            <w:r>
              <w:rPr>
                <w:rFonts w:ascii="Times New Roman" w:hAnsi="Times New Roman"/>
                <w:b/>
                <w:noProof/>
                <w:color w:val="000000" w:themeColor="text1"/>
              </w:rPr>
              <w:t xml:space="preserve">Vnitrostátní strategické rámce </w:t>
            </w:r>
            <w:r>
              <w:rPr>
                <w:rFonts w:ascii="Times New Roman" w:hAnsi="Times New Roman"/>
                <w:b/>
                <w:bCs/>
                <w:noProof/>
                <w:color w:val="212121"/>
              </w:rPr>
              <w:t xml:space="preserve">týkající se Romů </w:t>
            </w:r>
            <w:r>
              <w:rPr>
                <w:rFonts w:ascii="Times New Roman" w:hAnsi="Times New Roman"/>
                <w:b/>
                <w:noProof/>
                <w:color w:val="000000" w:themeColor="text1"/>
              </w:rPr>
              <w:t>by měly:</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uznat a řešit environmentální diskriminaci, zejména proto, že postihuje marginalizované romské komunity v segregovaných oblastech (coby projev protiromského smýšlení), podporovat porozumění tomu, jak environmentální diskriminace a chybějící environmentální služby nutí marginalizované Romy k životu v oblastech se znehodnoceným životním prostředím,</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klást důraz na přístup k vodě, odpovídajícím hygienickým zařízením a službám týkajícím se sběru odpadu a nakládání s ním a bojovat proti přetrvávající územní segregaci coby příčině environmentální diskriminace v oblasti bydlení a základních služeb,</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řešit nedostatečný přístup Romů k bydlení v zelených oblastech s rekreační hodnotou,</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předcházet zdravotním rizikům vyplývajícím ze životního prostředí a řešit dopad vystavení znečištění a kontaminaci na zdraví a</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1"/>
                <w:szCs w:val="21"/>
              </w:rPr>
            </w:pPr>
            <w:r>
              <w:rPr>
                <w:rFonts w:ascii="Times New Roman" w:hAnsi="Times New Roman"/>
                <w:noProof/>
                <w:color w:val="000000" w:themeColor="text1"/>
                <w:sz w:val="22"/>
                <w:szCs w:val="22"/>
              </w:rPr>
              <w:t>zajistit bezpečnost a ochranu zdraví při práci v méně příznivých environmentálních podmínkách.</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Podpora romského umění, historie a kultury (a povědomí o nich)</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 xml:space="preserve">Romské umění, historie a kultura jsou nedílnou součástí našeho evropského prostředí a prostředí jednotlivých členských států. V průběhu staletí se však zobrazování romské kultury a identity romantizovalo a stereotypizovalo, což vedlo k dalšímu odcizení romských komunit od většinových společností. Kulturní uznání Romů by mělo být budováno prostřednictvím jejich příběhů.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b/>
                <w:noProof/>
              </w:rPr>
              <w:t xml:space="preserve">Vnitrostátní strategické rámce </w:t>
            </w:r>
            <w:r>
              <w:rPr>
                <w:rFonts w:ascii="Times New Roman" w:hAnsi="Times New Roman"/>
                <w:b/>
                <w:bCs/>
                <w:noProof/>
                <w:color w:val="212121"/>
              </w:rPr>
              <w:t xml:space="preserve">týkající se Romů </w:t>
            </w:r>
            <w:r>
              <w:rPr>
                <w:rFonts w:ascii="Times New Roman" w:hAnsi="Times New Roman"/>
                <w:b/>
                <w:noProof/>
              </w:rPr>
              <w:t>by měly:</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uznat odpovědnost Romů za příspěvek romského umění a kultury k národnímu a evropskému dědictví a zvyšovat o tom informovanost,</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podporovat platformy k usnadnění kontaktů mezi Romy a osobami jiného než romského původu na místní úrovni prostřednictvím podpory tradičního a moderního romského umění, řemesel a kultury a znalostí o romské historii,</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ve spolupráci s provozovateli sdělovacích prostředků prosazovat činnosti zaměřené na zvyšování informovanosti s cílem podpořit romskou identitu a kulturní dědictví ve vlastním pojetí Romů,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potírat předsudky a stereotypy namířené proti Romům,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stanovit a připomínat 2. srpen jako Evropský den památky romských obětí holokaustu k uctění památky obětí genocidy Romů za druhé světové války,</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prosazovat jednotný přístup k připomínání holokaustu vzpomínáním na osud Romů při příležitosti Mezinárodního dne památky obětí holokaustu (27. leden – den výročí osvobození koncentračního tábora Osvětim-Březinka),</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začleňovat romské komunity do národních kulturních příběhů zahrnutím romského umění, historie a kultury do sbírek národních archivů, muzeí a stálých uměleckých expozic, přidělit odpovídající zdroje na zachování, ochranu a rozvoj romského umění a kultury, mimo jiné prostřednictvím podpory festivalů,</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zahrnout romský jazyk a historii do školních osnov a učebnic pro romské i neromské žáky, podporovat multikulturní činnosti a kampaně ve školách zaměřené na zvyšování povědomí a</w:t>
            </w:r>
          </w:p>
          <w:p>
            <w:pPr>
              <w:pStyle w:val="ListParagraph"/>
              <w:numPr>
                <w:ilvl w:val="0"/>
                <w:numId w:val="1"/>
              </w:numPr>
              <w:spacing w:before="60" w:after="60" w:line="240" w:lineRule="auto"/>
              <w:ind w:right="-24"/>
              <w:contextualSpacing w:val="0"/>
              <w:rPr>
                <w:rFonts w:ascii="Times New Roman" w:hAnsi="Times New Roman"/>
                <w:b/>
                <w:smallCaps/>
                <w:noProof/>
                <w:sz w:val="22"/>
                <w:szCs w:val="22"/>
              </w:rPr>
            </w:pPr>
            <w:r>
              <w:rPr>
                <w:rFonts w:ascii="Times New Roman" w:hAnsi="Times New Roman"/>
                <w:noProof/>
                <w:color w:val="000000" w:themeColor="text1"/>
                <w:sz w:val="22"/>
                <w:szCs w:val="22"/>
              </w:rPr>
              <w:t>poskytnout příležitosti k posílení postavení romských podnikatelů a osob samostatně výdělečně činných s místními podniky, které podporují romské tradice a kulturu.</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 xml:space="preserve">Prosazování sociálních inovací a experimentů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 xml:space="preserve">Sociální inovace a experimenty představují nové přístupy z oblasti sociálních změn, jež zahrnují návrhy, postupy a iniciativy, které působí na různých úrovních systému s cílem podnítit významný posun a dlouhodobý pozitivní dopad. Mohou být tudíž smysluplným nástrojem podpory rovnosti, začlenění, účasti a posílení postavení Romů.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V rámci politiky EU se „sociálními inovacemi“</w:t>
            </w:r>
            <w:r>
              <w:rPr>
                <w:rStyle w:val="FootnoteReference"/>
                <w:rFonts w:ascii="Times New Roman" w:hAnsi="Times New Roman" w:cs="Times New Roman"/>
                <w:noProof/>
              </w:rPr>
              <w:footnoteReference w:id="8"/>
            </w:r>
            <w:r>
              <w:rPr>
                <w:rFonts w:ascii="Times New Roman" w:hAnsi="Times New Roman"/>
                <w:noProof/>
              </w:rPr>
              <w:t xml:space="preserve"> rozumí činnosti, které mají co do výsledků a prostředků sociální povahu, a zejména činnosti, které se týkají vývoje a realizace nových nápadů (ohledně produktů, služeb a modelů), jež současně naplňují sociální potřeby a vytvářejí nové sociální vztahy nebo spolupráci, čímž jsou pro společnost prospěšné a zvyšují její schopnost jednat. „Sociálními experimenty“</w:t>
            </w:r>
            <w:r>
              <w:rPr>
                <w:rStyle w:val="FootnoteReference"/>
                <w:rFonts w:ascii="Times New Roman" w:hAnsi="Times New Roman"/>
                <w:noProof/>
              </w:rPr>
              <w:footnoteReference w:id="9"/>
            </w:r>
            <w:r>
              <w:rPr>
                <w:rFonts w:ascii="Times New Roman" w:hAnsi="Times New Roman"/>
                <w:noProof/>
              </w:rPr>
              <w:t xml:space="preserve"> se rozumí opatření v oblasti politiky, která inovativně reagují na sociální potřeby, jsou prováděna v malém měřítku a v podmínkách, které umožňují měřit jejich dopad předtím, než budou provedena v jiném kontextu či v širším měřítku, pokud se ukáže, že jsou jejich výsledky přesvědčivé.</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b/>
                <w:noProof/>
              </w:rPr>
              <w:t xml:space="preserve">Vnitrostátní strategické rámce </w:t>
            </w:r>
            <w:r>
              <w:rPr>
                <w:rFonts w:ascii="Times New Roman" w:hAnsi="Times New Roman"/>
                <w:b/>
                <w:bCs/>
                <w:noProof/>
                <w:color w:val="212121"/>
              </w:rPr>
              <w:t>týkající se Romů</w:t>
            </w:r>
            <w:r>
              <w:rPr>
                <w:rFonts w:ascii="Times New Roman" w:hAnsi="Times New Roman"/>
                <w:b/>
                <w:noProof/>
              </w:rPr>
              <w:t xml:space="preserve"> by měly:</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podpořit vznik vnitrostátních aliancí pro učení a inovace zaměřených na začleňování, a spojit tak zúčastněné subjekty z celého ekosystému (příslušné organizace romských odborníků s podniky/průmyslem, sociálními inkubátory a sítěmi, ambasádami a výzkumnými organizacemi aktérů změn),</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zahájit společné procesy spoluvytváření s celostátními/regionálními zúčastněnými subjekty a dobročinnými organizacemi a organizacemi se sociálním účelem s cílem identifikovat potřeby, dostupné zdroje a příležitosti ke společnému systematickému postupu (případně s dostupnou poradenskou podporou ze strany EU),</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podpořit vývoj projektů zaměřených na výsledky v klíčových oblastech sociálních služeb (přístup k bydlení, službám, základní veřejné infrastruktuře a službám apod.),</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podnítit učení a akumulovat poznatky o fungujících přístupech k různým příslušným tématům/odvětvím a zároveň mobilizovat aktéry z různých sektorů (veřejného, soukromého, občanského) a umožnit jejich vzájemnou spolupráci,</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experimentovat se sociálními politikami (např. poskytovat záruky základního příjmu) za účelem vytváření modelů a vyzkoušení alternativních mechanismů realizace sociálních dávek,</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prozkoumat možnost mobilizace soukromého kapitálu a sdílení prostředků například s dobročinnými organizacemi prostřednictvím možných programů párování s cílem reagovat na nevyřešené potřeby nejzranitelnějších osob,</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prozkoumat nové modely služeb nebo realizace a rozšířené zajišťování prostřednictvím partnerství zaměřených na výsledky,</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sz w:val="22"/>
                <w:szCs w:val="22"/>
              </w:rPr>
              <w:t>podpořit sdílení a integraci cíleného a flexibilního financování a</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sz w:val="22"/>
                <w:szCs w:val="22"/>
              </w:rPr>
              <w:t>podpořit vytváření center kompetencí (podporovaných v rámci nadnárodních činností ESF+) a poskytnout jim mandát k podpoře potřeb Romů v oblasti začleňování.</w:t>
            </w:r>
          </w:p>
        </w:tc>
      </w:tr>
    </w:tbl>
    <w:p>
      <w:pPr>
        <w:ind w:right="-24"/>
        <w:rPr>
          <w:rFonts w:cstheme="minorHAnsi"/>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87508"/>
      <w:docPartObj>
        <w:docPartGallery w:val="Page Numbers (Bottom of Page)"/>
        <w:docPartUnique/>
      </w:docPartObj>
    </w:sdtPr>
    <w:sdtEndPr>
      <w:rPr>
        <w:sz w:val="18"/>
        <w:szCs w:val="18"/>
      </w:rPr>
    </w:sdtEndPr>
    <w:sdtContent>
      <w:p>
        <w:pPr>
          <w:pStyle w:val="Footer"/>
          <w:jc w:val="center"/>
          <w:rPr>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ind w:left="284" w:hanging="284"/>
        <w:jc w:val="both"/>
        <w:rPr>
          <w:rFonts w:ascii="Times New Roman" w:hAnsi="Times New Roman" w:cs="Times New Roman"/>
          <w:color w:val="000000" w:themeColor="text1"/>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rPr>
          <w:rFonts w:ascii="Times New Roman" w:hAnsi="Times New Roman"/>
          <w:sz w:val="19"/>
          <w:szCs w:val="19"/>
        </w:rPr>
        <w:tab/>
      </w:r>
      <w:hyperlink r:id="rId1" w:history="1">
        <w:r>
          <w:rPr>
            <w:rStyle w:val="Hyperlink"/>
            <w:rFonts w:ascii="Times New Roman" w:hAnsi="Times New Roman"/>
            <w:i/>
            <w:sz w:val="19"/>
            <w:szCs w:val="19"/>
          </w:rPr>
          <w:t>Antigypsyism — a reference paper</w:t>
        </w:r>
      </w:hyperlink>
      <w:r>
        <w:rPr>
          <w:rFonts w:ascii="Times New Roman" w:hAnsi="Times New Roman"/>
          <w:sz w:val="19"/>
          <w:szCs w:val="19"/>
        </w:rPr>
        <w:t xml:space="preserve"> (Protiromské smýšlení – referenční dokument), Berlín/Budapešť, 2017; </w:t>
      </w:r>
      <w:hyperlink r:id="rId2" w:history="1">
        <w:r>
          <w:rPr>
            <w:rStyle w:val="Hyperlink"/>
            <w:rFonts w:ascii="Times New Roman" w:hAnsi="Times New Roman"/>
            <w:sz w:val="19"/>
            <w:szCs w:val="19"/>
          </w:rPr>
          <w:t>usnesení Evropského parlamentu ze dne 15. dubna 2015 u příležitosti Mezinárodního dne Romů – anticiganismus v Evropě a vyhlášení dne památky obětí genocidy Romů za II. světové války v Evropské unii</w:t>
        </w:r>
      </w:hyperlink>
      <w:r>
        <w:rPr>
          <w:rFonts w:ascii="Times New Roman" w:hAnsi="Times New Roman"/>
          <w:sz w:val="19"/>
          <w:szCs w:val="19"/>
        </w:rPr>
        <w:t xml:space="preserve">; </w:t>
      </w:r>
      <w:hyperlink r:id="rId3" w:history="1">
        <w:r>
          <w:rPr>
            <w:rStyle w:val="Hyperlink"/>
            <w:rFonts w:ascii="Times New Roman" w:hAnsi="Times New Roman"/>
            <w:sz w:val="19"/>
            <w:szCs w:val="19"/>
          </w:rPr>
          <w:t>zpráva Evropského parlamentu o aspektech týkajících se základních práv v integraci Romů v EU: boj proti anticiganismu (2017/2038(INI))</w:t>
        </w:r>
      </w:hyperlink>
      <w:r>
        <w:rPr>
          <w:rFonts w:ascii="Times New Roman" w:hAnsi="Times New Roman"/>
          <w:sz w:val="19"/>
          <w:szCs w:val="19"/>
        </w:rPr>
        <w:t xml:space="preserve">; </w:t>
      </w:r>
      <w:hyperlink r:id="rId4" w:history="1">
        <w:r>
          <w:rPr>
            <w:rStyle w:val="Hyperlink"/>
            <w:rFonts w:ascii="Times New Roman" w:hAnsi="Times New Roman"/>
            <w:sz w:val="19"/>
            <w:szCs w:val="19"/>
          </w:rPr>
          <w:t>usnesení Evropského parlamentu ze dne 12. února 2019 o nutnosti posílit strategický rámec EU pro národní strategie pro začleňování Romů na období po roce 2020 a o zintenzivnění boje proti anticiganismu</w:t>
        </w:r>
      </w:hyperlink>
      <w:r>
        <w:rPr>
          <w:rFonts w:ascii="Times New Roman" w:hAnsi="Times New Roman"/>
          <w:sz w:val="19"/>
          <w:szCs w:val="19"/>
        </w:rPr>
        <w:t xml:space="preserve">; </w:t>
      </w:r>
      <w:hyperlink r:id="rId5" w:history="1">
        <w:r>
          <w:rPr>
            <w:rStyle w:val="Hyperlink"/>
            <w:rFonts w:ascii="Times New Roman" w:hAnsi="Times New Roman"/>
            <w:sz w:val="19"/>
            <w:szCs w:val="19"/>
          </w:rPr>
          <w:t>všeobecné politické doporučení č. 13 Evropské komise proti rasismu a nesnášenlivosti o boji proti anticiganismu a diskriminaci Romů z roku 2012</w:t>
        </w:r>
      </w:hyperlink>
      <w:r>
        <w:rPr>
          <w:rFonts w:ascii="Times New Roman" w:hAnsi="Times New Roman"/>
          <w:sz w:val="19"/>
          <w:szCs w:val="19"/>
        </w:rPr>
        <w:t>;</w:t>
      </w:r>
      <w:hyperlink r:id="rId6" w:history="1">
        <w:r>
          <w:rPr>
            <w:rStyle w:val="Hyperlink"/>
            <w:rFonts w:ascii="Times New Roman" w:hAnsi="Times New Roman"/>
            <w:sz w:val="19"/>
            <w:szCs w:val="19"/>
          </w:rPr>
          <w:t xml:space="preserve"> Rada Evropy, prohlášení Výboru ministrů o vzestupu anticiganismu a rasovém násilí proti Romům v Evropě</w:t>
        </w:r>
      </w:hyperlink>
      <w:r>
        <w:rPr>
          <w:rStyle w:val="Hyperlink"/>
          <w:rFonts w:ascii="Times New Roman" w:hAnsi="Times New Roman"/>
          <w:sz w:val="19"/>
          <w:szCs w:val="19"/>
          <w:u w:val="none"/>
        </w:rPr>
        <w:t>.</w:t>
      </w:r>
    </w:p>
  </w:footnote>
  <w:footnote w:id="2">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ab/>
        <w:t xml:space="preserve">Systémová diskriminace vyplývá z nerovností obsažených v právních předpisech, politikách a postupech, a to často nikoli záměrně, ale v důsledku řady institucionálních faktorů při přípravě, provádění a přezkumu právních předpisů, politik a postupů. Viz </w:t>
      </w:r>
      <w:hyperlink r:id="rId7" w:history="1">
        <w:r>
          <w:rPr>
            <w:rStyle w:val="Hyperlink"/>
            <w:rFonts w:ascii="Times New Roman" w:hAnsi="Times New Roman"/>
            <w:sz w:val="19"/>
            <w:szCs w:val="19"/>
          </w:rPr>
          <w:t>Roma and Traveller Inclusion:</w:t>
        </w:r>
      </w:hyperlink>
      <w:hyperlink r:id="rId8" w:history="1">
        <w:r>
          <w:rPr>
            <w:rStyle w:val="Hyperlink"/>
            <w:rFonts w:ascii="Times New Roman" w:hAnsi="Times New Roman"/>
            <w:sz w:val="19"/>
            <w:szCs w:val="19"/>
          </w:rPr>
          <w:t>Towards a new EU Framework, Learning from the work of equality bodies (Začleňování Romů a Travellerů: Na cestě k novému rámci EU s poznatky z činnosti orgánů pro rovné zacházení</w:t>
        </w:r>
      </w:hyperlink>
      <w:r>
        <w:t>)</w:t>
      </w:r>
      <w:r>
        <w:rPr>
          <w:rStyle w:val="Hyperlink"/>
          <w:rFonts w:ascii="Times New Roman" w:hAnsi="Times New Roman"/>
          <w:sz w:val="19"/>
          <w:szCs w:val="19"/>
          <w:u w:val="none"/>
        </w:rPr>
        <w:t>.</w:t>
      </w:r>
    </w:p>
  </w:footnote>
  <w:footnote w:id="3">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ab/>
        <w:t xml:space="preserve">Violetta Zentai, Georgeta Munteanu a Simona Torotcoi, </w:t>
      </w:r>
      <w:hyperlink r:id="rId9" w:history="1">
        <w:r>
          <w:rPr>
            <w:rStyle w:val="Hyperlink"/>
            <w:rFonts w:ascii="Times New Roman" w:hAnsi="Times New Roman"/>
            <w:i/>
            <w:sz w:val="19"/>
            <w:szCs w:val="19"/>
          </w:rPr>
          <w:t>The quality of participation in a post-2020 EU initiative for Roma equality and inclusion</w:t>
        </w:r>
      </w:hyperlink>
      <w:r>
        <w:rPr>
          <w:rFonts w:ascii="Times New Roman" w:hAnsi="Times New Roman"/>
          <w:sz w:val="19"/>
          <w:szCs w:val="19"/>
        </w:rPr>
        <w:t xml:space="preserve"> (Kvalita zapojení v rámci iniciativy EU pro rovnost a začleňování Romů po roce 2020), znalecké posudky vycházející z výhledových aspektů hodnocení rámce EU pro vnitrostátní strategie integrace Romů, 2020, s. 41, 59–60.</w:t>
      </w:r>
    </w:p>
  </w:footnote>
  <w:footnote w:id="4">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ab/>
      </w:r>
      <w:hyperlink r:id="rId10" w:history="1">
        <w:r>
          <w:rPr>
            <w:rStyle w:val="Hyperlink"/>
            <w:rFonts w:ascii="Times New Roman" w:hAnsi="Times New Roman"/>
            <w:sz w:val="19"/>
            <w:szCs w:val="19"/>
          </w:rPr>
          <w:t>Směrnice o pitné vodě</w:t>
        </w:r>
      </w:hyperlink>
      <w:r>
        <w:rPr>
          <w:rFonts w:ascii="Times New Roman" w:hAnsi="Times New Roman"/>
          <w:sz w:val="19"/>
          <w:szCs w:val="19"/>
        </w:rPr>
        <w:t xml:space="preserve"> (31. bod odůvodnění; článek 16) požaduje, aby členské státy zohlednily specifickou situaci menšin, jako jsou Romové a Travelleři, ať už žijí usazeně, či nikoli, a přijaly nezbytná opatření s cílem zlepšit přístup těchto skupin k vodě určené k lidské spotřebě.</w:t>
      </w:r>
    </w:p>
  </w:footnote>
  <w:footnote w:id="5">
    <w:p>
      <w:pPr>
        <w:pStyle w:val="FootnoteText"/>
        <w:rPr>
          <w:rFonts w:ascii="Times New Roman" w:hAnsi="Times New Roman" w:cs="Times New Roman"/>
          <w:sz w:val="18"/>
          <w:szCs w:val="18"/>
        </w:rPr>
      </w:pPr>
      <w:r>
        <w:rPr>
          <w:rStyle w:val="FootnoteReference"/>
        </w:rPr>
        <w:footnoteRef/>
      </w:r>
      <w:r>
        <w:t xml:space="preserve">  </w:t>
      </w:r>
      <w:hyperlink r:id="rId11" w:history="1">
        <w:r>
          <w:rPr>
            <w:rStyle w:val="Hyperlink"/>
            <w:rFonts w:ascii="Times New Roman" w:hAnsi="Times New Roman"/>
            <w:sz w:val="18"/>
            <w:szCs w:val="18"/>
          </w:rPr>
          <w:t>Rámec digitálních kompetencí pro občany</w:t>
        </w:r>
      </w:hyperlink>
      <w:r>
        <w:rPr>
          <w:rFonts w:ascii="Times New Roman" w:hAnsi="Times New Roman"/>
          <w:sz w:val="18"/>
          <w:szCs w:val="18"/>
        </w:rPr>
        <w:t xml:space="preserve"> vymezuje pět složek digitálních kompetencí: informační a datová gramotnost, komunikace a spolupráce, tvorba digitálního obsahu, bezpečnost a řešení problémů.</w:t>
      </w:r>
    </w:p>
  </w:footnote>
  <w:footnote w:id="6">
    <w:p>
      <w:pPr>
        <w:pStyle w:val="FootnoteText"/>
      </w:pPr>
      <w:r>
        <w:rPr>
          <w:rStyle w:val="FootnoteReference"/>
        </w:rPr>
        <w:footnoteRef/>
      </w:r>
      <w:r>
        <w:t xml:space="preserve">  </w:t>
      </w:r>
      <w:hyperlink r:id="rId12" w:history="1">
        <w:r>
          <w:rPr>
            <w:rStyle w:val="Hyperlink"/>
            <w:rFonts w:ascii="Times New Roman" w:hAnsi="Times New Roman"/>
            <w:sz w:val="18"/>
            <w:szCs w:val="18"/>
          </w:rPr>
          <w:t>Rámec digitálních kompetencí pro občany</w:t>
        </w:r>
      </w:hyperlink>
      <w:r>
        <w:rPr>
          <w:rFonts w:ascii="Times New Roman" w:hAnsi="Times New Roman"/>
          <w:sz w:val="18"/>
          <w:szCs w:val="18"/>
        </w:rPr>
        <w:t xml:space="preserve"> definuje informační a datovou/digitální gramotnost jako schopnost formulovat potřebu informací,</w:t>
      </w:r>
      <w:r>
        <w:rPr>
          <w:rFonts w:ascii="Times New Roman" w:hAnsi="Times New Roman"/>
          <w:color w:val="000000"/>
          <w:sz w:val="18"/>
          <w:szCs w:val="18"/>
        </w:rPr>
        <w:t xml:space="preserve"> vyhledávat a získávat digitální data, informace a obsah, posoudit vhodnost zdroje a jeho obsahu a uchovávat, spravovat a třídit digitální data, informace a obsah.</w:t>
      </w:r>
    </w:p>
  </w:footnote>
  <w:footnote w:id="7">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ab/>
        <w:t xml:space="preserve">Environmentální diskriminaci čelí Romové žijící v segregovaných osadách v nebezpečných environmentálních podmínkách (v blízkosti skládek, opuštěných průmyslových zón či záplavových oblastí), jimž se nedostává základních environmentálních nezbytností, jako je vodní hospodářství a nakládání s odpady. Viz </w:t>
      </w:r>
      <w:hyperlink r:id="rId13" w:history="1">
        <w:r>
          <w:rPr>
            <w:rStyle w:val="Hyperlink"/>
            <w:rFonts w:ascii="Times New Roman" w:hAnsi="Times New Roman"/>
            <w:i/>
            <w:sz w:val="19"/>
            <w:szCs w:val="19"/>
          </w:rPr>
          <w:t>Pushed to the wastelands:</w:t>
        </w:r>
      </w:hyperlink>
      <w:hyperlink r:id="rId14" w:history="1">
        <w:r>
          <w:rPr>
            <w:rStyle w:val="Hyperlink"/>
            <w:rFonts w:ascii="Times New Roman" w:hAnsi="Times New Roman"/>
            <w:i/>
            <w:sz w:val="19"/>
            <w:szCs w:val="19"/>
          </w:rPr>
          <w:t xml:space="preserve"> environmental racism against Roma communities in central and Eastern Europe</w:t>
        </w:r>
      </w:hyperlink>
      <w:r>
        <w:rPr>
          <w:rFonts w:ascii="Times New Roman" w:hAnsi="Times New Roman"/>
          <w:sz w:val="19"/>
          <w:szCs w:val="19"/>
        </w:rPr>
        <w:t xml:space="preserve"> (Vytlačeni na skládky: environmentální rasismus vůči romským komunitám ve střední a východní Evropě). Pokud jde o vysvětlivky pojmů a zdroje, viz</w:t>
      </w:r>
      <w:r>
        <w:t xml:space="preserve"> </w:t>
      </w:r>
      <w:hyperlink r:id="rId15" w:history="1">
        <w:r>
          <w:rPr>
            <w:rStyle w:val="Hyperlink"/>
            <w:rFonts w:ascii="Times New Roman" w:hAnsi="Times New Roman"/>
            <w:sz w:val="19"/>
            <w:szCs w:val="19"/>
          </w:rPr>
          <w:t>internetové stránky</w:t>
        </w:r>
      </w:hyperlink>
      <w:r>
        <w:rPr>
          <w:rFonts w:ascii="Times New Roman" w:hAnsi="Times New Roman"/>
          <w:sz w:val="19"/>
          <w:szCs w:val="19"/>
        </w:rPr>
        <w:t xml:space="preserve"> Energy Justice Network.</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Viz návrh nařízení Evropského parlamentu a Rady o Evropském sociálním fondu plus (ESF+), 2018/0206 COD (COM(2018) 382 final), 30. 5. 2018, čl. 2 bod 16.</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Tamtéž, čl. 2 bod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Interní návrh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18.4pt;height:129.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Interní návrh</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Interní návrh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18.4pt;height:129.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Interní návrh</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8B7"/>
    <w:multiLevelType w:val="hybridMultilevel"/>
    <w:tmpl w:val="7C508B4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7F83ED7"/>
    <w:multiLevelType w:val="hybridMultilevel"/>
    <w:tmpl w:val="FC7A96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466082"/>
    <w:multiLevelType w:val="hybridMultilevel"/>
    <w:tmpl w:val="72AC9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CAA1ED9"/>
    <w:multiLevelType w:val="hybridMultilevel"/>
    <w:tmpl w:val="BAF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600B9"/>
    <w:multiLevelType w:val="hybridMultilevel"/>
    <w:tmpl w:val="F07419FA"/>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40A365C1"/>
    <w:multiLevelType w:val="hybridMultilevel"/>
    <w:tmpl w:val="F74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36B5B"/>
    <w:multiLevelType w:val="hybridMultilevel"/>
    <w:tmpl w:val="85A6ADE6"/>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6C7D5596"/>
    <w:multiLevelType w:val="hybridMultilevel"/>
    <w:tmpl w:val="4ABC6A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E0A4F56"/>
    <w:multiLevelType w:val="hybridMultilevel"/>
    <w:tmpl w:val="A92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1"/>
    <w:docVar w:name="LW_ANNEX_NBR_LAST" w:val="1"/>
    <w:docVar w:name="LW_ANNEX_UNIQUE" w:val="0"/>
    <w:docVar w:name="LW_CORRIGENDUM" w:val="&lt;UNUSED&gt;"/>
    <w:docVar w:name="LW_COVERPAGE_EXISTS" w:val="True"/>
    <w:docVar w:name="LW_COVERPAGE_GUID" w:val="24FBA85E-A497-4949-97E9-517CDC03BF41"/>
    <w:docVar w:name="LW_COVERPAGE_TYPE" w:val="1"/>
    <w:docVar w:name="LW_CROSSREFERENCE" w:val="{SWD(2020) 530 final}"/>
    <w:docVar w:name="LW_DocType" w:val="NORMAL"/>
    <w:docVar w:name="LW_EMISSION" w:val="7.10.2020"/>
    <w:docVar w:name="LW_EMISSION_ISODATE" w:val="2020-10-07"/>
    <w:docVar w:name="LW_EMISSION_LOCATION" w:val="BRX"/>
    <w:docVar w:name="LW_EMISSION_PREFIX" w:val="V Brusel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Unie rovnosti: strategický rámec EU pro rovnost, za\u269?len\u283?ní a ú\u269?ast Rom\u367?"/>
    <w:docVar w:name="LW_PART_NBR" w:val="1"/>
    <w:docVar w:name="LW_PART_NBR_TOTAL" w:val="1"/>
    <w:docVar w:name="LW_REF.INST.NEW" w:val="COM"/>
    <w:docVar w:name="LW_REF.INST.NEW_ADOPTED" w:val="final"/>
    <w:docVar w:name="LW_REF.INST.NEW_TEXT" w:val="(2020)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u344?ÍLOHA_x000b_"/>
    <w:docVar w:name="LW_TYPEACTEPRINCIPAL.CP" w:val="SD\u282?LENÍ KOMISE EVROPSKÉMU PARLAMENTU A RAD\u282? "/>
    <w:docVar w:name="Stamp" w:val="\\dossiers.dgt.cec.eu.int\dossiers\JUST\JUST-2020-03278\JUST-2020-03278-00-01-EN-EDT-00.202007070940194183075.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ews.un.org/en/story/2020/04/106223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quineteurope.org/2020/roma-and-traveller-inclusion-towards-a-new-eu-framework/" TargetMode="External"/><Relationship Id="rId13" Type="http://schemas.openxmlformats.org/officeDocument/2006/relationships/hyperlink" Target="https://eeb.org/library/pushed-to-the-wastelands-environmental-racism-against-roma-communities-in-central-and-eastern-europe/" TargetMode="External"/><Relationship Id="rId3" Type="http://schemas.openxmlformats.org/officeDocument/2006/relationships/hyperlink" Target="https://www.europarl.europa.eu/doceo/document/A-8-2017-0294_CS.html" TargetMode="External"/><Relationship Id="rId7" Type="http://schemas.openxmlformats.org/officeDocument/2006/relationships/hyperlink" Target="https://equineteurope.org/2020/roma-and-traveller-inclusion-towards-a-new-eu-framework/" TargetMode="External"/><Relationship Id="rId12" Type="http://schemas.openxmlformats.org/officeDocument/2006/relationships/hyperlink" Target="https://ec.europa.eu/jrc/en/publication/eur-scientific-and-technical-research-reports/digcomp-21-digital-competence-framework-citizens-eight-proficiency-levels-and-examples-use" TargetMode="External"/><Relationship Id="rId2" Type="http://schemas.openxmlformats.org/officeDocument/2006/relationships/hyperlink" Target="https://eur-lex.europa.eu/legal-content/CS/TXT/?uri=CELEX%3A52015IP0095" TargetMode="External"/><Relationship Id="rId1" Type="http://schemas.openxmlformats.org/officeDocument/2006/relationships/hyperlink" Target="https://www.antigypsyism.eu/?page_id=17" TargetMode="External"/><Relationship Id="rId6" Type="http://schemas.openxmlformats.org/officeDocument/2006/relationships/hyperlink" Target="https://rm.coe.int/16800c0adc" TargetMode="External"/><Relationship Id="rId11" Type="http://schemas.openxmlformats.org/officeDocument/2006/relationships/hyperlink" Target="https://ec.europa.eu/jrc/en/publication/eur-scientific-and-technical-research-reports/digcomp-21-digital-competence-framework-citizens-eight-proficiency-levels-and-examples-use" TargetMode="External"/><Relationship Id="rId5" Type="http://schemas.openxmlformats.org/officeDocument/2006/relationships/hyperlink" Target="https://www.coe.int/en/web/european-commission-against-racism-and-intolerance/recommendation-no.13" TargetMode="External"/><Relationship Id="rId15" Type="http://schemas.openxmlformats.org/officeDocument/2006/relationships/hyperlink" Target="https://www.ejnet.org/ej/" TargetMode="External"/><Relationship Id="rId10" Type="http://schemas.openxmlformats.org/officeDocument/2006/relationships/hyperlink" Target="https://eur-lex.europa.eu/legal-content/CS/TXT/?qid=1583491875802&amp;uri=CONSIL:ST_6060_2020_REV_1" TargetMode="External"/><Relationship Id="rId4" Type="http://schemas.openxmlformats.org/officeDocument/2006/relationships/hyperlink" Target="https://www.europarl.europa.eu/doceo/document/TA-8-2019-0075_CS.html" TargetMode="External"/><Relationship Id="rId9" Type="http://schemas.openxmlformats.org/officeDocument/2006/relationships/hyperlink" Target="https://ec.europa.eu/info/policies/justice-and-fundamental-rights/combatting-discrimination/roma-and-eu/preparing-post-2020-initiative-roma-equality-and-inclusion_cs" TargetMode="External"/><Relationship Id="rId14" Type="http://schemas.openxmlformats.org/officeDocument/2006/relationships/hyperlink" Target="https://eeb.org/library/pushed-to-the-wastelands-environmental-racism-against-roma-communities-in-central-and-easter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0FBC-F19D-4AD7-AFF8-E215A817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3449</Words>
  <Characters>22350</Characters>
  <Application>Microsoft Office Word</Application>
  <DocSecurity>0</DocSecurity>
  <Lines>343</Lines>
  <Paragraphs>147</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WES PDFC Administrator</cp:lastModifiedBy>
  <cp:revision>8</cp:revision>
  <cp:lastPrinted>2020-07-02T14:49:00Z</cp:lastPrinted>
  <dcterms:created xsi:type="dcterms:W3CDTF">2020-10-07T19:06:00Z</dcterms:created>
  <dcterms:modified xsi:type="dcterms:W3CDTF">2020-10-16T15:54:00Z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