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9F621A3F-C6C2-4CA3-9EBE-102D6B24F8C9" style="width:450.55pt;height:437.7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ANNESS I</w:t>
      </w:r>
    </w:p>
    <w:p>
      <w:pPr>
        <w:ind w:firstLine="720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Formola standard għall-istabbiliment ta’ Pjan ta’ Rispons ta’ Solidarjetà tat-Tfittxija u s-Salvataġġ skont l-Artikolu 47</w:t>
      </w:r>
    </w:p>
    <w:p>
      <w:pPr>
        <w:pStyle w:val="Bullet0"/>
        <w:numPr>
          <w:ilvl w:val="0"/>
          <w:numId w:val="10"/>
        </w:numPr>
        <w:rPr>
          <w:noProof/>
          <w:szCs w:val="24"/>
        </w:rPr>
      </w:pPr>
      <w:r>
        <w:rPr>
          <w:noProof/>
        </w:rPr>
        <w:t>Stat Membru Kontributur: ………</w:t>
      </w:r>
    </w:p>
    <w:p>
      <w:pPr>
        <w:pStyle w:val="Bullet0"/>
        <w:rPr>
          <w:noProof/>
          <w:szCs w:val="24"/>
        </w:rPr>
      </w:pPr>
      <w:r>
        <w:rPr>
          <w:noProof/>
        </w:rPr>
        <w:t>Nru ta’ Referenza……. (Rev)</w:t>
      </w:r>
      <w:r>
        <w:rPr>
          <w:rStyle w:val="FootnoteReference"/>
          <w:noProof/>
          <w:szCs w:val="24"/>
        </w:rPr>
        <w:footnoteReference w:id="1"/>
      </w:r>
      <w:r>
        <w:rPr>
          <w:noProof/>
        </w:rPr>
        <w:t>…..</w:t>
      </w:r>
    </w:p>
    <w:p>
      <w:pPr>
        <w:pStyle w:val="Bullet0"/>
        <w:rPr>
          <w:noProof/>
          <w:szCs w:val="24"/>
        </w:rPr>
      </w:pPr>
      <w:r>
        <w:rPr>
          <w:noProof/>
        </w:rPr>
        <w:t>Data tas-sottomissjoni:……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>
        <w:tc>
          <w:tcPr>
            <w:tcW w:w="2376" w:type="dxa"/>
            <w:shd w:val="clear" w:color="auto" w:fill="E7E6E6" w:themeFill="background2"/>
          </w:tcPr>
          <w:p>
            <w:pPr>
              <w:jc w:val="left"/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Miżuri stabbiliti fl-Artikolu 45(a) u (e)</w:t>
            </w:r>
          </w:p>
        </w:tc>
        <w:tc>
          <w:tcPr>
            <w:tcW w:w="7655" w:type="dxa"/>
            <w:shd w:val="clear" w:color="auto" w:fill="E7E6E6" w:themeFill="background2"/>
          </w:tcPr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Numru ta’ rilokazzjonijiet </w:t>
            </w:r>
          </w:p>
        </w:tc>
      </w:tr>
      <w:tr>
        <w:tc>
          <w:tcPr>
            <w:tcW w:w="2376" w:type="dxa"/>
          </w:tcPr>
          <w:p>
            <w:pPr>
              <w:pStyle w:val="Point1letter"/>
              <w:numPr>
                <w:ilvl w:val="3"/>
                <w:numId w:val="0"/>
              </w:numPr>
              <w:rPr>
                <w:noProof/>
                <w:szCs w:val="24"/>
              </w:rPr>
            </w:pPr>
            <w:r>
              <w:rPr>
                <w:noProof/>
              </w:rPr>
              <w:t xml:space="preserve">Rilokazzjoni ta’ applikanti għall-protezzjoni internazzjonali </w:t>
            </w:r>
          </w:p>
        </w:tc>
        <w:tc>
          <w:tcPr>
            <w:tcW w:w="7655" w:type="dxa"/>
          </w:tcPr>
          <w:p>
            <w:pPr>
              <w:rPr>
                <w:rFonts w:eastAsia="Calibri"/>
                <w:noProof/>
                <w:szCs w:val="24"/>
              </w:rPr>
            </w:pPr>
          </w:p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</w:tbl>
    <w:p>
      <w:pPr>
        <w:rPr>
          <w:noProof/>
          <w:szCs w:val="24"/>
        </w:rPr>
      </w:pPr>
    </w:p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>
        <w:tc>
          <w:tcPr>
            <w:tcW w:w="2376" w:type="dxa"/>
            <w:shd w:val="clear" w:color="auto" w:fill="E7E6E6" w:themeFill="background2"/>
          </w:tcPr>
          <w:p>
            <w:pPr>
              <w:jc w:val="left"/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Miżuri stabbiliti fl-Artikolu 45(d) </w:t>
            </w:r>
          </w:p>
        </w:tc>
        <w:tc>
          <w:tcPr>
            <w:tcW w:w="7655" w:type="dxa"/>
            <w:shd w:val="clear" w:color="auto" w:fill="E7E6E6" w:themeFill="background2"/>
          </w:tcPr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Kwantità/Deskrizzjoni/perjodu ta’ żmien għall-implimentazzjoni</w:t>
            </w:r>
          </w:p>
        </w:tc>
      </w:tr>
      <w:tr>
        <w:tc>
          <w:tcPr>
            <w:tcW w:w="2376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Miżuri ta’ bini tal-kapaċità fil-qasam tal-ażil, l-akkoljenza u r-ritorn </w:t>
            </w:r>
          </w:p>
        </w:tc>
        <w:tc>
          <w:tcPr>
            <w:tcW w:w="7655" w:type="dxa"/>
          </w:tcPr>
          <w:p>
            <w:pPr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2376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Appoġġ operattiv</w:t>
            </w:r>
          </w:p>
        </w:tc>
        <w:tc>
          <w:tcPr>
            <w:tcW w:w="7655" w:type="dxa"/>
          </w:tcPr>
          <w:p>
            <w:pPr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2376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Miżuri mmirati biex iwieġbu għax-xejriet migratorji li jaffettwaw l-Istat Membru benefiċjarju permezz ta’ kooperazzjoni ma’ pajjiżi terzi </w:t>
            </w:r>
          </w:p>
        </w:tc>
        <w:tc>
          <w:tcPr>
            <w:tcW w:w="7655" w:type="dxa"/>
          </w:tcPr>
          <w:p>
            <w:pPr>
              <w:rPr>
                <w:rFonts w:eastAsia="Calibri"/>
                <w:noProof/>
                <w:szCs w:val="24"/>
              </w:rPr>
            </w:pPr>
          </w:p>
        </w:tc>
      </w:tr>
    </w:tbl>
    <w:p>
      <w:pPr>
        <w:spacing w:before="0" w:after="200" w:line="276" w:lineRule="auto"/>
        <w:jc w:val="left"/>
        <w:rPr>
          <w:b/>
          <w:noProof/>
          <w:szCs w:val="24"/>
          <w:u w:val="single"/>
        </w:rPr>
      </w:pPr>
      <w:r>
        <w:rPr>
          <w:noProof/>
        </w:rPr>
        <w:br w:type="page"/>
      </w:r>
    </w:p>
    <w:p>
      <w:pPr>
        <w:pStyle w:val="Annexetitre"/>
        <w:rPr>
          <w:noProof/>
        </w:rPr>
      </w:pPr>
      <w:r>
        <w:rPr>
          <w:noProof/>
        </w:rPr>
        <w:t>ANNESS II</w:t>
      </w:r>
    </w:p>
    <w:p>
      <w:pPr>
        <w:ind w:firstLine="720"/>
        <w:rPr>
          <w:rFonts w:eastAsia="Calibri"/>
          <w:b/>
          <w:noProof/>
          <w:szCs w:val="24"/>
        </w:rPr>
      </w:pPr>
      <w:r>
        <w:rPr>
          <w:b/>
          <w:noProof/>
          <w:szCs w:val="24"/>
        </w:rPr>
        <w:t>Formola standard għall-istabbiliment ta’ Pjan ta’ Rispons ta’ Solidarjetà skont l-Artikolu 50</w:t>
      </w:r>
    </w:p>
    <w:p>
      <w:pPr>
        <w:pStyle w:val="Bullet0"/>
        <w:rPr>
          <w:noProof/>
          <w:szCs w:val="24"/>
        </w:rPr>
      </w:pPr>
      <w:r>
        <w:rPr>
          <w:noProof/>
        </w:rPr>
        <w:t>Stat Membru Benefiċjarju: ……</w:t>
      </w:r>
    </w:p>
    <w:p>
      <w:pPr>
        <w:pStyle w:val="Bullet0"/>
        <w:rPr>
          <w:noProof/>
          <w:szCs w:val="24"/>
        </w:rPr>
      </w:pPr>
      <w:r>
        <w:rPr>
          <w:noProof/>
        </w:rPr>
        <w:t>Stat Membru Kontributur: ………</w:t>
      </w:r>
    </w:p>
    <w:p>
      <w:pPr>
        <w:pStyle w:val="Bullet0"/>
        <w:rPr>
          <w:noProof/>
          <w:szCs w:val="24"/>
        </w:rPr>
      </w:pPr>
      <w:r>
        <w:rPr>
          <w:noProof/>
        </w:rPr>
        <w:t>Nru ta’ Referenza: ……. (Rev)</w:t>
      </w:r>
      <w:r>
        <w:rPr>
          <w:rStyle w:val="FootnoteReference"/>
          <w:noProof/>
          <w:szCs w:val="24"/>
        </w:rPr>
        <w:footnoteReference w:id="2"/>
      </w:r>
      <w:r>
        <w:rPr>
          <w:noProof/>
        </w:rPr>
        <w:t>…..</w:t>
      </w:r>
    </w:p>
    <w:p>
      <w:pPr>
        <w:pStyle w:val="Bullet0"/>
        <w:rPr>
          <w:noProof/>
          <w:szCs w:val="24"/>
        </w:rPr>
      </w:pPr>
      <w:r>
        <w:rPr>
          <w:noProof/>
        </w:rPr>
        <w:t>Data tas-sottomissjoni:……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5953"/>
      </w:tblGrid>
      <w:tr>
        <w:tc>
          <w:tcPr>
            <w:tcW w:w="3369" w:type="dxa"/>
            <w:shd w:val="clear" w:color="auto" w:fill="E7E6E6" w:themeFill="background2"/>
          </w:tcPr>
          <w:p>
            <w:pPr>
              <w:jc w:val="left"/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Miżuri stabbiliti fl-Artikolu 45(a), (b), (c)</w:t>
            </w:r>
          </w:p>
        </w:tc>
        <w:tc>
          <w:tcPr>
            <w:tcW w:w="5953" w:type="dxa"/>
            <w:shd w:val="clear" w:color="auto" w:fill="E7E6E6" w:themeFill="background2"/>
          </w:tcPr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Sehem għal kull miżura</w:t>
            </w:r>
          </w:p>
        </w:tc>
      </w:tr>
      <w:tr>
        <w:tc>
          <w:tcPr>
            <w:tcW w:w="3369" w:type="dxa"/>
          </w:tcPr>
          <w:p>
            <w:pPr>
              <w:pStyle w:val="Point1letter"/>
              <w:numPr>
                <w:ilvl w:val="3"/>
                <w:numId w:val="0"/>
              </w:numPr>
              <w:rPr>
                <w:noProof/>
                <w:szCs w:val="24"/>
              </w:rPr>
            </w:pPr>
            <w:r>
              <w:rPr>
                <w:noProof/>
              </w:rPr>
              <w:t xml:space="preserve">Rilokazzjoni ta’ applikanti li mhumiex soġġetti għall-proċedura fuq il-fruntiera għall-eżami ta’ applikazzjoni għall-protezzjoni internazzjonali stabbilita mill-Artikolu 41 tar-Regolament (UE) XXX/XXX (ir-Regolament dwar il-Proċeduri tal-Ażil), inkluż is-sehem ta’ minorenni mhux akkumpanjati </w:t>
            </w:r>
          </w:p>
        </w:tc>
        <w:tc>
          <w:tcPr>
            <w:tcW w:w="5953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Sehem:</w:t>
            </w:r>
          </w:p>
          <w:p>
            <w:pPr>
              <w:rPr>
                <w:rFonts w:eastAsia="Calibri"/>
                <w:noProof/>
                <w:szCs w:val="24"/>
              </w:rPr>
            </w:pPr>
          </w:p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noProof/>
              </w:rPr>
              <w:t>Li minnhom, minorenni mhux akkumpanjati:</w:t>
            </w:r>
          </w:p>
        </w:tc>
      </w:tr>
      <w:tr>
        <w:tc>
          <w:tcPr>
            <w:tcW w:w="3369" w:type="dxa"/>
          </w:tcPr>
          <w:p>
            <w:pPr>
              <w:pStyle w:val="Point1letter"/>
              <w:numPr>
                <w:ilvl w:val="3"/>
                <w:numId w:val="0"/>
              </w:num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Sponsorizzazzjoni tar-ritorn fir-rigward ta’ ċittadini ta’ pajjiżi terzi li jkunu qegħdin fil-pajjiż illegalment </w:t>
            </w:r>
          </w:p>
        </w:tc>
        <w:tc>
          <w:tcPr>
            <w:tcW w:w="5953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Sehem:</w:t>
            </w:r>
          </w:p>
          <w:p>
            <w:pPr>
              <w:rPr>
                <w:rFonts w:eastAsia="Calibri"/>
                <w:noProof/>
                <w:szCs w:val="24"/>
              </w:rPr>
            </w:pPr>
          </w:p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noProof/>
              </w:rPr>
              <w:t>Nazzjonalitajiet ta’ ċittadini ta’ pajjiżi terzi li jkunu qegħdin fil-pajjiż illegalment biex jiġu sponsorizzati</w:t>
            </w:r>
            <w:r>
              <w:rPr>
                <w:rStyle w:val="FootnoteReference"/>
                <w:rFonts w:eastAsia="Calibri"/>
                <w:noProof/>
                <w:szCs w:val="24"/>
              </w:rPr>
              <w:footnoteReference w:id="3"/>
            </w:r>
            <w:r>
              <w:rPr>
                <w:noProof/>
              </w:rPr>
              <w:t>:</w:t>
            </w:r>
          </w:p>
        </w:tc>
      </w:tr>
      <w:tr>
        <w:tc>
          <w:tcPr>
            <w:tcW w:w="3369" w:type="dxa"/>
          </w:tcPr>
          <w:p>
            <w:pPr>
              <w:pStyle w:val="Point1letter"/>
              <w:numPr>
                <w:ilvl w:val="3"/>
                <w:numId w:val="0"/>
              </w:numPr>
              <w:rPr>
                <w:noProof/>
                <w:szCs w:val="24"/>
              </w:rPr>
            </w:pPr>
            <w:r>
              <w:rPr>
                <w:noProof/>
              </w:rPr>
              <w:t>Rilokazzjoni ta’ benefiċjarji ta’ protezzjoni internazzjonali inkluż, sehem ta’ minorenni mhux akkumpanjati</w:t>
            </w:r>
          </w:p>
        </w:tc>
        <w:tc>
          <w:tcPr>
            <w:tcW w:w="5953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Sehem:</w:t>
            </w:r>
          </w:p>
          <w:p>
            <w:pPr>
              <w:rPr>
                <w:rFonts w:eastAsia="Calibri"/>
                <w:noProof/>
                <w:szCs w:val="24"/>
              </w:rPr>
            </w:pPr>
          </w:p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Li minnhom, minorenni mhux akkumpanjati:</w:t>
            </w:r>
          </w:p>
        </w:tc>
      </w:tr>
      <w:tr>
        <w:tc>
          <w:tcPr>
            <w:tcW w:w="3369" w:type="dxa"/>
            <w:shd w:val="clear" w:color="auto" w:fill="E7E6E6" w:themeFill="background2"/>
          </w:tcPr>
          <w:p>
            <w:pPr>
              <w:jc w:val="left"/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TOTAL</w:t>
            </w:r>
          </w:p>
        </w:tc>
        <w:tc>
          <w:tcPr>
            <w:tcW w:w="5953" w:type="dxa"/>
            <w:shd w:val="clear" w:color="auto" w:fill="E7E6E6" w:themeFill="background2"/>
          </w:tcPr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100 %</w:t>
            </w:r>
          </w:p>
        </w:tc>
      </w:tr>
    </w:tbl>
    <w:p>
      <w:pPr>
        <w:rPr>
          <w:b/>
          <w:noProof/>
          <w:szCs w:val="24"/>
        </w:rPr>
      </w:pPr>
      <w:r>
        <w:rPr>
          <w:b/>
          <w:noProof/>
          <w:szCs w:val="24"/>
        </w:rPr>
        <w:t>Għandha timtela biss jekk ir-Rapport dwar il-Pressjoni Migratorja jidentifika l-ħtieġa għal miżuri bħal dawn skont l-Artikolu 49(3)(b)(iii):</w:t>
      </w:r>
    </w:p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>
        <w:tc>
          <w:tcPr>
            <w:tcW w:w="2660" w:type="dxa"/>
            <w:shd w:val="clear" w:color="auto" w:fill="E7E6E6" w:themeFill="background2"/>
          </w:tcPr>
          <w:p>
            <w:pPr>
              <w:jc w:val="left"/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Miżuri stabbiliti fl-Artikolu 45(d) </w:t>
            </w:r>
          </w:p>
        </w:tc>
        <w:tc>
          <w:tcPr>
            <w:tcW w:w="6662" w:type="dxa"/>
            <w:shd w:val="clear" w:color="auto" w:fill="E7E6E6" w:themeFill="background2"/>
          </w:tcPr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Kwantità/Deskrizzjoni/perjodu ta’ żmien għall-implimentazzjoni</w:t>
            </w:r>
          </w:p>
        </w:tc>
      </w:tr>
      <w:tr>
        <w:tc>
          <w:tcPr>
            <w:tcW w:w="2660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Miżuri ta’ bini tal-kapaċità fil-qasam tal-ażil, l-akkoljenza u r-ritorn </w:t>
            </w:r>
          </w:p>
        </w:tc>
        <w:tc>
          <w:tcPr>
            <w:tcW w:w="6662" w:type="dxa"/>
          </w:tcPr>
          <w:p>
            <w:pPr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2660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Appoġġ operattiv</w:t>
            </w:r>
          </w:p>
        </w:tc>
        <w:tc>
          <w:tcPr>
            <w:tcW w:w="6662" w:type="dxa"/>
          </w:tcPr>
          <w:p>
            <w:pPr>
              <w:rPr>
                <w:rFonts w:eastAsia="Calibri"/>
                <w:noProof/>
                <w:szCs w:val="24"/>
              </w:rPr>
            </w:pPr>
          </w:p>
        </w:tc>
      </w:tr>
      <w:tr>
        <w:tc>
          <w:tcPr>
            <w:tcW w:w="2660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Miżuri mmirati biex iwieġbu għax-xejriet migratorji li jaffettwaw l-Istat Membru benefiċjarju permezz ta’ kooperazzjoni ma’ pajjiżi terzi </w:t>
            </w:r>
          </w:p>
        </w:tc>
        <w:tc>
          <w:tcPr>
            <w:tcW w:w="6662" w:type="dxa"/>
          </w:tcPr>
          <w:p>
            <w:pPr>
              <w:rPr>
                <w:rFonts w:eastAsia="Calibri"/>
                <w:noProof/>
                <w:szCs w:val="24"/>
              </w:rPr>
            </w:pPr>
          </w:p>
        </w:tc>
      </w:tr>
    </w:tbl>
    <w:p>
      <w:pPr>
        <w:rPr>
          <w:rFonts w:eastAsia="Calibri"/>
          <w:b/>
          <w:noProof/>
          <w:szCs w:val="24"/>
        </w:rPr>
      </w:pPr>
    </w:p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>
        <w:tc>
          <w:tcPr>
            <w:tcW w:w="2660" w:type="dxa"/>
            <w:shd w:val="clear" w:color="auto" w:fill="E7E6E6" w:themeFill="background2"/>
          </w:tcPr>
          <w:p>
            <w:pPr>
              <w:jc w:val="left"/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Applikazzjoni għal tnaqqis fil-kontribuzzjonijiet f’konformità mal-Artikolu 50(4) </w:t>
            </w:r>
          </w:p>
        </w:tc>
        <w:tc>
          <w:tcPr>
            <w:tcW w:w="6662" w:type="dxa"/>
            <w:shd w:val="clear" w:color="auto" w:fill="E7E6E6" w:themeFill="background2"/>
          </w:tcPr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Applikazzjonijiet medji </w:t>
            </w:r>
            <w:r>
              <w:rPr>
                <w:b/>
                <w:i/>
                <w:iCs/>
                <w:noProof/>
                <w:szCs w:val="24"/>
              </w:rPr>
              <w:t>per capita</w:t>
            </w:r>
            <w:r>
              <w:rPr>
                <w:b/>
                <w:noProof/>
                <w:szCs w:val="24"/>
              </w:rPr>
              <w:t xml:space="preserve"> għall-protezzjoni internazzjonali fuq perjodu ta’ ħames snin (abbażi tal-aħħar sena sħiħa tal-istatistika tal-EUROSTAT)  </w:t>
            </w:r>
          </w:p>
        </w:tc>
      </w:tr>
      <w:tr>
        <w:tc>
          <w:tcPr>
            <w:tcW w:w="2660" w:type="dxa"/>
          </w:tcPr>
          <w:p>
            <w:pPr>
              <w:rPr>
                <w:rFonts w:eastAsia="Calibri"/>
                <w:noProof/>
                <w:szCs w:val="24"/>
              </w:rPr>
            </w:pPr>
          </w:p>
        </w:tc>
        <w:tc>
          <w:tcPr>
            <w:tcW w:w="6662" w:type="dxa"/>
          </w:tcPr>
          <w:p>
            <w:pPr>
              <w:rPr>
                <w:rFonts w:eastAsia="Calibri"/>
                <w:noProof/>
                <w:szCs w:val="24"/>
              </w:rPr>
            </w:pPr>
          </w:p>
        </w:tc>
      </w:tr>
    </w:tbl>
    <w:p>
      <w:pPr>
        <w:rPr>
          <w:noProof/>
          <w:szCs w:val="24"/>
        </w:rPr>
      </w:pPr>
    </w:p>
    <w:p>
      <w:pPr>
        <w:rPr>
          <w:noProof/>
          <w:szCs w:val="24"/>
        </w:rPr>
      </w:pPr>
    </w:p>
    <w:p>
      <w:pPr>
        <w:rPr>
          <w:noProof/>
        </w:rPr>
      </w:pP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noProof/>
        </w:rPr>
      </w:pPr>
      <w:r>
        <w:rPr>
          <w:noProof/>
        </w:rPr>
        <w:t>ANNESS III</w:t>
      </w:r>
    </w:p>
    <w:p>
      <w:pPr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>Il-formula għall-fattur tad-distribuzzjoni skont l-Artikolu 52 tar-Regolament:</w:t>
      </w:r>
    </w:p>
    <w:p>
      <w:pPr>
        <w:jc w:val="center"/>
        <w:rPr>
          <w:b/>
          <w:noProof/>
          <w:szCs w:val="24"/>
        </w:rPr>
      </w:pPr>
    </w:p>
    <w:p>
      <w:pPr>
        <w:adjustRightInd w:val="0"/>
        <w:spacing w:before="0" w:after="0"/>
        <w:jc w:val="left"/>
        <w:rPr>
          <w:b/>
          <w:noProof/>
        </w:rPr>
      </w:pPr>
    </w:p>
    <w:p>
      <w:pPr>
        <w:adjustRightInd w:val="0"/>
        <w:spacing w:before="0" w:after="0"/>
        <w:jc w:val="left"/>
        <w:rPr>
          <w:b/>
          <w:noProof/>
        </w:rPr>
      </w:pPr>
      <w:r>
        <w:rPr>
          <w:b/>
          <w:bCs/>
          <w:noProof/>
        </w:rPr>
        <w:t>L-effett tal-popolazzjoni</w:t>
      </w:r>
      <w:r>
        <w:rPr>
          <w:b/>
          <w:bCs/>
          <w:noProof/>
          <w:vertAlign w:val="subscript"/>
        </w:rPr>
        <w:t>MS</w:t>
      </w:r>
      <w:r>
        <w:rPr>
          <w:b/>
          <w:bCs/>
          <w:noProof/>
        </w:rPr>
        <w:t xml:space="preserve"> </w:t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QUOTE </w:instrText>
      </w:r>
      <w:r>
        <w:rPr>
          <w:noProof/>
          <w:lang w:val="en-GB" w:eastAsia="en-GB"/>
        </w:rPr>
        <w:drawing>
          <wp:inline distT="0" distB="0" distL="0" distR="0">
            <wp:extent cx="942975" cy="4000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fldChar w:fldCharType="separate"/>
      </w:r>
      <w:r>
        <w:rPr>
          <w:noProof/>
          <w:lang w:val="en-GB" w:eastAsia="en-GB"/>
        </w:rPr>
        <w:drawing>
          <wp:inline distT="0" distB="0" distL="0" distR="0">
            <wp:extent cx="942975" cy="4000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fldChar w:fldCharType="end"/>
      </w:r>
      <w:r>
        <w:rPr>
          <w:rStyle w:val="FootnoteReference"/>
          <w:noProof/>
        </w:rPr>
        <w:footnoteReference w:id="4"/>
      </w:r>
    </w:p>
    <w:p>
      <w:pPr>
        <w:adjustRightInd w:val="0"/>
        <w:spacing w:before="0" w:after="0"/>
        <w:jc w:val="left"/>
        <w:rPr>
          <w:b/>
          <w:bCs/>
          <w:noProof/>
        </w:rPr>
      </w:pPr>
      <w:r>
        <w:rPr>
          <w:b/>
          <w:bCs/>
          <w:noProof/>
        </w:rPr>
        <w:t>L-effett tal-PDG</w:t>
      </w:r>
      <w:r>
        <w:rPr>
          <w:b/>
          <w:bCs/>
          <w:noProof/>
          <w:vertAlign w:val="subscript"/>
        </w:rPr>
        <w:t xml:space="preserve">MS </w:t>
      </w:r>
      <w:r>
        <w:rPr>
          <w:b/>
          <w:bCs/>
          <w:noProof/>
          <w:vertAlign w:val="subscript"/>
        </w:rPr>
        <w:fldChar w:fldCharType="begin"/>
      </w:r>
      <w:r>
        <w:rPr>
          <w:b/>
          <w:bCs/>
          <w:noProof/>
          <w:vertAlign w:val="subscript"/>
        </w:rPr>
        <w:instrText xml:space="preserve"> QUOTE </w:instrText>
      </w:r>
      <w:r>
        <w:rPr>
          <w:noProof/>
          <w:lang w:val="en-GB" w:eastAsia="en-GB"/>
        </w:rPr>
        <w:drawing>
          <wp:inline distT="0" distB="0" distL="0" distR="0">
            <wp:extent cx="104775" cy="257175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vertAlign w:val="subscript"/>
        </w:rPr>
        <w:fldChar w:fldCharType="separate"/>
      </w:r>
      <w:r>
        <w:rPr>
          <w:noProof/>
          <w:lang w:val="en-GB" w:eastAsia="en-GB"/>
        </w:rPr>
        <w:drawing>
          <wp:inline distT="0" distB="0" distL="0" distR="0">
            <wp:extent cx="104775" cy="257175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vertAlign w:val="subscript"/>
        </w:rPr>
        <w:fldChar w:fldCharType="end"/>
      </w:r>
      <w:r>
        <w:rPr>
          <w:b/>
          <w:bCs/>
          <w:noProof/>
          <w:vertAlign w:val="subscript"/>
        </w:rPr>
        <w:t xml:space="preserve"> </w:t>
      </w:r>
      <w:r>
        <w:rPr>
          <w:b/>
          <w:bCs/>
          <w:noProof/>
          <w:vertAlign w:val="subscript"/>
        </w:rPr>
        <w:fldChar w:fldCharType="begin"/>
      </w:r>
      <w:r>
        <w:rPr>
          <w:b/>
          <w:bCs/>
          <w:noProof/>
          <w:vertAlign w:val="subscript"/>
        </w:rPr>
        <w:instrText xml:space="preserve"> QUOTE </w:instrText>
      </w:r>
      <w:r>
        <w:rPr>
          <w:noProof/>
          <w:lang w:val="en-GB" w:eastAsia="en-GB"/>
        </w:rPr>
        <w:drawing>
          <wp:inline distT="0" distB="0" distL="0" distR="0">
            <wp:extent cx="438150" cy="3524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vertAlign w:val="subscript"/>
        </w:rPr>
        <w:fldChar w:fldCharType="separate"/>
      </w:r>
      <w:r>
        <w:rPr>
          <w:noProof/>
          <w:lang w:val="en-GB" w:eastAsia="en-GB"/>
        </w:rPr>
        <w:drawing>
          <wp:inline distT="0" distB="0" distL="0" distR="0">
            <wp:extent cx="438150" cy="3524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vertAlign w:val="subscript"/>
        </w:rPr>
        <w:fldChar w:fldCharType="end"/>
      </w:r>
      <w:r>
        <w:rPr>
          <w:rStyle w:val="FootnoteReference"/>
          <w:noProof/>
        </w:rPr>
        <w:footnoteReference w:id="5"/>
      </w:r>
    </w:p>
    <w:p>
      <w:pPr>
        <w:spacing w:before="0" w:after="0"/>
        <w:jc w:val="left"/>
        <w:rPr>
          <w:b/>
          <w:bCs/>
          <w:noProof/>
        </w:rPr>
      </w:pPr>
    </w:p>
    <w:p>
      <w:pPr>
        <w:spacing w:before="0" w:after="0"/>
        <w:jc w:val="left"/>
        <w:rPr>
          <w:noProof/>
          <w:szCs w:val="24"/>
        </w:rPr>
      </w:pPr>
      <w:r>
        <w:rPr>
          <w:b/>
          <w:bCs/>
          <w:noProof/>
        </w:rPr>
        <w:t>Sehem</w:t>
      </w:r>
      <w:r>
        <w:rPr>
          <w:b/>
          <w:bCs/>
          <w:noProof/>
          <w:vertAlign w:val="subscript"/>
        </w:rPr>
        <w:t>MS</w:t>
      </w:r>
      <w:r>
        <w:rPr>
          <w:b/>
          <w:bCs/>
          <w:noProof/>
        </w:rPr>
        <w:t xml:space="preserve"> = 50% effett tal-popolazzjoni</w:t>
      </w:r>
      <w:r>
        <w:rPr>
          <w:b/>
          <w:bCs/>
          <w:noProof/>
          <w:vertAlign w:val="subscript"/>
        </w:rPr>
        <w:t>MS</w:t>
      </w:r>
      <w:r>
        <w:rPr>
          <w:b/>
          <w:bCs/>
          <w:noProof/>
        </w:rPr>
        <w:t xml:space="preserve"> + 50% effett tal-PDG</w:t>
      </w:r>
      <w:r>
        <w:rPr>
          <w:b/>
          <w:bCs/>
          <w:noProof/>
          <w:vertAlign w:val="subscript"/>
        </w:rPr>
        <w:t>MS</w:t>
      </w:r>
      <w:r>
        <w:rPr>
          <w:noProof/>
        </w:rPr>
        <w:t xml:space="preserve"> </w:t>
      </w:r>
    </w:p>
    <w:p>
      <w:pPr>
        <w:rPr>
          <w:noProof/>
        </w:rPr>
      </w:pPr>
    </w:p>
    <w:p>
      <w:pPr>
        <w:rPr>
          <w:noProof/>
        </w:rPr>
        <w:sect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rPr>
          <w:noProof/>
          <w:szCs w:val="24"/>
        </w:rPr>
      </w:pPr>
    </w:p>
    <w:p>
      <w:pPr>
        <w:pStyle w:val="Annexetitre"/>
        <w:rPr>
          <w:noProof/>
        </w:rPr>
      </w:pPr>
      <w:r>
        <w:rPr>
          <w:noProof/>
        </w:rPr>
        <w:t>ANNESS IV</w:t>
      </w:r>
    </w:p>
    <w:p>
      <w:pPr>
        <w:ind w:firstLine="720"/>
        <w:rPr>
          <w:b/>
          <w:noProof/>
          <w:szCs w:val="24"/>
          <w:u w:val="single"/>
        </w:rPr>
      </w:pPr>
      <w:r>
        <w:rPr>
          <w:b/>
          <w:noProof/>
          <w:szCs w:val="24"/>
        </w:rPr>
        <w:t>Formola standard għall-kontribuzzjoni għal Pjan ta’ Rispons ta’ Solidarjetà skont l-Artikolu 54</w:t>
      </w:r>
    </w:p>
    <w:p>
      <w:pPr>
        <w:pStyle w:val="Bullet0"/>
        <w:numPr>
          <w:ilvl w:val="0"/>
          <w:numId w:val="9"/>
        </w:numPr>
        <w:rPr>
          <w:noProof/>
          <w:szCs w:val="24"/>
        </w:rPr>
      </w:pPr>
      <w:r>
        <w:rPr>
          <w:noProof/>
        </w:rPr>
        <w:t>Stat Membru Benefiċjarju: …….</w:t>
      </w:r>
    </w:p>
    <w:p>
      <w:pPr>
        <w:pStyle w:val="Bullet0"/>
        <w:numPr>
          <w:ilvl w:val="0"/>
          <w:numId w:val="9"/>
        </w:numPr>
        <w:rPr>
          <w:noProof/>
          <w:szCs w:val="24"/>
        </w:rPr>
      </w:pPr>
      <w:r>
        <w:rPr>
          <w:noProof/>
        </w:rPr>
        <w:t>Stat Membru Kontributur: ………</w:t>
      </w:r>
    </w:p>
    <w:p>
      <w:pPr>
        <w:pStyle w:val="Bullet0"/>
        <w:rPr>
          <w:noProof/>
          <w:szCs w:val="24"/>
        </w:rPr>
      </w:pPr>
      <w:r>
        <w:rPr>
          <w:noProof/>
        </w:rPr>
        <w:t xml:space="preserve">Nru ta’ Referenza: ……. </w:t>
      </w:r>
    </w:p>
    <w:p>
      <w:pPr>
        <w:pStyle w:val="Bullet0"/>
        <w:rPr>
          <w:b/>
          <w:noProof/>
          <w:szCs w:val="24"/>
        </w:rPr>
      </w:pPr>
      <w:r>
        <w:rPr>
          <w:noProof/>
        </w:rPr>
        <w:t>Data tas-sottomissjoni:……</w:t>
      </w:r>
    </w:p>
    <w:p>
      <w:pPr>
        <w:rPr>
          <w:noProof/>
          <w:szCs w:val="24"/>
        </w:rPr>
      </w:pPr>
    </w:p>
    <w:p>
      <w:pPr>
        <w:rPr>
          <w:noProof/>
          <w:szCs w:val="24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>
        <w:tc>
          <w:tcPr>
            <w:tcW w:w="4219" w:type="dxa"/>
            <w:shd w:val="clear" w:color="auto" w:fill="E7E6E6" w:themeFill="background2"/>
          </w:tcPr>
          <w:p>
            <w:pPr>
              <w:spacing w:before="0" w:after="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Forom oħra ta’ solidarjetà skont l-Artikolu 54 </w:t>
            </w:r>
          </w:p>
        </w:tc>
        <w:tc>
          <w:tcPr>
            <w:tcW w:w="5245" w:type="dxa"/>
            <w:shd w:val="clear" w:color="auto" w:fill="E7E6E6" w:themeFill="background2"/>
          </w:tcPr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Informazzjoni dwar Kwantità/Deskrizzjoni tal-kamp ta’ applikazzjoni u n-natura/perjodu ta’ żmien għall-implimentazzjoni</w:t>
            </w:r>
          </w:p>
        </w:tc>
      </w:tr>
      <w:tr>
        <w:tc>
          <w:tcPr>
            <w:tcW w:w="4219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Miżuri ta’ bini tal-kapaċità fil-qasam tal-ażil, l-akkoljenza u r-ritorn </w:t>
            </w:r>
          </w:p>
        </w:tc>
        <w:tc>
          <w:tcPr>
            <w:tcW w:w="5245" w:type="dxa"/>
          </w:tcPr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  <w:tr>
        <w:tc>
          <w:tcPr>
            <w:tcW w:w="4219" w:type="dxa"/>
          </w:tcPr>
          <w:p>
            <w:pPr>
              <w:spacing w:before="0" w:after="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Appoġġ operattiv</w:t>
            </w:r>
          </w:p>
        </w:tc>
        <w:tc>
          <w:tcPr>
            <w:tcW w:w="5245" w:type="dxa"/>
          </w:tcPr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  <w:tr>
        <w:tc>
          <w:tcPr>
            <w:tcW w:w="4219" w:type="dxa"/>
          </w:tcPr>
          <w:p>
            <w:pPr>
              <w:spacing w:before="0" w:after="0"/>
              <w:rPr>
                <w:noProof/>
                <w:szCs w:val="24"/>
              </w:rPr>
            </w:pPr>
            <w:r>
              <w:rPr>
                <w:noProof/>
              </w:rPr>
              <w:t xml:space="preserve">Miżuri mmirati biex iwieġbu għax-xejriet migratorji li jaffettwaw l-Istat Membru benefiċjarju permezz ta’ kooperazzjoni ma’ pajjiżi terzi </w:t>
            </w:r>
          </w:p>
        </w:tc>
        <w:tc>
          <w:tcPr>
            <w:tcW w:w="5245" w:type="dxa"/>
          </w:tcPr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  <w:tr>
        <w:tc>
          <w:tcPr>
            <w:tcW w:w="4219" w:type="dxa"/>
            <w:shd w:val="clear" w:color="auto" w:fill="E7E6E6" w:themeFill="background2"/>
          </w:tcPr>
          <w:p>
            <w:pPr>
              <w:jc w:val="left"/>
              <w:rPr>
                <w:rFonts w:eastAsia="Calibri"/>
                <w:b/>
                <w:noProof/>
                <w:szCs w:val="24"/>
              </w:rPr>
            </w:pPr>
          </w:p>
        </w:tc>
        <w:tc>
          <w:tcPr>
            <w:tcW w:w="5245" w:type="dxa"/>
            <w:shd w:val="clear" w:color="auto" w:fill="E7E6E6" w:themeFill="background2"/>
          </w:tcPr>
          <w:p>
            <w:pPr>
              <w:rPr>
                <w:rFonts w:eastAsia="Calibri"/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L-għadd ta’ persuni li għandhom jiġu koperti u l-perjodu ta’ żmien għall-implimentazzjoni </w:t>
            </w:r>
          </w:p>
        </w:tc>
      </w:tr>
      <w:tr>
        <w:tc>
          <w:tcPr>
            <w:tcW w:w="4219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Rilokazzjoni ta’ applikanti għall-protezzjoni internazzjonali li mhumiex soġġetti għall-proċedura fuq il-fruntiera għall-eżami ta’ applikazzjoni għall-protezzjoni internazzjonali stabbilita mill-Artikolu 41 tar-Regolament (UE) XXX/XXX (ir-Regolament dwar il-Proċeduri tal-Ażil) [inkluż in-numru ta’ minorenni mhux akkumpanjati]</w:t>
            </w:r>
          </w:p>
        </w:tc>
        <w:tc>
          <w:tcPr>
            <w:tcW w:w="5245" w:type="dxa"/>
          </w:tcPr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  <w:tr>
        <w:tc>
          <w:tcPr>
            <w:tcW w:w="4219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Rilokazzjoni ta’ benefiċjarji ta’ protezzjoni internazzjonali [inkluż in-numru ta’ minorenni mhux akkumpanjati]</w:t>
            </w:r>
          </w:p>
        </w:tc>
        <w:tc>
          <w:tcPr>
            <w:tcW w:w="5245" w:type="dxa"/>
          </w:tcPr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  <w:tr>
        <w:tc>
          <w:tcPr>
            <w:tcW w:w="4219" w:type="dxa"/>
          </w:tcPr>
          <w:p>
            <w:pPr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 xml:space="preserve">Rilokazzjoni ta’ applikanti għal protezzjoni internazzjonali soġġetti għall-proċedura fuq il-fruntiera skont l-Artikolu 41 tar-Regolament (UE) XXX/XXX (ir-Regolament dwar il-Proċeduri tal-Ażil ) </w:t>
            </w:r>
          </w:p>
        </w:tc>
        <w:tc>
          <w:tcPr>
            <w:tcW w:w="5245" w:type="dxa"/>
          </w:tcPr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  <w:tr>
        <w:tc>
          <w:tcPr>
            <w:tcW w:w="4219" w:type="dxa"/>
          </w:tcPr>
          <w:p>
            <w:pPr>
              <w:rPr>
                <w:noProof/>
                <w:color w:val="000000"/>
                <w:szCs w:val="24"/>
              </w:rPr>
            </w:pPr>
            <w:r>
              <w:rPr>
                <w:noProof/>
              </w:rPr>
              <w:t>Rilokazzjoni ta’ ċittadini ta’ pajjiżi terzi residenti illegalment [inkluż in-numru ta’ minorenni mhux akkumpanjati], inklużi n-nazzjonalitajiet taċ-ċittadini ta’ pajjiżi terzi</w:t>
            </w:r>
          </w:p>
        </w:tc>
        <w:tc>
          <w:tcPr>
            <w:tcW w:w="5245" w:type="dxa"/>
          </w:tcPr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  <w:tr>
        <w:tc>
          <w:tcPr>
            <w:tcW w:w="4219" w:type="dxa"/>
          </w:tcPr>
          <w:p>
            <w:pPr>
              <w:spacing w:before="0" w:after="0"/>
              <w:rPr>
                <w:rFonts w:eastAsia="Calibri"/>
                <w:noProof/>
                <w:color w:val="000000" w:themeColor="text1"/>
                <w:szCs w:val="24"/>
              </w:rPr>
            </w:pPr>
            <w:r>
              <w:rPr>
                <w:noProof/>
              </w:rPr>
              <w:t>Sponsorizzazzjoni tar-ritorn fir-rigward ta’ ċittadini ta’ pajjiżi terzi residenti illegalment [inkluż in-numru ta’ minorenni mhux akkumpanjati], inklużi n-nazzjonalitajiet ta’ ċittadini ta’ pajjiżi terzi</w:t>
            </w:r>
          </w:p>
        </w:tc>
        <w:tc>
          <w:tcPr>
            <w:tcW w:w="5245" w:type="dxa"/>
          </w:tcPr>
          <w:p>
            <w:pPr>
              <w:rPr>
                <w:rFonts w:eastAsia="Calibri"/>
                <w:b/>
                <w:noProof/>
                <w:szCs w:val="24"/>
              </w:rPr>
            </w:pPr>
          </w:p>
        </w:tc>
      </w:tr>
    </w:tbl>
    <w:p>
      <w:pPr>
        <w:rPr>
          <w:noProof/>
        </w:rPr>
      </w:pP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Referenza għar-reviżjoni li għandha tintuża fil-każ ta’ kontribuzzjonijiet riveduti matul il-Forum ta’ Solidarjetà.</w:t>
      </w:r>
    </w:p>
  </w:footnote>
  <w:footnote w:id="2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Referenza għar-reviżjoni li għandha tintuża fil-każ ta’ kontribuzzjonijiet riveduti matul il-Forum ta’ Solidarjetà.</w:t>
      </w:r>
    </w:p>
  </w:footnote>
  <w:footnote w:id="3">
    <w:p>
      <w:pPr>
        <w:pStyle w:val="FootnoteText"/>
        <w:ind w:left="426" w:hanging="426"/>
      </w:pPr>
      <w:r>
        <w:rPr>
          <w:rStyle w:val="FootnoteReference"/>
        </w:rPr>
        <w:footnoteRef/>
      </w:r>
      <w:r>
        <w:tab/>
        <w:t>In-nazzjonalitajiet għall-isponsorizzazzjoni tar-ritorn għandhom jiġu identifikati minn dawk indikati fir-Rapport dwar il-pressjoni migratorja stabbilit skont l-Artikolu 48 tar-Regolament.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Għal żewġ Stati Membri l-parteċipazzjoni tiddependi mill-eżerċizzju tad-drittijiet stabbiliti fil-Protokolli rilevanti u fi strumenti oħra.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Għal żewġ Stati Membri l-parteċipazzjoni tiddependi mill-eżerċizzju tad-drittijiet stabbiliti fil-Protokolli rilevanti u fi strumenti oħra.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26A31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EA677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79A0CE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4F883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4A6C90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B7ED6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02CA0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FCEE7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4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11-02 16:20:4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6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a' [...]"/>
    <w:docVar w:name="LW_ACCOMPAGNANT.CP" w:val="ta' [...]"/>
    <w:docVar w:name="LW_ANNEX_NBR_FIRST" w:val="1"/>
    <w:docVar w:name="LW_ANNEX_NBR_LAST" w:val="4"/>
    <w:docVar w:name="LW_ANNEX_UNIQUE" w:val="0"/>
    <w:docVar w:name="LW_CORRIGENDUM" w:val="&lt;UNUSED&gt;"/>
    <w:docVar w:name="LW_COVERPAGE_EXISTS" w:val="True"/>
    <w:docVar w:name="LW_COVERPAGE_GUID" w:val="9F621A3F-C6C2-4CA3-9EBE-102D6B24F8C9"/>
    <w:docVar w:name="LW_COVERPAGE_TYPE" w:val="1"/>
    <w:docVar w:name="LW_CROSSREFERENCE" w:val="{SWD(2020) 207 final}"/>
    <w:docVar w:name="LW_DocType" w:val="ANNEX"/>
    <w:docVar w:name="LW_EMISSION" w:val="23.9.2020"/>
    <w:docVar w:name="LW_EMISSION_ISODATE" w:val="2020-09-23"/>
    <w:docVar w:name="LW_EMISSION_LOCATION" w:val="BRX"/>
    <w:docVar w:name="LW_EMISSION_PREFIX" w:val="Brussell, "/>
    <w:docVar w:name="LW_EMISSION_SUFFIX" w:val=" "/>
    <w:docVar w:name="LW_ID_DOCSTRUCTURE" w:val="COM/ANNEX"/>
    <w:docVar w:name="LW_ID_DOCTYPE" w:val="SG-017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" w:val="Regolament tal-Parlament Ewropew u tal-Kunsill &lt;FMT:Bold&gt;dwar il-\u289?estjoni tal-a\u380?il u tal-migrazzjoni &lt;/FMT&gt; u li jemenda d-Direttiva (KE) 2003/109 dwar l-istatus ta' \u267?ittadini ta' pajji\u380?i terzi li jkunu residenti g\u295?at-tul u r-Regolament propost (EU) XXX/XXX [il-Fond g\u295?all-Migrazzjoni u l-A\u380?il]_x000d__x000d__x000d__x000d__x000d__x000b_"/>
    <w:docVar w:name="LW_OBJETACTEPRINCIPAL.CP" w:val="Regolament tal-Parlament Ewropew u tal-Kunsill &lt;FMT:Bold&gt;dwar il-\u289?estjoni tal-a\u380?il u tal-migrazzjoni &lt;/FMT&gt; u li jemenda d-Direttiva (KE) 2003/109 dwar l-istatus ta' \u267?ittadini ta' pajji\u380?i terzi li jkunu residenti g\u295?at-tul u r-Regolament propost (EU) XXX/XXX [il-Fond g\u295?all-Migrazzjoni u l-A\u380?il]_x000d__x000d__x000d__x000d__x000d_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20) 61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NESS"/>
    <w:docVar w:name="LW_TYPE.DOC.CP" w:val="ANNESS"/>
    <w:docVar w:name="LW_TYPEACTEPRINCIPAL" w:val="Proposta g\u295?al"/>
    <w:docVar w:name="LW_TYPEACTEPRINCIPAL.CP" w:val="Proposta g\u295?a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Manual">
    <w:name w:val="Point Manual"/>
    <w:basedOn w:val="Normal"/>
    <w:pPr>
      <w:spacing w:line="360" w:lineRule="auto"/>
      <w:ind w:left="567" w:hanging="567"/>
      <w:jc w:val="left"/>
    </w:pPr>
    <w:rPr>
      <w:rFonts w:eastAsia="Calibri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oint1number">
    <w:name w:val="Pooint 1 number"/>
    <w:basedOn w:val="Normal"/>
    <w:pPr>
      <w:ind w:left="2160" w:hanging="360"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Manual">
    <w:name w:val="Point Manual"/>
    <w:basedOn w:val="Normal"/>
    <w:pPr>
      <w:spacing w:line="360" w:lineRule="auto"/>
      <w:ind w:left="567" w:hanging="567"/>
      <w:jc w:val="left"/>
    </w:pPr>
    <w:rPr>
      <w:rFonts w:eastAsia="Calibri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oint1number">
    <w:name w:val="Pooint 1 number"/>
    <w:basedOn w:val="Normal"/>
    <w:pPr>
      <w:ind w:left="2160" w:hanging="360"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5926DA1-569B-44E1-BED2-9411A352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</TotalTime>
  <Pages>7</Pages>
  <Words>510</Words>
  <Characters>3950</Characters>
  <Application>Microsoft Office Word</Application>
  <DocSecurity>0</DocSecurity>
  <Lines>197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AKBAY-COLLET Dicle (HOME)</dc:creator>
  <cp:keywords/>
  <dc:description/>
  <cp:lastModifiedBy>WES PDFC Administrator</cp:lastModifiedBy>
  <cp:revision>12</cp:revision>
  <cp:lastPrinted>2020-03-10T08:08:00Z</cp:lastPrinted>
  <dcterms:created xsi:type="dcterms:W3CDTF">2020-10-28T16:25:00Z</dcterms:created>
  <dcterms:modified xsi:type="dcterms:W3CDTF">2020-11-02T15:20:00Z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4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