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6EAFE1E3-85EA-48FF-BBD0-0C12A96792B9" style="width:450.75pt;height:333.75pt">
            <v:imagedata r:id="rId9" o:title=""/>
          </v:shape>
        </w:pict>
      </w:r>
    </w:p>
    <w:bookmarkEnd w:id="0"/>
    <w:p>
      <w:pPr>
        <w:rPr>
          <w:noProof/>
          <w:lang w:val="en-GB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t>RAPPORT TAL-KUMMISSJONI LILL-PARLAMENT EWROPEW U LILL-KUNSILL</w:t>
      </w:r>
    </w:p>
    <w:p>
      <w:pPr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dwar l-implimentazzjoni tar-Regolament (KE) Nru 762/2008 tal-Parlament Ewropew u tal-Kunsill dwar il-preżentazzjoni mill-Istati Membri tal-istatistika dwar l-akkwakultura u li jħassar ir-Regolament tal-Kunsill (KE) 788/96</w:t>
      </w:r>
    </w:p>
    <w:p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</w:p>
    <w:p>
      <w:pPr>
        <w:pStyle w:val="ListParagraph"/>
        <w:keepNext/>
        <w:numPr>
          <w:ilvl w:val="0"/>
          <w:numId w:val="3"/>
        </w:numPr>
        <w:spacing w:before="240" w:after="24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smallCaps/>
          <w:noProof/>
          <w:sz w:val="24"/>
          <w:szCs w:val="20"/>
        </w:rPr>
      </w:pPr>
      <w:bookmarkStart w:id="2" w:name="_Toc39845161"/>
      <w:r>
        <w:rPr>
          <w:rFonts w:ascii="Times New Roman" w:hAnsi="Times New Roman"/>
          <w:b/>
          <w:smallCaps/>
          <w:noProof/>
          <w:sz w:val="24"/>
          <w:szCs w:val="20"/>
        </w:rPr>
        <w:t>Kuntest</w:t>
      </w:r>
      <w:bookmarkEnd w:id="2"/>
    </w:p>
    <w:p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3"/>
          <w:szCs w:val="23"/>
        </w:rPr>
        <w:t>Il-Kummissjoni (il-Eurostat) tiġbor statistika dwar l-akkwakultura skont ir-Regolament (KE) Nru 762/2008 tal-Parlament Ewropew u tal-Kunsill</w:t>
      </w:r>
      <w:r>
        <w:rPr>
          <w:rFonts w:ascii="Times New Roman" w:eastAsia="Times New Roman" w:hAnsi="Times New Roman" w:cs="Times New Roman"/>
          <w:noProof/>
          <w:sz w:val="23"/>
          <w:szCs w:val="23"/>
          <w:vertAlign w:val="superscript"/>
          <w:lang w:val="en-GB" w:eastAsia="fr-BE"/>
        </w:rPr>
        <w:footnoteReference w:id="1"/>
      </w:r>
      <w:r>
        <w:rPr>
          <w:rFonts w:ascii="Times New Roman" w:hAnsi="Times New Roman"/>
          <w:noProof/>
          <w:sz w:val="23"/>
          <w:szCs w:val="23"/>
        </w:rPr>
        <w:t xml:space="preserve">. L-Artikolu 11 tar-Regolament jispeċifika li kull 3 snin, il-Kummissjoni trid </w:t>
      </w:r>
      <w:r>
        <w:rPr>
          <w:rFonts w:ascii="Times New Roman" w:hAnsi="Times New Roman"/>
          <w:noProof/>
          <w:color w:val="000000"/>
          <w:sz w:val="23"/>
          <w:szCs w:val="23"/>
        </w:rPr>
        <w:t>tissottometti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3"/>
          <w:szCs w:val="23"/>
        </w:rPr>
        <w:t>lill-Parlament Ewropew u lill-Kunsill rapport dwar il-kwalità u r-rilevanza tal-istatistika miġbura. Ir-rapport irid janalizza wkoll il-kosteffettività tas-sistema tal-ġbir tad-</w:t>
      </w:r>
      <w:r>
        <w:rPr>
          <w:rFonts w:ascii="Times New Roman" w:hAnsi="Times New Roman"/>
          <w:i/>
          <w:iCs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u għandu jindika l-aħjar prattiki li bihom jista’ jitnaqqas ix-xogħol għall-Istati Membri u li jwasslu għal </w:t>
      </w:r>
      <w:r>
        <w:rPr>
          <w:rFonts w:ascii="Times New Roman" w:hAnsi="Times New Roman"/>
          <w:i/>
          <w:iCs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aktar utli u ta’ kwalità ogħla.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val="en-GB" w:eastAsia="fr-BE"/>
        </w:rPr>
      </w:pPr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w:t>Ir-Regolament japplika għall-Istati Membri, għar-Renju Unit matul il-perjodu tranżizzjonali wara l-ħruġ tiegħu mill-UE, u għan-Norveġja, l-Iżlanda u l-Liechtenstein (rilevanza għaż-ŻEE). Il-Lussemburgu u l-Liechtenstein ma għandhomx produzzjoni tal-akkwakultura kummerċjali u għalhekk huma eżentati mill-obbligu tar-rapportar tad-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>.</w:t>
      </w:r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w:t>Dan ir-rapport huwa bbażat primarjament fuq ir-rapporti dwar il-kwalità tal-akkwakultura ppreżentati mill-Istati Membri. Il-Eurostat analizza wkoll id-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dwar l-akkwakultura tal-2017-2018. Is-Sistema Ewropea tal-Istatistika pprovdiet informazzjoni dwar il-kostijiet totali tal-ġbir tad-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>. B’hekk, dan ir-rapport jivvaluta t-tempestività, il-kompletezza, il-konsistenza, l-aċċessibbiltà u l-kunfidenzjalità tad-</w:t>
      </w:r>
      <w:r>
        <w:rPr>
          <w:rFonts w:ascii="Times New Roman" w:hAnsi="Times New Roman"/>
          <w:i/>
          <w:iCs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b’mod globali. Jagħti wkoll ħarsa lejn il-piż u l-kosteffettività tal-proċess tal-ġbir tad-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>.</w:t>
      </w:r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/>
          <w:noProof/>
        </w:rPr>
        <w:t>Il-Kummissjoni adottat ir-rapporti ta’ evalwazzjoni preċedenti dwar l-istatistika dwar l-akkwakultura ppreżentati skont ir-Regolament (KE) Nru 762/2008 f’Ġunju 2015</w:t>
      </w:r>
      <w:r>
        <w:rPr>
          <w:rFonts w:ascii="Times New Roman" w:eastAsia="Times New Roman" w:hAnsi="Times New Roman" w:cs="Times New Roman"/>
          <w:noProof/>
          <w:sz w:val="23"/>
          <w:szCs w:val="23"/>
          <w:vertAlign w:val="superscript"/>
          <w:lang w:val="en-GB" w:eastAsia="fr-BE"/>
        </w:rPr>
        <w:footnoteReference w:id="2"/>
      </w:r>
      <w:r>
        <w:rPr>
          <w:rFonts w:ascii="Times New Roman" w:hAnsi="Times New Roman"/>
          <w:noProof/>
        </w:rPr>
        <w:t>(għad-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tal-2011-2013) u f’Diċembru 2017</w:t>
      </w:r>
      <w:r>
        <w:rPr>
          <w:rFonts w:ascii="Times New Roman" w:eastAsia="Times New Roman" w:hAnsi="Times New Roman" w:cs="Times New Roman"/>
          <w:noProof/>
          <w:sz w:val="23"/>
          <w:szCs w:val="23"/>
          <w:vertAlign w:val="superscript"/>
          <w:lang w:val="en-GB" w:eastAsia="fr-BE"/>
        </w:rPr>
        <w:footnoteReference w:id="3"/>
      </w:r>
      <w:r>
        <w:rPr>
          <w:rFonts w:ascii="Times New Roman" w:hAnsi="Times New Roman"/>
          <w:noProof/>
        </w:rPr>
        <w:t>(għad-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tal-2014-2015).</w:t>
      </w:r>
      <w:r>
        <w:rPr>
          <w:rFonts w:ascii="Times New Roman" w:hAnsi="Times New Roman"/>
          <w:noProof/>
          <w:sz w:val="23"/>
          <w:szCs w:val="23"/>
        </w:rPr>
        <w:t xml:space="preserve"> Dan ir-rapport ikopri 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għall-2016-2018.</w:t>
      </w:r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w:t>Fl-2018, l-Eurostat vara l-proġett “Ir-razzjonalizzazzjoni u s-simplifikazzjoni tal-istatistika Ewropea dwar is-sajd”. Dan jikkonsisti f’evalwazzjoni tal-istatistika attwali dwar l-akkwakultura, il-qabdiet u l-ħatt l-art, u valutazzjoni tal-impatt ta’ għażliet ta’ politika futuri u leġiżlazzjoni futura possibbli. L-evalwazzjoni, li kopriet ukoll il-funzjonament tar-Regolament (KE) Nru 762/2008 dwar l-akkwakultura, ġiet konkluża fl-2019, u l-valutazzjoni tal-impatt ġiet varata fl-2020.</w:t>
      </w:r>
      <w:r>
        <w:rPr>
          <w:rFonts w:ascii="Times New Roman" w:hAnsi="Times New Roman"/>
          <w:noProof/>
          <w:sz w:val="23"/>
          <w:szCs w:val="23"/>
        </w:rPr>
        <w:br w:type="page"/>
      </w:r>
    </w:p>
    <w:p>
      <w:pPr>
        <w:keepNext/>
        <w:tabs>
          <w:tab w:val="num" w:pos="482"/>
        </w:tabs>
        <w:spacing w:before="240" w:after="240" w:line="240" w:lineRule="auto"/>
        <w:ind w:left="482" w:hanging="482"/>
        <w:jc w:val="both"/>
        <w:outlineLvl w:val="0"/>
        <w:rPr>
          <w:rFonts w:ascii="Times New Roman" w:eastAsia="Times New Roman" w:hAnsi="Times New Roman" w:cs="Times New Roman"/>
          <w:b/>
          <w:smallCaps/>
          <w:noProof/>
          <w:sz w:val="24"/>
          <w:szCs w:val="20"/>
        </w:rPr>
      </w:pPr>
      <w:bookmarkStart w:id="3" w:name="_Toc39845162"/>
      <w:r>
        <w:rPr>
          <w:rFonts w:ascii="Times New Roman" w:hAnsi="Times New Roman"/>
          <w:b/>
          <w:smallCaps/>
          <w:noProof/>
          <w:sz w:val="24"/>
          <w:szCs w:val="20"/>
        </w:rPr>
        <w:t>2</w:t>
      </w:r>
      <w:r>
        <w:rPr>
          <w:noProof/>
        </w:rPr>
        <w:tab/>
      </w:r>
      <w:r>
        <w:rPr>
          <w:rFonts w:ascii="Times New Roman" w:hAnsi="Times New Roman"/>
          <w:b/>
          <w:smallCaps/>
          <w:noProof/>
          <w:sz w:val="24"/>
          <w:szCs w:val="20"/>
        </w:rPr>
        <w:t>Sejbiet ewlenin</w:t>
      </w:r>
      <w:bookmarkEnd w:id="3"/>
    </w:p>
    <w:p>
      <w:pPr>
        <w:keepNext/>
        <w:spacing w:before="240" w:after="24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w:t>Il-Eurostat huwa impenjat biex itejjeb kontinwament il-kwalità u d-disponibbiltà tal-istatistika Ewropea. Huwa impenjat ukoll li jnaqqas il-piż tal-Istati Membri u tar-rispondenti. Għal dan il-għan, il-proġett “Ir-razzjonalizzazzjoni u s-simplifikazzjoni tal-istatistika Ewropea dwar is-sajd” iħares lejn il-ġbir tad-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attwali u jfassal strateġija biex l-istatistika dwar l-akkwakultura tkun aktar idonea. Il-proġett jiżgura koordinazzjoni għall-integrazzjoni ma’ statistika miġbura skont ir-Regolament (UE) 2017/1004</w:t>
      </w:r>
      <w:r>
        <w:rPr>
          <w:rFonts w:ascii="Times New Roman" w:eastAsia="Times New Roman" w:hAnsi="Times New Roman" w:cs="Times New Roman"/>
          <w:noProof/>
          <w:sz w:val="23"/>
          <w:szCs w:val="23"/>
          <w:vertAlign w:val="superscript"/>
          <w:lang w:val="en-GB" w:eastAsia="fr-BE"/>
        </w:rPr>
        <w:footnoteReference w:id="4"/>
      </w:r>
      <w:r>
        <w:rPr>
          <w:rFonts w:ascii="Times New Roman" w:hAnsi="Times New Roman"/>
          <w:noProof/>
          <w:sz w:val="23"/>
          <w:szCs w:val="23"/>
        </w:rPr>
        <w:t xml:space="preserve"> u armonizzazzjoni aħjar mal-kwestjonarju standard dwar l-akkwakultura rakkomandat mill-Grupp ta’ Ħidma ta’ Koordinazzjoni dwar l-Istatistika tas-Sajd</w:t>
      </w:r>
      <w:r>
        <w:rPr>
          <w:rFonts w:ascii="Times New Roman" w:eastAsia="Times New Roman" w:hAnsi="Times New Roman" w:cs="Times New Roman"/>
          <w:noProof/>
          <w:sz w:val="23"/>
          <w:szCs w:val="23"/>
          <w:vertAlign w:val="superscript"/>
          <w:lang w:val="en-GB" w:eastAsia="fr-BE"/>
        </w:rPr>
        <w:footnoteReference w:id="5"/>
      </w:r>
      <w:r>
        <w:rPr>
          <w:rFonts w:ascii="Times New Roman" w:hAnsi="Times New Roman"/>
          <w:noProof/>
          <w:sz w:val="23"/>
          <w:szCs w:val="23"/>
        </w:rPr>
        <w:t>. L-ewwel stadju tal-proġett — biex tiġi ffinalizzata l-evalwazzjoni tal-istatistika Ewropea dwar is-sajd — intlaħaq tard fl-2019, meta ġie prodott dokument ta’ ħidma tal-persunal dwar l-evalwazzjoni</w:t>
      </w:r>
      <w:r>
        <w:rPr>
          <w:rFonts w:ascii="Times New Roman" w:eastAsia="Times New Roman" w:hAnsi="Times New Roman" w:cs="Times New Roman"/>
          <w:noProof/>
          <w:sz w:val="23"/>
          <w:szCs w:val="23"/>
          <w:vertAlign w:val="superscript"/>
          <w:lang w:val="en-GB" w:eastAsia="fr-BE"/>
        </w:rPr>
        <w:footnoteReference w:id="6"/>
      </w:r>
      <w:r>
        <w:rPr>
          <w:rFonts w:ascii="Times New Roman" w:hAnsi="Times New Roman"/>
          <w:noProof/>
          <w:sz w:val="23"/>
          <w:szCs w:val="23"/>
        </w:rPr>
        <w:t xml:space="preserve">.  </w:t>
      </w:r>
    </w:p>
    <w:p>
      <w:pPr>
        <w:spacing w:after="240" w:line="240" w:lineRule="auto"/>
        <w:ind w:left="482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 w:eastAsia="fr-BE"/>
        </w:rPr>
      </w:pPr>
    </w:p>
    <w:p>
      <w:pPr>
        <w:keepNext/>
        <w:numPr>
          <w:ilvl w:val="1"/>
          <w:numId w:val="0"/>
        </w:numPr>
        <w:spacing w:after="24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bookmarkStart w:id="4" w:name="_Toc39845163"/>
      <w:r>
        <w:rPr>
          <w:rFonts w:ascii="Times New Roman" w:hAnsi="Times New Roman"/>
          <w:b/>
          <w:noProof/>
          <w:sz w:val="24"/>
          <w:szCs w:val="20"/>
        </w:rPr>
        <w:t>2.1</w:t>
      </w:r>
      <w:r>
        <w:rPr>
          <w:noProof/>
        </w:rPr>
        <w:tab/>
      </w:r>
      <w:r>
        <w:rPr>
          <w:rFonts w:ascii="Times New Roman" w:hAnsi="Times New Roman"/>
          <w:b/>
          <w:noProof/>
          <w:sz w:val="24"/>
          <w:szCs w:val="20"/>
        </w:rPr>
        <w:t>Tempestività u kompletezza</w:t>
      </w:r>
      <w:bookmarkEnd w:id="4"/>
    </w:p>
    <w:p>
      <w:pPr>
        <w:keepNext/>
        <w:numPr>
          <w:ilvl w:val="2"/>
          <w:numId w:val="0"/>
        </w:numPr>
        <w:spacing w:after="24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i/>
          <w:noProof/>
          <w:sz w:val="24"/>
          <w:szCs w:val="20"/>
        </w:rPr>
      </w:pPr>
      <w:bookmarkStart w:id="5" w:name="_Toc39845164"/>
      <w:r>
        <w:rPr>
          <w:rFonts w:ascii="Times New Roman" w:hAnsi="Times New Roman"/>
          <w:i/>
          <w:noProof/>
          <w:sz w:val="24"/>
          <w:szCs w:val="20"/>
        </w:rPr>
        <w:t>2.1.1</w:t>
      </w:r>
      <w:r>
        <w:rPr>
          <w:noProof/>
        </w:rPr>
        <w:tab/>
      </w:r>
      <w:r>
        <w:rPr>
          <w:rFonts w:ascii="Times New Roman" w:hAnsi="Times New Roman"/>
          <w:i/>
          <w:noProof/>
          <w:sz w:val="24"/>
          <w:szCs w:val="20"/>
        </w:rPr>
        <w:t>Tempestività</w:t>
      </w:r>
      <w:bookmarkEnd w:id="5"/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w:t>F’dawn l-aħħar snin, il-maġġoranza tal-Istati Membri ssodisfaw id-data ta’ skadenza għas-sottomissjoni tad-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. Madankollu, terz minnhom bagħtu xi settijiet ta’ 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wara d-data ta’ skadenza. Fil-biċċa l-kbira tal-każiijiet, id-dewmien kien relattivament qasir. Madankollu, il-Eurostat ħa passi biex isib soluzzjonijiet ma’ Franza u mal-Italja, li darba wara l-oħra bagħtu 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tard ħafna, b’mod partikolari għas-sena ta’ referenza l-2016.</w:t>
      </w:r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w:t>Il-Eurostat jippubblika 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immedjatament wara l-validazzjoni. is-soltu, id-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valida tiġi ppubblikata fil-bażi tad-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pubblika tiegħu sal-aħħar ta’ Marzu tas-sena ta’ wara d-data ta’ skadenza. Id-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tista’ tiġi riveduta fi kwalunkwe żmien matul is-sena. </w:t>
      </w:r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w:t>L-organizzazzjoni tal-Ikel u l-Agrikoltura tan-Nazzjonijiet Uniti (FAO) qieset l-iskadenzi tar-Regolament (KE) Nru 762/2008 bħala 6 xhur tard wisq għall-ħtiġijiet tar-rappurtar tagħha, u dan irriżulta fi ġbir parallel tad-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mill-pajjiżi.</w:t>
      </w:r>
    </w:p>
    <w:p>
      <w:pPr>
        <w:keepNext/>
        <w:numPr>
          <w:ilvl w:val="2"/>
          <w:numId w:val="0"/>
        </w:numPr>
        <w:spacing w:after="24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i/>
          <w:noProof/>
          <w:sz w:val="24"/>
          <w:szCs w:val="20"/>
        </w:rPr>
      </w:pPr>
      <w:bookmarkStart w:id="6" w:name="_Toc39845165"/>
      <w:r>
        <w:rPr>
          <w:rFonts w:ascii="Times New Roman" w:hAnsi="Times New Roman"/>
          <w:i/>
          <w:noProof/>
          <w:sz w:val="24"/>
          <w:szCs w:val="20"/>
        </w:rPr>
        <w:t>2.1.2</w:t>
      </w:r>
      <w:r>
        <w:rPr>
          <w:noProof/>
        </w:rPr>
        <w:tab/>
      </w:r>
      <w:r>
        <w:rPr>
          <w:rFonts w:ascii="Times New Roman" w:hAnsi="Times New Roman"/>
          <w:i/>
          <w:noProof/>
          <w:sz w:val="24"/>
          <w:szCs w:val="20"/>
        </w:rPr>
        <w:t>Kompletezza</w:t>
      </w:r>
      <w:bookmarkEnd w:id="6"/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</w:pPr>
      <w:r>
        <w:rPr>
          <w:rFonts w:ascii="Times New Roman" w:hAnsi="Times New Roman"/>
          <w:noProof/>
          <w:color w:val="000000"/>
          <w:sz w:val="23"/>
          <w:szCs w:val="23"/>
        </w:rPr>
        <w:t xml:space="preserve">Is-sett ta’ </w:t>
      </w:r>
      <w:r>
        <w:rPr>
          <w:rFonts w:ascii="Times New Roman" w:hAnsi="Times New Roman"/>
          <w:i/>
          <w:noProof/>
          <w:color w:val="000000"/>
          <w:sz w:val="23"/>
          <w:szCs w:val="23"/>
        </w:rPr>
        <w:t>data</w:t>
      </w:r>
      <w:r>
        <w:rPr>
          <w:rFonts w:ascii="Times New Roman" w:hAnsi="Times New Roman"/>
          <w:noProof/>
          <w:color w:val="000000"/>
          <w:sz w:val="23"/>
          <w:szCs w:val="23"/>
        </w:rPr>
        <w:t xml:space="preserve"> prinċipali dwar l-akkwakultura (il-produzzjoni mill-akkwakultura) kien relattivament komplut. Matul iż-żmien sar aktar komplut. Sfortunatament, ħafna valuri jibqgħu kunfidenzjali peress li s-settur huwa speċjalizzat ħafna.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val="en-GB" w:eastAsia="fr-BE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</w:pPr>
      <w:r>
        <w:rPr>
          <w:rFonts w:ascii="Times New Roman" w:hAnsi="Times New Roman"/>
          <w:noProof/>
          <w:color w:val="000000"/>
          <w:sz w:val="23"/>
          <w:szCs w:val="23"/>
        </w:rPr>
        <w:t>Is-sett tad-</w:t>
      </w:r>
      <w:r>
        <w:rPr>
          <w:rFonts w:ascii="Times New Roman" w:hAnsi="Times New Roman"/>
          <w:i/>
          <w:noProof/>
          <w:color w:val="000000"/>
          <w:sz w:val="23"/>
          <w:szCs w:val="23"/>
        </w:rPr>
        <w:t>data</w:t>
      </w:r>
      <w:r>
        <w:rPr>
          <w:rFonts w:ascii="Times New Roman" w:hAnsi="Times New Roman"/>
          <w:noProof/>
          <w:color w:val="000000"/>
          <w:sz w:val="23"/>
          <w:szCs w:val="23"/>
        </w:rPr>
        <w:t xml:space="preserve"> dwar l-istruttura tas-settur tal-akkwakultura jinġabar kull 3 snin, u nġabar fl-2017. Dan is-sett ta’ </w:t>
      </w:r>
      <w:r>
        <w:rPr>
          <w:rFonts w:ascii="Times New Roman" w:hAnsi="Times New Roman"/>
          <w:i/>
          <w:noProof/>
          <w:color w:val="000000"/>
          <w:sz w:val="23"/>
          <w:szCs w:val="23"/>
        </w:rPr>
        <w:t>data</w:t>
      </w:r>
      <w:r>
        <w:rPr>
          <w:rFonts w:ascii="Times New Roman" w:hAnsi="Times New Roman"/>
          <w:noProof/>
          <w:color w:val="000000"/>
          <w:sz w:val="23"/>
          <w:szCs w:val="23"/>
        </w:rPr>
        <w:t xml:space="preserve"> ħoloq tħassib serju dwar kemm jista' jintuża peress li l-unitajiet ta’ rapportar huma kemm superfiċi kif ukoll volumi, skont it-tip ta’ speċi. Minħabba dan, is-sett tad-</w:t>
      </w:r>
      <w:r>
        <w:rPr>
          <w:rFonts w:ascii="Times New Roman" w:hAnsi="Times New Roman"/>
          <w:i/>
          <w:noProof/>
          <w:color w:val="000000"/>
          <w:sz w:val="23"/>
          <w:szCs w:val="23"/>
        </w:rPr>
        <w:t>data</w:t>
      </w:r>
      <w:r>
        <w:rPr>
          <w:rFonts w:ascii="Times New Roman" w:hAnsi="Times New Roman"/>
          <w:noProof/>
          <w:color w:val="000000"/>
          <w:sz w:val="23"/>
          <w:szCs w:val="23"/>
        </w:rPr>
        <w:t xml:space="preserve"> jipprovdi lill-utenti b’informazzjoni ambigwa, b’mod partikolari għal finijiet ta' tqabbil ta' </w:t>
      </w:r>
      <w:r>
        <w:rPr>
          <w:rFonts w:ascii="Times New Roman" w:hAnsi="Times New Roman"/>
          <w:i/>
          <w:noProof/>
          <w:color w:val="000000"/>
          <w:sz w:val="23"/>
          <w:szCs w:val="23"/>
        </w:rPr>
        <w:t>data</w:t>
      </w:r>
      <w:r>
        <w:rPr>
          <w:rFonts w:ascii="Times New Roman" w:hAnsi="Times New Roman"/>
          <w:noProof/>
          <w:color w:val="000000"/>
          <w:sz w:val="23"/>
          <w:szCs w:val="23"/>
        </w:rPr>
        <w:t xml:space="preserve"> minn pajjiżi li jkabbru speċijiet differenti. Is-sett tad-</w:t>
      </w:r>
      <w:r>
        <w:rPr>
          <w:rFonts w:ascii="Times New Roman" w:hAnsi="Times New Roman"/>
          <w:i/>
          <w:noProof/>
          <w:color w:val="000000"/>
          <w:sz w:val="23"/>
          <w:szCs w:val="23"/>
        </w:rPr>
        <w:t>data</w:t>
      </w:r>
      <w:r>
        <w:rPr>
          <w:rFonts w:ascii="Times New Roman" w:hAnsi="Times New Roman"/>
          <w:noProof/>
          <w:color w:val="000000"/>
          <w:sz w:val="23"/>
          <w:szCs w:val="23"/>
        </w:rPr>
        <w:t xml:space="preserve"> għadu ma ġiex ippubblikat.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val="en-GB" w:eastAsia="fr-BE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</w:pPr>
      <w:r>
        <w:rPr>
          <w:rFonts w:ascii="Times New Roman" w:hAnsi="Times New Roman"/>
          <w:noProof/>
          <w:color w:val="000000"/>
          <w:sz w:val="23"/>
          <w:szCs w:val="23"/>
        </w:rPr>
        <w:t>Il-prezzijiet unitarji ħolqu diffikultajiet b’mod ġenerali għas-settijiet tad-</w:t>
      </w:r>
      <w:r>
        <w:rPr>
          <w:rFonts w:ascii="Times New Roman" w:hAnsi="Times New Roman"/>
          <w:i/>
          <w:noProof/>
          <w:color w:val="000000"/>
          <w:sz w:val="23"/>
          <w:szCs w:val="23"/>
        </w:rPr>
        <w:t>data</w:t>
      </w:r>
      <w:r>
        <w:rPr>
          <w:rFonts w:ascii="Times New Roman" w:hAnsi="Times New Roman"/>
          <w:noProof/>
          <w:color w:val="000000"/>
          <w:sz w:val="23"/>
          <w:szCs w:val="23"/>
        </w:rPr>
        <w:t xml:space="preserve"> kollha tal-produzzjoni tal-akkwakultura. L-aktar laqgħa reċenti tal-Grupp ta’ Ħidma dwar l-Istatistika tas-Sajd f’Ottubru 2018 iddiskutiet il-kwistjoni.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val="en-GB" w:eastAsia="fr-BE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val="en-GB" w:eastAsia="fr-BE"/>
        </w:rPr>
      </w:pPr>
    </w:p>
    <w:p>
      <w:pPr>
        <w:keepNext/>
        <w:numPr>
          <w:ilvl w:val="1"/>
          <w:numId w:val="0"/>
        </w:numPr>
        <w:spacing w:after="24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bookmarkStart w:id="7" w:name="_Toc39845166"/>
      <w:r>
        <w:rPr>
          <w:rFonts w:ascii="Times New Roman" w:hAnsi="Times New Roman"/>
          <w:b/>
          <w:noProof/>
          <w:sz w:val="24"/>
          <w:szCs w:val="20"/>
        </w:rPr>
        <w:t>2.2</w:t>
      </w:r>
      <w:r>
        <w:rPr>
          <w:noProof/>
        </w:rPr>
        <w:tab/>
      </w:r>
      <w:r>
        <w:rPr>
          <w:rFonts w:ascii="Times New Roman" w:hAnsi="Times New Roman"/>
          <w:b/>
          <w:noProof/>
          <w:sz w:val="24"/>
          <w:szCs w:val="20"/>
        </w:rPr>
        <w:t>Konsistenza</w:t>
      </w:r>
      <w:bookmarkEnd w:id="7"/>
    </w:p>
    <w:p>
      <w:pPr>
        <w:keepNext/>
        <w:numPr>
          <w:ilvl w:val="2"/>
          <w:numId w:val="0"/>
        </w:numPr>
        <w:spacing w:after="24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i/>
          <w:noProof/>
          <w:sz w:val="24"/>
          <w:szCs w:val="20"/>
        </w:rPr>
      </w:pPr>
      <w:bookmarkStart w:id="8" w:name="_Toc39845167"/>
      <w:r>
        <w:rPr>
          <w:rFonts w:ascii="Times New Roman" w:hAnsi="Times New Roman"/>
          <w:i/>
          <w:noProof/>
          <w:sz w:val="24"/>
          <w:szCs w:val="20"/>
        </w:rPr>
        <w:t>2.2.1</w:t>
      </w:r>
      <w:r>
        <w:rPr>
          <w:noProof/>
        </w:rPr>
        <w:tab/>
      </w:r>
      <w:r>
        <w:rPr>
          <w:rFonts w:ascii="Times New Roman" w:hAnsi="Times New Roman"/>
          <w:i/>
          <w:noProof/>
          <w:sz w:val="24"/>
          <w:szCs w:val="20"/>
        </w:rPr>
        <w:t>Kwalità u akkuratezza</w:t>
      </w:r>
      <w:bookmarkEnd w:id="8"/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w:t>Il-Eurostat jiġbor rapporti annwali dwar il-kwalità tal-istatistika dwar l-akkwakultura. Huma jiddeskrivu l-metodi u l-aspetti tal-kwalità tal-ġbir tad-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abbażi ta’ awtovalutazzjonijiet mill-pajjiżi. Il-Eurostat uża r-rapporti nazzjonali tal-kwalità biex jikkompila rapport dwar il-kwalità fil-livell tal-UE</w:t>
      </w:r>
      <w:r>
        <w:rPr>
          <w:rFonts w:ascii="Times New Roman" w:eastAsia="Times New Roman" w:hAnsi="Times New Roman" w:cs="Times New Roman"/>
          <w:noProof/>
          <w:sz w:val="23"/>
          <w:szCs w:val="23"/>
          <w:vertAlign w:val="superscript"/>
          <w:lang w:val="en-GB" w:eastAsia="fr-BE"/>
        </w:rPr>
        <w:footnoteReference w:id="7"/>
      </w:r>
      <w:r>
        <w:rPr>
          <w:rFonts w:ascii="Times New Roman" w:hAnsi="Times New Roman"/>
          <w:noProof/>
          <w:sz w:val="23"/>
          <w:szCs w:val="23"/>
        </w:rPr>
        <w:t xml:space="preserve">. Il-kwalità ġenerali hija tajba peress li l-biċċa l-kbira tal-pajjiżi jsegwu approċċ ta’ ċensiment, u n-nuqqas ta’ rispons huwa jew ineżistenti inkella insinifikanti. </w:t>
      </w:r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w:t>F’aktar minn nofs il-pajjiżi hemm fis-seħħ sistema ta’ ġestjoni tal-kwalità. Mill-aħħar rapport ’l hawn, il-kwalità ġenerali evalwata mill-Eurostat tjiebet f’ħames pajjiżi. Il-biċċa l-kbira tat-titjib kien immirat lejn it-tempestività (seba’ pajjiżi), l-akkuratezza u l-affidabbiltà (ħames pajjiżi). L-aspetti kollha tal-kwalità tjiebu fl-2018 għal Franza, li tagħmel ċensiment. Ir-rilevanza tjiebet f’pajjiż wieħed, filwaqt li l-ebda pajjiż ma tejjeb il-koerenza u l-komparabbiltà.</w:t>
      </w:r>
    </w:p>
    <w:p>
      <w:pPr>
        <w:keepNext/>
        <w:numPr>
          <w:ilvl w:val="2"/>
          <w:numId w:val="0"/>
        </w:numPr>
        <w:spacing w:after="24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i/>
          <w:noProof/>
          <w:sz w:val="24"/>
          <w:szCs w:val="20"/>
        </w:rPr>
      </w:pPr>
      <w:bookmarkStart w:id="9" w:name="_Toc39845168"/>
      <w:r>
        <w:rPr>
          <w:rFonts w:ascii="Times New Roman" w:hAnsi="Times New Roman"/>
          <w:i/>
          <w:noProof/>
          <w:sz w:val="24"/>
          <w:szCs w:val="20"/>
        </w:rPr>
        <w:t>2.2.2</w:t>
      </w:r>
      <w:r>
        <w:rPr>
          <w:noProof/>
        </w:rPr>
        <w:tab/>
      </w:r>
      <w:r>
        <w:rPr>
          <w:rFonts w:ascii="Times New Roman" w:hAnsi="Times New Roman"/>
          <w:i/>
          <w:noProof/>
          <w:sz w:val="24"/>
          <w:szCs w:val="20"/>
        </w:rPr>
        <w:t>Komparabbiltà</w:t>
      </w:r>
      <w:bookmarkEnd w:id="9"/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w:t>F’Ottubru 2018, l-Eurostat ippubblika manwal għall-istatistika dwar l-akkwakultura</w:t>
      </w:r>
      <w:r>
        <w:rPr>
          <w:rFonts w:ascii="Times New Roman" w:eastAsia="Times New Roman" w:hAnsi="Times New Roman" w:cs="Times New Roman"/>
          <w:noProof/>
          <w:sz w:val="23"/>
          <w:szCs w:val="23"/>
          <w:vertAlign w:val="superscript"/>
          <w:lang w:val="en-GB" w:eastAsia="fr-BE"/>
        </w:rPr>
        <w:footnoteReference w:id="8"/>
      </w:r>
      <w:r>
        <w:rPr>
          <w:rFonts w:ascii="Times New Roman" w:hAnsi="Times New Roman"/>
          <w:noProof/>
          <w:sz w:val="23"/>
          <w:szCs w:val="23"/>
        </w:rPr>
        <w:t>, li kompla jtejjeb l-omoġeneità u għalhekk il-komparabbiltà tad-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bejn il-pajjiżi. It-tul tas-sensiela kronoloġika — il-komparabbiltà maż-żmien — ivarja bejn il-pajjiżi. F’xi pajjiżi, is-sensiela kronoloġika tmur lura għall-1970, filwaqt li pajjiżi oħrajn bdew biss fl-2011. Madankollu, għall-perjodu kopert minn dan ir-rapport, id-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hija komparabbli fuq tul ta’ żmien. </w:t>
      </w:r>
    </w:p>
    <w:p>
      <w:pPr>
        <w:keepNext/>
        <w:numPr>
          <w:ilvl w:val="1"/>
          <w:numId w:val="0"/>
        </w:numPr>
        <w:spacing w:after="24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bookmarkStart w:id="10" w:name="_Toc39845169"/>
      <w:r>
        <w:rPr>
          <w:rFonts w:ascii="Times New Roman" w:hAnsi="Times New Roman"/>
          <w:b/>
          <w:noProof/>
          <w:sz w:val="24"/>
          <w:szCs w:val="20"/>
        </w:rPr>
        <w:t>2.3</w:t>
      </w:r>
      <w:r>
        <w:rPr>
          <w:noProof/>
        </w:rPr>
        <w:tab/>
      </w:r>
      <w:r>
        <w:rPr>
          <w:rFonts w:ascii="Times New Roman" w:hAnsi="Times New Roman"/>
          <w:b/>
          <w:noProof/>
          <w:sz w:val="24"/>
          <w:szCs w:val="20"/>
        </w:rPr>
        <w:t>Rilevanza</w:t>
      </w:r>
      <w:bookmarkEnd w:id="10"/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w:t>L-istatistika dwar l-akkwakultura tintuża ħafna minn diversi utenti tad-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. Din tifforma l-bażi għal ġabriet oħra ta’ </w:t>
      </w:r>
      <w:r>
        <w:rPr>
          <w:rFonts w:ascii="Times New Roman" w:hAnsi="Times New Roman"/>
          <w:i/>
          <w:iCs/>
          <w:noProof/>
          <w:sz w:val="23"/>
          <w:szCs w:val="23"/>
        </w:rPr>
        <w:t>data</w:t>
      </w:r>
      <w:r>
        <w:rPr>
          <w:rFonts w:ascii="Times New Roman" w:eastAsia="Times New Roman" w:hAnsi="Times New Roman" w:cs="Times New Roman"/>
          <w:noProof/>
          <w:sz w:val="23"/>
          <w:szCs w:val="23"/>
          <w:vertAlign w:val="superscript"/>
          <w:lang w:val="en-GB" w:eastAsia="fr-BE"/>
        </w:rPr>
        <w:footnoteReference w:id="9"/>
      </w:r>
      <w:r>
        <w:rPr>
          <w:rFonts w:ascii="Times New Roman" w:hAnsi="Times New Roman"/>
          <w:noProof/>
          <w:sz w:val="23"/>
          <w:szCs w:val="23"/>
        </w:rPr>
        <w:t xml:space="preserve">, u b’mod partikolari għall-akkwakultura tal-ilma ħelu, fejn ma jinġabar u ma jiġi ppubblikat l-ebda sett ta’ 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ieħor fil-livell tal-UE. </w:t>
      </w:r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w:t>Id-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miġbura permezz tar-Regolament (KE) Nru 762/2008 hi essenzjali għal tfassil ta’ politika li tkun infurmata u bbażata fuq l-evidenza, kemm fil-livell nazzjonali kif ukoll fil-livell tal-UE. Id-</w:t>
      </w:r>
      <w:r>
        <w:rPr>
          <w:rFonts w:ascii="Times New Roman" w:hAnsi="Times New Roman"/>
          <w:i/>
          <w:iCs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dwar il-livelli tal-produzzjoni u x-xejriet hija importanti fl-analiżi tal-iżvilupp tas-settur tal-akkwakultura bħala parti mill-politika komuni tas-sajd. Id-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kwantitattiva hija ta’ importanza ċentrali fit-tfassil tal-pjanijiet nazzjonali pluriennali għall-akkwakultura sostenibbli tal-Istati Membri. B’din id-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>, dawk li jfasslu l-politika u l-industrija jkollhom bażi soda fuq xiex jibnu l-ġejjieni tas-settur.</w:t>
      </w:r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w:t>Barra minn hekk, id-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hija sors importanti għall-pubblikazzjonijiet u għas-servizzi ta’ organizzazzjonijiet oħra. L-Osservatorju Ewropew tas-Suq tal-Prodotti tas-Sajd u tal-Akkwakultura juża statistika Ewropea dwar l-akkwakultura fit-tħejjija tal-analiżi strutturali tiegħu tal-industrija tas-sajd u tal-akkwakultura Ewropea. L-Organizzazzjoni Dinjija tal-Kummerċ tuża l-istatistika Ewropea dwar l-akkwakultura għar-rieżami tal-politika kummerċjali tagħha.</w:t>
      </w:r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 w:val="23"/>
          <w:szCs w:val="23"/>
        </w:rPr>
        <w:t xml:space="preserve">Kważi l-Istati Membri kollha kkonfermaw il-ħtieġa għal 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dwar il-produzzjoni tal-akkwakultura, anke fil-livell nazzjonali. Il-biċċa l-kbira tal-ħtiġijiet tad-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nazzjonali ġew issodisfati bis-sħiħ jew kważi bis-sħiħ permezz tad-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miġbura skont ir-Regolament. Madankollu, ir-Regolament KE (Nru) 762/2008 ma jkoprix 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importanti dwar il-mikroalgi, dwar l-inputs tal-għalf kif ukoll tal-frieħ tal-ħut, id-destinazzjoni tal-prodotti, il-kost tal-produzzjoni, l-impjiegi u elementi varjabbli soċjoekonomiċi oħra. L-informazzjoni soċjoekonomika għall-akkwakultura tinġabar skont ir-Regolament (UE) 2017/1004. B’kuntrast ma’ dan, xi Stati Membri semmew li l-ġbir tad-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huwa dettaljat iżżejjed u ta’ piż kbir għall-ħtiġijiet nazzjonali. Minkejja r-rilevanza tal-istatistika dwar l-akkwakultura, l-evalwazzjoni tal-istatistika tas-sajd ikkonfermat ukoll livell ogħla ta’ nuqqas ta’ sodisfazzjon tal-utenti marbut man-nuqqas ta’ disponibbiltà kkawżat mill-kunfidenzjalità tad-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. </w:t>
      </w:r>
    </w:p>
    <w:p>
      <w:pPr>
        <w:keepNext/>
        <w:numPr>
          <w:ilvl w:val="1"/>
          <w:numId w:val="0"/>
        </w:numPr>
        <w:spacing w:after="24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bookmarkStart w:id="11" w:name="_Toc39845170"/>
      <w:r>
        <w:rPr>
          <w:rFonts w:ascii="Times New Roman" w:hAnsi="Times New Roman"/>
          <w:b/>
          <w:noProof/>
          <w:sz w:val="24"/>
          <w:szCs w:val="20"/>
        </w:rPr>
        <w:t>2.4</w:t>
      </w:r>
      <w:r>
        <w:rPr>
          <w:noProof/>
        </w:rPr>
        <w:tab/>
      </w:r>
      <w:r>
        <w:rPr>
          <w:rFonts w:ascii="Times New Roman" w:hAnsi="Times New Roman"/>
          <w:b/>
          <w:noProof/>
          <w:sz w:val="24"/>
          <w:szCs w:val="20"/>
        </w:rPr>
        <w:t>Aċċessibbiltà</w:t>
      </w:r>
      <w:bookmarkEnd w:id="11"/>
    </w:p>
    <w:p>
      <w:pPr>
        <w:keepNext/>
        <w:numPr>
          <w:ilvl w:val="2"/>
          <w:numId w:val="0"/>
        </w:numPr>
        <w:spacing w:after="24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i/>
          <w:noProof/>
          <w:sz w:val="24"/>
          <w:szCs w:val="20"/>
        </w:rPr>
      </w:pPr>
      <w:bookmarkStart w:id="12" w:name="_Toc39845171"/>
      <w:r>
        <w:rPr>
          <w:rFonts w:ascii="Times New Roman" w:hAnsi="Times New Roman"/>
          <w:i/>
          <w:noProof/>
          <w:sz w:val="24"/>
          <w:szCs w:val="20"/>
        </w:rPr>
        <w:t>2.4.1</w:t>
      </w:r>
      <w:r>
        <w:rPr>
          <w:noProof/>
        </w:rPr>
        <w:tab/>
      </w:r>
      <w:r>
        <w:rPr>
          <w:rFonts w:ascii="Times New Roman" w:hAnsi="Times New Roman"/>
          <w:i/>
          <w:noProof/>
          <w:sz w:val="24"/>
          <w:szCs w:val="20"/>
        </w:rPr>
        <w:t>Bażi ta’ data onlajn</w:t>
      </w:r>
      <w:bookmarkEnd w:id="12"/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</w:pPr>
      <w:r>
        <w:rPr>
          <w:rFonts w:ascii="Times New Roman" w:hAnsi="Times New Roman"/>
          <w:noProof/>
          <w:color w:val="000000"/>
          <w:sz w:val="23"/>
          <w:szCs w:val="23"/>
        </w:rPr>
        <w:t>Il-bażi tad-</w:t>
      </w:r>
      <w:r>
        <w:rPr>
          <w:rFonts w:ascii="Times New Roman" w:hAnsi="Times New Roman"/>
          <w:i/>
          <w:noProof/>
          <w:color w:val="000000"/>
          <w:sz w:val="23"/>
          <w:szCs w:val="23"/>
        </w:rPr>
        <w:t>data</w:t>
      </w:r>
      <w:r>
        <w:rPr>
          <w:rFonts w:ascii="Times New Roman" w:hAnsi="Times New Roman"/>
          <w:noProof/>
          <w:color w:val="000000"/>
          <w:sz w:val="23"/>
          <w:szCs w:val="23"/>
        </w:rPr>
        <w:t xml:space="preserve"> pubblika tal-Eurostat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vertAlign w:val="superscript"/>
          <w:lang w:val="en-GB" w:eastAsia="fr-BE"/>
        </w:rPr>
        <w:footnoteReference w:id="10"/>
      </w:r>
      <w:r>
        <w:rPr>
          <w:rFonts w:ascii="Times New Roman" w:hAnsi="Times New Roman"/>
          <w:noProof/>
          <w:color w:val="000000"/>
          <w:sz w:val="23"/>
          <w:szCs w:val="23"/>
        </w:rPr>
        <w:t xml:space="preserve"> tipprovdi l-istatistika Ewropea dwar l-akkwakultura bis-settijiet ta’ </w:t>
      </w:r>
      <w:r>
        <w:rPr>
          <w:rFonts w:ascii="Times New Roman" w:hAnsi="Times New Roman"/>
          <w:i/>
          <w:noProof/>
          <w:color w:val="000000"/>
          <w:sz w:val="23"/>
          <w:szCs w:val="23"/>
        </w:rPr>
        <w:t>data</w:t>
      </w:r>
      <w:r>
        <w:rPr>
          <w:rFonts w:ascii="Times New Roman" w:hAnsi="Times New Roman"/>
          <w:noProof/>
          <w:color w:val="000000"/>
          <w:sz w:val="23"/>
          <w:szCs w:val="23"/>
        </w:rPr>
        <w:t xml:space="preserve"> li ġejjin: 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</w:pPr>
      <w:r>
        <w:rPr>
          <w:rFonts w:ascii="Times New Roman" w:hAnsi="Times New Roman"/>
          <w:noProof/>
          <w:color w:val="000000"/>
          <w:sz w:val="23"/>
          <w:szCs w:val="23"/>
        </w:rPr>
        <w:t xml:space="preserve">produzzjoni mill-akkwakultura ħlief l-imfaqas u n-nurseries (fish_aq2a); 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</w:pPr>
      <w:r>
        <w:rPr>
          <w:rFonts w:ascii="Times New Roman" w:hAnsi="Times New Roman"/>
          <w:noProof/>
          <w:color w:val="000000"/>
          <w:sz w:val="23"/>
          <w:szCs w:val="23"/>
        </w:rPr>
        <w:t xml:space="preserve">produzzjoni mill-akkwakultura ta’ bajd tal-ħut għall-konsum mill-bniedem (fish_aq2b); 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</w:pPr>
      <w:r>
        <w:rPr>
          <w:rFonts w:ascii="Times New Roman" w:hAnsi="Times New Roman"/>
          <w:noProof/>
          <w:color w:val="000000"/>
          <w:sz w:val="23"/>
          <w:szCs w:val="23"/>
        </w:rPr>
        <w:t xml:space="preserve">inputs għall-akkwakultura msejsa fuq il-qbid (fish_aq3); 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</w:pPr>
      <w:r>
        <w:rPr>
          <w:rFonts w:ascii="Times New Roman" w:hAnsi="Times New Roman"/>
          <w:noProof/>
          <w:color w:val="000000"/>
          <w:sz w:val="23"/>
          <w:szCs w:val="23"/>
        </w:rPr>
        <w:t xml:space="preserve">produzzjoni tal-imfaqas u tan-nurseries fl-istadju tal-bajd fiċ-ċiklu tal-ħajja (fish_aq4a); kif ukoll 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</w:pPr>
      <w:r>
        <w:rPr>
          <w:rFonts w:ascii="Times New Roman" w:hAnsi="Times New Roman"/>
          <w:noProof/>
          <w:color w:val="000000"/>
          <w:sz w:val="23"/>
          <w:szCs w:val="23"/>
        </w:rPr>
        <w:t xml:space="preserve">Produzzjoni tal-imfaqas u tan-nurseries fl-istadju fiċ-ċiklu tal-ħajja meta l-ħut ikunu għadhom frieħ (fish_aq4b).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val="en-GB" w:eastAsia="fr-BE"/>
        </w:rPr>
      </w:pPr>
    </w:p>
    <w:p>
      <w:pPr>
        <w:keepNext/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4"/>
          <w:szCs w:val="20"/>
        </w:rPr>
      </w:pPr>
      <w:bookmarkStart w:id="13" w:name="_Toc39845172"/>
      <w:r>
        <w:rPr>
          <w:rFonts w:ascii="Times New Roman" w:hAnsi="Times New Roman"/>
          <w:noProof/>
          <w:sz w:val="23"/>
          <w:szCs w:val="23"/>
        </w:rPr>
        <w:t>Barra minn hekk, nofs l-Istati Membri jippubblikaw id-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fil-bażi tad-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nazzjonali onlajn jew bħala tabelli annwali li jistgħu jitniżżlu. L-aċċess għal dawn il-prodotti hu dejjem mingħajr ħlas.</w:t>
      </w:r>
      <w:bookmarkEnd w:id="13"/>
    </w:p>
    <w:p>
      <w:pPr>
        <w:keepNext/>
        <w:numPr>
          <w:ilvl w:val="2"/>
          <w:numId w:val="0"/>
        </w:numPr>
        <w:spacing w:after="240" w:line="240" w:lineRule="auto"/>
        <w:ind w:left="851" w:hanging="851"/>
        <w:jc w:val="both"/>
        <w:outlineLvl w:val="2"/>
        <w:rPr>
          <w:rFonts w:ascii="Times New Roman" w:eastAsia="Times New Roman" w:hAnsi="Times New Roman" w:cs="Times New Roman"/>
          <w:i/>
          <w:noProof/>
          <w:sz w:val="24"/>
          <w:szCs w:val="20"/>
        </w:rPr>
      </w:pPr>
      <w:bookmarkStart w:id="14" w:name="_Toc39845173"/>
      <w:r>
        <w:rPr>
          <w:rFonts w:ascii="Times New Roman" w:hAnsi="Times New Roman"/>
          <w:i/>
          <w:noProof/>
          <w:sz w:val="24"/>
          <w:szCs w:val="20"/>
        </w:rPr>
        <w:t>2.4.2</w:t>
      </w:r>
      <w:r>
        <w:rPr>
          <w:noProof/>
        </w:rPr>
        <w:tab/>
      </w:r>
      <w:r>
        <w:rPr>
          <w:rFonts w:ascii="Times New Roman" w:hAnsi="Times New Roman"/>
          <w:i/>
          <w:noProof/>
          <w:sz w:val="24"/>
          <w:szCs w:val="20"/>
        </w:rPr>
        <w:t>Pubblikazzjonijiet u tabelli tad-data</w:t>
      </w:r>
      <w:bookmarkEnd w:id="14"/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 w:val="24"/>
          <w:szCs w:val="20"/>
        </w:rPr>
        <w:t xml:space="preserve">L-Eurostat ippubblika </w:t>
      </w:r>
      <w:r>
        <w:rPr>
          <w:rFonts w:ascii="Times New Roman" w:hAnsi="Times New Roman"/>
          <w:i/>
          <w:noProof/>
          <w:sz w:val="24"/>
          <w:szCs w:val="20"/>
        </w:rPr>
        <w:t>data</w:t>
      </w:r>
      <w:r>
        <w:rPr>
          <w:rFonts w:ascii="Times New Roman" w:hAnsi="Times New Roman"/>
          <w:noProof/>
          <w:sz w:val="24"/>
          <w:szCs w:val="20"/>
        </w:rPr>
        <w:t xml:space="preserve"> u artikoli dwar l-akkwakultura fil-ġabra onlajn tagħha bl-isem ta’ Statistics Explained u f’kotba tal-istatistika</w:t>
      </w:r>
      <w:r>
        <w:rPr>
          <w:rFonts w:ascii="Times New Roman" w:eastAsia="Times New Roman" w:hAnsi="Times New Roman" w:cs="Times New Roman"/>
          <w:noProof/>
          <w:sz w:val="24"/>
          <w:szCs w:val="20"/>
          <w:vertAlign w:val="superscript"/>
          <w:lang w:val="en-GB" w:eastAsia="fr-BE"/>
        </w:rPr>
        <w:footnoteReference w:id="11"/>
      </w:r>
      <w:r>
        <w:rPr>
          <w:rFonts w:ascii="Times New Roman" w:hAnsi="Times New Roman"/>
          <w:noProof/>
          <w:sz w:val="24"/>
          <w:szCs w:val="20"/>
        </w:rPr>
        <w:t>.</w:t>
      </w:r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 w:val="24"/>
          <w:szCs w:val="20"/>
        </w:rPr>
        <w:t>Il-biċċa l-kbira tal-Istati Membri jippubblikaw l-istatistika dwar l-akkwakultura b’mod regolari f’diversi rapporti, f’xi każijiet flimkien ma’ stqarrijiet għall-istampa.</w:t>
      </w:r>
    </w:p>
    <w:p>
      <w:pPr>
        <w:keepNext/>
        <w:numPr>
          <w:ilvl w:val="2"/>
          <w:numId w:val="0"/>
        </w:numPr>
        <w:spacing w:after="240" w:line="240" w:lineRule="auto"/>
        <w:ind w:left="851" w:hanging="851"/>
        <w:jc w:val="both"/>
        <w:outlineLvl w:val="2"/>
        <w:rPr>
          <w:rFonts w:ascii="Times New Roman" w:eastAsia="Times New Roman" w:hAnsi="Times New Roman" w:cs="Times New Roman"/>
          <w:i/>
          <w:noProof/>
          <w:sz w:val="24"/>
          <w:szCs w:val="20"/>
        </w:rPr>
      </w:pPr>
      <w:bookmarkStart w:id="15" w:name="_Toc39845174"/>
      <w:r>
        <w:rPr>
          <w:rFonts w:ascii="Times New Roman" w:hAnsi="Times New Roman"/>
          <w:i/>
          <w:noProof/>
          <w:sz w:val="24"/>
          <w:szCs w:val="20"/>
        </w:rPr>
        <w:t>2.4.3</w:t>
      </w:r>
      <w:r>
        <w:rPr>
          <w:noProof/>
        </w:rPr>
        <w:tab/>
      </w:r>
      <w:r>
        <w:rPr>
          <w:rFonts w:ascii="Times New Roman" w:hAnsi="Times New Roman"/>
          <w:i/>
          <w:noProof/>
          <w:sz w:val="24"/>
          <w:szCs w:val="20"/>
        </w:rPr>
        <w:t>Metadata</w:t>
      </w:r>
      <w:bookmarkEnd w:id="15"/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w:t>Il-Eurostat jiġbor rapporti nazzjonali dwar il-kwalità kull sena, kif meħtieġ skont l-Anness 6 tar-Regolament (KE) Nru 762/2008. Dawn ir-rapporti fihom informazzjoni dettaljata dwar il-kwalità tad-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u dwar il-metodi użati fil-ġbir tad-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>. L-ESS Metadata Handler</w:t>
      </w:r>
      <w:r>
        <w:rPr>
          <w:rFonts w:ascii="Times New Roman" w:eastAsia="Times New Roman" w:hAnsi="Times New Roman" w:cs="Times New Roman"/>
          <w:noProof/>
          <w:sz w:val="23"/>
          <w:szCs w:val="23"/>
          <w:vertAlign w:val="superscript"/>
          <w:lang w:val="en-GB" w:eastAsia="fr-BE"/>
        </w:rPr>
        <w:footnoteReference w:id="12"/>
      </w:r>
      <w:r>
        <w:rPr>
          <w:rFonts w:ascii="Times New Roman" w:hAnsi="Times New Roman"/>
          <w:noProof/>
          <w:sz w:val="23"/>
          <w:szCs w:val="23"/>
        </w:rPr>
        <w:t xml:space="preserve"> jiġbor ir-rapporti nazzjonali tal-kwalità, li jsegwu l-linji gwida tas-Sistema Ewropea tal-Istatistika.</w:t>
      </w:r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 w:val="23"/>
          <w:szCs w:val="23"/>
        </w:rPr>
        <w:t>Il-metadata ta’ referenza Ewropea, inkluż rapport tal-kwalità fuq livell tal-UE tal-istatistika dwar l-akkwakultura</w:t>
      </w:r>
      <w:r>
        <w:rPr>
          <w:rFonts w:ascii="Times New Roman" w:eastAsia="Times New Roman" w:hAnsi="Times New Roman" w:cs="Times New Roman"/>
          <w:noProof/>
          <w:sz w:val="23"/>
          <w:szCs w:val="23"/>
          <w:vertAlign w:val="superscript"/>
          <w:lang w:val="en-GB" w:eastAsia="fr-BE"/>
        </w:rPr>
        <w:footnoteReference w:id="13"/>
      </w:r>
      <w:r>
        <w:rPr>
          <w:rFonts w:ascii="Times New Roman" w:hAnsi="Times New Roman"/>
          <w:noProof/>
          <w:sz w:val="23"/>
          <w:szCs w:val="23"/>
        </w:rPr>
        <w:t>, hi ppubblikata fil-bażi tad-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tal-Eurostat aċċessibbli għall-pubbliku bit-tabelli tad-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elenkati hawn fuq. Il-pajjiżi jirrieżaminaw il-metadata kull sena.</w:t>
      </w:r>
    </w:p>
    <w:p>
      <w:pPr>
        <w:keepNext/>
        <w:numPr>
          <w:ilvl w:val="1"/>
          <w:numId w:val="0"/>
        </w:numPr>
        <w:spacing w:after="24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bookmarkStart w:id="16" w:name="_Toc39845175"/>
      <w:r>
        <w:rPr>
          <w:rFonts w:ascii="Times New Roman" w:hAnsi="Times New Roman"/>
          <w:b/>
          <w:noProof/>
          <w:sz w:val="24"/>
          <w:szCs w:val="20"/>
        </w:rPr>
        <w:t>2.5</w:t>
      </w:r>
      <w:r>
        <w:rPr>
          <w:noProof/>
        </w:rPr>
        <w:tab/>
      </w:r>
      <w:r>
        <w:rPr>
          <w:rFonts w:ascii="Times New Roman" w:hAnsi="Times New Roman"/>
          <w:b/>
          <w:noProof/>
          <w:sz w:val="24"/>
          <w:szCs w:val="20"/>
        </w:rPr>
        <w:t>Kunfidenzjalità tad-</w:t>
      </w:r>
      <w:r>
        <w:rPr>
          <w:rFonts w:ascii="Times New Roman" w:hAnsi="Times New Roman"/>
          <w:b/>
          <w:i/>
          <w:noProof/>
          <w:sz w:val="24"/>
          <w:szCs w:val="20"/>
        </w:rPr>
        <w:t>data</w:t>
      </w:r>
      <w:bookmarkEnd w:id="16"/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w:t>Nuqqas kbir fl-istatistika dwar l-akkwakultura miġbura skont ir-Regolament (KE) Nru 762/2008 huwa l-għadd kbir ta’ ċelloli tad-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kunfidenzjali. Hemm żewġ raġunijiet prinċipali għal dan. L-ewwel nett, ir-Regolament jitlob struttura ta’ 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dettaljata ħafna, li mbagħad twassal għal 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frammentata ħafna. It-tieni, is-settur tal-akkwakultura huwa speċjalizzat ħafna, peress li hemm kumpaniji li jkabbru ftit speċijiet b’metodu wieħed ewlieni jew ambjent wieħed ewlieni ta’ produzzjoni. Minħabba f’hekk, għadd kbir ta’ 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dwar speċijiet uniċi u aggregati saret kunfidenzjali.</w:t>
      </w:r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w:t>Fl-2018, kważi nofs l-Istati Membri ffaċċjaw kwistjonijiet ta’ kunfidenzjalità tad-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bis-sett ewlieni tad-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dwar il-produzzjoni tal-akkwakultura. Dan fisser li l-aggregati tal-UE baqgħu kunfidenzjali għall-parti l-kbira tal-ispeċijiet, ħafna drabi minħabba problemi ta’ 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kunfidenzjali fi Stat Membru wieħed. Madankollu, il-volum u l-valur tal-produzzjoni totali nazzjonali ġew ippubblikati għall-2016 għall-Istati Membri kollha, filwaqt li saru kunfidenzjali għal-Latvja fl-2017 u l-2018. 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kunfidenzjali minn Stat Membru wieħed żammet il-pubblikazzjoni tal-aggregat tal-UE għall-input għall-akkwakultura msejsa fuq il-qbid. Il-produzzjoni fl-UE kollha tal-bajd tal-ħut għall-konsum mill-bniedem baqgħet kunfidenzjali minħabba l-produzzjoni niċċa fi tliet Stati Membri, filwaqt li l-produzzjoni nazzjonali bdiet tkun kunfidenzjali fi Spanja u fl-Ungerija fl-2018. Id-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dwar il-produzzjoni mill-imfaqas u n-nurseries kienet kunfidenzjali f’diversi Stati Membri.</w:t>
      </w:r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 w:val="23"/>
          <w:szCs w:val="23"/>
        </w:rPr>
        <w:t>Il-Eurostat u l-Istati Membri investew il-ħin u l-isforzi biex l-akbar ammont possibbli ta’ ċifri jkunu disponibbli għall-utenti tad-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>, filwaqt li jissalvagwardjaw il-kunfidenzjalità tal-istatistika u jżommu l-proċess effiċjenti kemm jista’ jkun.</w:t>
      </w:r>
    </w:p>
    <w:p>
      <w:pPr>
        <w:keepNext/>
        <w:tabs>
          <w:tab w:val="num" w:pos="482"/>
        </w:tabs>
        <w:spacing w:before="240" w:after="240" w:line="240" w:lineRule="auto"/>
        <w:ind w:left="482" w:hanging="482"/>
        <w:jc w:val="both"/>
        <w:outlineLvl w:val="0"/>
        <w:rPr>
          <w:rFonts w:ascii="Times New Roman" w:eastAsia="Times New Roman" w:hAnsi="Times New Roman" w:cs="Times New Roman"/>
          <w:b/>
          <w:smallCaps/>
          <w:noProof/>
          <w:sz w:val="24"/>
          <w:szCs w:val="20"/>
        </w:rPr>
      </w:pPr>
      <w:bookmarkStart w:id="17" w:name="_Toc39845176"/>
      <w:r>
        <w:rPr>
          <w:rFonts w:ascii="Times New Roman" w:hAnsi="Times New Roman"/>
          <w:b/>
          <w:smallCaps/>
          <w:noProof/>
          <w:sz w:val="24"/>
          <w:szCs w:val="20"/>
        </w:rPr>
        <w:t>3</w:t>
      </w:r>
      <w:r>
        <w:rPr>
          <w:noProof/>
        </w:rPr>
        <w:tab/>
      </w:r>
      <w:r>
        <w:rPr>
          <w:rFonts w:ascii="Times New Roman" w:hAnsi="Times New Roman"/>
          <w:b/>
          <w:smallCaps/>
          <w:noProof/>
          <w:sz w:val="24"/>
          <w:szCs w:val="20"/>
        </w:rPr>
        <w:t>Piż u kosteffettività</w:t>
      </w:r>
      <w:bookmarkEnd w:id="17"/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w:t>L-Eurostat ivvaluta l-kosteffettività tal-ġbir tad-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dwar l-akkwakultura skont ir-Regolament (KE) Nru 762/2008 bl-użu tar-rapporti metodoloġiċi tal-pajjiżi għall-2018, flimkien mal-analiżi tal-kostijiet skont il-prodott statistiku mwettqa kull sena mis-Sistema Ewropea tal-Istatistika. Din l-analiżi tal-kostijiet tikkorrispondi għas-sena 2019, u tkopri l-ġbir tad-</w:t>
      </w:r>
      <w:r>
        <w:rPr>
          <w:rFonts w:ascii="Times New Roman" w:hAnsi="Times New Roman"/>
          <w:i/>
          <w:iCs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dwar l-akkwakultura għas-sena ta’ referenza 2017. Erbgħa u għoxrin pajjiż wieġbu għall-analiżi tal-kostijiet; f’termini monetarji, il-kost medju huwa ta’ madwar EUR 105 000 fis-sena. Paragun dirett maċ-ċifra mill-aħħar eżerċizzju ta’ rappurtar mhuwiex possibbli peress li mhux il-pajjiżi kollha wieġbu għaż-żewġ eżerċizzji. Sbatax-il pajjiż irrapportaw kostijiet kemm fl-eżerċizzju ta’ rappurtar preċedenti kif ukoll f’dak attwali. Għal dawk il-pajjiżi, il-kostijiet naqsu bi 3 %.</w:t>
      </w:r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w:t>Abbażi tat-tweġibiet għar-rapporti metodoloġiċi tal-pajjiżi għall-2018, il-maġġoranza l-kbira tal-pajjiżi jkopru l-ħtiġijiet nazzjonali bid-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dwar l-akkwakultura miġbura skont ir-Regolament (KE) Nru 762/2008. B’kollox, 16-il pajjiż jiġbru 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bħala ċensiment, u ħamsa jiksbu s-sett tad-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minn sorsi amministrattivi; is-sitt pajjiżi li jifdal għandhom sorsi amministrattivi jew jużaw stimi esperti. </w:t>
      </w:r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w:t xml:space="preserve">Ħmistax-il pajjiż irrapportaw dwar kisbiet fl-effiċjenza. Il-kisbiet ewlenin fl-effiċjenza kienu marbuta ma’ stħarriġ online (sitt pajjiżi), aktar awtomatizzazzjoni (erba’ pajjiżi) u maż-żieda fl-użu ta’ 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amministrattiva (żewġ pajjiżi). Kien hemm tnaqqis fil-piż f’10 pajjiżi. It-trażmissjoni aktar faċli tad-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u l-użi multipli tad-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kienu l-aktar tipi komuni ta’ miżuri għat-tnaqqis tal-piżijiet.</w:t>
      </w:r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w:t>Mir-rapporti tal-pajjiżi, jidher li aktar min-nofs il-pajjiżi jiġbru 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direttament mill-faċilitajiet fil-livell tal-unità ta’ produzzjoni filwaqt li oħrajn iqabbdu lill-maniġers tal-kumpaniji biex jimlew il-kwestjonarji għall-faċilitajiet kollha tagħhom. Il-ġbir tad-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fil-livell tal-kumpaniji fl-istess ħin jiffaċilita r-rappurtar skont ir-Regolament (KE) Nru 199/2008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en-GB" w:eastAsia="fr-BE"/>
        </w:rPr>
        <w:footnoteReference w:id="14"/>
      </w:r>
      <w:r>
        <w:rPr>
          <w:rFonts w:ascii="Times New Roman" w:hAnsi="Times New Roman"/>
          <w:noProof/>
          <w:sz w:val="23"/>
          <w:szCs w:val="23"/>
        </w:rPr>
        <w:t xml:space="preserve">. L-idea li ż-żewġ regolamenti jiġu koperti b’eżerċizzju wieħed ta’ ġbir ta’ 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ta’ min tiġi investigata aktar biex jitnaqqas il-piż ġenerali għall-Istati Membri.</w:t>
      </w:r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w:t>Għadd ta’ pajjiżi ssuġġerew titjib biex jitnaqqas il-piż tar-Regolament (KE) Nru 762/2008, b’mod partikolari għat-titjib tal-kooperazzjoni ma’ partijiet ikkonċernati oħra fil-qasam biex jiġu standardizzati r-rekwiżiti u l-iskadenzi għas-sottomissjoni tad-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>. Dan jikkonċerna primarjament l-FAO u r-Regolament (UE) 2017/1004 dwar il-Qafas tal-Ġbir tad-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>.</w:t>
      </w:r>
    </w:p>
    <w:p>
      <w:pPr>
        <w:keepNext/>
        <w:tabs>
          <w:tab w:val="num" w:pos="482"/>
        </w:tabs>
        <w:spacing w:before="240" w:after="240" w:line="240" w:lineRule="auto"/>
        <w:ind w:left="482" w:hanging="482"/>
        <w:jc w:val="both"/>
        <w:outlineLvl w:val="0"/>
        <w:rPr>
          <w:rFonts w:ascii="Times New Roman" w:eastAsia="Times New Roman" w:hAnsi="Times New Roman" w:cs="Times New Roman"/>
          <w:b/>
          <w:smallCaps/>
          <w:noProof/>
          <w:sz w:val="24"/>
          <w:szCs w:val="20"/>
        </w:rPr>
      </w:pPr>
      <w:bookmarkStart w:id="18" w:name="_Toc39845177"/>
      <w:r>
        <w:rPr>
          <w:rFonts w:ascii="Times New Roman" w:hAnsi="Times New Roman"/>
          <w:b/>
          <w:smallCaps/>
          <w:noProof/>
          <w:sz w:val="24"/>
          <w:szCs w:val="20"/>
        </w:rPr>
        <w:t>4</w:t>
      </w:r>
      <w:r>
        <w:rPr>
          <w:noProof/>
        </w:rPr>
        <w:tab/>
      </w:r>
      <w:r>
        <w:rPr>
          <w:rFonts w:ascii="Times New Roman" w:hAnsi="Times New Roman"/>
          <w:b/>
          <w:smallCaps/>
          <w:noProof/>
          <w:sz w:val="24"/>
          <w:szCs w:val="20"/>
        </w:rPr>
        <w:t>Konklużjonijiet</w:t>
      </w:r>
      <w:bookmarkEnd w:id="18"/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w:t xml:space="preserve">F’dawn l-aħħar snin, l-istatistika dwar l-akkwakultura evolviet f’sett ta’ 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stabbli b’output tempestiv u konsistenti għall-utenti tad-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mhux biss fil-livelli Ewropej u globali, iżda anke fil-livell nazzjonali. 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w:t>Fl-istess ħin, l-attivitajiet ta’ konsultazzjoni mwettqa bħala parti mill-evalwazzjoni reċenti dwar l-istatistika Ewropea tas-sajd urew li l-istatistika dwar l-akkwakultura għandha għadd sinifikanti ta’ utenti mhux sodisfatti. Dan x’aktarx huwa marbut mal-għadd kbir ta’ valuri kunfidenzjali fis-sett tad-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>, li jagħmilha aktar diffiċli li jintuża s-sett tad-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>. Iċ-ċelloli kunfidenzjali huma marbuta mad-diżaggregazzjoni dettaljata tar-rekwiżiti tad-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stabbilita mir-Regolament (KE) Nru 762/2008 u mal-istruttura speċjalizzata u kkonċentrata tas-settur tal-akkwakultura.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w:t xml:space="preserve">Xi Stati Membri komplew iħabbtu wiċċhom ma’ problemi ta’ tempestività u ta’ puntwalità fil-ġbir u fil-forniment ta’ 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. Il-linji gwida dwar il-ġbir ta’ 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tal-Eurostat għenu biex il-ġbir ta’ 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dwar l-akkwakultura jkun aktar konsistenti. 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w:t xml:space="preserve">F’xi pajjiżi, il-piż tnaqqas u ġew osservati kisbiet fl-effiċjenza li jistgħu jitkejlu. Il-kost annwali medju tal-produzzjoni tal-istatistika dwar l-akkwakultura kien ta’ EUR 105 000 għas-sena ta’ referenza l-2017. Dan kien 3 % inqas mill-perjodu preċedenti (għal pajjiżi li pprovdew </w:t>
      </w:r>
      <w:r>
        <w:rPr>
          <w:rFonts w:ascii="Times New Roman" w:hAnsi="Times New Roman"/>
          <w:i/>
          <w:iCs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dwar il-kostijiet għaż-żewġ perjodi). Is-sehem medju tal-kostijiet tal-ġbir tad-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dwar fil-valur ekonomiku totali tal-produzzjoni tal-akkwakultura kien pjuttost baxx. Jibqgħu ineffiċjenzi ma’ ġabriet oħra ta’ </w:t>
      </w:r>
      <w:r>
        <w:rPr>
          <w:rFonts w:ascii="Times New Roman" w:hAnsi="Times New Roman"/>
          <w:i/>
          <w:iCs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(jiġifieri l-FAO u r-Regolament (UE) 2017/1004 li jħassar ir-Regolament (KE) Nru 199/2008).</w:t>
      </w:r>
    </w:p>
    <w:p>
      <w:pPr>
        <w:keepNext/>
        <w:tabs>
          <w:tab w:val="num" w:pos="482"/>
        </w:tabs>
        <w:spacing w:before="240" w:after="240" w:line="240" w:lineRule="auto"/>
        <w:ind w:left="482" w:hanging="482"/>
        <w:jc w:val="both"/>
        <w:outlineLvl w:val="0"/>
        <w:rPr>
          <w:rFonts w:ascii="Times New Roman" w:eastAsia="Times New Roman" w:hAnsi="Times New Roman" w:cs="Times New Roman"/>
          <w:b/>
          <w:smallCaps/>
          <w:noProof/>
          <w:sz w:val="24"/>
          <w:szCs w:val="20"/>
        </w:rPr>
      </w:pPr>
      <w:r>
        <w:rPr>
          <w:rFonts w:ascii="Times New Roman" w:hAnsi="Times New Roman"/>
          <w:b/>
          <w:smallCaps/>
          <w:noProof/>
          <w:sz w:val="24"/>
          <w:szCs w:val="20"/>
        </w:rPr>
        <w:t xml:space="preserve"> </w:t>
      </w:r>
      <w:bookmarkStart w:id="19" w:name="_Toc39845178"/>
      <w:r>
        <w:rPr>
          <w:rFonts w:ascii="Times New Roman" w:hAnsi="Times New Roman"/>
          <w:b/>
          <w:smallCaps/>
          <w:noProof/>
          <w:sz w:val="24"/>
          <w:szCs w:val="20"/>
        </w:rPr>
        <w:t>5</w:t>
      </w:r>
      <w:r>
        <w:rPr>
          <w:noProof/>
        </w:rPr>
        <w:tab/>
      </w:r>
      <w:r>
        <w:rPr>
          <w:rFonts w:ascii="Times New Roman" w:hAnsi="Times New Roman"/>
          <w:b/>
          <w:smallCaps/>
          <w:noProof/>
          <w:sz w:val="24"/>
          <w:szCs w:val="20"/>
        </w:rPr>
        <w:t>Rakkomandazzjonijiet</w:t>
      </w:r>
      <w:bookmarkEnd w:id="19"/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w:t>L-aktar riżultat importanti li joħroġ mill-evalwazzjoni tal-istatistika tas-sajd għall-akkwakultura huwa li din hija parti importanti ħafna u użata ħafna mill-istatistika tas-sajd, iżda li tbati minn kwistjonijiet ta’ kunfidenzjalità tad-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. Minkejja l-isforzi li saru mill-Kummissjoni (Eurostat) u mill-Istati Membri biex jitnaqqas l-ammont ta’ 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kunfidenzjali, l-impatt tagħhom kien limitat ħafna. L-ispeċjalizzazzjoni tas-settur fil-fatt żiedet l-ammont ta’ 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kunfidenzjali. L-unika soluzzjoni biex jiġi pprovdut servizz aħjar għall-utenti tad-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tkun li tiġi emendata l-leġiżlazzjoni attwali jew li tiġi sostitwita b’oħra li tkun aktar iffukata fuq il-produzzjoni u inqas eżiġenti fuq id-dimensjonijiet strutturali relatati mal-produzzjoni. Leġiżlazzjoni ġdida tista’ wkoll twassal għal titjib fl-effiċjenza, speċjalment billi tallinja l-iskadenzi mal-ħtiġijiet ta’ organizzazzjonijiet internazzjonali oħra.</w:t>
      </w:r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 w:val="23"/>
          <w:szCs w:val="23"/>
        </w:rPr>
        <w:t>Fil-livell nazzjonali, jeħtieġ li jitħeġġeġ aktar l-użu ta’ kwestjonarji elettroniċi, għax dan jgħin biex il-ġbir tad-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jkun aktar effiċjenti. Eżempji oħra ta’ prattika tajba huma l-helpdesks u l-linji gwida għall-ġbir tad-</w:t>
      </w:r>
      <w:r>
        <w:rPr>
          <w:rFonts w:ascii="Times New Roman" w:hAnsi="Times New Roman"/>
          <w:i/>
          <w:noProof/>
          <w:sz w:val="23"/>
          <w:szCs w:val="23"/>
        </w:rPr>
        <w:t>data</w:t>
      </w:r>
      <w:r>
        <w:rPr>
          <w:rFonts w:ascii="Times New Roman" w:hAnsi="Times New Roman"/>
          <w:noProof/>
          <w:sz w:val="23"/>
          <w:szCs w:val="23"/>
        </w:rPr>
        <w:t xml:space="preserve"> nazzjonali li joffru appoġġ personalizzat lir-rispondenti. </w:t>
      </w:r>
    </w:p>
    <w:p>
      <w:pPr>
        <w:rPr>
          <w:noProof/>
          <w:lang w:val="en-GB"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913527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ind w:left="426" w:hanging="426"/>
        <w:rPr>
          <w:rFonts w:ascii="Times New Roman" w:eastAsia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  <w:lang w:val="en-GB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Ir-Regolament (KE) Nru 762/2008 tal-Parlament Ewropew u tal-Kunsill tad-9 ta’ Lulju 2008 dwar il-preżentazzjoni mill-Istati Membri tal-istatistika dwar l-akkwakultura u li jħassar ir-Regolament tal-Kunsill (KE) Nru 788/96 (ĠU L 218, 13.8.2008, p. 1).</w:t>
      </w:r>
    </w:p>
    <w:p>
      <w:pPr>
        <w:pStyle w:val="FootnoteText"/>
        <w:ind w:left="426" w:hanging="426"/>
        <w:rPr>
          <w:rFonts w:ascii="Times New Roman" w:hAnsi="Times New Roman" w:cs="Times New Roman"/>
          <w:lang w:val="en-GB"/>
        </w:rPr>
      </w:pPr>
    </w:p>
  </w:footnote>
  <w:footnote w:id="2">
    <w:p>
      <w:pPr>
        <w:pStyle w:val="FootnoteText"/>
        <w:ind w:left="426" w:hanging="426"/>
      </w:pPr>
      <w:r>
        <w:rPr>
          <w:rStyle w:val="FootnoteReference"/>
          <w:rFonts w:ascii="Times New Roman" w:hAnsi="Times New Roman" w:cs="Times New Roman"/>
          <w:lang w:val="en-GB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Rapport tal-Kummissjoni lill-Parlament Ewropew u lill-Kunsill dwar l-implimentazzjoni tar-Regolament (KE) Nru 762/2008 tal-Parlament Ewropew u tal-Kunsill tad-9 ta’ Lulju 2008 dwar il-preżentazzjoni mill-Istati Membri tal-istatistika dwar l-akkwakultura u li jħassar ir-Regolament tal-Kunsill (KE) Nru 788/96; COM(2015) 297 final.</w:t>
      </w:r>
    </w:p>
  </w:footnote>
  <w:footnote w:id="3">
    <w:p>
      <w:pPr>
        <w:pStyle w:val="FootnoteText"/>
        <w:ind w:left="426" w:hanging="426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  <w:lang w:val="en-GB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Rapport tal-Kummissjoni lill-Parlament Ewropew u lill-Kunsill dwar l-implimentazzjoni tar-Regolament (KE) Nru 762/2008 tal-Parlament Ewropew u tal-Kunsill tad-9 ta’ Lulju 2008 dwar il-preżentazzjoni mill-Istati Membri tal-istatistika dwar l-akkwakultura u li jħassar ir-Regolament tal-Kunsill (KE) Nru 788/96; COM(2017) 747 final.</w:t>
      </w:r>
    </w:p>
    <w:p>
      <w:pPr>
        <w:pStyle w:val="FootnoteText"/>
        <w:ind w:left="426" w:hanging="426"/>
        <w:rPr>
          <w:rFonts w:ascii="Times New Roman" w:hAnsi="Times New Roman" w:cs="Times New Roman"/>
          <w:lang w:val="en-GB"/>
        </w:rPr>
      </w:pPr>
    </w:p>
  </w:footnote>
  <w:footnote w:id="4">
    <w:p>
      <w:pPr>
        <w:pStyle w:val="FootnoteText"/>
        <w:ind w:left="426" w:hanging="426"/>
        <w:rPr>
          <w:rFonts w:ascii="Times New Roman" w:eastAsia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  <w:lang w:val="en-GB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 xml:space="preserve">Ir-Regolament (UE) 2017/1004 tal-Parlament Ewropew u tal-Kunsill tas-17 ta' Mejju 2017 dwar l-istabbiliment ta' qafas tal-Unjoni għall-ġbir, il-ġestjoni u l-użu ta' </w:t>
      </w:r>
      <w:r>
        <w:rPr>
          <w:rFonts w:ascii="Times New Roman" w:hAnsi="Times New Roman"/>
          <w:i/>
          <w:iCs/>
        </w:rPr>
        <w:t>data</w:t>
      </w:r>
      <w:r>
        <w:rPr>
          <w:rFonts w:ascii="Times New Roman" w:hAnsi="Times New Roman"/>
        </w:rPr>
        <w:t xml:space="preserve"> fis-settur tas-sajd u appoġġ għall-parir xjentifiku fir-rigward tal-Politika Komuni dwar is-Sajd u li jħassar ir-Regolament tal-Kunsill (KE) Nru 199/2008 (ĠU L 157, 20.6.2017, p. 1).</w:t>
      </w:r>
    </w:p>
    <w:p>
      <w:pPr>
        <w:pStyle w:val="FootnoteText"/>
        <w:ind w:left="426" w:hanging="426"/>
        <w:rPr>
          <w:rFonts w:ascii="Times New Roman" w:eastAsia="Times New Roman" w:hAnsi="Times New Roman" w:cs="Times New Roman"/>
          <w:lang w:val="en-GB"/>
        </w:rPr>
      </w:pPr>
    </w:p>
  </w:footnote>
  <w:footnote w:id="5">
    <w:p>
      <w:pPr>
        <w:pStyle w:val="FootnoteText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  <w:lang w:val="en-GB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Il-Grupp ta’ Ħidma ta’ Koordinazzjoni dwar l-Istatistika tas-Sajd ġie stabbilit fl-1959 bir-Riżoluzzjoni 23/59 tal-Konferenza tal-FAO biex jikkoordina programmi dwar l-istatistika tas-sajd għall-korpi tas-sajd reġjonali u organizzazzjonijiet intergovernattivi oħrajn.  L-għan tiegħu hu li (i) iżomm ir-rekwiżiti tal-istatistika tas-sajd taħt eżami kontinwu (inkluż l-akkwakultura); (ii) jilħaq qbil dwar il-kunċetti, id-definizzjonijiet, il-klassifikazzjonijiet u l-metodoloġiji standard għall-ġbir u l-kompilazzjoni tal-istatistika tas-sajd; u (iii) jipproponi mezzi għall-koordinazzjoni u s-simplifikazzjoni tal-attivitajiet tal-istatistika fost l-organizzazzjonijiet intergovernattivi relevanti (http://www.fao.org/fishery/cwp/en). Dan l-aħħar, żviluppa abbozz ta’ kwestjonarju standard dwar l-akkwakultura bħala rakkomandazzjoni għar-rekwiżiti minimi għall-istatistika dwar l-akkwakultura.</w:t>
      </w:r>
    </w:p>
    <w:p>
      <w:pPr>
        <w:pStyle w:val="FootnoteText"/>
        <w:ind w:left="426" w:hanging="426"/>
        <w:rPr>
          <w:rFonts w:ascii="Times New Roman" w:eastAsia="Times New Roman" w:hAnsi="Times New Roman" w:cs="Times New Roman"/>
          <w:lang w:val="en-GB"/>
        </w:rPr>
      </w:pPr>
    </w:p>
  </w:footnote>
  <w:footnote w:id="6">
    <w:p>
      <w:pPr>
        <w:pStyle w:val="FootnoteText"/>
        <w:ind w:left="426" w:hanging="426"/>
      </w:pPr>
      <w:r>
        <w:rPr>
          <w:rFonts w:ascii="Times New Roman" w:eastAsia="Times New Roman" w:hAnsi="Times New Roman" w:cs="Times New Roman"/>
          <w:vertAlign w:val="superscript"/>
          <w:lang w:val="en-GB"/>
        </w:rPr>
        <w:footnoteRef/>
      </w:r>
      <w:r>
        <w:rPr>
          <w:rFonts w:ascii="Times New Roman" w:hAnsi="Times New Roman"/>
          <w:vertAlign w:val="superscript"/>
        </w:rPr>
        <w:t xml:space="preserve"> </w:t>
      </w:r>
      <w:r>
        <w:tab/>
      </w:r>
      <w:r>
        <w:rPr>
          <w:rFonts w:ascii="Times New Roman" w:hAnsi="Times New Roman"/>
        </w:rPr>
        <w:t xml:space="preserve">Dokument ta’ Ħidma tal-Persunal (2019) 425. Disponibbli biss bl-Ingliż. </w:t>
      </w:r>
    </w:p>
  </w:footnote>
  <w:footnote w:id="7">
    <w:p>
      <w:pPr>
        <w:pStyle w:val="FootnoteText"/>
        <w:ind w:left="426" w:hanging="426"/>
        <w:rPr>
          <w:rFonts w:ascii="Times New Roman" w:hAnsi="Times New Roman" w:cs="Times New Roman"/>
          <w:color w:val="000000"/>
        </w:rPr>
      </w:pPr>
      <w:r>
        <w:rPr>
          <w:rStyle w:val="FootnoteReference"/>
          <w:rFonts w:ascii="Times New Roman" w:hAnsi="Times New Roman" w:cs="Times New Roman"/>
          <w:lang w:val="en-GB"/>
        </w:rPr>
        <w:footnoteRef/>
      </w:r>
      <w:r>
        <w:rPr>
          <w:rStyle w:val="FootnoteReference"/>
          <w:rFonts w:ascii="Times New Roman" w:hAnsi="Times New Roman"/>
        </w:rPr>
        <w:t xml:space="preserve"> </w:t>
      </w:r>
      <w:r>
        <w:tab/>
      </w:r>
      <w:hyperlink r:id="rId1" w:history="1">
        <w:r>
          <w:rPr>
            <w:rStyle w:val="Hyperlink"/>
            <w:rFonts w:ascii="Times New Roman" w:hAnsi="Times New Roman"/>
          </w:rPr>
          <w:t>https://ec.europa.eu/eurostat/cache/metadata/MT/fish_aq_esqrs.htm</w:t>
        </w:r>
      </w:hyperlink>
      <w:r>
        <w:rPr>
          <w:rFonts w:ascii="Times New Roman" w:hAnsi="Times New Roman"/>
          <w:color w:val="000000"/>
        </w:rPr>
        <w:t>. Disponibbli biss bl-Ingliż.</w:t>
      </w:r>
    </w:p>
    <w:p>
      <w:pPr>
        <w:pStyle w:val="FootnoteText"/>
        <w:ind w:left="426" w:hanging="426"/>
        <w:rPr>
          <w:rFonts w:ascii="Times New Roman" w:hAnsi="Times New Roman" w:cs="Times New Roman"/>
          <w:color w:val="000000"/>
          <w:lang w:val="en-GB"/>
        </w:rPr>
      </w:pPr>
    </w:p>
  </w:footnote>
  <w:footnote w:id="8">
    <w:p>
      <w:pPr>
        <w:pStyle w:val="FootnoteText"/>
        <w:ind w:left="426" w:hanging="426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  <w:lang w:val="en-GB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hyperlink r:id="rId2" w:history="1">
        <w:r>
          <w:rPr>
            <w:rStyle w:val="Hyperlink"/>
            <w:rFonts w:ascii="Times New Roman" w:hAnsi="Times New Roman"/>
          </w:rPr>
          <w:t>https://ec.europa.eu/eurostat/cache/metadata/Annexes/fish_aq_esms_an2.pdf</w:t>
        </w:r>
      </w:hyperlink>
      <w:r>
        <w:rPr>
          <w:rStyle w:val="Hyperlink"/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Disponibbli biss bl-Ingliż.</w:t>
      </w:r>
    </w:p>
    <w:p>
      <w:pPr>
        <w:pStyle w:val="FootnoteText"/>
        <w:ind w:left="426" w:hanging="426"/>
        <w:rPr>
          <w:rFonts w:ascii="Times New Roman" w:hAnsi="Times New Roman" w:cs="Times New Roman"/>
          <w:lang w:val="en-GB"/>
        </w:rPr>
      </w:pPr>
    </w:p>
  </w:footnote>
  <w:footnote w:id="9">
    <w:p>
      <w:pPr>
        <w:pStyle w:val="NormalWeb"/>
        <w:ind w:left="426" w:hanging="426"/>
        <w:rPr>
          <w:i/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t xml:space="preserve"> </w:t>
      </w:r>
      <w:r>
        <w:rPr>
          <w:sz w:val="20"/>
          <w:szCs w:val="20"/>
        </w:rPr>
        <w:t>Id-Deċiżjoni ta’ Implimentazzjoni tal-Kummissjoni (UE) 2019/909 tat-18 ta’ Frar 2019 li tistabbilixxi l-lista ta’ stħarriġiet obbligatorji tar-riċerka u l-limiti għall-għanijiet tal-programm multiannwali tal-Unjoni għall-ġbir u l-ġestjoni tad-</w:t>
      </w:r>
      <w:r>
        <w:rPr>
          <w:i/>
          <w:sz w:val="20"/>
          <w:szCs w:val="20"/>
        </w:rPr>
        <w:t>data</w:t>
      </w:r>
      <w:r>
        <w:rPr>
          <w:sz w:val="20"/>
          <w:szCs w:val="20"/>
        </w:rPr>
        <w:t xml:space="preserve"> fis-setturi tas-sajd u tal-akkwakultura (</w:t>
      </w:r>
      <w:r>
        <w:rPr>
          <w:rStyle w:val="Emphasis"/>
          <w:i w:val="0"/>
          <w:sz w:val="20"/>
          <w:szCs w:val="20"/>
        </w:rPr>
        <w:t>ĠU L 145, 4.6.2019, p. 21)</w:t>
      </w:r>
      <w:r>
        <w:rPr>
          <w:rStyle w:val="Emphasis"/>
          <w:sz w:val="20"/>
          <w:szCs w:val="20"/>
        </w:rPr>
        <w:t>.</w:t>
      </w:r>
    </w:p>
    <w:p>
      <w:pPr>
        <w:pStyle w:val="FootnoteText"/>
        <w:rPr>
          <w:lang w:val="en-GB"/>
        </w:rPr>
      </w:pPr>
    </w:p>
    <w:p>
      <w:pPr>
        <w:pStyle w:val="FootnoteText"/>
        <w:rPr>
          <w:lang w:val="en-GB"/>
        </w:rPr>
      </w:pPr>
    </w:p>
  </w:footnote>
  <w:footnote w:id="10">
    <w:p>
      <w:pPr>
        <w:pStyle w:val="FootnoteText"/>
        <w:ind w:left="426" w:hanging="426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  <w:lang w:val="en-GB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hyperlink r:id="rId3" w:history="1">
        <w:r>
          <w:rPr>
            <w:rStyle w:val="Hyperlink"/>
            <w:rFonts w:ascii="Times New Roman" w:hAnsi="Times New Roman"/>
          </w:rPr>
          <w:t>http://ec.europa.eu/eurostat/data/database</w:t>
        </w:r>
      </w:hyperlink>
      <w:r>
        <w:rPr>
          <w:rFonts w:ascii="Times New Roman" w:hAnsi="Times New Roman"/>
        </w:rPr>
        <w:t xml:space="preserve"> </w:t>
      </w:r>
    </w:p>
    <w:p>
      <w:pPr>
        <w:pStyle w:val="FootnoteText"/>
        <w:ind w:left="426" w:hanging="426"/>
        <w:rPr>
          <w:rFonts w:ascii="Times New Roman" w:hAnsi="Times New Roman" w:cs="Times New Roman"/>
          <w:lang w:val="en-GB"/>
        </w:rPr>
      </w:pPr>
    </w:p>
  </w:footnote>
  <w:footnote w:id="11">
    <w:p>
      <w:pPr>
        <w:pStyle w:val="FootnoteText"/>
        <w:ind w:left="425" w:hanging="425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  <w:lang w:val="en-GB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 xml:space="preserve">L-aktar reċenti huwa “Agriculture, forestry and fishery statistics – 2019 edition”, ISBN 978-92-76-13193-9 </w:t>
      </w:r>
    </w:p>
    <w:p>
      <w:pPr>
        <w:pStyle w:val="FootnoteText"/>
        <w:ind w:left="425" w:hanging="69"/>
        <w:rPr>
          <w:rStyle w:val="Hyperlink"/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4" w:history="1">
        <w:r>
          <w:rPr>
            <w:rStyle w:val="Hyperlink"/>
            <w:rFonts w:ascii="Times New Roman" w:hAnsi="Times New Roman"/>
          </w:rPr>
          <w:t>https://ec.europa.eu/eurostat/documents/3217494/10317767/KS-FK-19-001-EN-N.pdf/742d3fd2-961e-68c1-47d0-11cf30b11489</w:t>
        </w:r>
      </w:hyperlink>
      <w:r>
        <w:rPr>
          <w:rStyle w:val="Hyperlink"/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Disponibbli biss bl-Ingliż.</w:t>
      </w:r>
    </w:p>
    <w:p>
      <w:pPr>
        <w:pStyle w:val="FootnoteText"/>
        <w:ind w:left="425" w:hanging="69"/>
        <w:rPr>
          <w:lang w:val="en-GB"/>
        </w:rPr>
      </w:pPr>
    </w:p>
  </w:footnote>
  <w:footnote w:id="12">
    <w:p>
      <w:pPr>
        <w:pStyle w:val="FootnoteText"/>
        <w:ind w:left="426" w:hanging="426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  <w:lang w:val="en-GB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hyperlink r:id="rId5" w:history="1">
        <w:r>
          <w:rPr>
            <w:rStyle w:val="Hyperlink"/>
            <w:rFonts w:ascii="Times New Roman" w:hAnsi="Times New Roman"/>
          </w:rPr>
          <w:t>https://webgate.ec.europa.eu/estat/spe/metaconv/</w:t>
        </w:r>
      </w:hyperlink>
    </w:p>
    <w:p>
      <w:pPr>
        <w:pStyle w:val="FootnoteText"/>
        <w:ind w:left="426" w:hanging="426"/>
        <w:rPr>
          <w:rFonts w:ascii="Times New Roman" w:hAnsi="Times New Roman" w:cs="Times New Roman"/>
          <w:lang w:val="en-GB"/>
        </w:rPr>
      </w:pPr>
    </w:p>
  </w:footnote>
  <w:footnote w:id="13">
    <w:p>
      <w:pPr>
        <w:pStyle w:val="FootnoteText"/>
        <w:ind w:left="426" w:hanging="426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  <w:lang w:val="en-GB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https://ec.europa.eu/eurostat/cache/metadata/EN/fish_aq_esqrs.htm</w:t>
      </w:r>
    </w:p>
    <w:p>
      <w:pPr>
        <w:pStyle w:val="FootnoteText"/>
        <w:rPr>
          <w:lang w:val="en-GB"/>
        </w:rPr>
      </w:pPr>
    </w:p>
  </w:footnote>
  <w:footnote w:id="14">
    <w:p>
      <w:pPr>
        <w:pStyle w:val="NormalWeb"/>
        <w:ind w:left="426" w:hanging="426"/>
        <w:rPr>
          <w:i/>
        </w:rPr>
      </w:pPr>
      <w:r>
        <w:rPr>
          <w:rStyle w:val="FootnoteReference"/>
          <w:sz w:val="20"/>
          <w:szCs w:val="20"/>
        </w:rPr>
        <w:footnoteRef/>
      </w:r>
      <w:r>
        <w:t xml:space="preserve"> </w:t>
      </w:r>
      <w:r>
        <w:rPr>
          <w:sz w:val="20"/>
          <w:szCs w:val="20"/>
        </w:rPr>
        <w:t xml:space="preserve">Ir-Regolament tal-Kunsill (KE) Nru 199/2008 tħassar bir-Regolament (UE) 2017/1004 tal-Parlament Ewropew u tal-Kunsill tas-17 ta’ Mejju 2017 dwar l-istabbiliment ta’ qafas tal-Unjoni għall-ġbir, il-ġestjoni u l-użu ta’ </w:t>
      </w:r>
      <w:r>
        <w:rPr>
          <w:i/>
          <w:sz w:val="20"/>
          <w:szCs w:val="20"/>
        </w:rPr>
        <w:t>data</w:t>
      </w:r>
      <w:r>
        <w:rPr>
          <w:sz w:val="20"/>
          <w:szCs w:val="20"/>
        </w:rPr>
        <w:t xml:space="preserve"> fis-settur tas-sajd u appoġġ għall-parir xjentifiku fir-rigward tal-Politika Komuni dwar is-Sajd u li jħassar ir-Regolament tal-Kunsill (KE) Nru 199/2008 (</w:t>
      </w:r>
      <w:r>
        <w:rPr>
          <w:iCs/>
          <w:sz w:val="20"/>
          <w:szCs w:val="20"/>
        </w:rPr>
        <w:t>ĠU L 157, 20.6.2017, p. 1).</w:t>
      </w:r>
    </w:p>
    <w:p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68E4"/>
    <w:multiLevelType w:val="hybridMultilevel"/>
    <w:tmpl w:val="8B5CD5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55808"/>
    <w:multiLevelType w:val="hybridMultilevel"/>
    <w:tmpl w:val="171AB7FC"/>
    <w:lvl w:ilvl="0" w:tplc="1B36500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1233AF"/>
    <w:multiLevelType w:val="hybridMultilevel"/>
    <w:tmpl w:val="18748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6EAFE1E3-85EA-48FF-BBD0-0C12A96792B9"/>
    <w:docVar w:name="LW_COVERPAGE_TYPE" w:val="1"/>
    <w:docVar w:name="LW_CROSSREFERENCE" w:val="&lt;UNUSED&gt;"/>
    <w:docVar w:name="LW_DocType" w:val="NORMAL"/>
    <w:docVar w:name="LW_EMISSION" w:val="15.12.2020"/>
    <w:docVar w:name="LW_EMISSION_ISODATE" w:val="2020-12-15"/>
    <w:docVar w:name="LW_EMISSION_LOCATION" w:val="BRX"/>
    <w:docVar w:name="LW_EMISSION_PREFIX" w:val="Brussell, "/>
    <w:docVar w:name="LW_EMISSION_SUFFIX" w:val=" "/>
    <w:docVar w:name="LW_ID_DOCTYPE_NONLW" w:val="CP-006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20) 80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&lt;FMT:Bold&gt;dwar l-implimentazzjoni tar-Regolament (KE) Nru 762/2008 tal-Parlament Ewropew u tal-Kunsill dwar il-pre\u380?entazzjoni mill-Istati Membri tal-istatistika dwar l-akkwakultura u li j\u295?assar ir-Regolament tal-Kunsill (KE) 788/96&lt;/FMT&gt;"/>
    <w:docVar w:name="LW_TYPE.DOC.CP" w:val="RAPPORT TAL-KUMMISSJONI LILL-PARLAMENT EWROPEW U LIL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Hyperlink">
    <w:name w:val="Hyperlink"/>
    <w:uiPriority w:val="99"/>
    <w:rPr>
      <w:rFonts w:cs="Times New Roman"/>
      <w:color w:val="0000FF"/>
      <w:u w:val="single"/>
      <w:shd w:val="clear" w:color="auto" w:fill="auto"/>
    </w:rPr>
  </w:style>
  <w:style w:type="character" w:styleId="FootnoteReference">
    <w:name w:val="footnote reference"/>
    <w:uiPriority w:val="99"/>
    <w:unhideWhenUsed/>
    <w:rPr>
      <w:shd w:val="clear" w:color="auto" w:fill="auto"/>
      <w:vertAlign w:val="superscript"/>
    </w:rPr>
  </w:style>
  <w:style w:type="paragraph" w:styleId="NormalWeb">
    <w:name w:val="Normal (Web)"/>
    <w:basedOn w:val="Normal"/>
    <w:uiPriority w:val="99"/>
    <w:semiHidden/>
    <w:unhideWhenUsed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ecurityMarking">
    <w:name w:val="SecurityMarking"/>
    <w:basedOn w:val="Normal"/>
    <w:pPr>
      <w:spacing w:after="0" w:line="276" w:lineRule="auto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 w:line="276" w:lineRule="auto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 w:line="276" w:lineRule="auto"/>
      <w:ind w:left="5103"/>
    </w:pPr>
    <w:rPr>
      <w:rFonts w:ascii="Times New Roman" w:hAnsi="Times New Roman" w:cs="Times New Roman"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Hyperlink">
    <w:name w:val="Hyperlink"/>
    <w:uiPriority w:val="99"/>
    <w:rPr>
      <w:rFonts w:cs="Times New Roman"/>
      <w:color w:val="0000FF"/>
      <w:u w:val="single"/>
      <w:shd w:val="clear" w:color="auto" w:fill="auto"/>
    </w:rPr>
  </w:style>
  <w:style w:type="character" w:styleId="FootnoteReference">
    <w:name w:val="footnote reference"/>
    <w:uiPriority w:val="99"/>
    <w:unhideWhenUsed/>
    <w:rPr>
      <w:shd w:val="clear" w:color="auto" w:fill="auto"/>
      <w:vertAlign w:val="superscript"/>
    </w:rPr>
  </w:style>
  <w:style w:type="paragraph" w:styleId="NormalWeb">
    <w:name w:val="Normal (Web)"/>
    <w:basedOn w:val="Normal"/>
    <w:uiPriority w:val="99"/>
    <w:semiHidden/>
    <w:unhideWhenUsed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ecurityMarking">
    <w:name w:val="SecurityMarking"/>
    <w:basedOn w:val="Normal"/>
    <w:pPr>
      <w:spacing w:after="0" w:line="276" w:lineRule="auto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 w:line="276" w:lineRule="auto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 w:line="276" w:lineRule="auto"/>
      <w:ind w:left="5103"/>
    </w:pPr>
    <w:rPr>
      <w:rFonts w:ascii="Times New Roman" w:hAnsi="Times New Roman" w:cs="Times New Roman"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9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urostat/data/database" TargetMode="External"/><Relationship Id="rId2" Type="http://schemas.openxmlformats.org/officeDocument/2006/relationships/hyperlink" Target="https://ec.europa.eu/eurostat/cache/metadata/Annexes/fish_aq_esms_an2.pdf" TargetMode="External"/><Relationship Id="rId1" Type="http://schemas.openxmlformats.org/officeDocument/2006/relationships/hyperlink" Target="https://ec.europa.eu/eurostat/cache/metadata/EN/fish_aq_esqrs.htm" TargetMode="External"/><Relationship Id="rId5" Type="http://schemas.openxmlformats.org/officeDocument/2006/relationships/hyperlink" Target="https://webgate.ec.europa.eu/estat/spe/metaconv/" TargetMode="External"/><Relationship Id="rId4" Type="http://schemas.openxmlformats.org/officeDocument/2006/relationships/hyperlink" Target="https://ec.europa.eu/eurostat/documents/3217494/10317767/KS-FK-19-001-EN-N.pdf/742d3fd2-961e-68c1-47d0-11cf30b114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14502-F6A5-46FB-A9C8-0D04178A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2161</Words>
  <Characters>16209</Characters>
  <Application>Microsoft Office Word</Application>
  <DocSecurity>0</DocSecurity>
  <Lines>238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17</cp:revision>
  <dcterms:created xsi:type="dcterms:W3CDTF">2020-11-20T08:10:00Z</dcterms:created>
  <dcterms:modified xsi:type="dcterms:W3CDTF">2020-12-07T08:00:00Z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PTemplateID">
    <vt:lpwstr>CP-006</vt:lpwstr>
  </property>
  <property fmtid="{D5CDD505-2E9C-101B-9397-08002B2CF9AE}" pid="7" name="Last edited using">
    <vt:lpwstr>LW 7.0, Build 20190717</vt:lpwstr>
  </property>
  <property fmtid="{D5CDD505-2E9C-101B-9397-08002B2CF9AE}" pid="8" name="Created using">
    <vt:lpwstr>LW 7.0, Build 20190717</vt:lpwstr>
  </property>
</Properties>
</file>