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01AEEDA-10CE-4A0C-BA48-DE3BFC975780" style="width:450.75pt;height:351.7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rPr>
          <w:noProof/>
        </w:rPr>
      </w:pPr>
      <w:r>
        <w:rPr>
          <w:noProof/>
        </w:rPr>
        <w:t>Vastavalt 28. novembri 2006. aasta direktiivi 2006/112/EÜ (mis käsitleb ühist käibemaksusüsteemi)</w:t>
      </w:r>
      <w:r>
        <w:rPr>
          <w:rStyle w:val="FootnoteReference"/>
          <w:noProof/>
        </w:rPr>
        <w:footnoteReference w:id="2"/>
      </w:r>
      <w:r>
        <w:rPr>
          <w:noProof/>
        </w:rPr>
        <w:t xml:space="preserve"> (edaspidi „käibemaksudirektiiv“) artikli 395 lõikele 1 võib nõukogu ühehäälselt komisjoni ettepaneku põhjal anda igale liikmesriigile loa võtta erimeetmeid kõnealuse direktiivi sätetest erandite tegemiseks, et lihtsustada käibemaksu kogumist või hoida ära teatavat liiki maksudest kõrvalehoidumist või maksustamise vältimist.</w:t>
      </w:r>
    </w:p>
    <w:p>
      <w:pPr>
        <w:rPr>
          <w:noProof/>
        </w:rPr>
      </w:pPr>
      <w:r>
        <w:rPr>
          <w:noProof/>
        </w:rPr>
        <w:t>Komisjonis18. juunil 2020 registreeritud kirjas taotles Leedu luba kohaldada erandit käibemaksudirektiivi artiklist 287, mis võimaldaks Leedu Vabariigil kohaldada alates 1. jaanuarist 2021 käibemaksuvabastust selliste maksukohustuslaste suhtes, kelle aastakäive ei ületa 55 000 eurot. Komisjon teavitas 10. augusti 2020. aasta ja 11. augusti 2020. aasta kirjaga käibemaksudirektiivi artikli 395 lõike 2 kohaselt teisi liikmesriike Leedu Vabariigi taotlusest. Komisjon teatas 12. augusti 2020. aasta kirjaga Leedu Vabariigile, et tal on taotluse hindamiseks kogu vajalik teave.</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noProof/>
        </w:rPr>
      </w:pPr>
      <w:r>
        <w:rPr>
          <w:noProof/>
        </w:rPr>
        <w:t>Käibemaksudirektiivi XII jaotise 1. peatükiga on liikmesriikidel lubatud kohaldada väikeettevõtjate suhtes erikorda, sealhulgas kohaldada käibemaksuvabastust selliste maksukohustuslaste suhtes, kelle aastakäive ei ületa teatavat summat. Kõnealune maksuvabastus tähendab, et maksukohustuslane ei pea oma tarnete eest käibemaksu maksma ning järelikult ei saa ta käibemaksu tootmissisenditelt maha arvata.</w:t>
      </w:r>
    </w:p>
    <w:p>
      <w:pPr>
        <w:rPr>
          <w:noProof/>
        </w:rPr>
      </w:pPr>
      <w:r>
        <w:rPr>
          <w:noProof/>
        </w:rPr>
        <w:t>Vastavalt käibemaksudirektiivi artikli 287 punktile 11 võib Leedu kohaldada käibemaksuvabastust selliste maksukohustuslaste suhtes, kelle aastakäive omavääringus ühinemiskuupäeval kehtinud vahetuskursi alusel arvutatuna ei ületa 29 000 eurot. Leedu Vabariik ühines euroalaga 1. jaanuaril 2015.</w:t>
      </w:r>
    </w:p>
    <w:p>
      <w:pPr>
        <w:pBdr>
          <w:top w:val="nil"/>
          <w:left w:val="nil"/>
          <w:bottom w:val="nil"/>
          <w:right w:val="nil"/>
          <w:between w:val="nil"/>
          <w:bar w:val="nil"/>
        </w:pBdr>
        <w:spacing w:before="0" w:after="240"/>
        <w:rPr>
          <w:rFonts w:eastAsia="Arial Unicode MS"/>
          <w:noProof/>
        </w:rPr>
      </w:pPr>
      <w:r>
        <w:rPr>
          <w:noProof/>
        </w:rPr>
        <w:t xml:space="preserve">Käibemaksukohustuslasena registreeritud isikute puhul künnise tõstmisega 45 000 eurolt 55 000 eurole väheneb meetme tulemusel eeldatavalt ettevõtjate, eeskätt mikroettevõtjate halduskoormus märgatavalt, kuna nad vabanevad mitmest tavapärase käibemaksukorra kohasest käibemaksukohustusest, nagu käibemaksuarvestuse pidamine ja käibedeklaratsiooni esitamine. </w:t>
      </w:r>
    </w:p>
    <w:p>
      <w:pPr>
        <w:rPr>
          <w:noProof/>
        </w:rPr>
      </w:pPr>
      <w:r>
        <w:rPr>
          <w:noProof/>
        </w:rPr>
        <w:t>Lisaks väheneb ka maksuhaldurite töökoormus.</w:t>
      </w:r>
    </w:p>
    <w:p>
      <w:pPr>
        <w:rPr>
          <w:noProof/>
        </w:rPr>
      </w:pPr>
      <w:r>
        <w:rPr>
          <w:noProof/>
        </w:rPr>
        <w:t xml:space="preserve">Leedu ametiasutuste sõnul on analüüsitud kolme tegurit. Käibemaksukohustuslastena registreeritud isikuid käsitleva esimese teguri analüüsist nähtub, et käibemaksukohuslaste arv Leedu Vabariigis on alates 2017. aastast pidevalt suurenenud ning suurema osa (ligikaudu 90 %) isikutest, kes on registreeritud käibemaksukohustuslastena ja tasuvad käibemaksu riigieelarvesse, moodustavad vabatahtliku registreerimise valinud isikud. </w:t>
      </w:r>
    </w:p>
    <w:p>
      <w:pPr>
        <w:pBdr>
          <w:top w:val="nil"/>
          <w:left w:val="nil"/>
          <w:bottom w:val="nil"/>
          <w:right w:val="nil"/>
          <w:between w:val="nil"/>
          <w:bar w:val="nil"/>
        </w:pBdr>
        <w:spacing w:before="0" w:after="240"/>
        <w:rPr>
          <w:noProof/>
        </w:rPr>
      </w:pPr>
      <w:r>
        <w:rPr>
          <w:noProof/>
        </w:rPr>
        <w:t>Teise teguri analüüsist ilmneb riigi eelarvetulule avalduv mõju, mis tuleneb künnise tõstmisest 45 000 eurolt 55 000 eurole.</w:t>
      </w:r>
      <w:r>
        <w:rPr>
          <w:rFonts w:ascii="EUAlbertina" w:hAnsi="EUAlbertina"/>
          <w:noProof/>
          <w:szCs w:val="19"/>
        </w:rPr>
        <w:t xml:space="preserve"> </w:t>
      </w:r>
      <w:r>
        <w:rPr>
          <w:noProof/>
        </w:rPr>
        <w:t>Leedu ametiasutuste esitatud hinnangute kohaselt tähendaks asjaomane künnise tõstmine käibemaksutulu edasist vähenemist 6,4 miljoni euro võrra aastas. Praegu on 45 000 euro künnise tõttu saamata jäänud käibemaks 13,2 miljonit eurot aastas (miinimumkünnis 29 000 eurot). Võrdluseks: 2019. aastal oli kogu käibemaksutulu 3,8 miljardit eurot.</w:t>
      </w:r>
    </w:p>
    <w:p>
      <w:pPr>
        <w:rPr>
          <w:noProof/>
        </w:rPr>
      </w:pPr>
    </w:p>
    <w:p>
      <w:pPr>
        <w:pBdr>
          <w:top w:val="nil"/>
          <w:left w:val="nil"/>
          <w:bottom w:val="nil"/>
          <w:right w:val="nil"/>
          <w:between w:val="nil"/>
          <w:bar w:val="nil"/>
        </w:pBdr>
        <w:spacing w:before="0" w:after="240"/>
        <w:rPr>
          <w:noProof/>
        </w:rPr>
      </w:pPr>
      <w:r>
        <w:rPr>
          <w:noProof/>
        </w:rPr>
        <w:t xml:space="preserve">Kolmas tegur on seotud mõjutatud maksumaksjate arvuga. Leedu märgib, et praegust korda, mille puhul on künniseks kehtestatud 45 000 eurot, saab kohaldada 7 % kõigist 2019. aastal Leedus majandustegevusega tegelenud maksumaksjatest. Kõnealusest 7 % maksumaksjatest on käibemaksukohustuslasena registreeritud ainult 1,8 %. </w:t>
      </w:r>
    </w:p>
    <w:p>
      <w:pPr>
        <w:pBdr>
          <w:top w:val="nil"/>
          <w:left w:val="nil"/>
          <w:bottom w:val="nil"/>
          <w:right w:val="nil"/>
          <w:between w:val="nil"/>
          <w:bar w:val="nil"/>
        </w:pBdr>
        <w:spacing w:before="0" w:after="240"/>
        <w:rPr>
          <w:noProof/>
        </w:rPr>
      </w:pPr>
      <w:r>
        <w:rPr>
          <w:noProof/>
        </w:rPr>
        <w:t>Riiklike ametiasutuste poolt 2019. aastal kogutud teabe põhjal on 5 463 maksumaksja aastakäive vahemikus 45 000–55 000 eurot. Kõik kõnealused maksumaksjad saaksid künnise tõstmise korral väikeettevõtjate erikorda kohaldada.</w:t>
      </w:r>
    </w:p>
    <w:p>
      <w:pPr>
        <w:rPr>
          <w:noProof/>
        </w:rPr>
      </w:pPr>
      <w:r>
        <w:rPr>
          <w:noProof/>
        </w:rPr>
        <w:t xml:space="preserve">Leedu ametiasutuste andmetel ei ole viimastel aastatel 45 000 euro suuruse künnise kohaldamine oluliselt mõjutanud käibemaksutulude kogumist. </w:t>
      </w:r>
    </w:p>
    <w:p>
      <w:pPr>
        <w:rPr>
          <w:noProof/>
        </w:rPr>
      </w:pPr>
      <w:r>
        <w:rPr>
          <w:noProof/>
        </w:rPr>
        <w:t>Käibemaksukohustuslasena registreerimise jaoks ette nähtavast aastakäibe 55 000 euro suurusest künnisest saaksid kasu väikeettevõtjad, eelkõige väikeettevõtlusega tegelevad füüsilised isikud, põllumajandustootjad, kelle suhtes kohaldatakse hüvitamisel põhinevat käibemaksukorda, ning lõpptarbijatele ja osalistele teenuseid osutavad isikud. Kõnealusest summast arvataks maha väike osa käibemaksu, st kui selliste isikute käibemaksukohustuslasena registreerimiseks kehtestataks aastakäibe künniseks 55 000 eurot, kergendataks sellega oluliselt nende haldus- ja maksukoormust. Selle meetme kohaldamisega saaks aidata ka väikeettevõtjaid, keda COVID-19 pandeemia on rängalt tabanud.</w:t>
      </w:r>
    </w:p>
    <w:p>
      <w:pPr>
        <w:pBdr>
          <w:top w:val="nil"/>
          <w:left w:val="nil"/>
          <w:bottom w:val="nil"/>
          <w:right w:val="nil"/>
          <w:between w:val="nil"/>
          <w:bar w:val="nil"/>
        </w:pBdr>
        <w:spacing w:before="0" w:after="240"/>
        <w:rPr>
          <w:rFonts w:eastAsia="Arial Unicode MS"/>
          <w:noProof/>
        </w:rPr>
      </w:pPr>
      <w:r>
        <w:rPr>
          <w:noProof/>
        </w:rPr>
        <w:t>Meede on vabatahtlik. Seetõttu on väikeettevõtjatel, kelle aastakäive ei ületa künnist, endiselt võimalus kasutada oma õigust valida tavapärane käibemaksukord.</w:t>
      </w:r>
    </w:p>
    <w:p>
      <w:pPr>
        <w:pBdr>
          <w:top w:val="nil"/>
          <w:left w:val="nil"/>
          <w:bottom w:val="nil"/>
          <w:right w:val="nil"/>
          <w:between w:val="nil"/>
          <w:bar w:val="nil"/>
        </w:pBdr>
        <w:spacing w:before="0" w:after="240"/>
        <w:rPr>
          <w:rFonts w:eastAsia="Arial Unicode MS"/>
          <w:noProof/>
        </w:rPr>
      </w:pPr>
      <w:r>
        <w:rPr>
          <w:noProof/>
        </w:rPr>
        <w:t>Üldiselt on erandid ajaliselt piiratud, et oleks võimalik hinnata erandmeetme asjakohasust ja tulemuslikkust. Lisaks vaadati hiljuti läbi käibemaksudirektiivi artiklid 281–294, milles käsitletakse väikeettevõtjate suhtes kohaldatavat erikorda. Uues direktiivis väikeettevõtjate suhtes kohaldatavate lihtsamate käibemaksueeskirjade kohta</w:t>
      </w:r>
      <w:r>
        <w:rPr>
          <w:rStyle w:val="FootnoteReference"/>
          <w:rFonts w:eastAsia="Arial Unicode MS"/>
          <w:noProof/>
        </w:rPr>
        <w:footnoteReference w:id="3"/>
      </w:r>
      <w:r>
        <w:rPr>
          <w:noProof/>
        </w:rPr>
        <w:t xml:space="preserve"> nõutakse, et liikmesriigid võtaksid vastu ja avaldaksid hiljemalt 31. detsembriks 2024 õigus- ja haldusnormid, mis on vajalikud uute eeskirjade järgimiseks. Liikmesriigid peavad neid siseriiklikke norme kohaldama alates 1. jaanuarist 2025.</w:t>
      </w:r>
    </w:p>
    <w:p>
      <w:pPr>
        <w:rPr>
          <w:noProof/>
        </w:rPr>
      </w:pPr>
      <w:r>
        <w:rPr>
          <w:noProof/>
        </w:rPr>
        <w:t xml:space="preserve">Seepärast on taotletud luba kohaldada erandit kuni 31. detsembrini 2024. </w:t>
      </w:r>
    </w:p>
    <w:p>
      <w:pPr>
        <w:pBdr>
          <w:top w:val="nil"/>
          <w:left w:val="nil"/>
          <w:bottom w:val="nil"/>
          <w:right w:val="nil"/>
          <w:between w:val="nil"/>
          <w:bar w:val="nil"/>
        </w:pBdr>
        <w:spacing w:before="0" w:after="240"/>
        <w:rPr>
          <w:rFonts w:eastAsia="Arial Unicode MS"/>
          <w:noProof/>
        </w:rPr>
      </w:pP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noProof/>
        </w:rPr>
      </w:pPr>
      <w:r>
        <w:rPr>
          <w:noProof/>
        </w:rPr>
        <w:t>Erandmeede on kooskõlas käibemaksu tegevuskavast tuleneva uue direktiivi (millega muudetakse käibemaksudirektiivi artikleid 281–294 väikeettevõtjate suhtes kohaldatava erikorra kohta)</w:t>
      </w:r>
      <w:r>
        <w:rPr>
          <w:rStyle w:val="FootnoteReference"/>
          <w:rFonts w:eastAsia="Arial Unicode MS"/>
          <w:noProof/>
        </w:rPr>
        <w:footnoteReference w:id="4"/>
      </w:r>
      <w:r>
        <w:rPr>
          <w:noProof/>
        </w:rPr>
        <w:t xml:space="preserve"> põhimõtetega ning selle eesmärk on luua nende ettevõtjate jaoks ajakohane lihtsustatud kord. Eelkõige püütakse sellega vähendada käibemaksukohustuste täitmisega seotud kulusid ja konkurentsimoonutusi nii riigis kui ka ELi tasandil, vähendada künnise </w:t>
      </w:r>
      <w:r>
        <w:rPr>
          <w:noProof/>
        </w:rPr>
        <w:lastRenderedPageBreak/>
        <w:t>negatiivset mõju ning lihtsustada ettevõtjatel nõuete täitmist ja maksuhalduritel järelevalve tegemist.</w:t>
      </w:r>
    </w:p>
    <w:p>
      <w:pPr>
        <w:pBdr>
          <w:top w:val="nil"/>
          <w:left w:val="nil"/>
          <w:bottom w:val="nil"/>
          <w:right w:val="nil"/>
          <w:between w:val="nil"/>
          <w:bar w:val="nil"/>
        </w:pBdr>
        <w:spacing w:before="0" w:after="240"/>
        <w:rPr>
          <w:noProof/>
        </w:rPr>
      </w:pPr>
      <w:r>
        <w:rPr>
          <w:noProof/>
        </w:rPr>
        <w:t>Lisaks on künnise tõstmine 45 000 eurolt 55 000 eurole kooskõlas uue direktiiviga, kuna sellega võimaldatakse liikmesriikidel kehtestada käibemaksuvabastuse jaoks nõutav aastakäibe künnis, mis ei ületa 85 000 eurot (või sellega samaväärset summat omavääringus).</w:t>
      </w:r>
    </w:p>
    <w:p>
      <w:pPr>
        <w:pBdr>
          <w:top w:val="nil"/>
          <w:left w:val="nil"/>
          <w:bottom w:val="nil"/>
          <w:right w:val="nil"/>
          <w:between w:val="nil"/>
          <w:bar w:val="nil"/>
        </w:pBdr>
        <w:spacing w:before="0" w:after="240"/>
        <w:rPr>
          <w:noProof/>
        </w:rPr>
      </w:pPr>
      <w:r>
        <w:rPr>
          <w:noProof/>
        </w:rPr>
        <w:t>Sarnaseid erandeid, millega vabastatakse käibemaksust maksukohustuslased, kelle aastakäive jääb allapoole teatavat künnist, nagu on sätestatud käibemaksudirektiivi artiklites 285 ja 287, on tehtud ka teistele liikmesriikidele. Madalmaadel</w:t>
      </w:r>
      <w:r>
        <w:rPr>
          <w:rStyle w:val="FootnoteReference"/>
          <w:rFonts w:eastAsia="Arial Unicode MS"/>
          <w:noProof/>
        </w:rPr>
        <w:footnoteReference w:id="5"/>
      </w:r>
      <w:r>
        <w:rPr>
          <w:noProof/>
        </w:rPr>
        <w:t xml:space="preserve"> lubati kohaldada 25 000 euro suurust künnist; Itaalial</w:t>
      </w:r>
      <w:r>
        <w:rPr>
          <w:rStyle w:val="FootnoteReference"/>
          <w:noProof/>
        </w:rPr>
        <w:footnoteReference w:id="6"/>
      </w:r>
      <w:r>
        <w:rPr>
          <w:noProof/>
        </w:rPr>
        <w:t xml:space="preserve"> 30 000 euro suurust künnist; Luksemburgil</w:t>
      </w:r>
      <w:r>
        <w:rPr>
          <w:rStyle w:val="FootnoteReference"/>
          <w:rFonts w:eastAsia="Arial Unicode MS"/>
          <w:noProof/>
        </w:rPr>
        <w:footnoteReference w:id="7"/>
      </w:r>
      <w:r>
        <w:rPr>
          <w:noProof/>
        </w:rPr>
        <w:t xml:space="preserve"> 35 000 euro suurust künnist; Lätil,</w:t>
      </w:r>
      <w:r>
        <w:rPr>
          <w:rStyle w:val="FootnoteReference"/>
          <w:noProof/>
        </w:rPr>
        <w:footnoteReference w:id="8"/>
      </w:r>
      <w:r>
        <w:rPr>
          <w:noProof/>
        </w:rPr>
        <w:t xml:space="preserve"> Poolal</w:t>
      </w:r>
      <w:r>
        <w:rPr>
          <w:rStyle w:val="FootnoteReference"/>
          <w:rFonts w:eastAsia="Arial Unicode MS"/>
          <w:noProof/>
        </w:rPr>
        <w:footnoteReference w:id="9"/>
      </w:r>
      <w:r>
        <w:rPr>
          <w:noProof/>
        </w:rPr>
        <w:t xml:space="preserve"> ja Eestil</w:t>
      </w:r>
      <w:r>
        <w:rPr>
          <w:rStyle w:val="FootnoteReference"/>
          <w:rFonts w:eastAsia="Arial Unicode MS"/>
          <w:noProof/>
        </w:rPr>
        <w:footnoteReference w:id="10"/>
      </w:r>
      <w:r>
        <w:rPr>
          <w:noProof/>
        </w:rPr>
        <w:t xml:space="preserve"> 40 000 euro suurust künnist; Horvaatial</w:t>
      </w:r>
      <w:r>
        <w:rPr>
          <w:rStyle w:val="FootnoteReference"/>
          <w:rFonts w:eastAsia="Arial Unicode MS"/>
          <w:noProof/>
        </w:rPr>
        <w:footnoteReference w:id="11"/>
      </w:r>
      <w:r>
        <w:rPr>
          <w:noProof/>
        </w:rPr>
        <w:t xml:space="preserve"> 45 000 euro suurust künnist ning Maltal</w:t>
      </w:r>
      <w:r>
        <w:rPr>
          <w:rStyle w:val="FootnoteReference"/>
          <w:rFonts w:eastAsia="Arial Unicode MS"/>
          <w:noProof/>
        </w:rPr>
        <w:footnoteReference w:id="12"/>
      </w:r>
      <w:r>
        <w:rPr>
          <w:noProof/>
        </w:rPr>
        <w:t xml:space="preserve"> 20 000 euro suurust künnist. Ungaril</w:t>
      </w:r>
      <w:r>
        <w:rPr>
          <w:rStyle w:val="FootnoteReference"/>
          <w:rFonts w:eastAsia="Arial Unicode MS"/>
          <w:noProof/>
        </w:rPr>
        <w:footnoteReference w:id="13"/>
      </w:r>
      <w:r>
        <w:rPr>
          <w:noProof/>
        </w:rPr>
        <w:t xml:space="preserve"> 48 000 euro suurust künnist; Sloveenial</w:t>
      </w:r>
      <w:r>
        <w:rPr>
          <w:rStyle w:val="FootnoteReference"/>
          <w:rFonts w:eastAsia="Arial Unicode MS"/>
          <w:noProof/>
        </w:rPr>
        <w:footnoteReference w:id="14"/>
      </w:r>
      <w:r>
        <w:rPr>
          <w:noProof/>
        </w:rPr>
        <w:t xml:space="preserve"> 50 000 euro suurust künnist ning Rumeenial</w:t>
      </w:r>
      <w:r>
        <w:rPr>
          <w:rStyle w:val="FootnoteReference"/>
          <w:rFonts w:eastAsia="Arial Unicode MS"/>
          <w:noProof/>
        </w:rPr>
        <w:footnoteReference w:id="15"/>
      </w:r>
      <w:r>
        <w:rPr>
          <w:noProof/>
        </w:rPr>
        <w:t xml:space="preserve"> 88 500 euro suurust künnist.</w:t>
      </w:r>
    </w:p>
    <w:p>
      <w:pPr>
        <w:pBdr>
          <w:top w:val="nil"/>
          <w:left w:val="nil"/>
          <w:bottom w:val="nil"/>
          <w:right w:val="nil"/>
          <w:between w:val="nil"/>
          <w:bar w:val="nil"/>
        </w:pBdr>
        <w:spacing w:before="0" w:after="240"/>
        <w:rPr>
          <w:noProof/>
        </w:rPr>
      </w:pPr>
      <w:r>
        <w:rPr>
          <w:noProof/>
        </w:rPr>
        <w:lastRenderedPageBreak/>
        <w:t xml:space="preserve">Nagu juba mainitud, peaks käibemaksudirektiivi kohaldamisega seotud erandite kehtivus olema alati ajaliselt piiratud, et oleks võimalik hinnata nende mõju. Leedu taotletud erimeetme kehtivusaja pikendamine kuni 31. detsembrini 2024 on kooskõlas väikeste ja keskmise suurusega ettevõtjate jaoks lihtsamaid käibemaksueeskirju kehtestava uue direktiivi nõuetega, mida kohaldatakse alates 1. jaanuarist 2025. </w:t>
      </w:r>
    </w:p>
    <w:p>
      <w:pPr>
        <w:pBdr>
          <w:top w:val="nil"/>
          <w:left w:val="nil"/>
          <w:bottom w:val="nil"/>
          <w:right w:val="nil"/>
          <w:between w:val="nil"/>
          <w:bar w:val="nil"/>
        </w:pBdr>
        <w:spacing w:before="0" w:after="240"/>
        <w:rPr>
          <w:rFonts w:eastAsia="Arial Unicode MS"/>
          <w:noProof/>
        </w:rPr>
      </w:pPr>
      <w:r>
        <w:rPr>
          <w:noProof/>
        </w:rPr>
        <w:t>Kavandatud meede on seega kooskõlas käibemaksudirektiivi sätetega.</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noProof/>
        </w:rPr>
      </w:pPr>
      <w:r>
        <w:rPr>
          <w:noProof/>
        </w:rPr>
        <w:t>Komisjon on oma iga-aastastes tööprogrammides pidevalt rõhutanud vajadust väikeettevõtjate jaoks kehtivate lihtsamate eeskirjade järele. Sellega seoses on komisjoni 2020. aasta tööprogrammis</w:t>
      </w:r>
      <w:r>
        <w:rPr>
          <w:rStyle w:val="FootnoteReference"/>
          <w:rFonts w:eastAsia="Arial Unicode MS"/>
          <w:noProof/>
        </w:rPr>
        <w:footnoteReference w:id="16"/>
      </w:r>
      <w:r>
        <w:rPr>
          <w:noProof/>
        </w:rPr>
        <w:t xml:space="preserve"> viidatud sihtotstarbelisele VKEde strateegiale, mis lihtsustab väikeste ja keskmise suurusega ettevõtjate tegevust, kasvamist ja laienemist. Kõnealune erandmeede on nende eesmärkidega kooskõlas eelarve-eeskirjade osas. Meede on eelkõige kooskõlas komisjoni 2017. aasta tööprogrammiga,</w:t>
      </w:r>
      <w:r>
        <w:rPr>
          <w:rStyle w:val="FootnoteReference"/>
          <w:rFonts w:eastAsia="Arial Unicode MS"/>
          <w:noProof/>
        </w:rPr>
        <w:footnoteReference w:id="17"/>
      </w:r>
      <w:r>
        <w:rPr>
          <w:noProof/>
        </w:rPr>
        <w:t xml:space="preserve"> milles märgiti, et väikeettevõtjate käibemaksukohustuse täitmisega seotud halduskoormus on suur ning tehnilised uuendused tekitavad tõhusa maksukogumise jaoks uusi väljakutseid, ja rõhutati vajadust lihtsustada väiksemate ettevõtjate jaoks käibemaksukorda.</w:t>
      </w:r>
    </w:p>
    <w:p>
      <w:pPr>
        <w:pBdr>
          <w:top w:val="nil"/>
          <w:left w:val="nil"/>
          <w:bottom w:val="nil"/>
          <w:right w:val="nil"/>
          <w:between w:val="nil"/>
          <w:bar w:val="nil"/>
        </w:pBdr>
        <w:spacing w:before="0" w:after="240"/>
        <w:rPr>
          <w:noProof/>
        </w:rPr>
      </w:pPr>
      <w:r>
        <w:rPr>
          <w:noProof/>
        </w:rPr>
        <w:t>Samuti on meede kooskõlas 2015. aasta ühtse turu strateegiaga,</w:t>
      </w:r>
      <w:r>
        <w:rPr>
          <w:rStyle w:val="FootnoteReference"/>
          <w:rFonts w:eastAsia="Arial Unicode MS"/>
          <w:noProof/>
        </w:rPr>
        <w:footnoteReference w:id="18"/>
      </w:r>
      <w:r>
        <w:rPr>
          <w:noProof/>
        </w:rPr>
        <w:t xml:space="preserve"> milles komisjon seadis eesmärgiks aidata väikestel ja keskmise suurusega ettevõtjatel kasvada, muu hulgas vähendades halduskoormust, mis takistab neil ühtse turu võimaluste täielikku ärakasutamist. See on ka kooskõlas lähenemisviisiga, mida kajastab komisjoni 2013. aasta teatis „Tegevuskava „Ettevõtlus 2020“: Ettevõtlikkuse taaselavdamine Euroopas“,</w:t>
      </w:r>
      <w:r>
        <w:rPr>
          <w:rStyle w:val="FootnoteReference"/>
          <w:rFonts w:eastAsia="Arial Unicode MS"/>
          <w:noProof/>
        </w:rPr>
        <w:footnoteReference w:id="19"/>
      </w:r>
      <w:r>
        <w:rPr>
          <w:noProof/>
        </w:rPr>
        <w:t xml:space="preserve"> milles rõhutati vajadust lihtsustada maksualaseid õigusakte väikeettevõtjate jaoks.</w:t>
      </w:r>
    </w:p>
    <w:p>
      <w:pPr>
        <w:pBdr>
          <w:top w:val="nil"/>
          <w:left w:val="nil"/>
          <w:bottom w:val="nil"/>
          <w:right w:val="nil"/>
          <w:between w:val="nil"/>
          <w:bar w:val="nil"/>
        </w:pBdr>
        <w:spacing w:before="0" w:after="240"/>
        <w:rPr>
          <w:rFonts w:eastAsia="Arial Unicode MS"/>
          <w:noProof/>
        </w:rPr>
      </w:pPr>
      <w:r>
        <w:rPr>
          <w:noProof/>
        </w:rPr>
        <w:t>Lisaks on meede kooskõlas ELi poliitikaga, mis käsitleb väikesi ja keskmise suurusega ettevõtjaid ning mida on kirjeldatud 2016. aasta teatises idufirmade kohta</w:t>
      </w:r>
      <w:r>
        <w:rPr>
          <w:rStyle w:val="FootnoteReference"/>
          <w:rFonts w:eastAsia="Arial Unicode MS"/>
          <w:noProof/>
        </w:rPr>
        <w:footnoteReference w:id="20"/>
      </w:r>
      <w:r>
        <w:rPr>
          <w:noProof/>
        </w:rPr>
        <w:t xml:space="preserve"> ja 2008. aasta teatises „„Kõigepealt mõtle väikestele“ – Euroopa väikeettevõtlusalgatus „Small Business Act““,</w:t>
      </w:r>
      <w:r>
        <w:rPr>
          <w:rStyle w:val="FootnoteReference"/>
          <w:rFonts w:eastAsia="Arial Unicode MS"/>
          <w:noProof/>
        </w:rPr>
        <w:footnoteReference w:id="21"/>
      </w:r>
      <w:r>
        <w:rPr>
          <w:noProof/>
        </w:rPr>
        <w:t xml:space="preserve"> milles kutsuti liikmesriike üles võtma õigusaktide väljatöötamisel arvesse VKEde eripära ja lihtsustama olemasolevat regulatiivset keskkonda.</w:t>
      </w:r>
    </w:p>
    <w:p>
      <w:pPr>
        <w:pBdr>
          <w:top w:val="nil"/>
          <w:left w:val="nil"/>
          <w:bottom w:val="nil"/>
          <w:right w:val="nil"/>
          <w:between w:val="nil"/>
          <w:bar w:val="nil"/>
        </w:pBdr>
        <w:spacing w:before="0" w:after="240"/>
        <w:rPr>
          <w:noProof/>
        </w:rPr>
      </w:pPr>
      <w:r>
        <w:rPr>
          <w:noProof/>
        </w:rPr>
        <w:t xml:space="preserve"> 2.</w:t>
      </w:r>
      <w:r>
        <w:rPr>
          <w:noProof/>
        </w:rPr>
        <w:tab/>
        <w:t>ÕIGUSLIK ALUS, SUBSIDIAARSUS JA PROPORTSIONAALSUS</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Õiguslik alus</w:t>
      </w:r>
    </w:p>
    <w:p>
      <w:pPr>
        <w:pBdr>
          <w:top w:val="nil"/>
          <w:left w:val="nil"/>
          <w:bottom w:val="nil"/>
          <w:right w:val="nil"/>
          <w:between w:val="nil"/>
          <w:bar w:val="nil"/>
        </w:pBdr>
        <w:spacing w:before="0" w:after="240"/>
        <w:rPr>
          <w:rFonts w:eastAsia="Arial Unicode MS"/>
          <w:noProof/>
        </w:rPr>
      </w:pPr>
      <w:r>
        <w:rPr>
          <w:noProof/>
        </w:rPr>
        <w:t>Käibemaksudirektiivi artikkel 395.</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rPr>
        <w:t>Võttes arvesse käibemaksudirektiivi sätet, millel ettepanek põhineb, kuulub ettepanek Euroopa Liidu ainupädevusse. Seepärast subsidiaarsuse põhimõtet ei kohaldata.</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Proportsionaalsus</w:t>
      </w:r>
    </w:p>
    <w:p>
      <w:pPr>
        <w:pBdr>
          <w:top w:val="nil"/>
          <w:left w:val="nil"/>
          <w:bottom w:val="nil"/>
          <w:right w:val="nil"/>
          <w:between w:val="nil"/>
          <w:bar w:val="nil"/>
        </w:pBdr>
        <w:spacing w:before="0" w:after="240"/>
        <w:rPr>
          <w:noProof/>
        </w:rPr>
      </w:pPr>
      <w:r>
        <w:rPr>
          <w:noProof/>
        </w:rPr>
        <w:t>Otsus käsitleb liikmesriigile tema enda taotlusel antud luba ja sellega ei määrata mingeid kohustusi.</w:t>
      </w:r>
    </w:p>
    <w:p>
      <w:pPr>
        <w:pBdr>
          <w:top w:val="nil"/>
          <w:left w:val="nil"/>
          <w:bottom w:val="nil"/>
          <w:right w:val="nil"/>
          <w:between w:val="nil"/>
          <w:bar w:val="nil"/>
        </w:pBdr>
        <w:spacing w:before="0" w:after="240"/>
        <w:rPr>
          <w:rFonts w:eastAsia="Arial Unicode MS"/>
          <w:noProof/>
        </w:rPr>
      </w:pPr>
      <w:r>
        <w:rPr>
          <w:noProof/>
        </w:rPr>
        <w:t>Erandi piiratud ulatust arvestades on erimeede proportsionaalne taotletava eesmärgiga, st lihtsustada maksukogumist väikeste maksukohustuslaste ja maksuhalduri jaoks.</w:t>
      </w:r>
    </w:p>
    <w:p>
      <w:pPr>
        <w:pStyle w:val="ManualHeading2"/>
        <w:rPr>
          <w:rFonts w:eastAsia="Arial Unicode MS"/>
          <w:noProof/>
          <w:u w:color="000000"/>
          <w:bdr w:val="nil"/>
        </w:rPr>
      </w:pPr>
      <w:r>
        <w:rPr>
          <w:noProof/>
          <w:u w:color="000000"/>
          <w:bdr w:val="nil"/>
        </w:rPr>
        <w:t>•</w:t>
      </w:r>
      <w:r>
        <w:rPr>
          <w:noProof/>
        </w:rPr>
        <w:tab/>
      </w:r>
      <w:r>
        <w:rPr>
          <w:noProof/>
          <w:u w:color="000000"/>
          <w:bdr w:val="nil"/>
        </w:rPr>
        <w:t>Vahendi valik</w:t>
      </w:r>
    </w:p>
    <w:p>
      <w:pPr>
        <w:pBdr>
          <w:top w:val="nil"/>
          <w:left w:val="nil"/>
          <w:bottom w:val="nil"/>
          <w:right w:val="nil"/>
          <w:between w:val="nil"/>
          <w:bar w:val="nil"/>
        </w:pBdr>
        <w:spacing w:before="0" w:after="240"/>
        <w:rPr>
          <w:noProof/>
        </w:rPr>
      </w:pPr>
      <w:r>
        <w:rPr>
          <w:noProof/>
        </w:rPr>
        <w:t>Kavandatud õigusakt: nõukogu rakendusotsus.</w:t>
      </w:r>
    </w:p>
    <w:p>
      <w:pPr>
        <w:pBdr>
          <w:top w:val="nil"/>
          <w:left w:val="nil"/>
          <w:bottom w:val="nil"/>
          <w:right w:val="nil"/>
          <w:between w:val="nil"/>
          <w:bar w:val="nil"/>
        </w:pBdr>
        <w:spacing w:before="0" w:after="240"/>
        <w:rPr>
          <w:rFonts w:eastAsia="Arial Unicode MS"/>
          <w:noProof/>
        </w:rPr>
      </w:pPr>
      <w:r>
        <w:rPr>
          <w:noProof/>
        </w:rPr>
        <w:t>Käibemaksudirektiivi artikli 395 kohaselt on erandi tegemine ühistest käibemaksueeskirjadest võimalik vaid komisjoni ettepaneku põhjal nõukogus ühehäälselt antud loa alusel. Nõukogu rakendusotsus on kõige sobivam õigusakt, sest selle saab adresseerida ühele liikmesriigile.</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Konsulteerimine sidusrühmadega</w:t>
      </w:r>
    </w:p>
    <w:p>
      <w:pPr>
        <w:pBdr>
          <w:top w:val="nil"/>
          <w:left w:val="nil"/>
          <w:bottom w:val="nil"/>
          <w:right w:val="nil"/>
          <w:between w:val="nil"/>
          <w:bar w:val="nil"/>
        </w:pBdr>
        <w:spacing w:before="0" w:after="240"/>
        <w:rPr>
          <w:rFonts w:eastAsia="Arial Unicode MS"/>
          <w:noProof/>
        </w:rPr>
      </w:pPr>
      <w:r>
        <w:rPr>
          <w:noProof/>
        </w:rPr>
        <w:t>Sidusrühmadega ei konsulteeritud. Käesolev ettepanek põhineb Leedu esitatud taotlusel ja käsitleb ainult kõnealust konkreetset liikmesriiki.</w:t>
      </w:r>
    </w:p>
    <w:p>
      <w:pPr>
        <w:pStyle w:val="ManualHeading2"/>
        <w:rPr>
          <w:rFonts w:eastAsia="Arial Unicode MS"/>
          <w:noProof/>
          <w:u w:color="000000"/>
          <w:bdr w:val="nil"/>
        </w:rPr>
      </w:pPr>
      <w:r>
        <w:rPr>
          <w:noProof/>
          <w:u w:color="000000"/>
          <w:bdr w:val="nil"/>
        </w:rPr>
        <w:t>•</w:t>
      </w:r>
      <w:r>
        <w:rPr>
          <w:noProof/>
        </w:rPr>
        <w:tab/>
      </w:r>
      <w:r>
        <w:rPr>
          <w:noProof/>
          <w:u w:color="000000"/>
          <w:bdr w:val="nil"/>
        </w:rPr>
        <w:t>Eksperdiarvamuste kogumine ja kasutamine</w:t>
      </w:r>
    </w:p>
    <w:p>
      <w:pPr>
        <w:pBdr>
          <w:top w:val="nil"/>
          <w:left w:val="nil"/>
          <w:bottom w:val="nil"/>
          <w:right w:val="nil"/>
          <w:between w:val="nil"/>
          <w:bar w:val="nil"/>
        </w:pBdr>
        <w:spacing w:before="0" w:after="240"/>
        <w:rPr>
          <w:rFonts w:eastAsia="Arial Unicode MS"/>
          <w:noProof/>
        </w:rPr>
      </w:pPr>
      <w:r>
        <w:rPr>
          <w:noProof/>
        </w:rPr>
        <w:t>Välisekspertide arvamusi ei olnud vaja kasutada.</w:t>
      </w:r>
    </w:p>
    <w:p>
      <w:pPr>
        <w:pStyle w:val="ManualHeading2"/>
        <w:rPr>
          <w:rFonts w:eastAsia="Arial Unicode MS"/>
          <w:noProof/>
          <w:u w:color="000000"/>
          <w:bdr w:val="nil"/>
        </w:rPr>
      </w:pPr>
      <w:r>
        <w:rPr>
          <w:noProof/>
          <w:u w:color="000000"/>
          <w:bdr w:val="nil"/>
        </w:rPr>
        <w:t>•</w:t>
      </w:r>
      <w:r>
        <w:rPr>
          <w:noProof/>
        </w:rPr>
        <w:tab/>
      </w:r>
      <w:r>
        <w:rPr>
          <w:noProof/>
          <w:u w:color="000000"/>
          <w:bdr w:val="nil"/>
        </w:rPr>
        <w:t>Mõjuhinnang</w:t>
      </w:r>
    </w:p>
    <w:p>
      <w:pPr>
        <w:pBdr>
          <w:top w:val="nil"/>
          <w:left w:val="nil"/>
          <w:bottom w:val="nil"/>
          <w:right w:val="nil"/>
          <w:between w:val="nil"/>
          <w:bar w:val="nil"/>
        </w:pBdr>
        <w:spacing w:before="0" w:after="240"/>
        <w:rPr>
          <w:noProof/>
        </w:rPr>
      </w:pPr>
      <w:r>
        <w:rPr>
          <w:noProof/>
        </w:rPr>
        <w:t>Nõukogu rakendusotsuse ettepaneku eesmärk on suurendada praegust maksuvabastuse künnist 45 000 eurolt 55 000 eurole. Künnise tõstmine on lihtsustamismeede, millega vabastatakse mitmest käibemaksukohustusest ettevõtjad, kelle aastakäive ei ületa 55 000 eurot. See võib aidata vähendada varasemaga võrreldes veel paljude maksukohustuslaste ja sellest tulenevalt ka maksuhalduri halduskoormust.</w:t>
      </w:r>
    </w:p>
    <w:p>
      <w:pPr>
        <w:pBdr>
          <w:top w:val="nil"/>
          <w:left w:val="nil"/>
          <w:bottom w:val="nil"/>
          <w:right w:val="nil"/>
          <w:between w:val="nil"/>
          <w:bar w:val="nil"/>
        </w:pBdr>
        <w:spacing w:before="0" w:after="240"/>
        <w:rPr>
          <w:rFonts w:eastAsia="Arial Unicode MS"/>
          <w:noProof/>
        </w:rPr>
      </w:pPr>
      <w:r>
        <w:rPr>
          <w:noProof/>
        </w:rPr>
        <w:t xml:space="preserve">2019. aastal oli ligikaudu 8 737 käibemaksukohustuslast, kellest 7 664 on registreeritud vabatahtlikult käibemaksukohustuse täitma ja kes moodustavad ligikaudu 90 % käibemaksukohustuslasena registreeritud isikutest. </w:t>
      </w:r>
    </w:p>
    <w:p>
      <w:pPr>
        <w:pBdr>
          <w:top w:val="nil"/>
          <w:left w:val="nil"/>
          <w:bottom w:val="nil"/>
          <w:right w:val="nil"/>
          <w:between w:val="nil"/>
          <w:bar w:val="nil"/>
        </w:pBdr>
        <w:spacing w:before="0" w:after="240"/>
        <w:rPr>
          <w:noProof/>
        </w:rPr>
      </w:pPr>
      <w:r>
        <w:rPr>
          <w:noProof/>
        </w:rPr>
        <w:t>Riiklike ametiasutuste poolt 2019. aastal kogutud teabe põhjal oli 5 463 maksumaksja aastakäive vahemikus 45 000–55 000 eurot. Kõik kõnealused maksumaksjad saaksid künnise tõstmise korral väikeettevõtjate erikorda kohaldada.</w:t>
      </w:r>
    </w:p>
    <w:p>
      <w:pPr>
        <w:pBdr>
          <w:top w:val="nil"/>
          <w:left w:val="nil"/>
          <w:bottom w:val="nil"/>
          <w:right w:val="nil"/>
          <w:between w:val="nil"/>
          <w:bar w:val="nil"/>
        </w:pBdr>
        <w:spacing w:before="0" w:after="240"/>
        <w:rPr>
          <w:noProof/>
        </w:rPr>
      </w:pPr>
      <w:r>
        <w:rPr>
          <w:noProof/>
        </w:rPr>
        <w:t>Praegust korda, mille puhul on künniseks kehtestatud 45 000 eurot, saab kohaldada 7 % kõigist 2019. aastal Leedus majandustegevusega tegelevatest maksumaksjatest, ning 1,8 % neist on registreeritud käibemaksukohustuslasena.</w:t>
      </w:r>
    </w:p>
    <w:p>
      <w:pPr>
        <w:pBdr>
          <w:top w:val="nil"/>
          <w:left w:val="nil"/>
          <w:bottom w:val="nil"/>
          <w:right w:val="nil"/>
          <w:between w:val="nil"/>
          <w:bar w:val="nil"/>
        </w:pBdr>
        <w:spacing w:before="0" w:after="240"/>
        <w:rPr>
          <w:noProof/>
        </w:rPr>
      </w:pPr>
      <w:r>
        <w:rPr>
          <w:noProof/>
        </w:rPr>
        <w:lastRenderedPageBreak/>
        <w:t>Leedu ametiasutuste esitatud hinnangute kohaselt tähendaks künnise tõstmine 45 000 eurolt 55 000 eurole käibemaksutulu edasist vähenemist 6,4 miljoni euro võrra aastas. Praegu on 45 000 euro künnise tõttu saamata jäänud käibemaks 13,2 miljonit eurot aastas (miinimumkünnis 29 000 eurot). Võrdluseks: 2019. aastal oli kogu käibemaksutulu 3,8 miljardit eurot.</w:t>
      </w:r>
    </w:p>
    <w:p>
      <w:pPr>
        <w:pBdr>
          <w:top w:val="nil"/>
          <w:left w:val="nil"/>
          <w:bottom w:val="nil"/>
          <w:right w:val="nil"/>
          <w:between w:val="nil"/>
          <w:bar w:val="nil"/>
        </w:pBdr>
        <w:spacing w:before="0" w:after="240"/>
        <w:rPr>
          <w:rFonts w:eastAsia="Arial Unicode MS"/>
          <w:noProof/>
        </w:rPr>
      </w:pPr>
      <w:r>
        <w:rPr>
          <w:noProof/>
        </w:rPr>
        <w:t xml:space="preserve">Erandmeede on maksukohustuslaste jaoks vabatahtlik. Maksukohustuslastel on võimalus valida tavapärane käibemaksusüsteem kooskõlas direktiivi 2006/112/EÜ artikliga 290. Käibemaksutulu mõju eelarvele on 20 miljonit eurot, mida peetakse väheoluliseks. </w:t>
      </w:r>
    </w:p>
    <w:p>
      <w:pPr>
        <w:pStyle w:val="ManualHeading2"/>
        <w:rPr>
          <w:rFonts w:eastAsia="Arial Unicode MS"/>
          <w:noProof/>
          <w:u w:color="000000"/>
          <w:bdr w:val="nil"/>
        </w:rPr>
      </w:pPr>
      <w:r>
        <w:rPr>
          <w:noProof/>
          <w:u w:color="000000"/>
          <w:bdr w:val="nil"/>
        </w:rPr>
        <w:t>•</w:t>
      </w:r>
      <w:r>
        <w:rPr>
          <w:noProof/>
        </w:rPr>
        <w:tab/>
      </w:r>
      <w:r>
        <w:rPr>
          <w:noProof/>
          <w:u w:color="000000"/>
          <w:bdr w:val="nil"/>
        </w:rPr>
        <w:t>Põhiõigused</w:t>
      </w:r>
    </w:p>
    <w:p>
      <w:pPr>
        <w:pBdr>
          <w:top w:val="nil"/>
          <w:left w:val="nil"/>
          <w:bottom w:val="nil"/>
          <w:right w:val="nil"/>
          <w:between w:val="nil"/>
          <w:bar w:val="nil"/>
        </w:pBdr>
        <w:spacing w:before="0" w:after="240"/>
        <w:rPr>
          <w:rFonts w:eastAsia="Arial Unicode MS"/>
          <w:noProof/>
        </w:rPr>
      </w:pPr>
      <w:r>
        <w:rPr>
          <w:noProof/>
        </w:rPr>
        <w:t>Ettepanek ei mõjuta põhiõiguste kaitset.</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noProof/>
        </w:rPr>
      </w:pPr>
      <w:r>
        <w:rPr>
          <w:noProof/>
        </w:rPr>
        <w:t>Ettepanekul puudub negatiivne mõju ELi eelarvele, sest Leedu arvutab välja nõukogu määruse (EMÜ, Euratom) 1553/89 artikli 6 kohase hüvitise.</w:t>
      </w:r>
    </w:p>
    <w:p>
      <w:pPr>
        <w:spacing w:before="0" w:after="200" w:line="276" w:lineRule="auto"/>
        <w:jc w:val="left"/>
        <w:rPr>
          <w:rFonts w:eastAsia="Arial Unicode MS"/>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spacing w:before="0" w:after="200" w:line="276" w:lineRule="auto"/>
        <w:jc w:val="left"/>
        <w:rPr>
          <w:rFonts w:eastAsia="Arial Unicode MS"/>
          <w:noProof/>
        </w:rPr>
      </w:pPr>
    </w:p>
    <w:p>
      <w:pPr>
        <w:pStyle w:val="Rfrenceinterinstitutionnelle"/>
        <w:rPr>
          <w:noProof/>
        </w:rPr>
      </w:pPr>
      <w:r>
        <w:rPr>
          <w:noProof/>
        </w:rPr>
        <w:t>2020/0356 (NLE)</w:t>
      </w:r>
    </w:p>
    <w:p>
      <w:pPr>
        <w:pStyle w:val="Statut"/>
        <w:rPr>
          <w:noProof/>
        </w:rPr>
      </w:pPr>
      <w:r>
        <w:rPr>
          <w:noProof/>
        </w:rPr>
        <w:t>Ettepanek:</w:t>
      </w:r>
    </w:p>
    <w:p>
      <w:pPr>
        <w:pStyle w:val="Typedudocument"/>
        <w:rPr>
          <w:noProof/>
        </w:rPr>
      </w:pPr>
      <w:r>
        <w:rPr>
          <w:noProof/>
        </w:rPr>
        <w:t>NÕUKOGU RAKENDUSOTSUS,</w:t>
      </w:r>
    </w:p>
    <w:p>
      <w:pPr>
        <w:pStyle w:val="Titreobjet"/>
        <w:rPr>
          <w:noProof/>
        </w:rPr>
      </w:pPr>
      <w:r>
        <w:rPr>
          <w:noProof/>
        </w:rPr>
        <w:t>mille kohaselt lubatakse Leedu Vabariigil kohaldada meedet, millega tehakse erand direktiivi 2006/112/EÜ (mis käsitleb ühist käibemaksusüsteemi) artiklist 287</w:t>
      </w:r>
    </w:p>
    <w:p>
      <w:pPr>
        <w:pStyle w:val="Institutionquiagit"/>
        <w:rPr>
          <w:noProof/>
        </w:rPr>
      </w:pPr>
      <w:r>
        <w:rPr>
          <w:noProof/>
        </w:rPr>
        <w:t>EUROOPA LIIDU NÕUKOGU,</w:t>
      </w:r>
    </w:p>
    <w:p>
      <w:pPr>
        <w:rPr>
          <w:noProof/>
        </w:rPr>
      </w:pPr>
      <w:r>
        <w:rPr>
          <w:noProof/>
        </w:rPr>
        <w:t xml:space="preserve">võttes arvesse Euroopa Liidu toimimise lepingut, </w:t>
      </w:r>
    </w:p>
    <w:p>
      <w:pPr>
        <w:rPr>
          <w:noProof/>
        </w:rPr>
      </w:pPr>
      <w:r>
        <w:rPr>
          <w:noProof/>
        </w:rPr>
        <w:t>võttes arvesse nõukogu 28. novembri 2006. aasta direktiivi 2006/112/EÜ, mis käsitleb ühist käibemaksusüsteemi,</w:t>
      </w:r>
      <w:r>
        <w:rPr>
          <w:rStyle w:val="FootnoteReference"/>
          <w:noProof/>
        </w:rPr>
        <w:footnoteReference w:id="22"/>
      </w:r>
      <w:r>
        <w:rPr>
          <w:noProof/>
        </w:rPr>
        <w:t xml:space="preserve"> eriti selle artikli 395 lõike 1 esimest lõiku,</w:t>
      </w:r>
    </w:p>
    <w:p>
      <w:pPr>
        <w:rPr>
          <w:noProof/>
        </w:rPr>
      </w:pPr>
      <w:r>
        <w:rPr>
          <w:noProof/>
        </w:rPr>
        <w:t>võttes arvesse Euroopa Komisjoni ettepanekut,</w:t>
      </w:r>
    </w:p>
    <w:p>
      <w:pPr>
        <w:rPr>
          <w:noProof/>
        </w:rPr>
      </w:pPr>
      <w:r>
        <w:rPr>
          <w:noProof/>
        </w:rPr>
        <w:t>ning arvestades järgmist:</w:t>
      </w:r>
    </w:p>
    <w:p>
      <w:pPr>
        <w:rPr>
          <w:noProof/>
        </w:rPr>
      </w:pPr>
      <w:r>
        <w:t xml:space="preserve"> </w:t>
      </w:r>
    </w:p>
    <w:p>
      <w:pPr>
        <w:pStyle w:val="ManualConsidrant"/>
        <w:rPr>
          <w:noProof/>
        </w:rPr>
      </w:pPr>
      <w:r>
        <w:t>(1)</w:t>
      </w:r>
      <w:r>
        <w:tab/>
      </w:r>
      <w:r>
        <w:rPr>
          <w:noProof/>
        </w:rPr>
        <w:t>Direktiivi 2006/112/EÜ artikli 287 punkti 11 kohaselt võib Leedu vabastada käibemaksust maksukohustuslased, kelle aastakäive riigi valuutas ühinemiskuupäeval kehtinud vahetuskursi kohaselt arvutatuna ei ületa 29 000 eurot. Nõukogu rakendusotsusega 2011/335</w:t>
      </w:r>
      <w:r>
        <w:rPr>
          <w:rStyle w:val="FootnoteReference"/>
          <w:noProof/>
        </w:rPr>
        <w:footnoteReference w:id="23"/>
      </w:r>
      <w:r>
        <w:rPr>
          <w:noProof/>
        </w:rPr>
        <w:t xml:space="preserve"> lubati Leedul kuni 31. detsembrini 2020 kohaldada erimeedet, millega tehti erand direktiivi 2006/112/EÜ artiklist 287, et vabastada käibemaksust need maksukohustuslased, kelle aastakäive ei ületa 45 000 eurot. </w:t>
      </w:r>
    </w:p>
    <w:p>
      <w:pPr>
        <w:pStyle w:val="ManualConsidrant"/>
        <w:rPr>
          <w:noProof/>
        </w:rPr>
      </w:pPr>
      <w:r>
        <w:t>(2)</w:t>
      </w:r>
      <w:r>
        <w:tab/>
      </w:r>
      <w:r>
        <w:rPr>
          <w:noProof/>
        </w:rPr>
        <w:t>Komisjonis18. juunil 2020 registreeritud kirjas taotles Leedu luba kohaldada erimeedet, millega tehakse erand käibemaksudirektiivi artikli 287 punktist 11 (edaspidi „erandmeede“), et jätkata erandi kohaldamist ja tõsta maksuvabastuse künnist 55 000 euroni alates 1. jaanuarist 2021 kuni 31. detsembrini 2024, mis on kuupäev, milleks liikmesriigid peavad vastu võtma vajalikud õigus- ja haldusnormid, et järgida nõukogu direktiivi (EL) 2020/285,</w:t>
      </w:r>
      <w:r>
        <w:rPr>
          <w:rStyle w:val="FootnoteReference"/>
          <w:noProof/>
        </w:rPr>
        <w:footnoteReference w:id="24"/>
      </w:r>
      <w:r>
        <w:rPr>
          <w:noProof/>
        </w:rPr>
        <w:t xml:space="preserve"> millega nähakse alates 1. jaanuarist 2025 ette lihtsamad käibemaksureeglid väikeettevõtjatele ja jäetakse muu hulgas välja direktiivi 2006/112/EÜ artikkel 287. </w:t>
      </w:r>
    </w:p>
    <w:p>
      <w:pPr>
        <w:pStyle w:val="ManualConsidrant"/>
        <w:rPr>
          <w:noProof/>
        </w:rPr>
      </w:pPr>
      <w:r>
        <w:t>(3)</w:t>
      </w:r>
      <w:r>
        <w:tab/>
      </w:r>
      <w:r>
        <w:rPr>
          <w:noProof/>
        </w:rPr>
        <w:t>Nimetatud erandmeetme kohaldamisel oleksid maksukohustuslased, kelle aastakäive ei ületa 55 000 eurot, vabastatud teatavatest või kõigist käibemaksuga seotud kohustustest, millele on osutatud direktiivi 2006/112/EÜ XI jaotise 2.–6. peatükis.</w:t>
      </w:r>
    </w:p>
    <w:p>
      <w:pPr>
        <w:pStyle w:val="ManualConsidrant"/>
        <w:rPr>
          <w:noProof/>
        </w:rPr>
      </w:pPr>
      <w:r>
        <w:lastRenderedPageBreak/>
        <w:t>(4)</w:t>
      </w:r>
      <w:r>
        <w:tab/>
      </w:r>
      <w:r>
        <w:rPr>
          <w:noProof/>
        </w:rPr>
        <w:t>Väikeettevõtjate erikorra kohane kõrgem künnis on direktiivi 2006/112/EÜ artiklites 281–294 sätestatud lihtsustamismeede, kuna sellega võib oluliselt vähendada väikeettevõtjate käibemaksukohustusi. Taotletav 55 000 euro suurune künnis on kooskõlas direktiivi 2006/112/EÜ (muudetud direktiiviga (EL) 2020/285) artikliga 284.</w:t>
      </w:r>
    </w:p>
    <w:p>
      <w:pPr>
        <w:pStyle w:val="ManualConsidrant"/>
        <w:rPr>
          <w:noProof/>
        </w:rPr>
      </w:pPr>
      <w:r>
        <w:t>(5)</w:t>
      </w:r>
      <w:r>
        <w:tab/>
      </w:r>
      <w:r>
        <w:rPr>
          <w:noProof/>
        </w:rPr>
        <w:t>Komisjon teavitas 10. augusti 2020. aasta ja 11. augusti 2020. aasta kirjaga kooskõlas direktiivi 2006/112/EÜ artikli 395 lõike 2 teise lõiguga teisi liikmesriike Leedu taotlusest. Komisjon teatas 12. august 2020. aasta kirjaga Leedule, et tal on taotluse hindamiseks kogu vajalik teave.</w:t>
      </w:r>
    </w:p>
    <w:p>
      <w:pPr>
        <w:pStyle w:val="ManualConsidrant"/>
        <w:rPr>
          <w:noProof/>
        </w:rPr>
      </w:pPr>
      <w:r>
        <w:t>(6)</w:t>
      </w:r>
      <w:r>
        <w:tab/>
      </w:r>
      <w:r>
        <w:rPr>
          <w:noProof/>
        </w:rPr>
        <w:t>Erandmeede on maksukohustuslaste jaoks vabatahtlik. Maksukohustuslastel on endiselt võimalus valida tavapärane käibemaksusüsteem kooskõlas direktiivi 2006/112/EÜ artikliga 290.</w:t>
      </w:r>
    </w:p>
    <w:p>
      <w:pPr>
        <w:pStyle w:val="ManualConsidrant"/>
        <w:rPr>
          <w:noProof/>
        </w:rPr>
      </w:pPr>
      <w:r>
        <w:t>(7)</w:t>
      </w:r>
      <w:r>
        <w:tab/>
      </w:r>
      <w:r>
        <w:rPr>
          <w:noProof/>
        </w:rPr>
        <w:t>Leedu esitatud teabe kohaselt avaldab erandmeede üksnes väheolulist mõju lõplikus tarbimisetapis kogutava Leedu maksutulu summale.</w:t>
      </w:r>
    </w:p>
    <w:p>
      <w:pPr>
        <w:pStyle w:val="ManualConsidrant"/>
        <w:rPr>
          <w:noProof/>
        </w:rPr>
      </w:pPr>
      <w:r>
        <w:t>(8)</w:t>
      </w:r>
      <w:r>
        <w:tab/>
      </w:r>
      <w:r>
        <w:rPr>
          <w:noProof/>
        </w:rPr>
        <w:t>Erandmeede ei mõju ebasoodsalt käibemaksust saadavatele liidu omavahenditele, sest Leedu arvutab välja nõukogu määruse (EMÜ, Euratom) nr 1553/89</w:t>
      </w:r>
      <w:r>
        <w:rPr>
          <w:rStyle w:val="FootnoteReference"/>
          <w:noProof/>
        </w:rPr>
        <w:footnoteReference w:id="25"/>
      </w:r>
      <w:r>
        <w:rPr>
          <w:noProof/>
        </w:rPr>
        <w:t xml:space="preserve"> artikli 6 kohase hüvitise.</w:t>
      </w:r>
    </w:p>
    <w:p>
      <w:pPr>
        <w:pStyle w:val="ManualConsidrant"/>
        <w:rPr>
          <w:noProof/>
        </w:rPr>
      </w:pPr>
      <w:r>
        <w:t>(9)</w:t>
      </w:r>
      <w:r>
        <w:tab/>
      </w:r>
      <w:r>
        <w:rPr>
          <w:noProof/>
        </w:rPr>
        <w:t xml:space="preserve">Võttes arvesse eeldust, et kõrgem künnis toob kaasa käibemaksukohustuste vähenemise ning seega väikeettevõtjate ja maksuhaldurite halduskoormuse ja nõuete täitmisega seotud kulude vähenemise ning asjaolu, et see ei avalda olulist mõju kogu käibemaksutulule, tuleks Leedul lubada erandmeedet kohaldada. </w:t>
      </w:r>
    </w:p>
    <w:p>
      <w:pPr>
        <w:pStyle w:val="ManualConsidrant"/>
        <w:rPr>
          <w:noProof/>
        </w:rPr>
      </w:pPr>
      <w:r>
        <w:t>(10)</w:t>
      </w:r>
      <w:r>
        <w:tab/>
      </w:r>
      <w:r>
        <w:rPr>
          <w:noProof/>
        </w:rPr>
        <w:t>Erandmeetme kohaldamise luba peaks olema ajaliselt piiratud. Tähtaeg peaks olema piisav, et võimaldada hinnata künnise tulemuslikkust ja sobivust. Lisaks peavad liikmesriigid direktiivi (EL) 2020/285 kohaselt võtma vastu ja avaldama 31. detsembriks 2024 kõnealuse direktiivi artikli 1 järgimiseks vajalikud õigus- ja haldusnormid ning kohaldama neid alates 1. jaanuarist 2025. Seepärast on asjakohane anda Leedule luba kohaldada erandmeedet kuni 31. detsembrini 2024,</w:t>
      </w:r>
    </w:p>
    <w:p>
      <w:pPr>
        <w:rPr>
          <w:noProof/>
        </w:rPr>
      </w:pP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Erandina direktiivi 2006/112/EÜ artikli 287 punktist 11 lubatakse Leedul vabastada käibemaksust maksukohustuslased, kelle aastakäive ei ületa 55 000 eurot.</w:t>
      </w:r>
    </w:p>
    <w:p>
      <w:pPr>
        <w:pStyle w:val="Titrearticle"/>
        <w:rPr>
          <w:noProof/>
        </w:rPr>
      </w:pPr>
      <w:r>
        <w:rPr>
          <w:noProof/>
        </w:rPr>
        <w:t>Artikkel 2</w:t>
      </w:r>
    </w:p>
    <w:p>
      <w:pPr>
        <w:rPr>
          <w:noProof/>
        </w:rPr>
      </w:pPr>
      <w:r>
        <w:rPr>
          <w:noProof/>
        </w:rPr>
        <w:t>Käesolevat otsust kohaldatakse alates 1. jaanuarist 2021 kuni 31. detsembrini 2024.</w:t>
      </w:r>
    </w:p>
    <w:p>
      <w:pPr>
        <w:pStyle w:val="Titrearticle"/>
        <w:rPr>
          <w:noProof/>
        </w:rPr>
      </w:pPr>
      <w:r>
        <w:rPr>
          <w:noProof/>
        </w:rPr>
        <w:t>Artikkel 3</w:t>
      </w:r>
    </w:p>
    <w:p>
      <w:pPr>
        <w:rPr>
          <w:noProof/>
        </w:rPr>
      </w:pPr>
      <w:r>
        <w:rPr>
          <w:noProof/>
        </w:rPr>
        <w:t xml:space="preserve">Käesolev otsus on adresseeritud Leedu Vabariigile. </w:t>
      </w:r>
    </w:p>
    <w:p>
      <w:pPr>
        <w:keepNext/>
        <w:keepLines/>
        <w:rPr>
          <w:noProof/>
        </w:rPr>
      </w:pP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ELT L 347, 11.12.2006, lk 1.</w:t>
      </w:r>
    </w:p>
  </w:footnote>
  <w:footnote w:id="3">
    <w:p>
      <w:pPr>
        <w:pStyle w:val="FootnoteText"/>
      </w:pPr>
      <w:r>
        <w:rPr>
          <w:rStyle w:val="FootnoteReference"/>
        </w:rPr>
        <w:footnoteRef/>
      </w:r>
      <w:r>
        <w:tab/>
        <w:t>Nõukogu 18. veebruari 2020. aasta direktiiv (EL) 2020/285, millega muudetakse direktiivi 2006/112/EÜ (mis käsitleb ühist käibemaksusüsteemi) väikeettevõtete erikorra osas ning määrust (EL) nr 904/2010 halduskoostöö ja teabevahetuse osas, mille eesmärk on teostada järelevalvet väikeettevõtete erikorra nõuetekohase kohaldamise üle (ELT L 62, 2.3.2020, lk 13).</w:t>
      </w:r>
    </w:p>
  </w:footnote>
  <w:footnote w:id="4">
    <w:p>
      <w:pPr>
        <w:pStyle w:val="FootnoteText"/>
      </w:pPr>
      <w:r>
        <w:rPr>
          <w:rStyle w:val="FootnoteReference"/>
        </w:rPr>
        <w:footnoteRef/>
      </w:r>
      <w:r>
        <w:tab/>
        <w:t>Komisjoni teatis Euroopa Parlamendile, nõukogule ning Euroopa Majandus- ja Sotsiaalkomiteele käibemaksu tegevuskava kohta „Ühtse ELi käibemaksuala suunas – On aeg otsustada“ (COM(2016) 148 final).</w:t>
      </w:r>
    </w:p>
  </w:footnote>
  <w:footnote w:id="5">
    <w:p>
      <w:pPr>
        <w:pStyle w:val="FootnoteText"/>
      </w:pPr>
      <w:r>
        <w:rPr>
          <w:rStyle w:val="FootnoteReference"/>
        </w:rPr>
        <w:footnoteRef/>
      </w:r>
      <w:r>
        <w:tab/>
        <w:t>Nõukogu 4. detsembri 2018. aasta rakendusotsus (EL) 2018/1904, mille kohaselt lubatakse Madalmaadel kehtestada erimeede, millega tehakse erand ühist käibemaksusüsteemi käsitleva direktiivi 2006/112/EÜ artiklist 285 (ELT L 310, 6.12.2018, lk 25).</w:t>
      </w:r>
    </w:p>
  </w:footnote>
  <w:footnote w:id="6">
    <w:p>
      <w:pPr>
        <w:pStyle w:val="FootnoteText"/>
      </w:pPr>
      <w:r>
        <w:rPr>
          <w:rStyle w:val="FootnoteReference"/>
        </w:rPr>
        <w:footnoteRef/>
      </w:r>
      <w:r>
        <w:tab/>
        <w:t>Nõukogu 8. novembri 2016. aasta rakendusotsus (EL) 2016/1988, millega muudetakse rakendusotsust 2013/678/EL, millega Itaalia Vabariigil lubatakse jätkuvalt kohaldada erimeedet, millega tehakse erand ühist käibemaksusüsteemi käsitleva direktiivi 2006/112/EÜ artiklist 285 (ELT L 306, 15.11.2016, lk 11–12).</w:t>
      </w:r>
    </w:p>
  </w:footnote>
  <w:footnote w:id="7">
    <w:p>
      <w:pPr>
        <w:pStyle w:val="FootnoteText"/>
      </w:pPr>
      <w:r>
        <w:rPr>
          <w:rStyle w:val="FootnoteReference"/>
        </w:rPr>
        <w:footnoteRef/>
      </w:r>
      <w:r>
        <w:tab/>
        <w:t>Nõukogu 19. detsembri 2019. aasta rakendusotsus (EL) 2019/2210, millega muudetakse rakendusotsust 2013/677/EL, mille kohaselt lubatakse Luksemburgil kehtestada erimeede, millega tehakse erand ühist käibemaksusüsteemi käsitleva direktiivi 2006/112/EÜ artiklist 285 (ELT L 332, 23.12.2019, lk 155).</w:t>
      </w:r>
    </w:p>
  </w:footnote>
  <w:footnote w:id="8">
    <w:p>
      <w:pPr>
        <w:pStyle w:val="FootnoteText"/>
      </w:pPr>
      <w:r>
        <w:rPr>
          <w:rStyle w:val="FootnoteReference"/>
        </w:rPr>
        <w:footnoteRef/>
      </w:r>
      <w:r>
        <w:tab/>
        <w:t>Nõukogu 4. septembri 2020. aasta rakendusotsus (EL) 2020/1261, millega muudetakse rakendusotsust (EL) 2017/2408, millega lubatakse Läti Vabariigil kohaldada erimeedet, millega tehakse erand direktiivi 2006/112/EÜ (mis käsitleb ühist käibemaksusüsteemi) artiklist 287 (ELT L 296, 10.9.2020, lk 4–5).</w:t>
      </w:r>
    </w:p>
  </w:footnote>
  <w:footnote w:id="9">
    <w:p>
      <w:pPr>
        <w:pStyle w:val="FootnoteText"/>
      </w:pPr>
      <w:r>
        <w:rPr>
          <w:rStyle w:val="FootnoteReference"/>
        </w:rPr>
        <w:footnoteRef/>
      </w:r>
      <w:r>
        <w:tab/>
        <w:t>Nõukogu 4. detsembri 2018. aasta rakendusotsus (EL) 2018/1919, millega muudetakse otsust 2009/790/EÜ, mille kohaselt lubatakse Poola Vabariigil kohaldada meedet, millega tehakse erand direktiivi 2006/112/EÜ (mis käsitleb ühist käibemaksusüsteemi) artiklist 287 (ELT L 311, 7.12.2018, lk 32).</w:t>
      </w:r>
    </w:p>
  </w:footnote>
  <w:footnote w:id="10">
    <w:p>
      <w:pPr>
        <w:pStyle w:val="FootnoteText"/>
      </w:pPr>
      <w:r>
        <w:rPr>
          <w:rStyle w:val="FootnoteReference"/>
        </w:rPr>
        <w:footnoteRef/>
      </w:r>
      <w:r>
        <w:tab/>
        <w:t>Nõukogu 21. märtsi 2017. aasta rakendusotsus (EL) 2017/563, millega lubatakse Eesti Vabariigil kohaldada erimeedet, millega tehakse erand direktiivi 2006/112/EÜ (mis käsitleb ühist käibemaksusüsteemi) artiklist 287 (ELT L 80, 25.3.2017, lk 33).</w:t>
      </w:r>
    </w:p>
  </w:footnote>
  <w:footnote w:id="11">
    <w:p>
      <w:pPr>
        <w:pStyle w:val="FootnoteText"/>
      </w:pPr>
      <w:r>
        <w:rPr>
          <w:rStyle w:val="FootnoteReference"/>
        </w:rPr>
        <w:footnoteRef/>
      </w:r>
      <w:r>
        <w:tab/>
        <w:t>Nõukogu 3. novembri 2020. aasta rakendusotsus (EL) 2020/1661, millega muudetakse rakendusotsust (EL) 2017/1768, millega lubatakse Horvaatia Vabariigil kehtestada erimeede, millega tehakse erand direktiivi 2006/112/EÜ (mis käsitleb ühist käibemaksusüsteemi) artiklist 287 (ELT L 374, 10.11.2020, lk 4–5).</w:t>
      </w:r>
    </w:p>
  </w:footnote>
  <w:footnote w:id="12">
    <w:p>
      <w:pPr>
        <w:pStyle w:val="FootnoteText"/>
      </w:pPr>
      <w:r>
        <w:rPr>
          <w:rStyle w:val="FootnoteReference"/>
        </w:rPr>
        <w:footnoteRef/>
      </w:r>
      <w:r>
        <w:tab/>
        <w:t>Nõukogu 3. novembri 2020. aasta rakendusotsus (EL) 2020/1662, millega muudetakse rakendusotsust (EL) 2018/279, millega lubatakse Maltal kohaldada erimeedet, millega tehakse erand direktiivi 2006/112/EÜ (mis käsitleb ühist käibemaksusüsteemi) artiklist 287 (ELT L 374, 10.11.2020, lk 6–7).</w:t>
      </w:r>
    </w:p>
  </w:footnote>
  <w:footnote w:id="13">
    <w:p>
      <w:pPr>
        <w:pStyle w:val="FootnoteText"/>
      </w:pPr>
      <w:r>
        <w:rPr>
          <w:rStyle w:val="FootnoteReference"/>
        </w:rPr>
        <w:footnoteRef/>
      </w:r>
      <w:r>
        <w:tab/>
        <w:t>Nõukogu 2. oktoobri 2018. aasta rakendusotsus (EL) 2018/1490, millega lubatakse Ungaril kehtestada erimeede, millega tehakse erand direktiivi 2006/112/EÜ (mis käsitleb ühist käibemaksusüsteemi) artiklist 287 (ELT L 252, 8.10.2018, lk 38).</w:t>
      </w:r>
    </w:p>
  </w:footnote>
  <w:footnote w:id="14">
    <w:p>
      <w:pPr>
        <w:pStyle w:val="FootnoteText"/>
      </w:pPr>
      <w:r>
        <w:rPr>
          <w:rStyle w:val="FootnoteReference"/>
        </w:rPr>
        <w:footnoteRef/>
      </w:r>
      <w:r>
        <w:tab/>
        <w:t>Nõukogu 6. novembri 2018. aasta rakendusotsus (EL) 2018/1700, millega muudetakse rakendusotsust 2013/54/EL, mille kohaselt lubatakse Sloveenia Vabariigil kehtestada erimeede, millega tehakse erand direktiivi 2006/112/EÜ (mis käsitleb ühist käibemaksusüsteemi) artiklist 287 (ELT L 285, 13.11.2018, lk 78).</w:t>
      </w:r>
    </w:p>
  </w:footnote>
  <w:footnote w:id="15">
    <w:p>
      <w:pPr>
        <w:pStyle w:val="FootnoteText"/>
      </w:pPr>
      <w:r>
        <w:rPr>
          <w:rStyle w:val="FootnoteReference"/>
        </w:rPr>
        <w:footnoteRef/>
      </w:r>
      <w:r>
        <w:tab/>
        <w:t>Nõukogu 4. septembri 2020. aasta rakendusotsus (EL) 2020/1260, millega muudetakse rakendusotsust (EL) 2017/1855, mille kohaselt lubatakse Rumeenial kohaldada erimeedet, millega tehakse erand direktiivi 2006/112/EÜ (mis käsitleb ühist käibemaksusüsteemi) artiklist 287 (ELT L 296, 10.9.2020, lk 1–3).</w:t>
      </w:r>
    </w:p>
  </w:footnote>
  <w:footnote w:id="16">
    <w:p>
      <w:pPr>
        <w:pStyle w:val="FootnoteText"/>
      </w:pPr>
      <w:r>
        <w:rPr>
          <w:rStyle w:val="FootnoteReference"/>
        </w:rPr>
        <w:footnoteRef/>
      </w:r>
      <w:r>
        <w:tab/>
        <w:t>Komisjoni teatis Euroopa Parlamendile, nõukogule, Euroopa Majandus- ja Sotsiaalkomiteele ning Regioonide Komiteele „Komisjoni 2020. aasta tööprogramm – Liit, mis seab kõrgemad sihid“ (COM(2020) 37 final).</w:t>
      </w:r>
    </w:p>
  </w:footnote>
  <w:footnote w:id="17">
    <w:p>
      <w:pPr>
        <w:pStyle w:val="FootnoteText"/>
      </w:pPr>
      <w:r>
        <w:rPr>
          <w:rStyle w:val="FootnoteReference"/>
        </w:rPr>
        <w:footnoteRef/>
      </w:r>
      <w:r>
        <w:tab/>
        <w:t>Komisjoni teatis Euroopa Parlamendile, nõukogule, Euroopa Majandus- ja Sotsiaalkomiteele ning Regioonide Komiteele „Komisjoni 2017. aasta tööprogramm“ (COM(2016) 710 final).</w:t>
      </w:r>
    </w:p>
  </w:footnote>
  <w:footnote w:id="18">
    <w:p>
      <w:pPr>
        <w:pStyle w:val="FootnoteText"/>
      </w:pPr>
      <w:r>
        <w:rPr>
          <w:rStyle w:val="FootnoteReference"/>
        </w:rPr>
        <w:footnoteRef/>
      </w:r>
      <w:r>
        <w:tab/>
        <w:t>Komisjoni teatis Euroopa Parlamendile, nõukogule, Euroopa Majandus- ja Sotsiaalkomiteele ning Regioonide Komiteele „Ühtse turu täiustamine: rohkem võimalusi inimestele ja ettevõtetele“ (COM(2015) 550 final).</w:t>
      </w:r>
    </w:p>
  </w:footnote>
  <w:footnote w:id="19">
    <w:p>
      <w:pPr>
        <w:pStyle w:val="FootnoteText"/>
      </w:pPr>
      <w:r>
        <w:rPr>
          <w:rStyle w:val="FootnoteReference"/>
        </w:rPr>
        <w:footnoteRef/>
      </w:r>
      <w:r>
        <w:tab/>
        <w:t>Komisjoni teatis Euroopa Parlamendile, nõukogule, Euroopa Majandus- ja Sotsiaalkomiteele ning Regioonide Komiteele „Tegevuskava „Ettevõtlus 2020“: Ettevõtlikkuse taaselavdamine Euroopas“ (COM(2012) 795 final).</w:t>
      </w:r>
    </w:p>
  </w:footnote>
  <w:footnote w:id="20">
    <w:p>
      <w:pPr>
        <w:pStyle w:val="FootnoteText"/>
      </w:pPr>
      <w:r>
        <w:rPr>
          <w:rStyle w:val="FootnoteReference"/>
        </w:rPr>
        <w:footnoteRef/>
      </w:r>
      <w:r>
        <w:tab/>
        <w:t>Komisjoni teatis Euroopa Parlamendile, nõukogule, Euroopa Majandus- ja Sotsiaalkomiteele ning Regioonide Komiteele „Euroopa uued liidrid: idu- ja kasvufirmade algatus“ (COM(2016) 733 final).</w:t>
      </w:r>
    </w:p>
  </w:footnote>
  <w:footnote w:id="21">
    <w:p>
      <w:pPr>
        <w:pStyle w:val="FootnoteText"/>
      </w:pPr>
      <w:r>
        <w:rPr>
          <w:rStyle w:val="FootnoteReference"/>
        </w:rPr>
        <w:footnoteRef/>
      </w:r>
      <w:r>
        <w:tab/>
        <w:t>Komisjoni teatis Euroopa Parlamendile, nõukogule, Euroopa Majandus- ja Sotsiaalkomiteele ning Regioonide Komiteele „„Kõigepealt mõtle väikestele“ – Euroopa väikeettevõtlusalgatus „Small Business Act““ (KOM(2008) 394 (lõplik)).</w:t>
      </w:r>
    </w:p>
  </w:footnote>
  <w:footnote w:id="22">
    <w:p>
      <w:pPr>
        <w:pStyle w:val="FootnoteText"/>
      </w:pPr>
      <w:r>
        <w:rPr>
          <w:rStyle w:val="FootnoteReference"/>
        </w:rPr>
        <w:footnoteRef/>
      </w:r>
      <w:r>
        <w:tab/>
      </w:r>
      <w:r>
        <w:rPr>
          <w:iCs/>
          <w:shd w:val="clear" w:color="auto" w:fill="FFFFFF"/>
        </w:rPr>
        <w:t>ELT L 347, 11.12.2006, lk 1.</w:t>
      </w:r>
    </w:p>
  </w:footnote>
  <w:footnote w:id="23">
    <w:p>
      <w:pPr>
        <w:pStyle w:val="FootnoteText"/>
      </w:pPr>
      <w:r>
        <w:rPr>
          <w:rStyle w:val="FootnoteReference"/>
        </w:rPr>
        <w:footnoteRef/>
      </w:r>
      <w:r>
        <w:tab/>
      </w:r>
      <w:r>
        <w:rPr>
          <w:color w:val="444444"/>
          <w:sz w:val="19"/>
          <w:szCs w:val="19"/>
          <w:shd w:val="clear" w:color="auto" w:fill="FFFFFF"/>
        </w:rPr>
        <w:t>Nõukogu 30. mai 2011. aasta rakendusotsus 2011/335/EL, mille kohaselt lubatakse Leedu Vabariigil kohaldada meedet, millega antakse erand direktiivi 2006/112/EÜ (mis käsitleb ühist käibemaksusüsteemi) artiklist 287 (</w:t>
      </w:r>
      <w:hyperlink r:id="rId1" w:history="1">
        <w:r>
          <w:rPr>
            <w:rStyle w:val="Hyperlink"/>
            <w:color w:val="3366CC"/>
            <w:sz w:val="19"/>
            <w:szCs w:val="19"/>
          </w:rPr>
          <w:t>ELT L 150, 9.6.2011, lk 6</w:t>
        </w:r>
      </w:hyperlink>
      <w:r>
        <w:rPr>
          <w:color w:val="444444"/>
          <w:sz w:val="19"/>
          <w:szCs w:val="19"/>
          <w:shd w:val="clear" w:color="auto" w:fill="FFFFFF"/>
        </w:rPr>
        <w:t>).</w:t>
      </w:r>
    </w:p>
  </w:footnote>
  <w:footnote w:id="24">
    <w:p>
      <w:pPr>
        <w:pStyle w:val="FootnoteText"/>
      </w:pPr>
      <w:r>
        <w:rPr>
          <w:rStyle w:val="FootnoteReference"/>
        </w:rPr>
        <w:footnoteRef/>
      </w:r>
      <w:r>
        <w:tab/>
        <w:t>Nõukogu 18. veebruari 2020. aasta direktiiv (EL) 2020/285, millega muudetakse direktiivi 2006/112/EÜ (mis käsitleb ühist käibemaksusüsteemi) väikeettevõtete erikorra osas ning määrust (EL) nr 904/2010 halduskoostöö ja teabevahetuse osas, mille eesmärk on teostada järelevalvet väikeettevõtete erikorra nõuetekohase kohaldamise üle (ELT L 62, 2.3.2020, lk 13–23).</w:t>
      </w:r>
    </w:p>
  </w:footnote>
  <w:footnote w:id="25">
    <w:p>
      <w:pPr>
        <w:pStyle w:val="FootnoteText"/>
      </w:pPr>
      <w:r>
        <w:rPr>
          <w:rStyle w:val="FootnoteReference"/>
        </w:rPr>
        <w:footnoteRef/>
      </w:r>
      <w:r>
        <w:tab/>
        <w:t>Nõukogu 29. mai 1989. aasta määrus (EMÜ, Euratom) nr 1553/89 käibemaksust laekuvate omavahendite kogumise kindla ühtse korra kohta (EÜT L 155, 7.6.1989, lk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7E27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EAE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5A69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FE31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7C5A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5AEE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5A4B6C"/>
    <w:lvl w:ilvl="0">
      <w:start w:val="1"/>
      <w:numFmt w:val="decimal"/>
      <w:pStyle w:val="ListNumber"/>
      <w:lvlText w:val="%1."/>
      <w:lvlJc w:val="left"/>
      <w:pPr>
        <w:tabs>
          <w:tab w:val="num" w:pos="360"/>
        </w:tabs>
        <w:ind w:left="360" w:hanging="360"/>
      </w:pPr>
    </w:lvl>
  </w:abstractNum>
  <w:abstractNum w:abstractNumId="7">
    <w:nsid w:val="FFFFFF89"/>
    <w:multiLevelType w:val="singleLevel"/>
    <w:tmpl w:val="5476A7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0"/>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283"/>
  <w:characterSpacingControl w:val="doNotCompress"/>
  <w:hdrShapeDefaults>
    <o:shapedefaults v:ext="edit" spidmax="4300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1 06:26:1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01AEEDA-10CE-4A0C-BA48-DE3BFC975780"/>
    <w:docVar w:name="LW_COVERPAGE_TYPE" w:val="1"/>
    <w:docVar w:name="LW_CROSSREFERENCE" w:val="&lt;UNUSED&gt;"/>
    <w:docVar w:name="LW_DocType" w:val="COM"/>
    <w:docVar w:name="LW_EMISSION" w:val="17.12.2020"/>
    <w:docVar w:name="LW_EMISSION_ISODATE" w:val="2020-12-17"/>
    <w:docVar w:name="LW_EMISSION_LOCATION" w:val="BRX"/>
    <w:docVar w:name="LW_EMISSION_PREFIX" w:val="Brüssel,"/>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356"/>
    <w:docVar w:name="LW_REF.II.NEW.CP_YEAR" w:val="2020"/>
    <w:docVar w:name="LW_REF.INST.NEW" w:val="COM"/>
    <w:docVar w:name="LW_REF.INST.NEW_ADOPTED" w:val="final"/>
    <w:docVar w:name="LW_REF.INST.NEW_TEXT" w:val="(2020) 8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 kohaselt lubatakse Leedu Vabariigil kohaldada meedet, millega tehakse erand direktiivi 2006/112/EÜ (mis käsitleb ühist käibemaksusüsteemi) artiklist 287"/>
    <w:docVar w:name="LW_TYPE.DOC.CP" w:val="NÕUKOGU RAKENDUS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t-EE"/>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t-EE"/>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4059">
      <w:bodyDiv w:val="1"/>
      <w:marLeft w:val="0"/>
      <w:marRight w:val="0"/>
      <w:marTop w:val="0"/>
      <w:marBottom w:val="0"/>
      <w:divBdr>
        <w:top w:val="none" w:sz="0" w:space="0" w:color="auto"/>
        <w:left w:val="none" w:sz="0" w:space="0" w:color="auto"/>
        <w:bottom w:val="none" w:sz="0" w:space="0" w:color="auto"/>
        <w:right w:val="none" w:sz="0" w:space="0" w:color="auto"/>
      </w:divBdr>
    </w:div>
    <w:div w:id="1374765090">
      <w:bodyDiv w:val="1"/>
      <w:marLeft w:val="0"/>
      <w:marRight w:val="0"/>
      <w:marTop w:val="0"/>
      <w:marBottom w:val="0"/>
      <w:divBdr>
        <w:top w:val="none" w:sz="0" w:space="0" w:color="auto"/>
        <w:left w:val="none" w:sz="0" w:space="0" w:color="auto"/>
        <w:bottom w:val="none" w:sz="0" w:space="0" w:color="auto"/>
        <w:right w:val="none" w:sz="0" w:space="0" w:color="auto"/>
      </w:divBdr>
    </w:div>
    <w:div w:id="1693260943">
      <w:bodyDiv w:val="1"/>
      <w:marLeft w:val="0"/>
      <w:marRight w:val="0"/>
      <w:marTop w:val="0"/>
      <w:marBottom w:val="0"/>
      <w:divBdr>
        <w:top w:val="none" w:sz="0" w:space="0" w:color="auto"/>
        <w:left w:val="none" w:sz="0" w:space="0" w:color="auto"/>
        <w:bottom w:val="none" w:sz="0" w:space="0" w:color="auto"/>
        <w:right w:val="none" w:sz="0" w:space="0" w:color="auto"/>
      </w:divBdr>
    </w:div>
    <w:div w:id="1950969510">
      <w:bodyDiv w:val="1"/>
      <w:marLeft w:val="0"/>
      <w:marRight w:val="0"/>
      <w:marTop w:val="0"/>
      <w:marBottom w:val="0"/>
      <w:divBdr>
        <w:top w:val="none" w:sz="0" w:space="0" w:color="auto"/>
        <w:left w:val="none" w:sz="0" w:space="0" w:color="auto"/>
        <w:bottom w:val="none" w:sz="0" w:space="0" w:color="auto"/>
        <w:right w:val="none" w:sz="0" w:space="0" w:color="auto"/>
      </w:divBdr>
    </w:div>
    <w:div w:id="20493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1:150: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024296-8056-4C88-BDF6-F8D45CF5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1921</Words>
  <Characters>14318</Characters>
  <Application>Microsoft Office Word</Application>
  <DocSecurity>0</DocSecurity>
  <Lines>242</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2020-12-10T09:22:00Z</dcterms:created>
  <dcterms:modified xsi:type="dcterms:W3CDTF">2020-12-11T05:26:00Z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