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5DD09EA-D59D-407B-9855-2E1465CBAB54" style="width:450.8pt;height:392.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PREDMET PRIJEDLOGA</w:t>
      </w:r>
    </w:p>
    <w:p>
      <w:pPr>
        <w:pStyle w:val="ManualHeading1"/>
        <w:rPr>
          <w:noProof/>
        </w:rPr>
      </w:pPr>
      <w:r>
        <w:rPr>
          <w:noProof/>
        </w:rPr>
        <w:t>Ovaj se Prijedlog odnosi na odluku kojom se utvrđuje stajalište koje treba izraziti u ime Unije na 64. sjednici Komisije za opojne droge u pogledu uvrštavanja tvari na popise u Jedinstvenoj konvenciji UN-a o opojnim drogama iz 1961., kako je izmijenjena Protokolom iz 1972., i Konvenciji UN-a o psihotropnim tvarima iz 1971. Sjednica Komisije za opojne droge, 64. po redu, trebala bi se održati od 12. do 16. travnja 2021.2.</w:t>
      </w:r>
      <w:r>
        <w:rPr>
          <w:noProof/>
        </w:rPr>
        <w:tab/>
        <w:t>KONTEKST PRIJEDLOGA</w:t>
      </w:r>
    </w:p>
    <w:p>
      <w:pPr>
        <w:pStyle w:val="ManualHeading2"/>
        <w:rPr>
          <w:noProof/>
          <w:u w:color="000000"/>
          <w:bdr w:val="nil"/>
        </w:rPr>
      </w:pPr>
      <w:r>
        <w:rPr>
          <w:noProof/>
          <w:u w:color="000000"/>
          <w:bdr w:val="nil"/>
        </w:rPr>
        <w:t xml:space="preserve">2.1. </w:t>
      </w:r>
      <w:r>
        <w:rPr>
          <w:noProof/>
        </w:rPr>
        <w:tab/>
      </w:r>
      <w:r>
        <w:rPr>
          <w:noProof/>
          <w:u w:color="000000"/>
          <w:bdr w:val="nil"/>
        </w:rPr>
        <w:t>Jedinstvena konvencija UN-a o opojnim drogama iz 1961., kako je izmijenjena Protokolom iz 1972., i Konvencija UN-a o psihotropnim tvarima iz 1971.</w:t>
      </w:r>
    </w:p>
    <w:p>
      <w:pPr>
        <w:autoSpaceDE w:val="0"/>
        <w:autoSpaceDN w:val="0"/>
        <w:adjustRightInd w:val="0"/>
        <w:spacing w:after="240"/>
        <w:rPr>
          <w:noProof/>
          <w:szCs w:val="24"/>
        </w:rPr>
      </w:pPr>
      <w:r>
        <w:rPr>
          <w:noProof/>
        </w:rPr>
        <w:t>Cilj Jedinstvene konvencije Ujedinjenih naroda (UN) o opojnim drogama iz 1961., kako je izmijenjena Protokolom iz 1972., („Konvencija o opojnim drogama”)</w:t>
      </w:r>
      <w:r>
        <w:rPr>
          <w:rStyle w:val="FootnoteReference"/>
          <w:noProof/>
          <w:szCs w:val="24"/>
        </w:rPr>
        <w:footnoteReference w:id="1"/>
      </w:r>
      <w:r>
        <w:rPr>
          <w:noProof/>
        </w:rPr>
        <w:t xml:space="preserve"> jest borba protiv zloupotrebe droga putem koordiniranog međunarodnog djelovanja. Postoje dva oblika intervencije i kontrole koji funkcioniraju zajedno. Kao prvo, posjedovanje, upotreba, trgovanje, distribucija, uvoz, izvoz, izrada i proizvodnja droga nastoje se ograničiti isključivo u medicinske i znanstvene svrhe. Zatim se u okviru međunarodne suradnje bori protiv trgovine drogom kako bi se spriječilo i obeshrabrilo trgovce opojnim drogama.</w:t>
      </w:r>
    </w:p>
    <w:p>
      <w:pPr>
        <w:autoSpaceDE w:val="0"/>
        <w:autoSpaceDN w:val="0"/>
        <w:adjustRightInd w:val="0"/>
        <w:spacing w:after="240"/>
        <w:rPr>
          <w:noProof/>
          <w:szCs w:val="24"/>
        </w:rPr>
      </w:pPr>
      <w:r>
        <w:rPr>
          <w:noProof/>
        </w:rPr>
        <w:t>Konvencijom UN-a o psihotropnim tvarima iz 1971. („Konvencija o psihotropnim tvarima”)</w:t>
      </w:r>
      <w:r>
        <w:rPr>
          <w:rStyle w:val="FootnoteReference"/>
          <w:noProof/>
          <w:szCs w:val="24"/>
        </w:rPr>
        <w:footnoteReference w:id="2"/>
      </w:r>
      <w:r>
        <w:rPr>
          <w:noProof/>
        </w:rPr>
        <w:t xml:space="preserve"> uspostavljen je međunarodni sustav kontrole psihotropnih tvari. Njome se odgovorilo na diversifikaciju i proširenje spektra droga koje se zloupotrebljavaju te su uvedene kontrole nad više sintetičkih droga u skladu s potencijalom za zloupotrebu tih droga s jedne i njihovom terapeutskom vrijednošću s druge strane.</w:t>
      </w:r>
    </w:p>
    <w:p>
      <w:pPr>
        <w:autoSpaceDE w:val="0"/>
        <w:autoSpaceDN w:val="0"/>
        <w:adjustRightInd w:val="0"/>
        <w:spacing w:after="240"/>
        <w:rPr>
          <w:noProof/>
          <w:szCs w:val="24"/>
        </w:rPr>
      </w:pPr>
      <w:r>
        <w:rPr>
          <w:noProof/>
        </w:rPr>
        <w:t xml:space="preserve">Sve države članice EU-a stranke su tih dviju konvencija, a Unija nije. </w:t>
      </w:r>
    </w:p>
    <w:p>
      <w:pPr>
        <w:pStyle w:val="ManualHeading2"/>
        <w:rPr>
          <w:noProof/>
        </w:rPr>
      </w:pPr>
      <w:r>
        <w:rPr>
          <w:noProof/>
        </w:rPr>
        <w:t>2.2.</w:t>
      </w:r>
      <w:r>
        <w:rPr>
          <w:noProof/>
        </w:rPr>
        <w:tab/>
        <w:t xml:space="preserve">Komisija za opojne droge </w:t>
      </w:r>
    </w:p>
    <w:p>
      <w:pPr>
        <w:autoSpaceDE w:val="0"/>
        <w:autoSpaceDN w:val="0"/>
        <w:adjustRightInd w:val="0"/>
        <w:spacing w:after="240"/>
        <w:rPr>
          <w:noProof/>
          <w:szCs w:val="24"/>
        </w:rPr>
      </w:pPr>
      <w:r>
        <w:rPr>
          <w:noProof/>
        </w:rPr>
        <w:t>Komisija za opojne droge je komisija Gospodarskog i socijalnog vijeća UN-a kojoj su funkcije i ovlasti utvrđene, među ostalim, u tim dvjema konvencijama. Komisiju čine 53 države članice UN-a koje bira Gospodarsko i socijalno vijeće UN-a. Dvanaest država članica EU-a su članice Komisije za opojne droge koje u ožujku 2021. imaju pravo glasa</w:t>
      </w:r>
      <w:r>
        <w:rPr>
          <w:rStyle w:val="FootnoteReference"/>
          <w:noProof/>
          <w:szCs w:val="24"/>
        </w:rPr>
        <w:footnoteReference w:id="3"/>
      </w:r>
      <w:r>
        <w:rPr>
          <w:noProof/>
        </w:rPr>
        <w:t xml:space="preserve">. Unija ima status promatrača u Komisiji za opojne droge. </w:t>
      </w:r>
    </w:p>
    <w:p>
      <w:pPr>
        <w:pStyle w:val="ManualHeading2"/>
        <w:rPr>
          <w:noProof/>
        </w:rPr>
      </w:pPr>
      <w:r>
        <w:rPr>
          <w:noProof/>
        </w:rPr>
        <w:t>2.3.</w:t>
      </w:r>
      <w:r>
        <w:rPr>
          <w:noProof/>
        </w:rPr>
        <w:tab/>
        <w:t>Predviđeni akt Komisije za opojne droge</w:t>
      </w:r>
    </w:p>
    <w:p>
      <w:pPr>
        <w:autoSpaceDE w:val="0"/>
        <w:autoSpaceDN w:val="0"/>
        <w:adjustRightInd w:val="0"/>
        <w:spacing w:after="240"/>
        <w:rPr>
          <w:noProof/>
          <w:szCs w:val="24"/>
        </w:rPr>
      </w:pPr>
      <w:r>
        <w:rPr>
          <w:noProof/>
        </w:rPr>
        <w:t xml:space="preserve">Komisija za opojne druge na temelju preporuka Svjetske zdravstvene organizacije (WHO), koju savjetuje njezin Stručni odbor za ovisnosti o drogama, redovito mijenja popise tvari priložene navedenim konvencijama. </w:t>
      </w:r>
    </w:p>
    <w:p>
      <w:pPr>
        <w:autoSpaceDE w:val="0"/>
        <w:autoSpaceDN w:val="0"/>
        <w:adjustRightInd w:val="0"/>
        <w:spacing w:after="240"/>
        <w:rPr>
          <w:noProof/>
          <w:szCs w:val="24"/>
        </w:rPr>
      </w:pPr>
      <w:r>
        <w:rPr>
          <w:noProof/>
        </w:rPr>
        <w:t xml:space="preserve">WHO je preporučio glavnom tajniku UN-a da se na popise konvencija doda osam od 11 tvari koje je kritički preispitao Stručni odbor WHO-a za ovisnosti o drogama. </w:t>
      </w:r>
    </w:p>
    <w:p>
      <w:pPr>
        <w:autoSpaceDE w:val="0"/>
        <w:autoSpaceDN w:val="0"/>
        <w:adjustRightInd w:val="0"/>
        <w:spacing w:after="240"/>
        <w:rPr>
          <w:rFonts w:eastAsia="Arial Unicode MS"/>
          <w:noProof/>
        </w:rPr>
      </w:pPr>
      <w:r>
        <w:rPr>
          <w:noProof/>
        </w:rPr>
        <w:lastRenderedPageBreak/>
        <w:t xml:space="preserve">Komisija za opojne droge poziva se da na svojoj 64. sjednici, koja će se održati u Beču od 12. do 16. travnja 2021., donese odluke o uvrštavanju tih tvari na popise u konvencijama. </w:t>
      </w:r>
    </w:p>
    <w:p>
      <w:pPr>
        <w:pStyle w:val="ManualHeading1"/>
        <w:rPr>
          <w:noProof/>
        </w:rPr>
      </w:pPr>
      <w:r>
        <w:rPr>
          <w:noProof/>
        </w:rPr>
        <w:t>3.</w:t>
      </w:r>
      <w:r>
        <w:rPr>
          <w:noProof/>
        </w:rPr>
        <w:tab/>
        <w:t>Stajalište koje treba zauzeti u ime Unije</w:t>
      </w:r>
    </w:p>
    <w:p>
      <w:pPr>
        <w:autoSpaceDE w:val="0"/>
        <w:autoSpaceDN w:val="0"/>
        <w:adjustRightInd w:val="0"/>
        <w:spacing w:after="240"/>
        <w:rPr>
          <w:noProof/>
          <w:szCs w:val="24"/>
        </w:rPr>
      </w:pPr>
      <w:r>
        <w:rPr>
          <w:noProof/>
        </w:rPr>
        <w:t>Promjene popisa konvencija imaju izravne posljedice na područje primjene prava Unije u području kontrole droga za sve države članice. U članku 1. stavku 1. Okvirne odluke Vijeća 2004/757/PUP od 25. listopada 2004. o utvrđivanju minimalnih odredaba vezanih za elemente kaznenih djela i sankcija u području nezakonite trgovine drogom</w:t>
      </w:r>
      <w:r>
        <w:rPr>
          <w:rStyle w:val="FootnoteReference"/>
          <w:noProof/>
          <w:szCs w:val="24"/>
        </w:rPr>
        <w:footnoteReference w:id="4"/>
      </w:r>
      <w:r>
        <w:rPr>
          <w:noProof/>
        </w:rPr>
        <w:t xml:space="preserve"> („Okvirna odluka”) navodi se da za potrebe Okvirne odluke „droga” znači svaka tvar obuhvaćena Konvencijom o opojnim drogama ili Konvencijom o psihotropnim tvarima i bilo koja tvar navedena u Prilogu Okvirnoj odluci. Okvirna odluka stoga se primjenjuje na tvari navedene u popisima u Konvenciji o opojnim drogama i Konvenciji o psihotropnim tvarima. Zbog toga svaka promjena popisa u tim konvencijama izravno utječe na zajednička pravila EU-a i mijenja njihovo područje primjene u skladu s člankom 3. stavkom 2. Ugovora o funkcioniranju Europske unije (UFEU). To vrijedi neovisno o tome je li tvar o kojoj je riječ već pod kontrolom u Uniji</w:t>
      </w:r>
      <w:r>
        <w:rPr>
          <w:rStyle w:val="FootnoteReference"/>
          <w:noProof/>
          <w:szCs w:val="24"/>
        </w:rPr>
        <w:footnoteReference w:id="5"/>
      </w:r>
      <w:r>
        <w:rPr>
          <w:noProof/>
        </w:rPr>
        <w:t>.</w:t>
      </w:r>
    </w:p>
    <w:p>
      <w:pPr>
        <w:autoSpaceDE w:val="0"/>
        <w:autoSpaceDN w:val="0"/>
        <w:adjustRightInd w:val="0"/>
        <w:spacing w:after="240"/>
        <w:rPr>
          <w:noProof/>
        </w:rPr>
      </w:pPr>
      <w:r>
        <w:rPr>
          <w:noProof/>
        </w:rPr>
        <w:t>Jedna od 11 tvari koje je preispitao Stručni odbor za ovisnosti o drogama podvrgnuta je kontrolnim mjerama u Uniji. Izotonitazen je uključen u definiciju „droge” prema Okvirnoj odluci Vijeća 2004/757/PUP</w:t>
      </w:r>
      <w:r>
        <w:rPr>
          <w:rStyle w:val="FootnoteReference"/>
          <w:noProof/>
        </w:rPr>
        <w:footnoteReference w:id="6"/>
      </w:r>
      <w:r>
        <w:rPr>
          <w:noProof/>
        </w:rPr>
        <w:t xml:space="preserve">. Europski centar za praćenje droga i ovisnosti o drogama intenzivno prati jednu tvar, MDMB-4en-PINACA, koja je također predmet izvješća o procjeni rizika. Ostalih devet tvari prati Europski centar za praćenje droga i ovisnosti o drogama. </w:t>
      </w:r>
    </w:p>
    <w:p>
      <w:pPr>
        <w:autoSpaceDE w:val="0"/>
        <w:autoSpaceDN w:val="0"/>
        <w:adjustRightInd w:val="0"/>
        <w:spacing w:after="240"/>
        <w:rPr>
          <w:noProof/>
          <w:szCs w:val="24"/>
        </w:rPr>
      </w:pPr>
      <w:r>
        <w:rPr>
          <w:noProof/>
        </w:rPr>
        <w:t xml:space="preserve">Prijedlogom Komisije o stajalištu Unije predlaže se podupiranje preporuka WHO-a s obzirom na to da su u skladu s trenutačnim znanstvenim saznanjima. U pogledu novih psihoaktivnih tvari, uvrštavanje tih tvari na popise konvencija temelji se i na podacima dostupnima u Europskoj bazi podataka o novim drogama Europskog centra za praćenje droga i ovisnosti o drogama. </w:t>
      </w:r>
    </w:p>
    <w:p>
      <w:pPr>
        <w:autoSpaceDE w:val="0"/>
        <w:autoSpaceDN w:val="0"/>
        <w:adjustRightInd w:val="0"/>
        <w:spacing w:after="240"/>
        <w:rPr>
          <w:noProof/>
          <w:szCs w:val="24"/>
        </w:rPr>
      </w:pPr>
      <w:r>
        <w:rPr>
          <w:noProof/>
        </w:rPr>
        <w:t>Vijeće mora utvrditi stajalište Unije za sastanak Komisije za opojne droge na kojem će se odlučivati o uvrštavanju tvari na popise. Zbog ograničenja koja proizlaze iz Unijina promatračkog statusa to bi stajalište trebale, djelujući zajednički u interesu Unije u Komisiji za opojne droge, izraziti države članice koje će biti članice Komisije za opojne droge u ožujku 2021. Unija nije stranka tih konvencija, no ima isključivu nadležnost u tom području.</w:t>
      </w:r>
    </w:p>
    <w:p>
      <w:pPr>
        <w:autoSpaceDE w:val="0"/>
        <w:autoSpaceDN w:val="0"/>
        <w:adjustRightInd w:val="0"/>
        <w:spacing w:after="240"/>
        <w:rPr>
          <w:noProof/>
          <w:szCs w:val="24"/>
        </w:rPr>
      </w:pPr>
      <w:r>
        <w:rPr>
          <w:noProof/>
        </w:rPr>
        <w:t>U tu svrhu Komisija predlaže stajalište Unije o uvrštavanju tvari na popise u Konvenciji o opojnim drogama i Konvenciji o psihotropnim tvarima koje države članice koje će biti članice Komisije za opojne droge u ožujku 2021. trebaju, u ime Europske unije,  izraziti na 64. sjednici Komisije za opojne droge. Ovo je peti put da Komisija iznosi takav prijedlog o stajalištu Unije</w:t>
      </w:r>
      <w:r>
        <w:rPr>
          <w:rStyle w:val="FootnoteReference"/>
          <w:noProof/>
          <w:szCs w:val="24"/>
        </w:rPr>
        <w:footnoteReference w:id="7"/>
      </w:r>
      <w:r>
        <w:rPr>
          <w:noProof/>
        </w:rPr>
        <w:t>. Vijeće je zauzelo stajališta Unije</w:t>
      </w:r>
      <w:r>
        <w:rPr>
          <w:rStyle w:val="FootnoteReference"/>
          <w:noProof/>
          <w:szCs w:val="24"/>
        </w:rPr>
        <w:footnoteReference w:id="8"/>
      </w:r>
      <w:r>
        <w:rPr>
          <w:noProof/>
        </w:rPr>
        <w:t xml:space="preserve">, čime se EU-u omogućilo da jednoglasno </w:t>
      </w:r>
      <w:r>
        <w:rPr>
          <w:noProof/>
        </w:rPr>
        <w:lastRenderedPageBreak/>
        <w:t>nastupi na prošlim sastancima Komisije za opojne droge u pogledu uvrštavanja na međunarodne popise jer su države članice koje sudjeluju u Komisiji za opojne droge glasale za uvrštavanje na popise u skladu sa zauzetim stajalištem u ime Unije.</w:t>
      </w:r>
    </w:p>
    <w:p>
      <w:pPr>
        <w:pStyle w:val="ManualHeading1"/>
        <w:rPr>
          <w:noProof/>
        </w:rPr>
      </w:pPr>
      <w:r>
        <w:rPr>
          <w:noProof/>
        </w:rPr>
        <w:t>4.</w:t>
      </w:r>
      <w:r>
        <w:rPr>
          <w:noProof/>
        </w:rPr>
        <w:tab/>
        <w:t>PRAVNA OSNOVA</w:t>
      </w:r>
    </w:p>
    <w:p>
      <w:pPr>
        <w:pStyle w:val="ManualHeading2"/>
        <w:rPr>
          <w:noProof/>
        </w:rPr>
      </w:pPr>
      <w:r>
        <w:rPr>
          <w:noProof/>
        </w:rPr>
        <w:t>4.1.</w:t>
      </w:r>
      <w:r>
        <w:rPr>
          <w:noProof/>
        </w:rPr>
        <w:tab/>
        <w:t>Postupovna pravna osnova</w:t>
      </w:r>
    </w:p>
    <w:p>
      <w:pPr>
        <w:rPr>
          <w:noProof/>
        </w:rPr>
      </w:pPr>
      <w:r>
        <w:rPr>
          <w:noProof/>
        </w:rPr>
        <w:t>Člankom 218. stavkom 9. Ugovora o funkcioniranju Europske unije (UFEU) predviđeno je donošenje odluka kojima se utvrđuju „stajališta koja u ime Unije treba donijeti tijelo osnovano na temelju sporazuma kada je to tijelo pozvano donositi akte koji proizvode pravne učinke, uz iznimku akata kojima se dopunjuje ili mijenja institucionalni okvir sporazuma”.</w:t>
      </w:r>
    </w:p>
    <w:p>
      <w:pPr>
        <w:rPr>
          <w:noProof/>
        </w:rPr>
      </w:pPr>
      <w:r>
        <w:rPr>
          <w:noProof/>
        </w:rPr>
        <w:t>Članak 218. stavak 9. UFEU-a primjenjuje se neovisno o tome je li Unija članica tog tijela ili stranka tog sporazuma</w:t>
      </w:r>
      <w:r>
        <w:rPr>
          <w:rStyle w:val="FootnoteReference"/>
          <w:noProof/>
        </w:rPr>
        <w:footnoteReference w:id="9"/>
      </w:r>
      <w:r>
        <w:rPr>
          <w:noProof/>
        </w:rPr>
        <w:t>. Pojam „akti koji proizvode pravne učinke” obuhvaća akte koji proizvode pravne učinke na temelju pravila međunarodnog prava kojima se uređuje predmetno tijelo. Obuhvaća i instrumente koji nemaju obvezujući učinak na temelju međunarodnog prava, ali postoji mogućnost da „presudno utječu na sadržaj propisa koje donese zakonodavac Unije”</w:t>
      </w:r>
      <w:r>
        <w:rPr>
          <w:rStyle w:val="FootnoteReference"/>
          <w:noProof/>
        </w:rPr>
        <w:footnoteReference w:id="10"/>
      </w:r>
      <w:r>
        <w:rPr>
          <w:noProof/>
        </w:rPr>
        <w:t>.</w:t>
      </w:r>
    </w:p>
    <w:p>
      <w:pPr>
        <w:rPr>
          <w:noProof/>
        </w:rPr>
      </w:pPr>
      <w:r>
        <w:rPr>
          <w:noProof/>
        </w:rPr>
        <w:t>Komisija za opojne droge je „tijelo osnovano na temelju sporazuma” u smislu tog članka jer je riječ o tijelu koje je osnovalo Gospodarsko i socijalno vijeće UN-a, tijelo Ujedinjenih naroda, kojem su povjerene određene zadaće na temelju Konvencije o opojnim drogama i Konvencije o psihotropnim tvarima.</w:t>
      </w:r>
    </w:p>
    <w:p>
      <w:pPr>
        <w:rPr>
          <w:noProof/>
        </w:rPr>
      </w:pPr>
      <w:r>
        <w:rPr>
          <w:noProof/>
        </w:rPr>
        <w:t>Odluke Komisije za opojne droge o uvrštavanju na popise su „akt[i] koji proizvode pravne učinke” u smislu članka 218. stavka 9. UFEU-a. U skladu s Konvencijom o opojnim drogama i Konvencijom o psihotropnim tvarima, odluke Komisije za opojne droge automatski postaju obvezujuće, osim ako stranka u primjenjivom roku</w:t>
      </w:r>
      <w:r>
        <w:rPr>
          <w:rStyle w:val="FootnoteReference"/>
          <w:noProof/>
          <w:szCs w:val="24"/>
        </w:rPr>
        <w:footnoteReference w:id="11"/>
      </w:r>
      <w:r>
        <w:rPr>
          <w:noProof/>
        </w:rPr>
        <w:t xml:space="preserve"> odluku podnese na preispitivanje Gospodarskom i socijalnom vijeću UN-a. Odluke Gospodarskog i socijalnog vijeća UN-a u takvim su predmetima konačne. Odluke Komisije za opojne droge o uvrštavanju na popise imaju pravne učinke i u pravnom poretku EU-a na temelju prava Unije jer mogu presudno utjecati na sadržaj propisa EU-a, to jest na Okvirnu odluku Vijeća 2004/757/PUP. Promjene popisa konvencija imaju izravne posljedice na područje primjene tog pravnog instrumenta EU-a.</w:t>
      </w:r>
    </w:p>
    <w:p>
      <w:pPr>
        <w:rPr>
          <w:noProof/>
        </w:rPr>
      </w:pPr>
      <w:r>
        <w:rPr>
          <w:noProof/>
        </w:rPr>
        <w:t>Predviđenim aktom ne dopunjuje se niti mijenja institucionalni okvir sporazuma.</w:t>
      </w:r>
    </w:p>
    <w:p>
      <w:pPr>
        <w:rPr>
          <w:noProof/>
        </w:rPr>
      </w:pPr>
      <w:r>
        <w:rPr>
          <w:noProof/>
        </w:rPr>
        <w:t>Stoga je postupovna pravna osnova za predloženu odluku članak 218. stavak 9. UFEU-a.</w:t>
      </w:r>
    </w:p>
    <w:p>
      <w:pPr>
        <w:pStyle w:val="ManualHeading2"/>
        <w:rPr>
          <w:noProof/>
        </w:rPr>
      </w:pPr>
      <w:r>
        <w:rPr>
          <w:noProof/>
        </w:rPr>
        <w:t>4.2.</w:t>
      </w:r>
      <w:r>
        <w:rPr>
          <w:noProof/>
        </w:rPr>
        <w:tab/>
        <w:t>Materijalnopravna osnova</w:t>
      </w:r>
    </w:p>
    <w:p>
      <w:pPr>
        <w:rPr>
          <w:noProof/>
        </w:rPr>
      </w:pPr>
      <w:r>
        <w:rPr>
          <w:noProof/>
        </w:rPr>
        <w:t xml:space="preserve">Materijalnopravna osnova za odluku na temelju članka 218. stavka 9. UFEU-a prije svega ovisi o cilju i sadržaju predviđenog akta o kojemu se zauzima stajalište u ime Unije. </w:t>
      </w:r>
    </w:p>
    <w:p>
      <w:pPr>
        <w:autoSpaceDE w:val="0"/>
        <w:autoSpaceDN w:val="0"/>
        <w:adjustRightInd w:val="0"/>
        <w:spacing w:after="240"/>
        <w:rPr>
          <w:noProof/>
          <w:szCs w:val="24"/>
        </w:rPr>
      </w:pPr>
      <w:r>
        <w:rPr>
          <w:noProof/>
        </w:rPr>
        <w:t>Glavni cilj i sadržaj predviđenog akta odnose se na nezakonitu trgovinu drogom.</w:t>
      </w:r>
    </w:p>
    <w:p>
      <w:pPr>
        <w:autoSpaceDE w:val="0"/>
        <w:autoSpaceDN w:val="0"/>
        <w:adjustRightInd w:val="0"/>
        <w:spacing w:after="240"/>
        <w:rPr>
          <w:noProof/>
          <w:szCs w:val="24"/>
        </w:rPr>
      </w:pPr>
      <w:r>
        <w:rPr>
          <w:noProof/>
        </w:rPr>
        <w:t xml:space="preserve">Stoga je materijalnopravna osnova za predloženu odluku članak 83. stavak 1. UFEU-a, kojim se nezakonita trgovina drogom svrstava u kriminalitet s prekograničnim elementima, a </w:t>
      </w:r>
      <w:r>
        <w:rPr>
          <w:noProof/>
        </w:rPr>
        <w:lastRenderedPageBreak/>
        <w:t xml:space="preserve">Europskom parlamentu i Vijeću daje se ovlast da utvrde minimalna pravila za definiranje kaznenih djela i sankcija u području nezakonite trgovine drogom. </w:t>
      </w:r>
    </w:p>
    <w:p>
      <w:pPr>
        <w:pStyle w:val="ManualHeading2"/>
        <w:rPr>
          <w:noProof/>
        </w:rPr>
      </w:pPr>
      <w:r>
        <w:rPr>
          <w:noProof/>
        </w:rPr>
        <w:t>4.3.</w:t>
      </w:r>
      <w:r>
        <w:rPr>
          <w:noProof/>
        </w:rPr>
        <w:tab/>
        <w:t>Varijabilna geometrija</w:t>
      </w:r>
    </w:p>
    <w:p>
      <w:pPr>
        <w:autoSpaceDE w:val="0"/>
        <w:autoSpaceDN w:val="0"/>
        <w:adjustRightInd w:val="0"/>
        <w:spacing w:after="240"/>
        <w:rPr>
          <w:noProof/>
          <w:szCs w:val="24"/>
        </w:rPr>
      </w:pPr>
      <w:r>
        <w:rPr>
          <w:noProof/>
        </w:rPr>
        <w:t xml:space="preserve">Okvirna odluka Vijeća 2004/757/PUP obvezujuća je za Dansku i primjenjuje se na nju do 21. studenoga 2018., a u njezinu se članku 1. navodi da „droge” znači svaka tvar koja je obuhvaćena Konvencijom o opojnim drogama ili Konvencijom o psihotropnim tvarima. </w:t>
      </w:r>
    </w:p>
    <w:p>
      <w:pPr>
        <w:autoSpaceDE w:val="0"/>
        <w:autoSpaceDN w:val="0"/>
        <w:adjustRightInd w:val="0"/>
        <w:spacing w:after="240"/>
        <w:rPr>
          <w:noProof/>
          <w:szCs w:val="24"/>
        </w:rPr>
      </w:pPr>
      <w:r>
        <w:rPr>
          <w:noProof/>
        </w:rPr>
        <w:t>Budući da odluke Komisije za opojne droge o uvrštavanju na popise utječu na zajednička pravila u području nezakonite trgovine drogom koja su obvezujuća za Dansku, Danska sudjeluje u donošenju odluke Vijeća o utvrđivanju stajališta koje treba zauzeti u ime Unije kad se donose takve odluke o uvrštavanju na popise.</w:t>
      </w:r>
    </w:p>
    <w:p>
      <w:pPr>
        <w:pStyle w:val="ManualHeading2"/>
        <w:rPr>
          <w:noProof/>
        </w:rPr>
      </w:pPr>
      <w:r>
        <w:rPr>
          <w:noProof/>
        </w:rPr>
        <w:t>4.4.</w:t>
      </w:r>
      <w:r>
        <w:rPr>
          <w:noProof/>
        </w:rPr>
        <w:tab/>
        <w:t>Zaključak</w:t>
      </w:r>
    </w:p>
    <w:p>
      <w:pPr>
        <w:autoSpaceDE w:val="0"/>
        <w:autoSpaceDN w:val="0"/>
        <w:adjustRightInd w:val="0"/>
        <w:spacing w:after="240"/>
        <w:rPr>
          <w:noProof/>
          <w:szCs w:val="24"/>
        </w:rPr>
      </w:pPr>
      <w:r>
        <w:rPr>
          <w:noProof/>
        </w:rPr>
        <w:t>Pravna je osnova ovog prijedloga članak 83. stavak 1. UFEU-a u vezi s člankom 218. stavkom 9. UFEU-a.</w:t>
      </w:r>
    </w:p>
    <w:p>
      <w:pPr>
        <w:pStyle w:val="ManualHeading2"/>
        <w:rPr>
          <w:noProof/>
        </w:rPr>
      </w:pPr>
      <w:r>
        <w:rPr>
          <w:noProof/>
        </w:rPr>
        <w:t>5.</w:t>
      </w:r>
      <w:r>
        <w:rPr>
          <w:noProof/>
        </w:rPr>
        <w:tab/>
        <w:t>UTJECAJ NA PRORAČUN</w:t>
      </w:r>
    </w:p>
    <w:p>
      <w:pPr>
        <w:autoSpaceDE w:val="0"/>
        <w:autoSpaceDN w:val="0"/>
        <w:adjustRightInd w:val="0"/>
        <w:spacing w:after="240"/>
        <w:rPr>
          <w:noProof/>
          <w:szCs w:val="24"/>
        </w:rPr>
      </w:pPr>
      <w:r>
        <w:rPr>
          <w:noProof/>
        </w:rPr>
        <w:t>Prijedlog nema utjecaj na proračun.</w:t>
      </w:r>
    </w:p>
    <w:p>
      <w:pPr>
        <w:pBdr>
          <w:top w:val="nil"/>
          <w:left w:val="nil"/>
          <w:bottom w:val="nil"/>
          <w:right w:val="nil"/>
          <w:between w:val="nil"/>
          <w:bar w:val="nil"/>
        </w:pBdr>
        <w:spacing w:before="0" w:after="24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2020/0357 (NLE)</w:t>
      </w:r>
    </w:p>
    <w:p>
      <w:pPr>
        <w:pStyle w:val="Statut"/>
        <w:rPr>
          <w:noProof/>
        </w:rPr>
      </w:pPr>
      <w:r>
        <w:rPr>
          <w:noProof/>
        </w:rPr>
        <w:t>Prijedlog</w:t>
      </w:r>
    </w:p>
    <w:p>
      <w:pPr>
        <w:pStyle w:val="Typedudocument"/>
        <w:rPr>
          <w:noProof/>
        </w:rPr>
      </w:pPr>
      <w:r>
        <w:rPr>
          <w:noProof/>
        </w:rPr>
        <w:t>ODLUKE VIJEĆA</w:t>
      </w:r>
    </w:p>
    <w:p>
      <w:pPr>
        <w:pStyle w:val="Titreobjet"/>
        <w:rPr>
          <w:noProof/>
        </w:rPr>
      </w:pPr>
      <w:r>
        <w:rPr>
          <w:noProof/>
        </w:rPr>
        <w:t xml:space="preserve">o stajalištu koje treba izraziti, u ime Europske unije, na 64. sjednici Komisije za opojne droge u pogledu uvrštavanja tvari na popise u Jedinstvenoj konvenciji o opojnim drogama iz 1961., kako je izmijenjena Protokolom iz 1972., i Konvenciji o psihotropnim tvarima iz 1971. </w:t>
      </w:r>
      <w:r>
        <w:rPr>
          <w:noProof/>
        </w:rPr>
        <w:br/>
      </w:r>
    </w:p>
    <w:p>
      <w:pPr>
        <w:pStyle w:val="Institutionquiagit"/>
        <w:rPr>
          <w:noProof/>
        </w:rPr>
      </w:pPr>
      <w:r>
        <w:rPr>
          <w:noProof/>
        </w:rPr>
        <w:t>VIJEĆE EUROPSKE UNIJE,</w:t>
      </w:r>
    </w:p>
    <w:p>
      <w:pPr>
        <w:rPr>
          <w:noProof/>
        </w:rPr>
      </w:pPr>
      <w:r>
        <w:rPr>
          <w:noProof/>
        </w:rPr>
        <w:t>uzimajući u obzir Ugovor o funkcioniranju Europske unije, a posebno njegov članak 83. stavak 1. u vezi s člankom 218. stavkom 9.,</w:t>
      </w:r>
    </w:p>
    <w:p>
      <w:pPr>
        <w:rPr>
          <w:noProof/>
        </w:rPr>
      </w:pPr>
      <w:r>
        <w:rPr>
          <w:noProof/>
        </w:rPr>
        <w:t>uzimajući u obzir prijedlog Europske komisije,</w:t>
      </w:r>
    </w:p>
    <w:p>
      <w:pPr>
        <w:rPr>
          <w:noProof/>
        </w:rPr>
      </w:pPr>
      <w:r>
        <w:rPr>
          <w:noProof/>
        </w:rPr>
        <w:t>budući da:</w:t>
      </w:r>
    </w:p>
    <w:p>
      <w:pPr>
        <w:pStyle w:val="ManualConsidrant"/>
        <w:rPr>
          <w:noProof/>
        </w:rPr>
      </w:pPr>
      <w:r>
        <w:rPr>
          <w:noProof/>
        </w:rPr>
        <w:t>(1)</w:t>
      </w:r>
      <w:r>
        <w:rPr>
          <w:noProof/>
        </w:rPr>
        <w:tab/>
        <w:t>Jedinstvena konvencija Ujedinjenih naroda (UN) o opojnim drogama iz 1961., kako je izmijenjena Protokolom iz 1972.</w:t>
      </w:r>
      <w:r>
        <w:rPr>
          <w:rStyle w:val="FootnoteReference"/>
          <w:noProof/>
        </w:rPr>
        <w:footnoteReference w:id="12"/>
      </w:r>
      <w:r>
        <w:rPr>
          <w:noProof/>
        </w:rPr>
        <w:t xml:space="preserve">, („Konvencija o opojnim drogama”) stupila je na snagu 8. kolovoza 1975. </w:t>
      </w:r>
    </w:p>
    <w:p>
      <w:pPr>
        <w:pStyle w:val="ManualConsidrant"/>
        <w:rPr>
          <w:noProof/>
        </w:rPr>
      </w:pPr>
      <w:r>
        <w:rPr>
          <w:noProof/>
        </w:rPr>
        <w:t>(2)</w:t>
      </w:r>
      <w:r>
        <w:rPr>
          <w:noProof/>
        </w:rPr>
        <w:tab/>
        <w:t>Na temelju članka 3. Konvencije o opojnim drogama Komisija za opojne droge može odlučiti dodati tvari na popise te konvencije. Ona može mijenjati popise samo u skladu s preporukama Svjetske zdravstvene organizacije (WHO), no može odlučiti i da neće unijeti promjene koje preporuči WHO.</w:t>
      </w:r>
    </w:p>
    <w:p>
      <w:pPr>
        <w:pStyle w:val="ManualConsidrant"/>
        <w:rPr>
          <w:noProof/>
        </w:rPr>
      </w:pPr>
      <w:r>
        <w:rPr>
          <w:noProof/>
        </w:rPr>
        <w:t>(3)</w:t>
      </w:r>
      <w:r>
        <w:rPr>
          <w:noProof/>
        </w:rPr>
        <w:tab/>
        <w:t>Konvencija UN-a o psihotropnim tvarima iz 1971. („Konvencija o psihotropnim tvarima”)</w:t>
      </w:r>
      <w:r>
        <w:rPr>
          <w:rStyle w:val="FootnoteReference"/>
          <w:noProof/>
        </w:rPr>
        <w:footnoteReference w:id="13"/>
      </w:r>
      <w:r>
        <w:rPr>
          <w:noProof/>
        </w:rPr>
        <w:t xml:space="preserve"> stupila je na snagu 16. kolovoza 1976.</w:t>
      </w:r>
    </w:p>
    <w:p>
      <w:pPr>
        <w:pStyle w:val="ManualConsidrant"/>
        <w:rPr>
          <w:noProof/>
        </w:rPr>
      </w:pPr>
      <w:r>
        <w:rPr>
          <w:noProof/>
        </w:rPr>
        <w:t>(4)</w:t>
      </w:r>
      <w:r>
        <w:rPr>
          <w:noProof/>
        </w:rPr>
        <w:tab/>
        <w:t xml:space="preserve">Na temelju članka 2. Konvencije o psihotropnim tvarima Komisija za opojne droge može, na temelju preporuka WHO-a, odlučiti dodati tvari na popise te konvencije ili ih izbrisati s njih. Ona ima široke diskrecijske ovlasti uzimati u obzir gospodarske, društvene, pravne, administrativne i druge čimbenike, no ne može proizvoljno djelovati. </w:t>
      </w:r>
    </w:p>
    <w:p>
      <w:pPr>
        <w:pStyle w:val="ManualConsidrant"/>
        <w:rPr>
          <w:noProof/>
        </w:rPr>
      </w:pPr>
      <w:r>
        <w:rPr>
          <w:noProof/>
        </w:rPr>
        <w:t>(5)</w:t>
      </w:r>
      <w:r>
        <w:rPr>
          <w:noProof/>
        </w:rPr>
        <w:tab/>
        <w:t>Promjene popisa obaju konvencija imaju izravne posljedice na područje primjene prava Unije u području kontrole droga. Okvirna odluka Vijeća 2004/757/PUP</w:t>
      </w:r>
      <w:r>
        <w:rPr>
          <w:rStyle w:val="FootnoteReference"/>
          <w:noProof/>
        </w:rPr>
        <w:footnoteReference w:id="14"/>
      </w:r>
      <w:r>
        <w:rPr>
          <w:noProof/>
        </w:rPr>
        <w:t xml:space="preserve"> primjenjuje se na tvari navedene na popisima u tim konvencijama. Zbog toga svaka promjena popisa priloženih konvencijama izravno utječe na zajednička pravila Unije i mijenja njihovo područje primjene u skladu s člankom 3. stavkom 2. Ugovora o funkcioniranju Europske unije.</w:t>
      </w:r>
    </w:p>
    <w:p>
      <w:pPr>
        <w:pStyle w:val="ManualConsidrant"/>
        <w:rPr>
          <w:noProof/>
        </w:rPr>
      </w:pPr>
      <w:r>
        <w:rPr>
          <w:noProof/>
        </w:rPr>
        <w:lastRenderedPageBreak/>
        <w:t>(6)</w:t>
      </w:r>
      <w:r>
        <w:rPr>
          <w:noProof/>
        </w:rPr>
        <w:tab/>
        <w:t xml:space="preserve">Komisija za opojne droge treba na svojoj 64. sjednici, okvirno zakazanoj od 12. do 16. travnja 2021. u Beču, donijeti odluke o dodavanju osam novih tvari na popise konvencija UN-a. </w:t>
      </w:r>
    </w:p>
    <w:p>
      <w:pPr>
        <w:pStyle w:val="ManualConsidrant"/>
        <w:rPr>
          <w:noProof/>
        </w:rPr>
      </w:pPr>
      <w:r>
        <w:rPr>
          <w:noProof/>
        </w:rPr>
        <w:t>(7)</w:t>
      </w:r>
      <w:r>
        <w:rPr>
          <w:noProof/>
        </w:rPr>
        <w:tab/>
        <w:t>Unija nije stranka Konvencije o opojnim drogama i Konvencije o psihotropnim tvarima. Ima status promatrača bez prava glasa u Komisiji za opojne droge, u kojoj u ožujku 2021. sudjeluje 12 njezinih država članica s pravom glasa</w:t>
      </w:r>
      <w:r>
        <w:rPr>
          <w:rStyle w:val="FootnoteReference"/>
          <w:noProof/>
        </w:rPr>
        <w:footnoteReference w:id="15"/>
      </w:r>
      <w:r>
        <w:rPr>
          <w:noProof/>
        </w:rPr>
        <w:t xml:space="preserve">. Stoga je nužno da Vijeće ovlasti te države članice za izražavanje stajališta Unije o uvrštavanju tvari na popise u Konvenciji o opojnim drogama i Konvenciji o psihotropnim tvarima jer su odluke koje se odnose na dodavanje novih tvari na te popise konvencija u isključivoj nadležnosti Unije. </w:t>
      </w:r>
    </w:p>
    <w:p>
      <w:pPr>
        <w:pStyle w:val="ManualConsidrant"/>
        <w:rPr>
          <w:noProof/>
        </w:rPr>
      </w:pPr>
      <w:r>
        <w:rPr>
          <w:noProof/>
        </w:rPr>
        <w:t>(8)</w:t>
      </w:r>
      <w:r>
        <w:rPr>
          <w:noProof/>
        </w:rPr>
        <w:tab/>
        <w:t>WHO je preporučio uvrštavanje jedne nove tvari na Popis I. Konvencije o opojnim drogama, četiri nove tvari na Popis II. i tri nove tvari na Popis IV. Konvencije o psihotropnim tvarima.</w:t>
      </w:r>
    </w:p>
    <w:p>
      <w:pPr>
        <w:pStyle w:val="ManualConsidrant"/>
        <w:rPr>
          <w:noProof/>
        </w:rPr>
      </w:pPr>
      <w:r>
        <w:rPr>
          <w:noProof/>
        </w:rPr>
        <w:t>(9)</w:t>
      </w:r>
      <w:r>
        <w:rPr>
          <w:noProof/>
        </w:rPr>
        <w:tab/>
        <w:t>Sve tvari koje je preispitao Stručni odbor WHO-a za ovisnosti o drogama („Stručni odbor”) i koje je WHO preporučio za uvrštavanje na popise prati Europski centar za praćenje droga i ovisnosti o drogama kao nove psihoaktivne tvari u skladu s Uredbom (EZ) br. 1920/2006 Europskog parlamenta i Vijeća</w:t>
      </w:r>
      <w:r>
        <w:rPr>
          <w:rStyle w:val="FootnoteReference"/>
          <w:noProof/>
        </w:rPr>
        <w:footnoteReference w:id="16"/>
      </w:r>
      <w:r>
        <w:rPr>
          <w:noProof/>
        </w:rPr>
        <w:t xml:space="preserve">. </w:t>
      </w:r>
    </w:p>
    <w:p>
      <w:pPr>
        <w:pStyle w:val="ManualConsidrant"/>
        <w:rPr>
          <w:noProof/>
        </w:rPr>
      </w:pPr>
      <w:r>
        <w:rPr>
          <w:noProof/>
        </w:rPr>
        <w:t>(10)</w:t>
      </w:r>
      <w:r>
        <w:rPr>
          <w:noProof/>
        </w:rPr>
        <w:tab/>
        <w:t xml:space="preserve">Kako je procijenio Stručni odbor, izotonitazen (kemijski naziv: </w:t>
      </w:r>
      <w:r>
        <w:rPr>
          <w:i/>
          <w:noProof/>
        </w:rPr>
        <w:t>N</w:t>
      </w:r>
      <w:r>
        <w:rPr>
          <w:noProof/>
        </w:rPr>
        <w:t>,</w:t>
      </w:r>
      <w:r>
        <w:rPr>
          <w:i/>
          <w:noProof/>
        </w:rPr>
        <w:t>N</w:t>
      </w:r>
      <w:r>
        <w:rPr>
          <w:noProof/>
        </w:rPr>
        <w:t>-dietil-2-[[4-(1-metiletoksi)fenil]metil]-5-nitro-1</w:t>
      </w:r>
      <w:r>
        <w:rPr>
          <w:i/>
          <w:noProof/>
        </w:rPr>
        <w:t>H</w:t>
      </w:r>
      <w:r>
        <w:rPr>
          <w:noProof/>
        </w:rPr>
        <w:t>-benzimidazol-1-etanamin) sintetički je opioidni analgetik koji je blisko povezan s etonitazenom i klonitazenom, koji su stavljeni pod međunarodnu kontrolu na temelju Konvencije o opojnim drogama iz 1961. Ne postoje terapijske primjene izotonitazena niti je dobio odobrenje da se stavi u promet kao lijek. Ima dovoljno dokaza da se izotonitazen zloupotrebljava ili bi se mogao zloupotrebljavati te da može biti javnozdravstveni i društveni problem pa ga je opravdano staviti pod međunarodnu kontrolu. Stoga WHO preporučuje da se izotonitazen uvrsti na Popis I. Konvencije o opojnim drogama.</w:t>
      </w:r>
    </w:p>
    <w:p>
      <w:pPr>
        <w:pStyle w:val="ManualConsidrant"/>
        <w:rPr>
          <w:noProof/>
        </w:rPr>
      </w:pPr>
      <w:r>
        <w:rPr>
          <w:noProof/>
        </w:rPr>
        <w:t>(11)</w:t>
      </w:r>
      <w:r>
        <w:rPr>
          <w:noProof/>
        </w:rPr>
        <w:tab/>
        <w:t>Izotonitazen je u uključen u definiciju „droge” prema Okvirnoj odluci 2004/757/PUP Delegiranom direktivom Komisije</w:t>
      </w:r>
      <w:r>
        <w:rPr>
          <w:rStyle w:val="FootnoteReference"/>
          <w:noProof/>
        </w:rPr>
        <w:footnoteReference w:id="17"/>
      </w:r>
      <w:r>
        <w:rPr>
          <w:noProof/>
        </w:rPr>
        <w:t xml:space="preserve">. </w:t>
      </w:r>
    </w:p>
    <w:p>
      <w:pPr>
        <w:pStyle w:val="ManualConsidrant"/>
        <w:rPr>
          <w:noProof/>
        </w:rPr>
      </w:pPr>
      <w:r>
        <w:rPr>
          <w:noProof/>
        </w:rPr>
        <w:t>(12)</w:t>
      </w:r>
      <w:r>
        <w:rPr>
          <w:noProof/>
        </w:rPr>
        <w:tab/>
        <w:t>Stoga bi države članice trebale zauzeti stajalište da se izotonitazen uvrsti na Popis I. Konvencije o opojnim drogama.</w:t>
      </w:r>
    </w:p>
    <w:p>
      <w:pPr>
        <w:pStyle w:val="ManualConsidrant"/>
        <w:rPr>
          <w:noProof/>
        </w:rPr>
      </w:pPr>
      <w:r>
        <w:rPr>
          <w:noProof/>
        </w:rPr>
        <w:t>(13)</w:t>
      </w:r>
      <w:r>
        <w:rPr>
          <w:noProof/>
        </w:rPr>
        <w:tab/>
        <w:t>Kako je procijenio Stručni odbor, tvar MDMB-4en-PINACA (kemijski naziv: metil-3,3-dimetil-2-(1-(pent-4-en-1-il)-1</w:t>
      </w:r>
      <w:r>
        <w:rPr>
          <w:i/>
          <w:noProof/>
        </w:rPr>
        <w:t>H</w:t>
      </w:r>
      <w:r>
        <w:rPr>
          <w:noProof/>
        </w:rPr>
        <w:t>-indazol-3-karboksamido)butanoat) sintetički je kanabinoid. Ne postoje terapijske primjene tvari MDMB-4en-PINACA niti je dobila odobrenje da se stavi u promet kao lijek. Ima dovoljno dokaza da se tvar MDMB-4en-PINACA zloupotrebljava ili bi se mogla zloupotrebljavati te da može biti javnozdravstveni i društveni problem pa ju je opravdano staviti pod međunarodnu kontrolu. Zbog toga WHO preporučuje da se tvar MDMB-4en-PINACA uvrsti na Popis II. Konvencije o psihotropnim tvarima.</w:t>
      </w:r>
    </w:p>
    <w:p>
      <w:pPr>
        <w:pStyle w:val="ManualConsidrant"/>
        <w:rPr>
          <w:noProof/>
        </w:rPr>
      </w:pPr>
      <w:r>
        <w:rPr>
          <w:noProof/>
        </w:rPr>
        <w:lastRenderedPageBreak/>
        <w:t>(14)</w:t>
      </w:r>
      <w:r>
        <w:rPr>
          <w:noProof/>
        </w:rPr>
        <w:tab/>
        <w:t>Tvar MDMB-4en-PINACA otkrivena je u 20 država članica i kontrolira se u 14 država članica. Dovedena je u vezu s devet smrtnih slučajeva; dovedena je i u vezu s 11 trovanja bez smrtnih posljedica. Tvar MDMB-4en-PINACA trenutačno je predmet detaljne istrage, na osnovi koje će Europski centar za praćenje droga i ovisnosti o drogama sastaviti izvješće o procjeni rizika.</w:t>
      </w:r>
    </w:p>
    <w:p>
      <w:pPr>
        <w:pStyle w:val="ManualConsidrant"/>
        <w:rPr>
          <w:noProof/>
        </w:rPr>
      </w:pPr>
      <w:r>
        <w:rPr>
          <w:noProof/>
        </w:rPr>
        <w:t>(15)</w:t>
      </w:r>
      <w:r>
        <w:rPr>
          <w:noProof/>
        </w:rPr>
        <w:tab/>
        <w:t>Stoga bi države članice trebale zauzeti stajalište da se tvar MDMB-4en-PINACA doda na Popis II. Konvencije o psihotropnim tvarima.</w:t>
      </w:r>
    </w:p>
    <w:p>
      <w:pPr>
        <w:pStyle w:val="ManualConsidrant"/>
        <w:rPr>
          <w:noProof/>
        </w:rPr>
      </w:pPr>
      <w:r>
        <w:rPr>
          <w:noProof/>
        </w:rPr>
        <w:t>(16)</w:t>
      </w:r>
      <w:r>
        <w:rPr>
          <w:noProof/>
        </w:rPr>
        <w:tab/>
        <w:t>Kako je procijenio Stručni odbor, tvar CUMYL-PeGACLONE (kemijski naziv: 2-(1-metil-1-fenil-etil)-5-pentil-pirido[4,3-b]indol-1-on) sintetički je kanabinoid. Čini se da tvari CUMYL-PeGACLONE nije dodijeljeno odobrenje za terapijske primjene niti je dobila odobrenje da se stavi u promet kao lijek. Ima dovoljno dokaza da se tvar CUMYL-PeGACLONE zloupotrebljava ili bi se mogla zloupotrebljavati te da može biti javnozdravstveni i društveni problem pa ju je opravdano staviti pod međunarodnu kontrolu. Stoga WHO preporučuje da se tvar CUMYL-PeGACLONE uvrsti na Popis II. Konvencije o psihotropnim tvarima.</w:t>
      </w:r>
    </w:p>
    <w:p>
      <w:pPr>
        <w:pStyle w:val="ManualConsidrant"/>
        <w:rPr>
          <w:noProof/>
        </w:rPr>
      </w:pPr>
      <w:r>
        <w:rPr>
          <w:noProof/>
        </w:rPr>
        <w:t>(17)</w:t>
      </w:r>
      <w:r>
        <w:rPr>
          <w:noProof/>
        </w:rPr>
        <w:tab/>
        <w:t>Tvar CUMYL-PeGACLONE otkrivena je u 11 država članica i kontrolira se u najmanje pet država članica. Dovedena je u vezu s najmanje tri smrtna slučaja i otkrivena je u šest bioloških uzoraka povezanih s događajima s teškim posljedicama.</w:t>
      </w:r>
    </w:p>
    <w:p>
      <w:pPr>
        <w:pStyle w:val="ManualConsidrant"/>
        <w:rPr>
          <w:noProof/>
        </w:rPr>
      </w:pPr>
      <w:r>
        <w:rPr>
          <w:noProof/>
        </w:rPr>
        <w:t>(18)</w:t>
      </w:r>
      <w:r>
        <w:rPr>
          <w:noProof/>
        </w:rPr>
        <w:tab/>
        <w:t>Stoga bi države članice trebale zauzeti stajalište da se tvar CUMYL-PeGACLONE uvrsti na Popis II. Konvencije o psihotropnim tvarima.</w:t>
      </w:r>
    </w:p>
    <w:p>
      <w:pPr>
        <w:pStyle w:val="ManualConsidrant"/>
        <w:rPr>
          <w:noProof/>
        </w:rPr>
      </w:pPr>
      <w:r>
        <w:rPr>
          <w:noProof/>
        </w:rPr>
        <w:t>(19)</w:t>
      </w:r>
      <w:r>
        <w:rPr>
          <w:noProof/>
        </w:rPr>
        <w:tab/>
        <w:t>Kako je procijenio Stručni odbor, flubromazolam (kemijski naziv: 8-brom-6-(2-fluorfenil)-1-metil-4</w:t>
      </w:r>
      <w:r>
        <w:rPr>
          <w:i/>
          <w:noProof/>
        </w:rPr>
        <w:t>H</w:t>
      </w:r>
      <w:r>
        <w:rPr>
          <w:noProof/>
        </w:rPr>
        <w:t>-[1,2,4]triazolo[4,3-a][1,4]benzodiazepin) tvar je benzodiazepinskog tipa. Provedena su istraživanja flubromazolama zbog njegovih anksiolitičkih svojstava i smanjenih sedatativnih, hipnotičkih i ataksijskih nuspojava, ali čini se da mu nije dodijeljeno odobrenje za terapijske primjene niti je dobio odobrenje da se stavi u promet kao lijek. Ima dovoljno dokaza da se flubromazolam zloupotrebljava ili bi se mogao zloupotrebljavati te da može biti javnozdravstveni i društveni problem pa ga je opravdano staviti pod međunarodnu kontrolu. Stoga WHO preporučuje da se flubromazolam uvrsti na Popis IV. Konvencije o psihotropnim tvarima.</w:t>
      </w:r>
    </w:p>
    <w:p>
      <w:pPr>
        <w:pStyle w:val="ManualConsidrant"/>
        <w:rPr>
          <w:noProof/>
        </w:rPr>
      </w:pPr>
      <w:r>
        <w:rPr>
          <w:noProof/>
        </w:rPr>
        <w:t>(20)</w:t>
      </w:r>
      <w:r>
        <w:rPr>
          <w:noProof/>
        </w:rPr>
        <w:tab/>
        <w:t xml:space="preserve">Flubromazolam je otkriven u 15 država članica i kontrolira se u najmanje sedam država članica. Doveden je u vezu s najmanje dva smrtna slučaja i sedam slučaja trovanja bez smrtnih posljedica; otkriven je i u 44 biološka uzorka povezana sa smrtnim slučajevima.  </w:t>
      </w:r>
    </w:p>
    <w:p>
      <w:pPr>
        <w:pStyle w:val="ManualConsidrant"/>
        <w:rPr>
          <w:noProof/>
        </w:rPr>
      </w:pPr>
      <w:r>
        <w:rPr>
          <w:noProof/>
        </w:rPr>
        <w:t>(21)</w:t>
      </w:r>
      <w:r>
        <w:rPr>
          <w:noProof/>
        </w:rPr>
        <w:tab/>
        <w:t>Stoga bi države članice trebale zauzeti stajalište da se flubromazolam doda na Popis IV. Konvencije o psihotropnim tvarima.</w:t>
      </w:r>
    </w:p>
    <w:p>
      <w:pPr>
        <w:pStyle w:val="ManualConsidrant"/>
        <w:rPr>
          <w:noProof/>
        </w:rPr>
      </w:pPr>
      <w:r>
        <w:rPr>
          <w:noProof/>
        </w:rPr>
        <w:t>(22)</w:t>
      </w:r>
      <w:r>
        <w:rPr>
          <w:noProof/>
        </w:rPr>
        <w:tab/>
        <w:t>Prema procjeni Stručnog odbora, klonazolam (poznat i kao klonitrazolam; kemijski naziv: 6-(2-klorfenil)-1-metil-8-nitro-4</w:t>
      </w:r>
      <w:r>
        <w:rPr>
          <w:i/>
          <w:noProof/>
        </w:rPr>
        <w:t>H</w:t>
      </w:r>
      <w:r>
        <w:rPr>
          <w:noProof/>
        </w:rPr>
        <w:t>-[1,2,4]triazolo[4,3-a][1,4]benzodiazepin) tvar je benzodiazepinskog tipa. Čini se da klonazolamu nije dodijeljeno odobrenje za terapijske primjene niti je dobio odobrenje da se stavi u promet kao lijek. Ima dovoljno dokaza da se klonazolam zloupotrebljava ili bi se mogao zloupotrebljavati te da može biti javnozdravstveni i društveni problem pa ga je opravdano staviti pod međunarodnu kontrolu. Stoga WHO preporučuje da se klonazolam uvrsti na Popis IV. Konvencije o psihotropnim tvarima.</w:t>
      </w:r>
    </w:p>
    <w:p>
      <w:pPr>
        <w:pStyle w:val="ManualConsidrant"/>
        <w:rPr>
          <w:noProof/>
        </w:rPr>
      </w:pPr>
      <w:r>
        <w:rPr>
          <w:noProof/>
        </w:rPr>
        <w:t>(23)</w:t>
      </w:r>
      <w:r>
        <w:rPr>
          <w:noProof/>
        </w:rPr>
        <w:tab/>
        <w:t xml:space="preserve">Klonazolam je otkriven u 15 država članica i kontrolira se u najmanje četiri države članice. Doveden je u vezu s dva smrtna slučaja i pet slučajeva trovanja bez smrtnih posljedica.  </w:t>
      </w:r>
    </w:p>
    <w:p>
      <w:pPr>
        <w:pStyle w:val="ManualConsidrant"/>
        <w:rPr>
          <w:noProof/>
        </w:rPr>
      </w:pPr>
      <w:r>
        <w:rPr>
          <w:noProof/>
        </w:rPr>
        <w:lastRenderedPageBreak/>
        <w:t>(24)</w:t>
      </w:r>
      <w:r>
        <w:rPr>
          <w:noProof/>
        </w:rPr>
        <w:tab/>
        <w:t>Stoga bi države članice trebale zauzeti stajalište da se klonazolam doda na Popis IV. Konvencije o psihotropnim tvarima.</w:t>
      </w:r>
    </w:p>
    <w:p>
      <w:pPr>
        <w:pStyle w:val="ManualConsidrant"/>
        <w:rPr>
          <w:noProof/>
        </w:rPr>
      </w:pPr>
      <w:r>
        <w:rPr>
          <w:noProof/>
        </w:rPr>
        <w:t>(25)</w:t>
      </w:r>
      <w:r>
        <w:rPr>
          <w:noProof/>
        </w:rPr>
        <w:tab/>
        <w:t>Prema procjeni Stručnog odbora, diklazepam (poznat i kao Ro 5-3448; kemijski naziv: 7-klor-5-(2-klorfenil)-1-metil-1,3-dihidro-2</w:t>
      </w:r>
      <w:r>
        <w:rPr>
          <w:i/>
          <w:noProof/>
        </w:rPr>
        <w:t>H</w:t>
      </w:r>
      <w:r>
        <w:rPr>
          <w:noProof/>
        </w:rPr>
        <w:t>-1,4-benzodiazepin-2-on) tvar je benzodiazepinskog tipa. Čini se da diklazepamu nije dodijeljeno odobrenje za terapijske primjene niti je dobio odobrenje da se stavi u promet kao lijek. Ima dovoljno dokaza da se diklazepam zloupotrebljava ili bi se mogao zloupotrebljavati te da može biti javnozdravstveni i društveni problem pa ga je opravdano staviti pod međunarodnu kontrolu. Stoga WHO preporučuje da se diklazepam uvrsti na Popis IV. Konvencije o psihotropnim tvarima.</w:t>
      </w:r>
    </w:p>
    <w:p>
      <w:pPr>
        <w:pStyle w:val="ManualConsidrant"/>
        <w:rPr>
          <w:noProof/>
        </w:rPr>
      </w:pPr>
      <w:r>
        <w:rPr>
          <w:noProof/>
        </w:rPr>
        <w:t>(26)</w:t>
      </w:r>
      <w:r>
        <w:rPr>
          <w:noProof/>
        </w:rPr>
        <w:tab/>
        <w:t xml:space="preserve">Diklazepam je otkriven u 16 država članica i kontrolira se u najmanje osam država članica. Doveden je u vezu s dva smrtna slučaja; otkriven je i u osam bioloških uzoraka povezanih sa smrtnim slučajevima.  </w:t>
      </w:r>
    </w:p>
    <w:p>
      <w:pPr>
        <w:pStyle w:val="ManualConsidrant"/>
        <w:rPr>
          <w:noProof/>
        </w:rPr>
      </w:pPr>
      <w:r>
        <w:rPr>
          <w:noProof/>
        </w:rPr>
        <w:t>(27)</w:t>
      </w:r>
      <w:r>
        <w:rPr>
          <w:noProof/>
        </w:rPr>
        <w:tab/>
        <w:t>Stoga bi države članice trebale zauzeti stajalište da se diklazepam doda na Popis IV. Konvencije o psihotropnim tvarima.</w:t>
      </w:r>
    </w:p>
    <w:p>
      <w:pPr>
        <w:pStyle w:val="ManualConsidrant"/>
        <w:rPr>
          <w:noProof/>
        </w:rPr>
      </w:pPr>
      <w:r>
        <w:rPr>
          <w:noProof/>
        </w:rPr>
        <w:t>(28)</w:t>
      </w:r>
      <w:r>
        <w:rPr>
          <w:noProof/>
        </w:rPr>
        <w:tab/>
        <w:t>Kako je procijenio Stručni odbor, tvar 3-MeO-PCP (kemijski naziv: 1-[1-(3-metoksifenil)cikloheksil]piperidin) tvar je disocijacijskog tipa. Čini se da tvari 3-MeO-PCP nije dodijeljeno odobrenje za terapijske primjene niti je dobila odobrenje da se stavi u promet kao lijek. Ima dovoljno dokaza da se tvar 3-MeO-PCP zloupotrebljava ili bi se mogla zloupotrebljavati te da može biti javnozdravstveni i društveni problem pa ju je opravdano staviti pod međunarodnu kontrolu. Stoga WHO preporučuje da se tvar 3-MeO-PCP uvrsti na Popis II. Konvencije o psihotropnim tvarima.</w:t>
      </w:r>
    </w:p>
    <w:p>
      <w:pPr>
        <w:pStyle w:val="ManualConsidrant"/>
        <w:rPr>
          <w:noProof/>
        </w:rPr>
      </w:pPr>
      <w:r>
        <w:rPr>
          <w:noProof/>
        </w:rPr>
        <w:t>(29)</w:t>
      </w:r>
      <w:r>
        <w:rPr>
          <w:noProof/>
        </w:rPr>
        <w:tab/>
        <w:t xml:space="preserve">Tvar 3-MeO-PCP je otkrivena u 18 država članica i kontrolira se u najmanje osam država članica. Dovedena je u vezu s najmanje sedam smrtnih slučajeva i pet slučajeva trovanja bez smrtnih posljedica; otkrivena je i u 18 bioloških uzoraka povezanih s događajima s teškim posljedicama. </w:t>
      </w:r>
    </w:p>
    <w:p>
      <w:pPr>
        <w:pStyle w:val="ManualConsidrant"/>
        <w:rPr>
          <w:noProof/>
        </w:rPr>
      </w:pPr>
      <w:r>
        <w:rPr>
          <w:noProof/>
        </w:rPr>
        <w:t>(30)</w:t>
      </w:r>
      <w:r>
        <w:rPr>
          <w:noProof/>
        </w:rPr>
        <w:tab/>
        <w:t>Stoga bi države članice trebale zauzeti stajalište da se tvar 3-MeO-PCP uvrsti na Popis II. Konvencije o psihotropnim tvarima.</w:t>
      </w:r>
    </w:p>
    <w:p>
      <w:pPr>
        <w:pStyle w:val="ManualConsidrant"/>
        <w:rPr>
          <w:noProof/>
        </w:rPr>
      </w:pPr>
      <w:r>
        <w:rPr>
          <w:noProof/>
        </w:rPr>
        <w:t>(31)</w:t>
      </w:r>
      <w:r>
        <w:rPr>
          <w:noProof/>
        </w:rPr>
        <w:tab/>
        <w:t>Kako je procijenio Stručni odbor, difenidin (kemijski naziv: 1-(1,2-difeniletil)piperidin) tvar je disocijacijskog tipa. Čini se da difenidinu nije dodijeljeno odobrenje za terapijske primjene niti je dobio odobrenje da se stavi u promet kao lijek. Ima dovoljno dokaza da se difenidin zloupotrebljava ili bi se mogao zloupotrebljavati te da može biti javnozdravstveni i društveni problem pa ga je opravdano staviti pod međunarodnu kontrolu. Stoga WHO preporučuje da se difenidin uvrsti na Popis II. Konvencije o psihotropnim tvarima.</w:t>
      </w:r>
    </w:p>
    <w:p>
      <w:pPr>
        <w:pStyle w:val="ManualConsidrant"/>
        <w:rPr>
          <w:noProof/>
        </w:rPr>
      </w:pPr>
      <w:r>
        <w:rPr>
          <w:noProof/>
        </w:rPr>
        <w:t>(32)</w:t>
      </w:r>
      <w:r>
        <w:rPr>
          <w:noProof/>
        </w:rPr>
        <w:tab/>
        <w:t xml:space="preserve">Difenidin je otkriven u 17 država članica i kontrolira se u najmanje osam država članica. Doveden je u vezu s najmanje dva slučaja trovanja bez smrtnih posljedica i otkriven u pet bioloških uzoraka povezanih s događajima s teškim posljedicama. </w:t>
      </w:r>
    </w:p>
    <w:p>
      <w:pPr>
        <w:pStyle w:val="ManualConsidrant"/>
        <w:rPr>
          <w:noProof/>
        </w:rPr>
      </w:pPr>
      <w:r>
        <w:rPr>
          <w:noProof/>
        </w:rPr>
        <w:t>(33)</w:t>
      </w:r>
      <w:r>
        <w:rPr>
          <w:noProof/>
        </w:rPr>
        <w:tab/>
        <w:t>Stoga bi države članice trebale zauzeti stajalište da se difenidin doda na Popis II. Konvencije o psihotropnim tvarima.</w:t>
      </w:r>
    </w:p>
    <w:p>
      <w:pPr>
        <w:pStyle w:val="ManualConsidrant"/>
        <w:rPr>
          <w:noProof/>
        </w:rPr>
      </w:pPr>
      <w:r>
        <w:rPr>
          <w:noProof/>
        </w:rPr>
        <w:t>(34)</w:t>
      </w:r>
      <w:r>
        <w:rPr>
          <w:noProof/>
        </w:rPr>
        <w:tab/>
      </w:r>
      <w:r>
        <w:rPr>
          <w:noProof/>
        </w:rPr>
        <w:tab/>
        <w:t>Primjereno je utvrditi stajalište koje treba zauzeti u ime Unije u Komisiji za opojne droge jer će odluke o raznim odlukama o uvrštavanju tih osam tvari na popise moći presudno utjecati na sadržaj prava Unije, konkretno na Okvirnu odluku 2004/757/PUP.</w:t>
      </w:r>
    </w:p>
    <w:p>
      <w:pPr>
        <w:pStyle w:val="ManualConsidrant"/>
        <w:rPr>
          <w:noProof/>
        </w:rPr>
      </w:pPr>
      <w:r>
        <w:rPr>
          <w:noProof/>
        </w:rPr>
        <w:t>(35)</w:t>
      </w:r>
      <w:r>
        <w:rPr>
          <w:noProof/>
        </w:rPr>
        <w:tab/>
        <w:t>Stajalište Unije zajednički trebaju izraziti države članice koje su članice Komisije za opojne droge.</w:t>
      </w:r>
    </w:p>
    <w:p>
      <w:pPr>
        <w:pStyle w:val="ManualConsidrant"/>
        <w:rPr>
          <w:noProof/>
        </w:rPr>
      </w:pPr>
      <w:r>
        <w:rPr>
          <w:noProof/>
        </w:rPr>
        <w:lastRenderedPageBreak/>
        <w:t>(36)</w:t>
      </w:r>
      <w:r>
        <w:rPr>
          <w:noProof/>
        </w:rPr>
        <w:tab/>
        <w:t>Okvirna odluka 2004/757/PUP, kako se primjenjuje do 21. studenoga 2018., obvezujuća je za Dansku te ona stoga sudjeluje u donošenju i primjeni ove Odluke.</w:t>
      </w:r>
    </w:p>
    <w:p>
      <w:pPr>
        <w:pStyle w:val="ManualConsidrant"/>
        <w:rPr>
          <w:noProof/>
        </w:rPr>
      </w:pPr>
      <w:r>
        <w:rPr>
          <w:noProof/>
        </w:rPr>
        <w:t>(37)</w:t>
      </w:r>
      <w:r>
        <w:rPr>
          <w:noProof/>
        </w:rPr>
        <w:tab/>
        <w:t>Okvirna odluka 2004/757/PUP obvezujuća je za Irsku te ona stoga sudjeluje u donošenju i primjeni ove Odluke,</w:t>
      </w:r>
    </w:p>
    <w:p>
      <w:pPr>
        <w:pStyle w:val="Formuledadoption"/>
        <w:rPr>
          <w:noProof/>
        </w:rPr>
      </w:pPr>
      <w:r>
        <w:rPr>
          <w:noProof/>
        </w:rPr>
        <w:t xml:space="preserve">DONIJELO JE OVU ODLUKU: </w:t>
      </w:r>
    </w:p>
    <w:p>
      <w:pPr>
        <w:pStyle w:val="Titrearticle"/>
        <w:rPr>
          <w:noProof/>
        </w:rPr>
      </w:pPr>
      <w:r>
        <w:rPr>
          <w:noProof/>
        </w:rPr>
        <w:t>Članak 1.</w:t>
      </w:r>
    </w:p>
    <w:p>
      <w:pPr>
        <w:rPr>
          <w:bCs/>
          <w:noProof/>
          <w:szCs w:val="24"/>
        </w:rPr>
      </w:pPr>
      <w:r>
        <w:rPr>
          <w:noProof/>
        </w:rPr>
        <w:t>Stajalište koje treba zauzeti u ime Unije na 64. sjednici Komisije za opojne droge od 12. do 16. travnja 2021., kad je to tijelo pozvano donijeti odluke o dodavanju tvari na popise Jedinstvene konvencije Ujedinjenih naroda o opojnim drogama iz 1961., kako je izmijenjena Protokolom iz 1972., i Konvencije Ujedinjenih naroda o psihotropnim tvarima iz 1971., navedeno je u Prilogu ovoj Odluci.</w:t>
      </w:r>
    </w:p>
    <w:p>
      <w:pPr>
        <w:pStyle w:val="Titrearticle"/>
        <w:rPr>
          <w:noProof/>
        </w:rPr>
      </w:pPr>
      <w:r>
        <w:rPr>
          <w:noProof/>
        </w:rPr>
        <w:t>Članak 2.</w:t>
      </w:r>
    </w:p>
    <w:p>
      <w:pPr>
        <w:rPr>
          <w:bCs/>
          <w:noProof/>
          <w:szCs w:val="24"/>
        </w:rPr>
      </w:pPr>
      <w:r>
        <w:rPr>
          <w:noProof/>
        </w:rPr>
        <w:t>Stajalište iz članka 1. zajednički izražavaju države članice koje su članice Komisije za opojne droge.</w:t>
      </w:r>
    </w:p>
    <w:p>
      <w:pPr>
        <w:pStyle w:val="Titrearticle"/>
        <w:rPr>
          <w:noProof/>
        </w:rPr>
      </w:pPr>
      <w:r>
        <w:rPr>
          <w:noProof/>
        </w:rPr>
        <w:t xml:space="preserve">Članak 3. </w:t>
      </w:r>
    </w:p>
    <w:p>
      <w:pPr>
        <w:rPr>
          <w:noProof/>
        </w:rPr>
      </w:pPr>
      <w:r>
        <w:rPr>
          <w:noProof/>
        </w:rPr>
        <w:t>Ova je Odluka upućena državama članicama u skladu s Ugovorima.</w:t>
      </w:r>
    </w:p>
    <w:p>
      <w:pPr>
        <w:pStyle w:val="Fait"/>
        <w:rPr>
          <w:noProof/>
        </w:rPr>
      </w:pPr>
      <w:r>
        <w:t>Sastavljeno u Bruxellesu,</w:t>
      </w:r>
    </w:p>
    <w:p>
      <w:pPr>
        <w:pStyle w:val="Institutionquisigne"/>
        <w:rPr>
          <w:noProof/>
        </w:rPr>
      </w:pPr>
      <w:r>
        <w:rPr>
          <w:noProof/>
        </w:rPr>
        <w:tab/>
      </w:r>
      <w:r>
        <w:rPr>
          <w:noProof/>
        </w:rPr>
        <w:tab/>
        <w:t>Za Vijeće</w:t>
      </w:r>
    </w:p>
    <w:p>
      <w:pPr>
        <w:pStyle w:val="Personnequisigne"/>
        <w:rPr>
          <w:noProof/>
        </w:rPr>
      </w:pPr>
      <w:r>
        <w:rPr>
          <w:noProof/>
        </w:rPr>
        <w:tab/>
        <w:t>Predsjednik</w:t>
      </w:r>
    </w:p>
    <w:sectPr>
      <w:footnotePr>
        <w:numRestart w:val="eachSect"/>
      </w:footnotePr>
      <w:pgSz w:w="11907" w:h="16839"/>
      <w:pgMar w:top="1134" w:right="1417" w:bottom="1134"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F0956" w16cex:dateUtc="2020-10-12T15:56:00Z"/>
  <w16cex:commentExtensible w16cex:durableId="232F09AB" w16cex:dateUtc="2020-10-12T15:58:00Z"/>
  <w16cex:commentExtensible w16cex:durableId="232F1096" w16cex:dateUtc="2020-10-12T16:27:00Z"/>
  <w16cex:commentExtensible w16cex:durableId="232F09C4" w16cex:dateUtc="2020-10-12T15:58:00Z"/>
  <w16cex:commentExtensible w16cex:durableId="232F0A01" w16cex:dateUtc="2020-10-12T15:59:00Z"/>
  <w16cex:commentExtensible w16cex:durableId="232F1206" w16cex:dateUtc="2020-10-12T16:33:00Z"/>
  <w16cex:commentExtensible w16cex:durableId="232F0A5A" w16cex:dateUtc="2020-10-12T16:01:00Z"/>
  <w16cex:commentExtensible w16cex:durableId="232F120F" w16cex:dateUtc="2020-10-12T16:34:00Z"/>
  <w16cex:commentExtensible w16cex:durableId="232F0A89" w16cex:dateUtc="2020-10-12T16:02:00Z"/>
  <w16cex:commentExtensible w16cex:durableId="232F1231" w16cex:dateUtc="2020-10-12T16:34:00Z"/>
  <w16cex:commentExtensible w16cex:durableId="232F0AC2" w16cex:dateUtc="2020-10-12T16:02:00Z"/>
  <w16cex:commentExtensible w16cex:durableId="232F0AF8" w16cex:dateUtc="2020-10-12T16:03:00Z"/>
  <w16cex:commentExtensible w16cex:durableId="232F0C0A" w16cex:dateUtc="2020-10-12T16:08:00Z"/>
  <w16cex:commentExtensible w16cex:durableId="232F1259" w16cex:dateUtc="2020-10-12T16:35:00Z"/>
  <w16cex:commentExtensible w16cex:durableId="232F0C83" w16cex:dateUtc="2020-10-12T16:10:00Z"/>
  <w16cex:commentExtensible w16cex:durableId="232F13F6" w16cex:dateUtc="2020-10-12T16:42:00Z"/>
  <w16cex:commentExtensible w16cex:durableId="232F0CA8" w16cex:dateUtc="2020-10-12T16:11:00Z"/>
  <w16cex:commentExtensible w16cex:durableId="232F0DDA" w16cex:dateUtc="2020-10-12T16:16:00Z"/>
  <w16cex:commentExtensible w16cex:durableId="232F1423" w16cex:dateUtc="2020-10-12T16:42:00Z"/>
  <w16cex:commentExtensible w16cex:durableId="232F0EFB" w16cex:dateUtc="2020-10-12T16:20:00Z"/>
  <w16cex:commentExtensible w16cex:durableId="232F0F11" w16cex:dateUtc="2020-10-12T16:21:00Z"/>
  <w16cex:commentExtensible w16cex:durableId="232F1439" w16cex:dateUtc="2020-10-12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AFEB1C" w16cid:durableId="232F0956"/>
  <w16cid:commentId w16cid:paraId="3D8E152D" w16cid:durableId="232F09AB"/>
  <w16cid:commentId w16cid:paraId="5A54ECAE" w16cid:durableId="232F1096"/>
  <w16cid:commentId w16cid:paraId="2D920EB8" w16cid:durableId="232F01AD"/>
  <w16cid:commentId w16cid:paraId="1A4D87F8" w16cid:durableId="232F09C4"/>
  <w16cid:commentId w16cid:paraId="574B6203" w16cid:durableId="232F01AE"/>
  <w16cid:commentId w16cid:paraId="61E0522E" w16cid:durableId="232F0A01"/>
  <w16cid:commentId w16cid:paraId="74FCBE1D" w16cid:durableId="232F1206"/>
  <w16cid:commentId w16cid:paraId="02252A46" w16cid:durableId="232F0A5A"/>
  <w16cid:commentId w16cid:paraId="722847BD" w16cid:durableId="232F120F"/>
  <w16cid:commentId w16cid:paraId="01FBFDA3" w16cid:durableId="232F01AF"/>
  <w16cid:commentId w16cid:paraId="298C9B3D" w16cid:durableId="232F0A89"/>
  <w16cid:commentId w16cid:paraId="5F81956F" w16cid:durableId="232F1231"/>
  <w16cid:commentId w16cid:paraId="67B071BC" w16cid:durableId="232F0AC2"/>
  <w16cid:commentId w16cid:paraId="3B3E02F3" w16cid:durableId="232F01B0"/>
  <w16cid:commentId w16cid:paraId="20527022" w16cid:durableId="232F0AF8"/>
  <w16cid:commentId w16cid:paraId="1AA44E1C" w16cid:durableId="232F01B1"/>
  <w16cid:commentId w16cid:paraId="1DCA63F1" w16cid:durableId="232F0C0A"/>
  <w16cid:commentId w16cid:paraId="0EA0B696" w16cid:durableId="232F1259"/>
  <w16cid:commentId w16cid:paraId="372CF202" w16cid:durableId="232F0C83"/>
  <w16cid:commentId w16cid:paraId="773F85DD" w16cid:durableId="232F13F6"/>
  <w16cid:commentId w16cid:paraId="50368404" w16cid:durableId="232F0CA8"/>
  <w16cid:commentId w16cid:paraId="0074A341" w16cid:durableId="232F01B2"/>
  <w16cid:commentId w16cid:paraId="2E79B8B3" w16cid:durableId="232F0DDA"/>
  <w16cid:commentId w16cid:paraId="1E8E1C9C" w16cid:durableId="232F01B3"/>
  <w16cid:commentId w16cid:paraId="0F521376" w16cid:durableId="232F1423"/>
  <w16cid:commentId w16cid:paraId="734F5C6B" w16cid:durableId="232F01B4"/>
  <w16cid:commentId w16cid:paraId="7CE9BAE4" w16cid:durableId="232F0EFB"/>
  <w16cid:commentId w16cid:paraId="0F79DA97" w16cid:durableId="232F01B5"/>
  <w16cid:commentId w16cid:paraId="58AE2570" w16cid:durableId="232F0F11"/>
  <w16cid:commentId w16cid:paraId="42B1A3D0" w16cid:durableId="232F14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Zbornik ugovora Ujedinjenih naroda, svezak 978, br. 14152.</w:t>
      </w:r>
    </w:p>
  </w:footnote>
  <w:footnote w:id="2">
    <w:p>
      <w:pPr>
        <w:pStyle w:val="FootnoteText"/>
      </w:pPr>
      <w:r>
        <w:rPr>
          <w:rStyle w:val="FootnoteReference"/>
        </w:rPr>
        <w:footnoteRef/>
      </w:r>
      <w:r>
        <w:tab/>
        <w:t>Zbornik ugovora Ujedinjenih naroda, svezak 1019, br. 14956.</w:t>
      </w:r>
    </w:p>
  </w:footnote>
  <w:footnote w:id="3">
    <w:p>
      <w:pPr>
        <w:pStyle w:val="FootnoteText"/>
      </w:pPr>
      <w:r>
        <w:rPr>
          <w:rStyle w:val="FootnoteReference"/>
        </w:rPr>
        <w:footnoteRef/>
      </w:r>
      <w:r>
        <w:tab/>
        <w:t>Austrija, Belgija, Češka, Francuska, Hrvatska, Italija, Mađarska, Nizozemska, Njemačka, Poljska, Španjolska i Švedska</w:t>
      </w:r>
    </w:p>
  </w:footnote>
  <w:footnote w:id="4">
    <w:p>
      <w:pPr>
        <w:pStyle w:val="FootnoteText"/>
      </w:pPr>
      <w:r>
        <w:rPr>
          <w:rStyle w:val="FootnoteReference"/>
        </w:rPr>
        <w:footnoteRef/>
      </w:r>
      <w:r>
        <w:tab/>
        <w:t xml:space="preserve">SL L 335, 11.11.2004., str. 8., kako je izmijenjena Direktivom (EU) 2017/2103 Europskog parlamenta i Vijeća od 15. studenoga 2017. o izmjeni Okvirne odluke Vijeća 2004/757/PUP kako bi se nove psihoaktivne tvari obuhvatile definicijom „droge” te o stavljanju izvan snage Odluke Vijeća 2005/387/PUP, SL L 305, 21.11.2017., str. 12. </w:t>
      </w:r>
    </w:p>
  </w:footnote>
  <w:footnote w:id="5">
    <w:p>
      <w:pPr>
        <w:pStyle w:val="FootnoteText"/>
      </w:pPr>
      <w:r>
        <w:rPr>
          <w:rStyle w:val="FootnoteReference"/>
        </w:rPr>
        <w:footnoteRef/>
      </w:r>
      <w:r>
        <w:tab/>
        <w:t xml:space="preserve">Vidjeti Prilog Okvirnoj odluci.  </w:t>
      </w:r>
    </w:p>
  </w:footnote>
  <w:footnote w:id="6">
    <w:p>
      <w:pPr>
        <w:pStyle w:val="FootnoteText"/>
      </w:pPr>
      <w:r>
        <w:rPr>
          <w:rStyle w:val="FootnoteReference"/>
        </w:rPr>
        <w:footnoteRef/>
      </w:r>
      <w:r>
        <w:tab/>
        <w:t xml:space="preserve">Delegirana direktiva Komisije (EU) 2020/1687 od 2. rujna 2020. o izmjeni Priloga Okvirnoj odluci Vijeća 2004/757/PUP u pogledu obuhvaćanja nove psihoaktivne tvari </w:t>
      </w:r>
      <w:r>
        <w:rPr>
          <w:i/>
        </w:rPr>
        <w:t>N</w:t>
      </w:r>
      <w:r>
        <w:t>,</w:t>
      </w:r>
      <w:r>
        <w:rPr>
          <w:i/>
        </w:rPr>
        <w:t>N</w:t>
      </w:r>
      <w:r>
        <w:t>-dietil-2-[[4-(1-metiletoksi)fenil]metil]-5-nitro-1</w:t>
      </w:r>
      <w:r>
        <w:rPr>
          <w:i/>
        </w:rPr>
        <w:t>H</w:t>
      </w:r>
      <w:r>
        <w:t>-benzimidazol-1-etanamin (izotonitazen) definicijom „droge”, SL L379, 13.11.2020., str. 55.</w:t>
      </w:r>
    </w:p>
  </w:footnote>
  <w:footnote w:id="7">
    <w:p>
      <w:pPr>
        <w:pStyle w:val="FootnoteText"/>
      </w:pPr>
      <w:r>
        <w:rPr>
          <w:rStyle w:val="FootnoteReference"/>
        </w:rPr>
        <w:footnoteRef/>
      </w:r>
      <w:r>
        <w:tab/>
        <w:t xml:space="preserve">COM(2017) 72 final; COM(2018) 31 final; COM(2018) 862 final; COM(2019) 631 final. </w:t>
      </w:r>
    </w:p>
  </w:footnote>
  <w:footnote w:id="8">
    <w:p>
      <w:pPr>
        <w:pStyle w:val="FootnoteText"/>
      </w:pPr>
      <w:r>
        <w:rPr>
          <w:rStyle w:val="FootnoteReference"/>
        </w:rPr>
        <w:footnoteRef/>
      </w:r>
      <w:r>
        <w:tab/>
        <w:t>Donijelo Vijeće 7. ožujka 2017., 27. veljače 2018., 5. ožujka 2019. odnosno 11. veljače 2020.</w:t>
      </w:r>
    </w:p>
  </w:footnote>
  <w:footnote w:id="9">
    <w:p>
      <w:pPr>
        <w:pStyle w:val="FootnoteText"/>
      </w:pPr>
      <w:r>
        <w:rPr>
          <w:rStyle w:val="FootnoteReference"/>
        </w:rPr>
        <w:footnoteRef/>
      </w:r>
      <w:r>
        <w:tab/>
        <w:t xml:space="preserve">Presuda Suda od 7. listopada 2014., Njemačka protiv Vijeća, C-399/12, ECLI:EU:C:2014:2258, točka 64. </w:t>
      </w:r>
    </w:p>
  </w:footnote>
  <w:footnote w:id="10">
    <w:p>
      <w:pPr>
        <w:pStyle w:val="FootnoteText"/>
      </w:pPr>
      <w:r>
        <w:rPr>
          <w:rStyle w:val="FootnoteReference"/>
        </w:rPr>
        <w:footnoteRef/>
      </w:r>
      <w:r>
        <w:tab/>
        <w:t xml:space="preserve">Presuda Suda od 7. listopada 2014., Njemačka protiv Vijeća, C-399/12, ECLI:EU:C:2014:2258, točke od 61. do 64. </w:t>
      </w:r>
    </w:p>
  </w:footnote>
  <w:footnote w:id="11">
    <w:p>
      <w:pPr>
        <w:pStyle w:val="FootnoteText"/>
      </w:pPr>
      <w:r>
        <w:rPr>
          <w:rStyle w:val="FootnoteReference"/>
        </w:rPr>
        <w:footnoteRef/>
      </w:r>
      <w:r>
        <w:tab/>
        <w:t>Članak 3. stavak 7. Konvencije o opojnim drogama; članak 2. stavak 7. Konvencije o psihotropnim tvarima.</w:t>
      </w:r>
    </w:p>
  </w:footnote>
  <w:footnote w:id="12">
    <w:p>
      <w:pPr>
        <w:pStyle w:val="FootnoteText"/>
      </w:pPr>
      <w:r>
        <w:rPr>
          <w:rStyle w:val="FootnoteReference"/>
        </w:rPr>
        <w:footnoteRef/>
      </w:r>
      <w:r>
        <w:tab/>
      </w:r>
      <w:r>
        <w:rPr>
          <w:color w:val="000000" w:themeColor="text1"/>
        </w:rPr>
        <w:t>Zbornik ugovora Ujedinjenih naroda, svezak 978, br. 14152.</w:t>
      </w:r>
    </w:p>
  </w:footnote>
  <w:footnote w:id="13">
    <w:p>
      <w:pPr>
        <w:pStyle w:val="FootnoteText"/>
      </w:pPr>
      <w:r>
        <w:rPr>
          <w:rStyle w:val="FootnoteReference"/>
        </w:rPr>
        <w:footnoteRef/>
      </w:r>
      <w:r>
        <w:tab/>
      </w:r>
      <w:r>
        <w:rPr>
          <w:color w:val="000000" w:themeColor="text1"/>
        </w:rPr>
        <w:t>Zbornik ugovora Ujedinjenih naroda, svezak 1019, br. 14956.</w:t>
      </w:r>
    </w:p>
  </w:footnote>
  <w:footnote w:id="14">
    <w:p>
      <w:pPr>
        <w:pStyle w:val="FootnoteText"/>
      </w:pPr>
      <w:r>
        <w:rPr>
          <w:rStyle w:val="FootnoteReference"/>
        </w:rPr>
        <w:footnoteRef/>
      </w:r>
      <w:r>
        <w:tab/>
        <w:t>Okvirna odluka Vijeća 2004/757/PUP od 25. listopada 2004. o utvrđivanju minimalnih odredaba vezanih za elemente kaznenih djela i sankcija u području nezakonite trgovine drogom (SL L 335, 11.11.2004., str. 8.).</w:t>
      </w:r>
    </w:p>
  </w:footnote>
  <w:footnote w:id="15">
    <w:p>
      <w:pPr>
        <w:pStyle w:val="FootnoteText"/>
      </w:pPr>
      <w:r>
        <w:rPr>
          <w:rStyle w:val="FootnoteReference"/>
        </w:rPr>
        <w:footnoteRef/>
      </w:r>
      <w:r>
        <w:tab/>
        <w:t>Austrija, Belgija, Češka, Francuska, Hrvatska, Italija, Mađarska, Nizozemska, Njemačka, Poljska, Španjolska i Švedska</w:t>
      </w:r>
    </w:p>
  </w:footnote>
  <w:footnote w:id="16">
    <w:p>
      <w:pPr>
        <w:pStyle w:val="FootnoteText"/>
      </w:pPr>
      <w:r>
        <w:rPr>
          <w:rStyle w:val="FootnoteReference"/>
        </w:rPr>
        <w:footnoteRef/>
      </w:r>
      <w:r>
        <w:tab/>
        <w:t>Uredba (EZ) br. 1920/2006 Europskog parlamenta i Vijeća od 12. prosinca 2006. o Europskom centru za praćenje droga i ovisnosti o drogama (SL L 376, 27.12.2006., str. 1.).</w:t>
      </w:r>
    </w:p>
  </w:footnote>
  <w:footnote w:id="17">
    <w:p>
      <w:pPr>
        <w:pStyle w:val="FootnoteText"/>
      </w:pPr>
      <w:r>
        <w:rPr>
          <w:rStyle w:val="FootnoteReference"/>
        </w:rPr>
        <w:footnoteRef/>
      </w:r>
      <w:r>
        <w:tab/>
        <w:t xml:space="preserve">Delegirana direktiva Komisije (EU) 2020/1687 od 2. rujna 2020. o izmjeni Priloga Okvirnoj odluci Vijeća 2004/757/PUP u pogledu obuhvaćanja nove psihoaktivne tvari </w:t>
      </w:r>
      <w:r>
        <w:rPr>
          <w:i/>
        </w:rPr>
        <w:t>N</w:t>
      </w:r>
      <w:r>
        <w:t>,</w:t>
      </w:r>
      <w:r>
        <w:rPr>
          <w:i/>
        </w:rPr>
        <w:t>N</w:t>
      </w:r>
      <w:r>
        <w:t>-dietil-2-[[4-(1-metiletoksi)fenil]metil]-5-nitro-1</w:t>
      </w:r>
      <w:r>
        <w:rPr>
          <w:i/>
        </w:rPr>
        <w:t>H</w:t>
      </w:r>
      <w:r>
        <w:t>-benzimidazol-1-etanamin (izotonitazen) definicijom „droge”, C(2020) 5897 final, SL L 379, 13.11.2020., str. 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26650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9A431A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A74B2A2"/>
    <w:lvl w:ilvl="0">
      <w:start w:val="1"/>
      <w:numFmt w:val="decimal"/>
      <w:pStyle w:val="ListNumber2"/>
      <w:lvlText w:val="%1."/>
      <w:lvlJc w:val="left"/>
      <w:pPr>
        <w:tabs>
          <w:tab w:val="num" w:pos="643"/>
        </w:tabs>
        <w:ind w:left="643" w:hanging="360"/>
      </w:pPr>
    </w:lvl>
  </w:abstractNum>
  <w:abstractNum w:abstractNumId="3">
    <w:nsid w:val="FFFFFF81"/>
    <w:multiLevelType w:val="singleLevel"/>
    <w:tmpl w:val="39E213B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2B88B8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BDA06E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168D9D8"/>
    <w:lvl w:ilvl="0">
      <w:start w:val="1"/>
      <w:numFmt w:val="decimal"/>
      <w:pStyle w:val="ListNumber"/>
      <w:lvlText w:val="%1."/>
      <w:lvlJc w:val="left"/>
      <w:pPr>
        <w:tabs>
          <w:tab w:val="num" w:pos="360"/>
        </w:tabs>
        <w:ind w:left="360" w:hanging="360"/>
      </w:pPr>
    </w:lvl>
  </w:abstractNum>
  <w:abstractNum w:abstractNumId="7">
    <w:nsid w:val="FFFFFF89"/>
    <w:multiLevelType w:val="singleLevel"/>
    <w:tmpl w:val="7742A6D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882448D"/>
    <w:multiLevelType w:val="multilevel"/>
    <w:tmpl w:val="E522D900"/>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504" w:hanging="144"/>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08" w:hanging="288"/>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512" w:hanging="432"/>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016" w:hanging="576"/>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52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96" w:hanging="936"/>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6"/>
  </w:num>
  <w:num w:numId="6">
    <w:abstractNumId w:val="6"/>
  </w:num>
  <w:num w:numId="7">
    <w:abstractNumId w:val="2"/>
  </w:num>
  <w:num w:numId="8">
    <w:abstractNumId w:val="1"/>
  </w:num>
  <w:num w:numId="9">
    <w:abstractNumId w:val="0"/>
  </w:num>
  <w:num w:numId="10">
    <w:abstractNumId w:val="19"/>
  </w:num>
  <w:num w:numId="11">
    <w:abstractNumId w:val="12"/>
  </w:num>
  <w:num w:numId="12">
    <w:abstractNumId w:val="21"/>
  </w:num>
  <w:num w:numId="13">
    <w:abstractNumId w:val="11"/>
  </w:num>
  <w:num w:numId="14">
    <w:abstractNumId w:val="13"/>
  </w:num>
  <w:num w:numId="15">
    <w:abstractNumId w:val="9"/>
  </w:num>
  <w:num w:numId="16">
    <w:abstractNumId w:val="20"/>
  </w:num>
  <w:num w:numId="17">
    <w:abstractNumId w:val="8"/>
  </w:num>
  <w:num w:numId="18">
    <w:abstractNumId w:val="14"/>
  </w:num>
  <w:num w:numId="19">
    <w:abstractNumId w:val="17"/>
  </w:num>
  <w:num w:numId="20">
    <w:abstractNumId w:val="18"/>
  </w:num>
  <w:num w:numId="21">
    <w:abstractNumId w:val="10"/>
  </w:num>
  <w:num w:numId="22">
    <w:abstractNumId w:val="15"/>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15 15:34:3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5DD09EA-D59D-407B-9855-2E1465CBAB54"/>
    <w:docVar w:name="LW_COVERPAGE_TYPE" w:val="1"/>
    <w:docVar w:name="LW_CROSSREFERENCE" w:val="&lt;UNUSED&gt;"/>
    <w:docVar w:name="LW_DocType" w:val="COM"/>
    <w:docVar w:name="LW_EMISSION" w:val="17.12.2020."/>
    <w:docVar w:name="LW_EMISSION_ISODATE" w:val="2020-12-17"/>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NLE"/>
    <w:docVar w:name="LW_REF.II.NEW.CP_NUMBER" w:val="0357"/>
    <w:docVar w:name="LW_REF.II.NEW.CP_YEAR" w:val="2020"/>
    <w:docVar w:name="LW_REF.INST.NEW" w:val="COM"/>
    <w:docVar w:name="LW_REF.INST.NEW_ADOPTED" w:val="final"/>
    <w:docVar w:name="LW_REF.INST.NEW_TEXT" w:val="(2020) 8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jedlog"/>
    <w:docVar w:name="LW_SUPERTITRE" w:val="&lt;UNUSED&gt;"/>
    <w:docVar w:name="LW_TITRE.OBJ.CP" w:val="o stajali\u353?tu koje treba izraziti, u ime Europske unije, na 64. sjednici Komisije za opojne droge u pogledu uvr\u353?tavanja tvari na popise u Jedinstvenoj konvenciji o opojnim drogama iz 1961., kako je izmijenjena Protokolom iz 1972., i Konvenciji o psihotropnim tvarima iz 1971. _x000b_"/>
    <w:docVar w:name="LW_TYPE.DOC.CP" w:val="ODLUKE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numbering" w:customStyle="1" w:styleId="ImportedStyle1">
    <w:name w:val="Imported Style 1"/>
    <w:pPr>
      <w:numPr>
        <w:numId w:val="5"/>
      </w:numPr>
    </w:pPr>
  </w:style>
  <w:style w:type="character" w:customStyle="1" w:styleId="None">
    <w:name w:val="None"/>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numbering" w:customStyle="1" w:styleId="ImportedStyle1">
    <w:name w:val="Imported Style 1"/>
    <w:pPr>
      <w:numPr>
        <w:numId w:val="5"/>
      </w:numPr>
    </w:pPr>
  </w:style>
  <w:style w:type="character" w:customStyle="1" w:styleId="None">
    <w:name w:val="None"/>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1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070EF-0FA1-4D7C-924D-736A2112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3209</Words>
  <Characters>18422</Characters>
  <Application>Microsoft Office Word</Application>
  <DocSecurity>0</DocSecurity>
  <Lines>312</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2020-12-11T10:51:00Z</dcterms:created>
  <dcterms:modified xsi:type="dcterms:W3CDTF">2020-12-15T14:34:00Z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