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DD136FB7-6E4D-4FDD-8770-9436DF3E88A3" style="width:450.75pt;height:34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ind w:left="426" w:hanging="426"/>
        <w:jc w:val="both"/>
        <w:rPr>
          <w:rFonts w:ascii="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Introducere</w:t>
      </w:r>
    </w:p>
    <w:p>
      <w:pPr>
        <w:pStyle w:val="listparagraph0"/>
        <w:numPr>
          <w:ilvl w:val="0"/>
          <w:numId w:val="18"/>
        </w:numPr>
        <w:tabs>
          <w:tab w:val="left" w:pos="426"/>
        </w:tabs>
        <w:spacing w:before="0" w:beforeAutospacing="0" w:after="0" w:afterAutospacing="0"/>
        <w:ind w:left="426" w:hanging="426"/>
        <w:jc w:val="both"/>
        <w:rPr>
          <w:noProof/>
        </w:rPr>
      </w:pPr>
      <w:r>
        <w:rPr>
          <w:noProof/>
        </w:rPr>
        <w:t xml:space="preserve">Echitatea în domeniul fiscal reprezintă un element-cheie al </w:t>
      </w:r>
      <w:r>
        <w:rPr>
          <w:i/>
          <w:noProof/>
        </w:rPr>
        <w:t>Planului de acțiune al Comisiei</w:t>
      </w:r>
      <w:r>
        <w:rPr>
          <w:noProof/>
        </w:rPr>
        <w:t xml:space="preserve"> </w:t>
      </w:r>
      <w:r>
        <w:rPr>
          <w:i/>
          <w:noProof/>
        </w:rPr>
        <w:t>pentru o fiscalitate echitabilă și simplificată în sprijinul strategiei de redresare</w:t>
      </w:r>
      <w:r>
        <w:rPr>
          <w:noProof/>
        </w:rPr>
        <w:t>, adoptat recent</w:t>
      </w:r>
      <w:r>
        <w:rPr>
          <w:rStyle w:val="FootnoteReference"/>
          <w:noProof/>
        </w:rPr>
        <w:footnoteReference w:id="1"/>
      </w:r>
      <w:r>
        <w:rPr>
          <w:noProof/>
        </w:rPr>
        <w:t xml:space="preserve">. </w:t>
      </w:r>
      <w:r>
        <w:rPr>
          <w:rFonts w:ascii="&amp;quot" w:hAnsi="&amp;quot"/>
          <w:noProof/>
          <w:color w:val="444444"/>
        </w:rPr>
        <w:t xml:space="preserve">Toți cetățenii au obligația de a-și plăti taxele pe care le datorează. Dacă rămân neplătite, autoritățile fiscale trebuie să ia măsuri de recuperare a acestora. Competența autorităților fiscale se limitează însă la teritoriul național. Acestea nu pot întreprinde acțiuni de recuperare în alte state, chiar dacă debitorii fiscali s-au mutat în altă țară sau dețin active în alte țări. Prin urmare, UE a adoptat un act legislativ care permite statelor membre ale UE să își ofere asistență reciprocă pentru recuperarea taxelor și impozitelor lor și pentru alte tipuri de creanțe ale UE, astfel cum sunt definite la articolul 2 din directivă. </w:t>
      </w:r>
    </w:p>
    <w:p>
      <w:pPr>
        <w:pStyle w:val="listparagraph0"/>
        <w:tabs>
          <w:tab w:val="left" w:pos="426"/>
        </w:tabs>
        <w:spacing w:before="0" w:beforeAutospacing="0" w:after="0" w:afterAutospacing="0"/>
        <w:ind w:left="426"/>
        <w:jc w:val="both"/>
        <w:rPr>
          <w:noProof/>
        </w:rPr>
      </w:pPr>
    </w:p>
    <w:p>
      <w:pPr>
        <w:pStyle w:val="listparagraph0"/>
        <w:tabs>
          <w:tab w:val="left" w:pos="426"/>
        </w:tabs>
        <w:spacing w:before="0" w:beforeAutospacing="0" w:after="0" w:afterAutospacing="0"/>
        <w:ind w:left="426"/>
        <w:jc w:val="both"/>
        <w:rPr>
          <w:rFonts w:ascii="&amp;quot" w:hAnsi="&amp;quot"/>
          <w:noProof/>
          <w:color w:val="444444"/>
        </w:rPr>
      </w:pPr>
      <w:r>
        <w:rPr>
          <w:rFonts w:ascii="&amp;quot" w:hAnsi="&amp;quot"/>
          <w:noProof/>
          <w:color w:val="444444"/>
        </w:rPr>
        <w:t xml:space="preserve">Următorul exemplu ilustrează funcționarea asistenței în materie de recuperare: o persoană nu își plătește datoriile fiscale în statul membru A. Persoana se mută în statul membru B, dar deține proprietăți și în statul membru C. În acest caz, autoritățile fiscale din statul membru A le pot cere ajutorul autorităților fiscale din statele membre B și C pentru a recupera taxele și impozitele datorate statului membru A. </w:t>
      </w:r>
    </w:p>
    <w:p>
      <w:pPr>
        <w:pStyle w:val="listparagraph0"/>
        <w:tabs>
          <w:tab w:val="left" w:pos="426"/>
        </w:tabs>
        <w:spacing w:before="0" w:beforeAutospacing="0" w:after="0" w:afterAutospacing="0"/>
        <w:ind w:left="426"/>
        <w:jc w:val="both"/>
        <w:rPr>
          <w:rFonts w:ascii="&amp;quot" w:hAnsi="&amp;quot"/>
          <w:noProof/>
          <w:color w:val="444444"/>
        </w:rPr>
      </w:pPr>
    </w:p>
    <w:p>
      <w:pPr>
        <w:pStyle w:val="listparagraph0"/>
        <w:tabs>
          <w:tab w:val="left" w:pos="426"/>
        </w:tabs>
        <w:spacing w:before="0" w:beforeAutospacing="0" w:after="0" w:afterAutospacing="0"/>
        <w:ind w:left="426"/>
        <w:jc w:val="both"/>
        <w:rPr>
          <w:noProof/>
        </w:rPr>
      </w:pPr>
      <w:r>
        <w:rPr>
          <w:rFonts w:ascii="&amp;quot" w:hAnsi="&amp;quot"/>
          <w:noProof/>
          <w:color w:val="444444"/>
        </w:rPr>
        <w:t>În acest mod, asistența reciprocă în materie de recuperare contribuie la asigurarea echității și a nediscriminării în domeniul fiscal: aceasta contribuie la garantarea faptului că toți cetățenii își plătesc taxele și impozitele și la prevenirea fraudei fiscale și a pierderilor bugetare pentru statele membre și pentru UE.</w:t>
      </w:r>
    </w:p>
    <w:p>
      <w:pPr>
        <w:pStyle w:val="ListParagraph"/>
        <w:numPr>
          <w:ilvl w:val="0"/>
          <w:numId w:val="0"/>
        </w:numPr>
        <w:spacing w:after="0" w:line="240" w:lineRule="auto"/>
        <w:ind w:left="426"/>
        <w:jc w:val="both"/>
        <w:rPr>
          <w:rFonts w:ascii="Times New Roman" w:hAnsi="Times New Roman" w:cs="Times New Roman"/>
          <w:noProof/>
          <w:sz w:val="24"/>
          <w:szCs w:val="24"/>
        </w:rPr>
      </w:pPr>
    </w:p>
    <w:p>
      <w:pPr>
        <w:pStyle w:val="ListParagraph"/>
        <w:numPr>
          <w:ilvl w:val="0"/>
          <w:numId w:val="18"/>
        </w:numPr>
        <w:spacing w:after="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 xml:space="preserve">Prezentul raport reprezintă </w:t>
      </w:r>
      <w:r>
        <w:rPr>
          <w:rFonts w:ascii="Times New Roman" w:hAnsi="Times New Roman"/>
          <w:b/>
          <w:noProof/>
          <w:sz w:val="24"/>
          <w:szCs w:val="24"/>
        </w:rPr>
        <w:t>o continuare a Raportului Comisiei COM(2017) 778</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din 18 decembrie 2017 către Parlamentul European și Consiliu referitor la funcționarea modalităților stabilite prin Directiva 2010/24/UE</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a Consiliului din 16 martie 2010 privind asistența reciprocă în materie de recuperare a creanțelor legate de taxe, impozite, drepturi și alte măsuri. Articolul 27 alineatul (3) din directiva menționată prevede că, o dată la cinci ani, Comisia transmite un raport Parlamentului European și Consiliului cu privire la funcționarea mecanismelor instituite prin directivă. Prezentul raport este al doilea raport elaborat în temeiul acestei noi directive și acoperă perioada 2017-2019.</w:t>
      </w:r>
    </w:p>
    <w:p>
      <w:pPr>
        <w:pStyle w:val="listparagraph0"/>
        <w:spacing w:before="0" w:beforeAutospacing="0" w:after="0" w:afterAutospacing="0"/>
        <w:ind w:left="426" w:hanging="426"/>
        <w:jc w:val="both"/>
        <w:rPr>
          <w:noProof/>
        </w:rPr>
      </w:pPr>
    </w:p>
    <w:p>
      <w:pPr>
        <w:pStyle w:val="listparagraph0"/>
        <w:numPr>
          <w:ilvl w:val="0"/>
          <w:numId w:val="18"/>
        </w:numPr>
        <w:tabs>
          <w:tab w:val="left" w:pos="426"/>
        </w:tabs>
        <w:spacing w:before="0" w:beforeAutospacing="0" w:after="0" w:afterAutospacing="0"/>
        <w:ind w:left="426" w:hanging="426"/>
        <w:jc w:val="both"/>
        <w:rPr>
          <w:noProof/>
        </w:rPr>
      </w:pPr>
      <w:r>
        <w:rPr>
          <w:noProof/>
        </w:rPr>
        <w:t xml:space="preserve">În conformitate cu concluziile raportului anterior, </w:t>
      </w:r>
      <w:r>
        <w:rPr>
          <w:b/>
          <w:noProof/>
        </w:rPr>
        <w:t>au fost stabilite următoarele acțiuni</w:t>
      </w:r>
      <w:r>
        <w:rPr>
          <w:noProof/>
        </w:rPr>
        <w:t>:</w:t>
      </w:r>
    </w:p>
    <w:p>
      <w:pPr>
        <w:pStyle w:val="listparagraph0"/>
        <w:tabs>
          <w:tab w:val="left" w:pos="851"/>
        </w:tabs>
        <w:spacing w:before="0" w:beforeAutospacing="0" w:after="0" w:afterAutospacing="0"/>
        <w:ind w:left="851" w:hanging="426"/>
        <w:jc w:val="both"/>
        <w:rPr>
          <w:noProof/>
        </w:rPr>
      </w:pPr>
      <w:r>
        <w:rPr>
          <w:noProof/>
        </w:rPr>
        <w:t>1)</w:t>
      </w:r>
      <w:r>
        <w:rPr>
          <w:noProof/>
        </w:rPr>
        <w:tab/>
        <w:t>îmbunătățirea colectării de date statistice privind utilizarea asistenței în materie de recuperare a taxelor și impozitelor, în vederea realizării unei evaluări mai detaliate a eficienței și eficacității asistenței reciproce în materie de recuperare, ținând seama de necesitatea de a evita sau de a limita volumul de muncă suplimentar pentru autoritățile fiscale naționale. De asemenea, ar trebui să se acorde o atenție deosebită corespondenței dintre volumul de muncă pentru cererile de asistență primite și resursele administrative alocate în statul membru solicitat;</w:t>
      </w:r>
    </w:p>
    <w:p>
      <w:pPr>
        <w:pStyle w:val="listparagraph0"/>
        <w:tabs>
          <w:tab w:val="left" w:pos="851"/>
        </w:tabs>
        <w:spacing w:before="0" w:beforeAutospacing="0" w:after="0" w:afterAutospacing="0"/>
        <w:ind w:left="851" w:hanging="426"/>
        <w:jc w:val="both"/>
        <w:rPr>
          <w:noProof/>
        </w:rPr>
      </w:pPr>
      <w:r>
        <w:rPr>
          <w:noProof/>
        </w:rPr>
        <w:t>2)</w:t>
      </w:r>
      <w:r>
        <w:rPr>
          <w:noProof/>
        </w:rPr>
        <w:tab/>
        <w:t>analizarea, la nivelul fiecărui stat membru, a problemelor care împiedică buna funcționare a asistenței reciproce în materie de recuperare, având ca scop formularea de recomandări sau alte acțiuni de abordare a acestor chestiuni;</w:t>
      </w:r>
    </w:p>
    <w:p>
      <w:pPr>
        <w:pStyle w:val="listparagraph0"/>
        <w:tabs>
          <w:tab w:val="left" w:pos="851"/>
        </w:tabs>
        <w:spacing w:before="0" w:beforeAutospacing="0" w:after="0" w:afterAutospacing="0"/>
        <w:ind w:left="851" w:hanging="426"/>
        <w:jc w:val="both"/>
        <w:rPr>
          <w:noProof/>
        </w:rPr>
      </w:pPr>
      <w:r>
        <w:rPr>
          <w:noProof/>
        </w:rPr>
        <w:t>3)</w:t>
      </w:r>
      <w:r>
        <w:rPr>
          <w:noProof/>
        </w:rPr>
        <w:tab/>
        <w:t>examinarea nevoilor și a modalităților de îmbunătățire a funcționării sistemului de asistență în materie de recuperare la nivelul UE;</w:t>
      </w:r>
    </w:p>
    <w:p>
      <w:pPr>
        <w:pStyle w:val="listparagraph0"/>
        <w:tabs>
          <w:tab w:val="left" w:pos="851"/>
        </w:tabs>
        <w:spacing w:before="0" w:beforeAutospacing="0" w:after="0" w:afterAutospacing="0"/>
        <w:ind w:left="851" w:hanging="426"/>
        <w:jc w:val="both"/>
        <w:rPr>
          <w:noProof/>
        </w:rPr>
      </w:pPr>
      <w:r>
        <w:rPr>
          <w:noProof/>
        </w:rPr>
        <w:t>4)</w:t>
      </w:r>
      <w:r>
        <w:rPr>
          <w:noProof/>
        </w:rPr>
        <w:tab/>
        <w:t>dezvoltarea gradului de cunoaștere și de conștientizare cu privire la legislația privind asistența reciprocă în materie de recuperare, atât de către autoritățile fiscale naționale, cât și de către contribuabili;</w:t>
      </w:r>
    </w:p>
    <w:p>
      <w:pPr>
        <w:pStyle w:val="listparagraph0"/>
        <w:tabs>
          <w:tab w:val="left" w:pos="851"/>
        </w:tabs>
        <w:spacing w:before="0" w:beforeAutospacing="0" w:after="0" w:afterAutospacing="0"/>
        <w:ind w:left="851" w:hanging="426"/>
        <w:jc w:val="both"/>
        <w:rPr>
          <w:noProof/>
        </w:rPr>
      </w:pPr>
      <w:r>
        <w:rPr>
          <w:noProof/>
        </w:rPr>
        <w:t>5)</w:t>
      </w:r>
      <w:r>
        <w:rPr>
          <w:noProof/>
        </w:rPr>
        <w:tab/>
        <w:t>examinarea posibilităților și a modalităților de promovare și facilitare a asistenței în materie de recuperare cu țările terțe, ținând seama de competența și de prioritățile UE.</w:t>
      </w:r>
    </w:p>
    <w:p>
      <w:pPr>
        <w:pStyle w:val="listparagraph0"/>
        <w:tabs>
          <w:tab w:val="left" w:pos="426"/>
        </w:tabs>
        <w:spacing w:before="0" w:beforeAutospacing="0" w:after="0" w:afterAutospacing="0"/>
        <w:ind w:left="426" w:hanging="426"/>
        <w:jc w:val="both"/>
        <w:rPr>
          <w:noProof/>
        </w:rPr>
      </w:pPr>
    </w:p>
    <w:p>
      <w:pPr>
        <w:pStyle w:val="listparagraph0"/>
        <w:numPr>
          <w:ilvl w:val="0"/>
          <w:numId w:val="18"/>
        </w:numPr>
        <w:tabs>
          <w:tab w:val="left" w:pos="426"/>
        </w:tabs>
        <w:spacing w:before="0" w:beforeAutospacing="0" w:after="0" w:afterAutospacing="0"/>
        <w:ind w:left="426" w:hanging="426"/>
        <w:jc w:val="both"/>
        <w:rPr>
          <w:noProof/>
        </w:rPr>
      </w:pPr>
      <w:r>
        <w:rPr>
          <w:noProof/>
        </w:rPr>
        <w:t>În ceea ce privește primele trei puncte de acțiune, grupul proiectului Fiscalis 110, la care au participat 13 state membre</w:t>
      </w:r>
      <w:r>
        <w:rPr>
          <w:rStyle w:val="FootnoteReference"/>
          <w:noProof/>
        </w:rPr>
        <w:footnoteReference w:id="4"/>
      </w:r>
      <w:r>
        <w:rPr>
          <w:noProof/>
        </w:rPr>
        <w:t>, a efectuat o analiză suplimentară. De asemenea, au fost colectate date de la celelalte state membre, în special în ceea ce privește aspectele problematice întâlnite la nivel național.</w:t>
      </w:r>
    </w:p>
    <w:p>
      <w:pPr>
        <w:pStyle w:val="listparagraph0"/>
        <w:tabs>
          <w:tab w:val="left" w:pos="426"/>
        </w:tabs>
        <w:spacing w:before="0" w:beforeAutospacing="0" w:after="0" w:afterAutospacing="0"/>
        <w:ind w:left="426" w:hanging="426"/>
        <w:jc w:val="both"/>
        <w:rPr>
          <w:noProof/>
        </w:rPr>
      </w:pPr>
    </w:p>
    <w:p>
      <w:pPr>
        <w:pStyle w:val="listparagraph0"/>
        <w:numPr>
          <w:ilvl w:val="0"/>
          <w:numId w:val="18"/>
        </w:numPr>
        <w:tabs>
          <w:tab w:val="left" w:pos="426"/>
        </w:tabs>
        <w:spacing w:before="0" w:beforeAutospacing="0" w:after="0" w:afterAutospacing="0"/>
        <w:ind w:left="426" w:hanging="426"/>
        <w:jc w:val="both"/>
        <w:rPr>
          <w:noProof/>
        </w:rPr>
      </w:pPr>
      <w:r>
        <w:rPr>
          <w:noProof/>
        </w:rPr>
        <w:t xml:space="preserve">Prezentul raport prezintă acțiunile de monitorizare și conține o serie de recomandări pentru îmbunătățiri suplimentare. </w:t>
      </w:r>
    </w:p>
    <w:p>
      <w:pPr>
        <w:pStyle w:val="listparagraph0"/>
        <w:tabs>
          <w:tab w:val="left" w:pos="426"/>
        </w:tabs>
        <w:spacing w:before="0" w:beforeAutospacing="0" w:after="0" w:afterAutospacing="0"/>
        <w:ind w:left="426" w:hanging="426"/>
        <w:jc w:val="both"/>
        <w:rPr>
          <w:noProof/>
        </w:rPr>
      </w:pPr>
    </w:p>
    <w:p>
      <w:pPr>
        <w:pStyle w:val="listparagraph0"/>
        <w:tabs>
          <w:tab w:val="left" w:pos="426"/>
        </w:tabs>
        <w:spacing w:before="0" w:beforeAutospacing="0" w:after="0" w:afterAutospacing="0"/>
        <w:ind w:left="426" w:hanging="426"/>
        <w:jc w:val="both"/>
        <w:rPr>
          <w:noProof/>
        </w:rPr>
      </w:pPr>
    </w:p>
    <w:p>
      <w:pPr>
        <w:rPr>
          <w:rFonts w:ascii="Times New Roman" w:hAnsi="Times New Roman" w:cs="Times New Roman"/>
          <w:b/>
          <w:noProof/>
          <w:sz w:val="24"/>
          <w:szCs w:val="24"/>
        </w:rPr>
      </w:pPr>
      <w:r>
        <w:rPr>
          <w:rFonts w:ascii="Times New Roman" w:hAnsi="Times New Roman"/>
          <w:b/>
          <w:noProof/>
          <w:sz w:val="24"/>
          <w:szCs w:val="24"/>
        </w:rPr>
        <w:t>1. Primul punct de acțiune: îmbunătățirea și automatizarea colectării de date statistice</w:t>
      </w:r>
    </w:p>
    <w:p>
      <w:pPr>
        <w:pStyle w:val="listparagraph0"/>
        <w:tabs>
          <w:tab w:val="left" w:pos="426"/>
        </w:tabs>
        <w:spacing w:before="0" w:beforeAutospacing="0" w:after="0" w:afterAutospacing="0"/>
        <w:ind w:left="426" w:hanging="426"/>
        <w:jc w:val="both"/>
        <w:rPr>
          <w:b/>
          <w:noProof/>
        </w:rPr>
      </w:pPr>
    </w:p>
    <w:p>
      <w:pPr>
        <w:pStyle w:val="ListParagraph"/>
        <w:numPr>
          <w:ilvl w:val="0"/>
          <w:numId w:val="18"/>
        </w:numPr>
        <w:spacing w:after="120" w:line="240" w:lineRule="auto"/>
        <w:ind w:left="426" w:hanging="426"/>
        <w:jc w:val="both"/>
        <w:rPr>
          <w:rFonts w:ascii="Times New Roman" w:hAnsi="Times New Roman" w:cs="Times New Roman"/>
          <w:noProof/>
          <w:sz w:val="24"/>
          <w:szCs w:val="24"/>
        </w:rPr>
      </w:pPr>
      <w:r>
        <w:rPr>
          <w:rFonts w:ascii="Times New Roman" w:hAnsi="Times New Roman"/>
          <w:b/>
          <w:noProof/>
          <w:sz w:val="24"/>
          <w:szCs w:val="24"/>
        </w:rPr>
        <w:t>Sumele recuperate</w:t>
      </w:r>
      <w:r>
        <w:rPr>
          <w:rFonts w:ascii="Times New Roman" w:hAnsi="Times New Roman"/>
          <w:noProof/>
          <w:sz w:val="24"/>
          <w:szCs w:val="24"/>
        </w:rPr>
        <w:t xml:space="preserve"> raportate de statele membre solicitante și de statele membre solicitate indică unele diferențe în perioada 2017-2019.</w:t>
      </w:r>
    </w:p>
    <w:p>
      <w:pPr>
        <w:spacing w:after="120" w:line="240" w:lineRule="auto"/>
        <w:ind w:left="714" w:hanging="288"/>
        <w:rPr>
          <w:rFonts w:ascii="Times New Roman" w:hAnsi="Times New Roman" w:cs="Times New Roman"/>
          <w:i/>
          <w:noProof/>
          <w:sz w:val="24"/>
          <w:szCs w:val="24"/>
        </w:rPr>
      </w:pPr>
      <w:r>
        <w:rPr>
          <w:rFonts w:ascii="Times New Roman" w:hAnsi="Times New Roman"/>
          <w:i/>
          <w:noProof/>
          <w:sz w:val="24"/>
          <w:szCs w:val="24"/>
        </w:rPr>
        <w:t>Tabelul 1: prezentarea generală a sumelor recuperate (2017-2019):</w:t>
      </w:r>
    </w:p>
    <w:tbl>
      <w:tblPr>
        <w:tblStyle w:val="TableGrid"/>
        <w:tblW w:w="0" w:type="auto"/>
        <w:tblInd w:w="468" w:type="dxa"/>
        <w:tblLook w:val="04A0" w:firstRow="1" w:lastRow="0" w:firstColumn="1" w:lastColumn="0" w:noHBand="0" w:noVBand="1"/>
      </w:tblPr>
      <w:tblGrid>
        <w:gridCol w:w="960"/>
        <w:gridCol w:w="3960"/>
        <w:gridCol w:w="3900"/>
      </w:tblGrid>
      <w:tr>
        <w:tc>
          <w:tcPr>
            <w:tcW w:w="960" w:type="dxa"/>
          </w:tcPr>
          <w:p>
            <w:pPr>
              <w:spacing w:before="120" w:after="120"/>
              <w:jc w:val="both"/>
              <w:rPr>
                <w:rFonts w:ascii="Times New Roman" w:hAnsi="Times New Roman" w:cs="Times New Roman"/>
                <w:i/>
                <w:noProof/>
                <w:sz w:val="24"/>
                <w:szCs w:val="24"/>
              </w:rPr>
            </w:pPr>
          </w:p>
        </w:tc>
        <w:tc>
          <w:tcPr>
            <w:tcW w:w="3960" w:type="dxa"/>
            <w:shd w:val="clear" w:color="auto" w:fill="D9D9D9" w:themeFill="background2" w:themeFillShade="D9"/>
            <w:vAlign w:val="center"/>
          </w:tcPr>
          <w:p>
            <w:pPr>
              <w:jc w:val="center"/>
              <w:rPr>
                <w:rFonts w:ascii="Times New Roman" w:hAnsi="Times New Roman" w:cs="Times New Roman"/>
                <w:i/>
                <w:noProof/>
                <w:sz w:val="24"/>
                <w:szCs w:val="24"/>
              </w:rPr>
            </w:pPr>
            <w:r>
              <w:rPr>
                <w:rFonts w:ascii="Times New Roman" w:hAnsi="Times New Roman"/>
                <w:noProof/>
                <w:sz w:val="24"/>
                <w:szCs w:val="24"/>
              </w:rPr>
              <w:t>Recuperate la cererea altor state membre, înainte de deducerea costurilor proprii (raportate de statele membre solicitate)</w:t>
            </w:r>
          </w:p>
        </w:tc>
        <w:tc>
          <w:tcPr>
            <w:tcW w:w="3900" w:type="dxa"/>
            <w:shd w:val="clear" w:color="auto" w:fill="D9D9D9" w:themeFill="background2" w:themeFillShade="D9"/>
            <w:vAlign w:val="center"/>
          </w:tcPr>
          <w:p>
            <w:pPr>
              <w:ind w:left="12"/>
              <w:jc w:val="center"/>
              <w:rPr>
                <w:rFonts w:ascii="Times New Roman" w:hAnsi="Times New Roman" w:cs="Times New Roman"/>
                <w:i/>
                <w:noProof/>
                <w:sz w:val="24"/>
                <w:szCs w:val="24"/>
              </w:rPr>
            </w:pPr>
            <w:r>
              <w:rPr>
                <w:rFonts w:ascii="Times New Roman" w:hAnsi="Times New Roman"/>
                <w:noProof/>
                <w:sz w:val="24"/>
                <w:szCs w:val="24"/>
              </w:rPr>
              <w:t>Recuperate prin intermediul cererilor adresate altor state membre (raportate de statele membre solicitante)</w:t>
            </w:r>
          </w:p>
        </w:tc>
      </w:tr>
      <w:tr>
        <w:tc>
          <w:tcPr>
            <w:tcW w:w="960" w:type="dxa"/>
            <w:tcBorders>
              <w:bottom w:val="single" w:sz="4" w:space="0" w:color="auto"/>
            </w:tcBorders>
          </w:tcPr>
          <w:p>
            <w:pPr>
              <w:jc w:val="both"/>
              <w:rPr>
                <w:rFonts w:ascii="Times New Roman" w:hAnsi="Times New Roman" w:cs="Times New Roman"/>
                <w:i/>
                <w:noProof/>
                <w:sz w:val="24"/>
                <w:szCs w:val="24"/>
              </w:rPr>
            </w:pPr>
          </w:p>
        </w:tc>
        <w:tc>
          <w:tcPr>
            <w:tcW w:w="3960" w:type="dxa"/>
            <w:shd w:val="clear" w:color="auto" w:fill="D9D9D9" w:themeFill="background2" w:themeFillShade="D9"/>
          </w:tcPr>
          <w:p>
            <w:pPr>
              <w:jc w:val="center"/>
              <w:rPr>
                <w:rFonts w:ascii="Times New Roman" w:hAnsi="Times New Roman" w:cs="Times New Roman"/>
                <w:i/>
                <w:noProof/>
                <w:sz w:val="24"/>
                <w:szCs w:val="24"/>
              </w:rPr>
            </w:pPr>
            <w:r>
              <w:rPr>
                <w:rFonts w:ascii="Times New Roman" w:hAnsi="Times New Roman"/>
                <w:i/>
                <w:noProof/>
                <w:sz w:val="24"/>
                <w:szCs w:val="24"/>
              </w:rPr>
              <w:t>în EUR</w:t>
            </w:r>
          </w:p>
        </w:tc>
        <w:tc>
          <w:tcPr>
            <w:tcW w:w="3900" w:type="dxa"/>
            <w:shd w:val="clear" w:color="auto" w:fill="D9D9D9" w:themeFill="background2" w:themeFillShade="D9"/>
          </w:tcPr>
          <w:p>
            <w:pPr>
              <w:jc w:val="center"/>
              <w:rPr>
                <w:rFonts w:ascii="Times New Roman" w:hAnsi="Times New Roman" w:cs="Times New Roman"/>
                <w:i/>
                <w:noProof/>
                <w:sz w:val="24"/>
                <w:szCs w:val="24"/>
              </w:rPr>
            </w:pPr>
            <w:r>
              <w:rPr>
                <w:rFonts w:ascii="Times New Roman" w:hAnsi="Times New Roman"/>
                <w:i/>
                <w:noProof/>
                <w:sz w:val="24"/>
                <w:szCs w:val="24"/>
              </w:rPr>
              <w:t>în EUR</w:t>
            </w:r>
          </w:p>
        </w:tc>
      </w:tr>
      <w:tr>
        <w:tc>
          <w:tcPr>
            <w:tcW w:w="960" w:type="dxa"/>
            <w:shd w:val="clear" w:color="auto" w:fill="95BBCC" w:themeFill="background1" w:themeFillShade="BF"/>
            <w:vAlign w:val="center"/>
          </w:tcPr>
          <w:p>
            <w:pPr>
              <w:ind w:left="12"/>
              <w:jc w:val="center"/>
              <w:rPr>
                <w:rFonts w:ascii="Times New Roman" w:hAnsi="Times New Roman" w:cs="Times New Roman"/>
                <w:noProof/>
                <w:sz w:val="24"/>
                <w:szCs w:val="24"/>
              </w:rPr>
            </w:pPr>
            <w:r>
              <w:rPr>
                <w:rFonts w:ascii="Times New Roman" w:hAnsi="Times New Roman"/>
                <w:noProof/>
                <w:sz w:val="24"/>
                <w:szCs w:val="24"/>
              </w:rPr>
              <w:t>2017</w:t>
            </w:r>
          </w:p>
        </w:tc>
        <w:tc>
          <w:tcPr>
            <w:tcW w:w="3960" w:type="dxa"/>
            <w:vAlign w:val="center"/>
          </w:tcPr>
          <w:p>
            <w:pPr>
              <w:ind w:left="12" w:right="1204"/>
              <w:jc w:val="right"/>
              <w:rPr>
                <w:rFonts w:ascii="Times New Roman" w:hAnsi="Times New Roman" w:cs="Times New Roman"/>
                <w:noProof/>
                <w:sz w:val="24"/>
                <w:szCs w:val="24"/>
              </w:rPr>
            </w:pPr>
            <w:r>
              <w:rPr>
                <w:rFonts w:ascii="Times New Roman" w:hAnsi="Times New Roman"/>
                <w:noProof/>
                <w:sz w:val="24"/>
                <w:szCs w:val="24"/>
              </w:rPr>
              <w:t>103 536 690</w:t>
            </w:r>
          </w:p>
        </w:tc>
        <w:tc>
          <w:tcPr>
            <w:tcW w:w="3900" w:type="dxa"/>
            <w:vAlign w:val="center"/>
          </w:tcPr>
          <w:p>
            <w:pPr>
              <w:ind w:left="12" w:right="1276"/>
              <w:jc w:val="right"/>
              <w:rPr>
                <w:rFonts w:ascii="Times New Roman" w:hAnsi="Times New Roman" w:cs="Times New Roman"/>
                <w:noProof/>
                <w:sz w:val="24"/>
                <w:szCs w:val="24"/>
              </w:rPr>
            </w:pPr>
            <w:r>
              <w:rPr>
                <w:rFonts w:ascii="Times New Roman" w:hAnsi="Times New Roman"/>
                <w:noProof/>
                <w:sz w:val="24"/>
                <w:szCs w:val="24"/>
              </w:rPr>
              <w:t>159 544 517</w:t>
            </w:r>
          </w:p>
        </w:tc>
      </w:tr>
      <w:tr>
        <w:tc>
          <w:tcPr>
            <w:tcW w:w="960" w:type="dxa"/>
            <w:shd w:val="clear" w:color="auto" w:fill="95BBCC" w:themeFill="background1" w:themeFillShade="BF"/>
            <w:vAlign w:val="center"/>
          </w:tcPr>
          <w:p>
            <w:pPr>
              <w:ind w:left="12"/>
              <w:jc w:val="center"/>
              <w:rPr>
                <w:rFonts w:ascii="Times New Roman" w:hAnsi="Times New Roman" w:cs="Times New Roman"/>
                <w:noProof/>
                <w:sz w:val="24"/>
                <w:szCs w:val="24"/>
              </w:rPr>
            </w:pPr>
            <w:r>
              <w:rPr>
                <w:rFonts w:ascii="Times New Roman" w:hAnsi="Times New Roman"/>
                <w:noProof/>
                <w:sz w:val="24"/>
                <w:szCs w:val="24"/>
              </w:rPr>
              <w:t>2018</w:t>
            </w:r>
          </w:p>
        </w:tc>
        <w:tc>
          <w:tcPr>
            <w:tcW w:w="3960" w:type="dxa"/>
            <w:vAlign w:val="center"/>
          </w:tcPr>
          <w:p>
            <w:pPr>
              <w:ind w:left="12" w:right="1204"/>
              <w:jc w:val="right"/>
              <w:rPr>
                <w:rFonts w:ascii="Times New Roman" w:hAnsi="Times New Roman" w:cs="Times New Roman"/>
                <w:noProof/>
                <w:sz w:val="24"/>
                <w:szCs w:val="24"/>
              </w:rPr>
            </w:pPr>
            <w:r>
              <w:rPr>
                <w:rFonts w:ascii="Times New Roman" w:hAnsi="Times New Roman"/>
                <w:noProof/>
                <w:sz w:val="24"/>
                <w:szCs w:val="24"/>
              </w:rPr>
              <w:t>86 099 511</w:t>
            </w:r>
          </w:p>
        </w:tc>
        <w:tc>
          <w:tcPr>
            <w:tcW w:w="3900" w:type="dxa"/>
            <w:vAlign w:val="center"/>
          </w:tcPr>
          <w:p>
            <w:pPr>
              <w:ind w:left="12" w:right="1276"/>
              <w:jc w:val="right"/>
              <w:rPr>
                <w:rFonts w:ascii="Times New Roman" w:hAnsi="Times New Roman" w:cs="Times New Roman"/>
                <w:noProof/>
                <w:sz w:val="24"/>
                <w:szCs w:val="24"/>
              </w:rPr>
            </w:pPr>
            <w:r>
              <w:rPr>
                <w:rFonts w:ascii="Times New Roman" w:hAnsi="Times New Roman"/>
                <w:noProof/>
                <w:sz w:val="24"/>
                <w:szCs w:val="24"/>
              </w:rPr>
              <w:t>127 517 949</w:t>
            </w:r>
          </w:p>
        </w:tc>
      </w:tr>
      <w:tr>
        <w:tc>
          <w:tcPr>
            <w:tcW w:w="960" w:type="dxa"/>
            <w:shd w:val="clear" w:color="auto" w:fill="95BBCC" w:themeFill="background1" w:themeFillShade="BF"/>
            <w:vAlign w:val="center"/>
          </w:tcPr>
          <w:p>
            <w:pPr>
              <w:ind w:left="12"/>
              <w:jc w:val="center"/>
              <w:rPr>
                <w:rFonts w:ascii="Times New Roman" w:hAnsi="Times New Roman" w:cs="Times New Roman"/>
                <w:noProof/>
                <w:sz w:val="24"/>
                <w:szCs w:val="24"/>
              </w:rPr>
            </w:pPr>
            <w:r>
              <w:rPr>
                <w:rFonts w:ascii="Times New Roman" w:hAnsi="Times New Roman"/>
                <w:noProof/>
                <w:sz w:val="24"/>
                <w:szCs w:val="24"/>
              </w:rPr>
              <w:t>2019</w:t>
            </w:r>
          </w:p>
        </w:tc>
        <w:tc>
          <w:tcPr>
            <w:tcW w:w="3960" w:type="dxa"/>
            <w:vAlign w:val="center"/>
          </w:tcPr>
          <w:p>
            <w:pPr>
              <w:ind w:left="12" w:right="1204"/>
              <w:jc w:val="right"/>
              <w:rPr>
                <w:rFonts w:ascii="Times New Roman" w:hAnsi="Times New Roman" w:cs="Times New Roman"/>
                <w:noProof/>
                <w:sz w:val="24"/>
                <w:szCs w:val="24"/>
              </w:rPr>
            </w:pPr>
            <w:r>
              <w:rPr>
                <w:rFonts w:ascii="Times New Roman" w:hAnsi="Times New Roman"/>
                <w:noProof/>
                <w:sz w:val="24"/>
                <w:szCs w:val="24"/>
              </w:rPr>
              <w:t>93 304 732</w:t>
            </w:r>
          </w:p>
        </w:tc>
        <w:tc>
          <w:tcPr>
            <w:tcW w:w="3900" w:type="dxa"/>
            <w:vAlign w:val="center"/>
          </w:tcPr>
          <w:p>
            <w:pPr>
              <w:ind w:left="12" w:right="1276"/>
              <w:jc w:val="right"/>
              <w:rPr>
                <w:rFonts w:ascii="Times New Roman" w:hAnsi="Times New Roman" w:cs="Times New Roman"/>
                <w:noProof/>
                <w:sz w:val="24"/>
                <w:szCs w:val="24"/>
              </w:rPr>
            </w:pPr>
            <w:r>
              <w:rPr>
                <w:rFonts w:ascii="Times New Roman" w:hAnsi="Times New Roman"/>
                <w:noProof/>
                <w:sz w:val="24"/>
                <w:szCs w:val="24"/>
              </w:rPr>
              <w:t>106 391 930</w:t>
            </w:r>
          </w:p>
        </w:tc>
      </w:tr>
    </w:tbl>
    <w:p>
      <w:pPr>
        <w:pStyle w:val="ListParagraph"/>
        <w:numPr>
          <w:ilvl w:val="0"/>
          <w:numId w:val="0"/>
        </w:numPr>
        <w:spacing w:after="120" w:line="240" w:lineRule="auto"/>
        <w:ind w:left="720"/>
        <w:rPr>
          <w:noProof/>
        </w:rPr>
      </w:pPr>
    </w:p>
    <w:p>
      <w:pPr>
        <w:pStyle w:val="ListParagraph"/>
        <w:numPr>
          <w:ilvl w:val="0"/>
          <w:numId w:val="0"/>
        </w:numPr>
        <w:spacing w:after="120" w:line="240" w:lineRule="auto"/>
        <w:ind w:left="425"/>
        <w:jc w:val="both"/>
        <w:rPr>
          <w:rFonts w:ascii="Times New Roman" w:hAnsi="Times New Roman" w:cs="Times New Roman"/>
          <w:noProof/>
          <w:sz w:val="24"/>
          <w:szCs w:val="24"/>
        </w:rPr>
      </w:pPr>
      <w:r>
        <w:rPr>
          <w:rFonts w:ascii="Times New Roman" w:hAnsi="Times New Roman"/>
          <w:noProof/>
          <w:sz w:val="24"/>
          <w:szCs w:val="24"/>
        </w:rPr>
        <w:t xml:space="preserve">Datele de mai sus indică faptul că, în perioada de trei ani menționată, au fost recuperate între 283 de milioane EUR și 393 de milioane EUR. </w:t>
      </w:r>
    </w:p>
    <w:p>
      <w:pPr>
        <w:pStyle w:val="ListParagraph"/>
        <w:numPr>
          <w:ilvl w:val="0"/>
          <w:numId w:val="0"/>
        </w:numPr>
        <w:spacing w:after="120" w:line="240" w:lineRule="auto"/>
        <w:ind w:left="425"/>
        <w:jc w:val="both"/>
        <w:rPr>
          <w:rFonts w:ascii="Times New Roman" w:hAnsi="Times New Roman" w:cs="Times New Roman"/>
          <w:noProof/>
          <w:sz w:val="24"/>
          <w:szCs w:val="24"/>
        </w:rPr>
      </w:pPr>
    </w:p>
    <w:p>
      <w:pPr>
        <w:pStyle w:val="ListParagraph"/>
        <w:numPr>
          <w:ilvl w:val="0"/>
          <w:numId w:val="0"/>
        </w:numPr>
        <w:spacing w:after="120" w:line="240" w:lineRule="auto"/>
        <w:ind w:left="425"/>
        <w:jc w:val="both"/>
        <w:rPr>
          <w:rFonts w:ascii="Times New Roman" w:hAnsi="Times New Roman" w:cs="Times New Roman"/>
          <w:noProof/>
          <w:sz w:val="24"/>
          <w:szCs w:val="24"/>
        </w:rPr>
      </w:pPr>
      <w:r>
        <w:rPr>
          <w:rFonts w:ascii="Times New Roman" w:hAnsi="Times New Roman"/>
          <w:noProof/>
          <w:sz w:val="24"/>
          <w:szCs w:val="24"/>
        </w:rPr>
        <w:t xml:space="preserve">Sumele din coloanele din stânga și din dreapta ale tabelului de mai sus nu trebuie să corespundă exact. Sumele din coloana din stânga se referă la sumele recuperate înainte de deducerea costurilor suportate de statul membru solicitat (ceea ce ar conduce, în mod normal, la o sumă mai mare în coloana din stânga), iar unele datorii pot fi plătite direct statului membru solicitant (ceea ce conduce la o sumă mai mare în coloana din dreapta). Cu toate acestea, discrepanțele dintre coloane sunt semnificative, în special în 2017, deși diferențele dintre sumele raportate scad de la an la an. Indiferent de această îmbunătățire, acest lucru ridică semne de întrebare cu privire la exactitatea acestor statistici. </w:t>
      </w:r>
    </w:p>
    <w:p>
      <w:pPr>
        <w:pStyle w:val="ListParagraph"/>
        <w:numPr>
          <w:ilvl w:val="0"/>
          <w:numId w:val="0"/>
        </w:numPr>
        <w:spacing w:after="120" w:line="240" w:lineRule="auto"/>
        <w:ind w:left="425"/>
        <w:jc w:val="both"/>
        <w:rPr>
          <w:rFonts w:ascii="Times New Roman" w:hAnsi="Times New Roman" w:cs="Times New Roman"/>
          <w:noProof/>
          <w:sz w:val="24"/>
          <w:szCs w:val="24"/>
        </w:rPr>
      </w:pPr>
    </w:p>
    <w:p>
      <w:pPr>
        <w:pStyle w:val="ListParagraph"/>
        <w:numPr>
          <w:ilvl w:val="0"/>
          <w:numId w:val="0"/>
        </w:numPr>
        <w:spacing w:after="120" w:line="240" w:lineRule="auto"/>
        <w:ind w:left="425"/>
        <w:jc w:val="both"/>
        <w:rPr>
          <w:rFonts w:ascii="Times New Roman" w:hAnsi="Times New Roman" w:cs="Times New Roman"/>
          <w:noProof/>
          <w:sz w:val="24"/>
          <w:szCs w:val="24"/>
        </w:rPr>
      </w:pPr>
      <w:r>
        <w:rPr>
          <w:rFonts w:ascii="Times New Roman" w:hAnsi="Times New Roman"/>
          <w:noProof/>
          <w:sz w:val="24"/>
          <w:szCs w:val="24"/>
        </w:rPr>
        <w:t>Pot fi identificate, de asemenea, discrepanțe în ceea ce privește numărul de cereri de asistență raportate de statele membre (pentru mai multe informații referitoare la numărul de cereri de asistență, a se vedea secțiunea 1.1. din documentul de lucru al serviciilor Comisiei care însoțește prezentul raport).</w:t>
      </w:r>
    </w:p>
    <w:p>
      <w:pPr>
        <w:pStyle w:val="ListParagraph"/>
        <w:numPr>
          <w:ilvl w:val="0"/>
          <w:numId w:val="0"/>
        </w:numPr>
        <w:spacing w:after="120" w:line="240" w:lineRule="auto"/>
        <w:ind w:left="425"/>
        <w:jc w:val="both"/>
        <w:rPr>
          <w:rFonts w:ascii="Times New Roman" w:hAnsi="Times New Roman" w:cs="Times New Roman"/>
          <w:noProof/>
          <w:sz w:val="24"/>
          <w:szCs w:val="24"/>
        </w:rPr>
      </w:pPr>
    </w:p>
    <w:p>
      <w:pPr>
        <w:pStyle w:val="ListParagraph"/>
        <w:numPr>
          <w:ilvl w:val="0"/>
          <w:numId w:val="18"/>
        </w:numPr>
        <w:spacing w:after="120" w:line="240" w:lineRule="auto"/>
        <w:ind w:left="425" w:hanging="426"/>
        <w:jc w:val="both"/>
        <w:rPr>
          <w:rFonts w:ascii="Times New Roman" w:hAnsi="Times New Roman" w:cs="Times New Roman"/>
          <w:noProof/>
          <w:sz w:val="24"/>
          <w:szCs w:val="24"/>
        </w:rPr>
      </w:pPr>
      <w:r>
        <w:rPr>
          <w:rFonts w:ascii="Times New Roman" w:hAnsi="Times New Roman"/>
          <w:noProof/>
          <w:sz w:val="24"/>
          <w:szCs w:val="24"/>
        </w:rPr>
        <w:t xml:space="preserve">Trecerea la o </w:t>
      </w:r>
      <w:r>
        <w:rPr>
          <w:rFonts w:ascii="Times New Roman" w:hAnsi="Times New Roman"/>
          <w:b/>
          <w:noProof/>
          <w:sz w:val="24"/>
          <w:szCs w:val="24"/>
        </w:rPr>
        <w:t>colectare automată de date statistice</w:t>
      </w:r>
      <w:r>
        <w:rPr>
          <w:rFonts w:ascii="Times New Roman" w:hAnsi="Times New Roman"/>
          <w:noProof/>
          <w:sz w:val="24"/>
          <w:szCs w:val="24"/>
        </w:rPr>
        <w:t xml:space="preserve"> va contribui la </w:t>
      </w:r>
      <w:r>
        <w:rPr>
          <w:rFonts w:ascii="Times New Roman" w:hAnsi="Times New Roman"/>
          <w:b/>
          <w:noProof/>
          <w:sz w:val="24"/>
          <w:szCs w:val="24"/>
        </w:rPr>
        <w:t>îmbunătățirea fiabilității</w:t>
      </w:r>
      <w:r>
        <w:rPr>
          <w:rFonts w:ascii="Times New Roman" w:hAnsi="Times New Roman"/>
          <w:noProof/>
          <w:sz w:val="24"/>
          <w:szCs w:val="24"/>
        </w:rPr>
        <w:t xml:space="preserve"> datelor statistice raportate de statele membre. Aceasta va reduce, de asemenea, sarcina administrativă pentru statele membre. </w:t>
      </w:r>
    </w:p>
    <w:p>
      <w:pPr>
        <w:pStyle w:val="ListParagraph"/>
        <w:numPr>
          <w:ilvl w:val="0"/>
          <w:numId w:val="0"/>
        </w:numPr>
        <w:spacing w:after="120" w:line="240" w:lineRule="auto"/>
        <w:ind w:left="425"/>
        <w:jc w:val="both"/>
        <w:rPr>
          <w:rFonts w:ascii="Times New Roman" w:hAnsi="Times New Roman" w:cs="Times New Roman"/>
          <w:noProof/>
          <w:sz w:val="24"/>
          <w:szCs w:val="24"/>
        </w:rPr>
      </w:pPr>
    </w:p>
    <w:p>
      <w:pPr>
        <w:pStyle w:val="ListParagraph"/>
        <w:numPr>
          <w:ilvl w:val="0"/>
          <w:numId w:val="18"/>
        </w:numPr>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 xml:space="preserve">În plus, o colectare automată a statisticilor va permite statelor membre să colecteze </w:t>
      </w:r>
      <w:r>
        <w:rPr>
          <w:rFonts w:ascii="Times New Roman" w:hAnsi="Times New Roman"/>
          <w:b/>
          <w:noProof/>
          <w:sz w:val="24"/>
          <w:szCs w:val="24"/>
        </w:rPr>
        <w:t>informații mai relevante</w:t>
      </w:r>
      <w:r>
        <w:rPr>
          <w:rFonts w:ascii="Times New Roman" w:hAnsi="Times New Roman"/>
          <w:noProof/>
          <w:sz w:val="24"/>
          <w:szCs w:val="24"/>
        </w:rPr>
        <w:t xml:space="preserve"> cu privire la performanța lor reală în ceea ce privește asistența în materie de recuperare a taxelor și impozitelor.</w:t>
      </w:r>
    </w:p>
    <w:p>
      <w:pPr>
        <w:pStyle w:val="listparagraph0"/>
        <w:tabs>
          <w:tab w:val="left" w:pos="426"/>
        </w:tabs>
        <w:spacing w:before="0" w:beforeAutospacing="0" w:after="0" w:afterAutospacing="0"/>
        <w:ind w:left="426"/>
        <w:jc w:val="both"/>
        <w:rPr>
          <w:noProof/>
        </w:rPr>
      </w:pPr>
      <w:r>
        <w:rPr>
          <w:noProof/>
        </w:rPr>
        <w:t>Grupul de experți în materie de recuperare a discutat deja posibilitatea ca statele membre să extindă colectarea de date statistice – în mod automat – la următoarele elemente:</w:t>
      </w:r>
    </w:p>
    <w:p>
      <w:pPr>
        <w:pStyle w:val="listparagraph0"/>
        <w:numPr>
          <w:ilvl w:val="0"/>
          <w:numId w:val="13"/>
        </w:numPr>
        <w:tabs>
          <w:tab w:val="left" w:pos="426"/>
        </w:tabs>
        <w:spacing w:before="0" w:beforeAutospacing="0" w:after="0" w:afterAutospacing="0"/>
        <w:ind w:left="709" w:hanging="218"/>
        <w:jc w:val="both"/>
        <w:rPr>
          <w:noProof/>
        </w:rPr>
      </w:pPr>
      <w:r>
        <w:rPr>
          <w:noProof/>
        </w:rPr>
        <w:t>tipul de răspunsuri la cererile de recuperare, indicând utilitatea cererii și șansele de a obține recuperarea;</w:t>
      </w:r>
    </w:p>
    <w:p>
      <w:pPr>
        <w:pStyle w:val="listparagraph0"/>
        <w:numPr>
          <w:ilvl w:val="0"/>
          <w:numId w:val="13"/>
        </w:numPr>
        <w:tabs>
          <w:tab w:val="left" w:pos="426"/>
        </w:tabs>
        <w:spacing w:before="0" w:beforeAutospacing="0" w:after="0" w:afterAutospacing="0"/>
        <w:ind w:left="709" w:hanging="218"/>
        <w:jc w:val="both"/>
        <w:rPr>
          <w:noProof/>
        </w:rPr>
      </w:pPr>
      <w:r>
        <w:rPr>
          <w:noProof/>
        </w:rPr>
        <w:t>numărul situațiilor în care cererile sunt revizuite de statul membru solicitant în urma corecțiilor, a litigiilor, a plăților (parțiale) etc.;</w:t>
      </w:r>
    </w:p>
    <w:p>
      <w:pPr>
        <w:pStyle w:val="listparagraph0"/>
        <w:numPr>
          <w:ilvl w:val="0"/>
          <w:numId w:val="13"/>
        </w:numPr>
        <w:tabs>
          <w:tab w:val="left" w:pos="426"/>
        </w:tabs>
        <w:spacing w:before="0" w:beforeAutospacing="0" w:after="0" w:afterAutospacing="0"/>
        <w:ind w:left="709" w:hanging="218"/>
        <w:jc w:val="both"/>
        <w:rPr>
          <w:noProof/>
        </w:rPr>
      </w:pPr>
      <w:r>
        <w:rPr>
          <w:noProof/>
        </w:rPr>
        <w:t>promptitudinea confirmării de primire a cererilor de asistență și promptitudinea primelor răspunsuri la cererile de asistență;</w:t>
      </w:r>
    </w:p>
    <w:p>
      <w:pPr>
        <w:pStyle w:val="listparagraph0"/>
        <w:numPr>
          <w:ilvl w:val="0"/>
          <w:numId w:val="13"/>
        </w:numPr>
        <w:tabs>
          <w:tab w:val="left" w:pos="426"/>
        </w:tabs>
        <w:spacing w:before="0" w:beforeAutospacing="0" w:after="120" w:afterAutospacing="0"/>
        <w:ind w:left="709" w:hanging="218"/>
        <w:jc w:val="both"/>
        <w:rPr>
          <w:noProof/>
        </w:rPr>
      </w:pPr>
      <w:r>
        <w:rPr>
          <w:noProof/>
        </w:rPr>
        <w:t>numărul de cereri de recuperare referitoare la rambursările de TVA care trebuie efectuate de statul solicitat (în cazul în care acțiunea solicitată statului respectiv se limitează la sechestrarea sumei reprezentând rambursarea de TVA în cauză).</w:t>
      </w:r>
    </w:p>
    <w:p>
      <w:pPr>
        <w:pStyle w:val="listparagraph0"/>
        <w:tabs>
          <w:tab w:val="left" w:pos="426"/>
        </w:tabs>
        <w:spacing w:before="0" w:beforeAutospacing="0" w:after="120" w:afterAutospacing="0"/>
        <w:ind w:left="426"/>
        <w:jc w:val="both"/>
        <w:rPr>
          <w:noProof/>
        </w:rPr>
      </w:pPr>
      <w:r>
        <w:rPr>
          <w:noProof/>
        </w:rPr>
        <w:t>Comisia estimează că aceste informații suplimentare vor contribui la îmbunătățirea evaluării activității și la o mai bună ilustrare a eforturilor depuse de statele membre solicitate și solicitante.</w:t>
      </w:r>
    </w:p>
    <w:p>
      <w:pPr>
        <w:pStyle w:val="listparagraph0"/>
        <w:numPr>
          <w:ilvl w:val="0"/>
          <w:numId w:val="18"/>
        </w:numPr>
        <w:tabs>
          <w:tab w:val="left" w:pos="426"/>
        </w:tabs>
        <w:spacing w:before="0" w:beforeAutospacing="0" w:after="0" w:afterAutospacing="0"/>
        <w:ind w:left="426" w:hanging="426"/>
        <w:jc w:val="both"/>
        <w:rPr>
          <w:noProof/>
        </w:rPr>
      </w:pPr>
      <w:r>
        <w:rPr>
          <w:noProof/>
        </w:rPr>
        <w:t>Colectarea automată a datelor statistice de mai sus necesită o serie de noi evoluții în domeniul informatic. În mod normal, acestea ar trebui să fie finalizate în 2021, astfel încât colectarea automată a acestor statistici să poată fi aplicată în totalitate de către statele membre în ceea ce privește cererile și răspunsurile trimise începând cu anul 2022.</w:t>
      </w:r>
    </w:p>
    <w:p>
      <w:pPr>
        <w:pStyle w:val="listparagraph0"/>
        <w:tabs>
          <w:tab w:val="left" w:pos="426"/>
        </w:tabs>
        <w:spacing w:before="0" w:beforeAutospacing="0" w:after="0" w:afterAutospacing="0"/>
        <w:ind w:left="426"/>
        <w:jc w:val="both"/>
        <w:rPr>
          <w:noProof/>
        </w:rPr>
      </w:pPr>
    </w:p>
    <w:p>
      <w:pPr>
        <w:pStyle w:val="ListParagraph"/>
        <w:numPr>
          <w:ilvl w:val="0"/>
          <w:numId w:val="0"/>
        </w:numPr>
        <w:spacing w:after="120" w:line="240" w:lineRule="auto"/>
        <w:ind w:left="426"/>
        <w:jc w:val="both"/>
        <w:rPr>
          <w:rFonts w:ascii="Times New Roman" w:hAnsi="Times New Roman" w:cs="Times New Roman"/>
          <w:noProof/>
        </w:rPr>
      </w:pPr>
    </w:p>
    <w:p>
      <w:pPr>
        <w:tabs>
          <w:tab w:val="left" w:pos="426"/>
        </w:tabs>
        <w:spacing w:after="120" w:line="240" w:lineRule="auto"/>
        <w:ind w:left="425" w:hanging="425"/>
        <w:jc w:val="both"/>
        <w:rPr>
          <w:rFonts w:ascii="Times New Roman" w:hAnsi="Times New Roman" w:cs="Times New Roman"/>
          <w:b/>
          <w:noProof/>
          <w:sz w:val="24"/>
          <w:szCs w:val="24"/>
        </w:rPr>
      </w:pPr>
      <w:r>
        <w:rPr>
          <w:rFonts w:ascii="Times New Roman" w:hAnsi="Times New Roman"/>
          <w:b/>
          <w:noProof/>
          <w:sz w:val="24"/>
          <w:szCs w:val="24"/>
        </w:rPr>
        <w:t>2.</w:t>
      </w:r>
      <w:r>
        <w:rPr>
          <w:rFonts w:ascii="Times New Roman" w:hAnsi="Times New Roman"/>
          <w:b/>
          <w:noProof/>
          <w:sz w:val="24"/>
          <w:szCs w:val="24"/>
        </w:rPr>
        <w:tab/>
        <w:t xml:space="preserve">Al doilea punct de acțiune: îmbunătățirea legislației și a practicilor la nivel național </w:t>
      </w:r>
    </w:p>
    <w:p>
      <w:pPr>
        <w:pStyle w:val="listparagraph0"/>
        <w:tabs>
          <w:tab w:val="left" w:pos="426"/>
        </w:tabs>
        <w:spacing w:before="0" w:beforeAutospacing="0" w:after="0" w:afterAutospacing="0"/>
        <w:ind w:left="426" w:hanging="426"/>
        <w:jc w:val="both"/>
        <w:rPr>
          <w:noProof/>
        </w:rPr>
      </w:pPr>
    </w:p>
    <w:p>
      <w:pPr>
        <w:pStyle w:val="ListParagraph"/>
        <w:numPr>
          <w:ilvl w:val="0"/>
          <w:numId w:val="0"/>
        </w:numPr>
        <w:spacing w:after="120" w:line="240" w:lineRule="auto"/>
        <w:ind w:left="426"/>
        <w:jc w:val="both"/>
        <w:rPr>
          <w:rFonts w:ascii="Times New Roman" w:eastAsia="Calibri" w:hAnsi="Times New Roman" w:cs="Times New Roman"/>
          <w:noProof/>
          <w:sz w:val="24"/>
          <w:szCs w:val="24"/>
        </w:rPr>
      </w:pPr>
    </w:p>
    <w:p>
      <w:pPr>
        <w:pStyle w:val="ListParagraph"/>
        <w:numPr>
          <w:ilvl w:val="0"/>
          <w:numId w:val="18"/>
        </w:numPr>
        <w:spacing w:after="120" w:line="240" w:lineRule="auto"/>
        <w:ind w:left="426" w:hanging="426"/>
        <w:jc w:val="both"/>
        <w:rPr>
          <w:rFonts w:ascii="Times New Roman" w:eastAsia="Calibri" w:hAnsi="Times New Roman" w:cs="Times New Roman"/>
          <w:noProof/>
          <w:sz w:val="24"/>
          <w:szCs w:val="24"/>
        </w:rPr>
      </w:pPr>
      <w:r>
        <w:rPr>
          <w:rFonts w:ascii="Times New Roman" w:hAnsi="Times New Roman"/>
          <w:noProof/>
          <w:sz w:val="24"/>
          <w:szCs w:val="24"/>
        </w:rPr>
        <w:t>Există diferite situații în care recuperarea și executarea cererilor de asistență în materie de recuperare ar trebui îmbunătățite la nivel național:</w:t>
      </w:r>
    </w:p>
    <w:p>
      <w:pPr>
        <w:pStyle w:val="ListParagraph"/>
        <w:numPr>
          <w:ilvl w:val="0"/>
          <w:numId w:val="0"/>
        </w:numPr>
        <w:spacing w:after="120" w:line="240" w:lineRule="auto"/>
        <w:ind w:left="426"/>
        <w:jc w:val="both"/>
        <w:rPr>
          <w:rFonts w:ascii="Times New Roman" w:eastAsia="Calibri" w:hAnsi="Times New Roman" w:cs="Times New Roman"/>
          <w:noProof/>
          <w:sz w:val="24"/>
          <w:szCs w:val="24"/>
        </w:rPr>
      </w:pPr>
    </w:p>
    <w:p>
      <w:pPr>
        <w:spacing w:after="120" w:line="240" w:lineRule="auto"/>
        <w:ind w:left="993" w:hanging="567"/>
        <w:jc w:val="both"/>
        <w:rPr>
          <w:rFonts w:ascii="Times New Roman" w:eastAsia="Calibri" w:hAnsi="Times New Roman" w:cs="Times New Roman"/>
          <w:noProof/>
          <w:sz w:val="24"/>
          <w:szCs w:val="24"/>
        </w:rPr>
      </w:pPr>
      <w:r>
        <w:rPr>
          <w:rFonts w:ascii="Times New Roman" w:hAnsi="Times New Roman"/>
          <w:noProof/>
          <w:sz w:val="24"/>
          <w:szCs w:val="24"/>
        </w:rPr>
        <w:t>1a)</w:t>
      </w:r>
      <w:r>
        <w:rPr>
          <w:rFonts w:ascii="Times New Roman" w:hAnsi="Times New Roman"/>
          <w:noProof/>
          <w:sz w:val="24"/>
          <w:szCs w:val="24"/>
        </w:rPr>
        <w:tab/>
      </w:r>
      <w:r>
        <w:rPr>
          <w:rFonts w:ascii="Times New Roman" w:hAnsi="Times New Roman"/>
          <w:b/>
          <w:noProof/>
          <w:sz w:val="24"/>
          <w:szCs w:val="24"/>
        </w:rPr>
        <w:t>cazuri în care nu s-a primit niciun răspuns</w:t>
      </w:r>
      <w:r>
        <w:rPr>
          <w:rFonts w:ascii="Times New Roman" w:hAnsi="Times New Roman"/>
          <w:noProof/>
          <w:sz w:val="24"/>
          <w:szCs w:val="24"/>
        </w:rPr>
        <w:t>, ceea ce indică o lipsă clară de cooperare. Printre acestea se numără cazurile în care autoritățile solicitate nu confirmă primirea cererii de asistență sau nu furnizează răspunsuri suplimentare la cerere.</w:t>
      </w:r>
    </w:p>
    <w:p>
      <w:pPr>
        <w:pStyle w:val="ListParagraph"/>
        <w:numPr>
          <w:ilvl w:val="0"/>
          <w:numId w:val="0"/>
        </w:numPr>
        <w:spacing w:after="120" w:line="240" w:lineRule="auto"/>
        <w:ind w:left="993"/>
        <w:jc w:val="both"/>
        <w:rPr>
          <w:rFonts w:ascii="Times New Roman" w:eastAsia="Calibri" w:hAnsi="Times New Roman" w:cs="Times New Roman"/>
          <w:noProof/>
          <w:sz w:val="24"/>
          <w:szCs w:val="24"/>
        </w:rPr>
      </w:pPr>
      <w:r>
        <w:rPr>
          <w:rFonts w:ascii="Times New Roman" w:hAnsi="Times New Roman"/>
          <w:noProof/>
          <w:sz w:val="24"/>
          <w:szCs w:val="24"/>
        </w:rPr>
        <w:t xml:space="preserve">Aceste situații afectează încrederea reciprocă, un aspect fundamental în asistența în materie de recuperare a taxelor și impozitelor; </w:t>
      </w:r>
    </w:p>
    <w:p>
      <w:pPr>
        <w:pStyle w:val="ListParagraph"/>
        <w:numPr>
          <w:ilvl w:val="0"/>
          <w:numId w:val="0"/>
        </w:numPr>
        <w:spacing w:after="120" w:line="240" w:lineRule="auto"/>
        <w:ind w:left="993" w:hanging="567"/>
        <w:jc w:val="both"/>
        <w:rPr>
          <w:rFonts w:ascii="Times New Roman" w:eastAsia="Calibri" w:hAnsi="Times New Roman" w:cs="Times New Roman"/>
          <w:noProof/>
          <w:sz w:val="24"/>
          <w:szCs w:val="24"/>
        </w:rPr>
      </w:pPr>
    </w:p>
    <w:p>
      <w:pPr>
        <w:spacing w:after="120" w:line="240" w:lineRule="auto"/>
        <w:ind w:left="993" w:hanging="567"/>
        <w:jc w:val="both"/>
        <w:rPr>
          <w:rFonts w:ascii="Times New Roman" w:eastAsia="Calibri" w:hAnsi="Times New Roman" w:cs="Times New Roman"/>
          <w:noProof/>
          <w:sz w:val="24"/>
          <w:szCs w:val="24"/>
        </w:rPr>
      </w:pPr>
      <w:r>
        <w:rPr>
          <w:rFonts w:ascii="Times New Roman" w:hAnsi="Times New Roman"/>
          <w:noProof/>
          <w:sz w:val="24"/>
          <w:szCs w:val="24"/>
        </w:rPr>
        <w:t>1b)</w:t>
      </w:r>
      <w:r>
        <w:rPr>
          <w:rFonts w:ascii="Times New Roman" w:hAnsi="Times New Roman"/>
          <w:noProof/>
          <w:sz w:val="24"/>
          <w:szCs w:val="24"/>
        </w:rPr>
        <w:tab/>
        <w:t xml:space="preserve">alte situații de lipsă de cooperare, cauzate de </w:t>
      </w:r>
      <w:r>
        <w:rPr>
          <w:rFonts w:ascii="Times New Roman" w:hAnsi="Times New Roman"/>
          <w:b/>
          <w:noProof/>
          <w:sz w:val="24"/>
          <w:szCs w:val="24"/>
        </w:rPr>
        <w:t>probleme de insuficiență sau neclaritate a informării și comunicării</w:t>
      </w:r>
      <w:r>
        <w:rPr>
          <w:rFonts w:ascii="Times New Roman" w:hAnsi="Times New Roman"/>
          <w:noProof/>
          <w:sz w:val="24"/>
          <w:szCs w:val="24"/>
        </w:rPr>
        <w:t>. Printre</w:t>
      </w:r>
      <w:r>
        <w:rPr>
          <w:rFonts w:ascii="Times New Roman" w:hAnsi="Times New Roman"/>
          <w:b/>
          <w:noProof/>
          <w:sz w:val="24"/>
          <w:szCs w:val="24"/>
        </w:rPr>
        <w:t xml:space="preserve"> </w:t>
      </w:r>
      <w:r>
        <w:rPr>
          <w:rFonts w:ascii="Times New Roman" w:hAnsi="Times New Roman"/>
          <w:noProof/>
          <w:sz w:val="24"/>
          <w:szCs w:val="24"/>
        </w:rPr>
        <w:t>acestea se numără situațiile în care autoritățile solicitante nu furnizează informații clare cu privire la cererea lor (de exemplu, o justificare insuficientă sau lipsa unei justificări pentru o cerere de recuperare a unei creanțe vechi; neexplicarea informațiilor pe care se bazează cererea, deși aceste informații ar fi utile pentru executarea cererii) sau în cazul în care autoritățile solicitate nu furnizează informații clare cu privire la acțiunile întreprinse în statul membru solicitat și/sau la problemele care împiedică sau îngreunează executarea cererii de asistență.</w:t>
      </w:r>
    </w:p>
    <w:p>
      <w:pPr>
        <w:pStyle w:val="ListParagraph"/>
        <w:numPr>
          <w:ilvl w:val="0"/>
          <w:numId w:val="0"/>
        </w:numPr>
        <w:spacing w:after="120" w:line="240" w:lineRule="auto"/>
        <w:ind w:left="993"/>
        <w:jc w:val="both"/>
        <w:rPr>
          <w:rFonts w:ascii="Times New Roman" w:eastAsia="Calibri" w:hAnsi="Times New Roman" w:cs="Times New Roman"/>
          <w:noProof/>
          <w:sz w:val="24"/>
          <w:szCs w:val="24"/>
        </w:rPr>
      </w:pPr>
      <w:r>
        <w:rPr>
          <w:rFonts w:ascii="Times New Roman" w:hAnsi="Times New Roman"/>
          <w:noProof/>
          <w:sz w:val="24"/>
          <w:szCs w:val="24"/>
        </w:rPr>
        <w:t>Aceste situații afectează eficacitatea și eficiența asistenței în materie de recuperare a taxelor și impozitelor. Solicitările și răspunsurile neclare generează o sarcină administrativă suplimentară inutilă pentru autoritățile în cauză. Incertitudinea împiedică, de asemenea, deciziile statului membru solicitant de a întreprinde acțiuni suplimentare (de exemplu, acțiuni de inițiere a procedurilor de insolvență sau acțiuni de întrerupere sau suspendare a termenului de prescripție);</w:t>
      </w:r>
    </w:p>
    <w:p>
      <w:pPr>
        <w:pStyle w:val="ListParagraph"/>
        <w:numPr>
          <w:ilvl w:val="0"/>
          <w:numId w:val="0"/>
        </w:numPr>
        <w:spacing w:after="120" w:line="240" w:lineRule="auto"/>
        <w:ind w:left="720"/>
        <w:jc w:val="both"/>
        <w:rPr>
          <w:rFonts w:ascii="Times New Roman" w:eastAsia="Calibri" w:hAnsi="Times New Roman" w:cs="Times New Roman"/>
          <w:noProof/>
          <w:sz w:val="24"/>
          <w:szCs w:val="24"/>
        </w:rPr>
      </w:pPr>
    </w:p>
    <w:p>
      <w:pPr>
        <w:spacing w:after="120" w:line="240" w:lineRule="auto"/>
        <w:ind w:left="993" w:hanging="567"/>
        <w:jc w:val="both"/>
        <w:rPr>
          <w:rFonts w:ascii="Times New Roman" w:eastAsia="Calibri" w:hAnsi="Times New Roman" w:cs="Times New Roman"/>
          <w:noProof/>
          <w:sz w:val="24"/>
          <w:szCs w:val="24"/>
        </w:rPr>
      </w:pPr>
      <w:r>
        <w:rPr>
          <w:rFonts w:ascii="Times New Roman" w:hAnsi="Times New Roman"/>
          <w:noProof/>
          <w:sz w:val="24"/>
          <w:szCs w:val="24"/>
        </w:rPr>
        <w:t>2a)</w:t>
      </w:r>
      <w:r>
        <w:rPr>
          <w:rFonts w:ascii="Times New Roman" w:hAnsi="Times New Roman"/>
          <w:noProof/>
          <w:sz w:val="24"/>
          <w:szCs w:val="24"/>
        </w:rPr>
        <w:tab/>
      </w:r>
      <w:r>
        <w:rPr>
          <w:rFonts w:ascii="Times New Roman" w:hAnsi="Times New Roman"/>
          <w:b/>
          <w:noProof/>
          <w:sz w:val="24"/>
          <w:szCs w:val="24"/>
        </w:rPr>
        <w:t>punerea incorectă în aplicare a Directivei privind recuperarea creanțelor</w:t>
      </w:r>
      <w:r>
        <w:rPr>
          <w:rFonts w:ascii="Times New Roman" w:hAnsi="Times New Roman"/>
          <w:noProof/>
          <w:sz w:val="24"/>
          <w:szCs w:val="24"/>
        </w:rPr>
        <w:t>: situațiile în care Directiva 2010/24 nu este transpusă în mod corect în legislația și/sau practica administrativă a statului membru solicitat sau situațiile legate de o interpretare greșită a directivei (a se vedea secțiunile 2.2.1.-2.2.4. din documentul de lucru al serviciilor Comisiei care însoțește prezentul raport).</w:t>
      </w:r>
    </w:p>
    <w:p>
      <w:pPr>
        <w:pStyle w:val="ListParagraph"/>
        <w:numPr>
          <w:ilvl w:val="0"/>
          <w:numId w:val="0"/>
        </w:numPr>
        <w:spacing w:after="120" w:line="240" w:lineRule="auto"/>
        <w:ind w:left="993"/>
        <w:jc w:val="both"/>
        <w:rPr>
          <w:rFonts w:ascii="Times New Roman" w:eastAsia="Calibri" w:hAnsi="Times New Roman" w:cs="Times New Roman"/>
          <w:noProof/>
          <w:sz w:val="24"/>
          <w:szCs w:val="24"/>
        </w:rPr>
      </w:pPr>
      <w:r>
        <w:rPr>
          <w:rFonts w:ascii="Times New Roman" w:hAnsi="Times New Roman"/>
          <w:noProof/>
          <w:sz w:val="24"/>
          <w:szCs w:val="24"/>
        </w:rPr>
        <w:t>Aceste situații reprezintă un obstacol important în calea bunei funcționări a sistemului de asistență în materie de recuperare. Ele creează confuzie inutilă, ceea ce duce uneori la alte interpretări greșite și la neînțelegeri reciproce;</w:t>
      </w:r>
    </w:p>
    <w:p>
      <w:pPr>
        <w:pStyle w:val="ListParagraph"/>
        <w:numPr>
          <w:ilvl w:val="0"/>
          <w:numId w:val="0"/>
        </w:numPr>
        <w:spacing w:after="120" w:line="240" w:lineRule="auto"/>
        <w:ind w:left="720"/>
        <w:jc w:val="both"/>
        <w:rPr>
          <w:rFonts w:ascii="Times New Roman" w:eastAsia="Calibri" w:hAnsi="Times New Roman" w:cs="Times New Roman"/>
          <w:noProof/>
          <w:sz w:val="24"/>
          <w:szCs w:val="24"/>
        </w:rPr>
      </w:pPr>
    </w:p>
    <w:p>
      <w:pPr>
        <w:spacing w:after="120" w:line="240" w:lineRule="auto"/>
        <w:ind w:left="993" w:hanging="567"/>
        <w:jc w:val="both"/>
        <w:rPr>
          <w:rFonts w:ascii="Times New Roman" w:eastAsia="Calibri" w:hAnsi="Times New Roman" w:cs="Times New Roman"/>
          <w:noProof/>
          <w:sz w:val="24"/>
          <w:szCs w:val="24"/>
        </w:rPr>
      </w:pPr>
      <w:r>
        <w:rPr>
          <w:rFonts w:ascii="Times New Roman" w:hAnsi="Times New Roman"/>
          <w:noProof/>
          <w:sz w:val="24"/>
          <w:szCs w:val="24"/>
        </w:rPr>
        <w:t>2b)</w:t>
      </w:r>
      <w:r>
        <w:rPr>
          <w:rFonts w:ascii="Times New Roman" w:hAnsi="Times New Roman"/>
          <w:noProof/>
          <w:sz w:val="24"/>
          <w:szCs w:val="24"/>
        </w:rPr>
        <w:tab/>
      </w:r>
      <w:r>
        <w:rPr>
          <w:rFonts w:ascii="Times New Roman" w:hAnsi="Times New Roman"/>
          <w:b/>
          <w:noProof/>
          <w:sz w:val="24"/>
          <w:szCs w:val="24"/>
        </w:rPr>
        <w:t>legislație sau practică națională insuficientă</w:t>
      </w:r>
      <w:r>
        <w:rPr>
          <w:rFonts w:ascii="Times New Roman" w:hAnsi="Times New Roman"/>
          <w:noProof/>
          <w:sz w:val="24"/>
          <w:szCs w:val="24"/>
        </w:rPr>
        <w:t>: situațiile în care cadrul juridic sau practica din statul membru solicitat nu este adecvată pentru a oferi asistență în materie de recuperare altor state membre (a se vedea secțiunea 2.2.5 din documentul de lucru al serviciilor Comisiei care însoțește prezentul raport).</w:t>
      </w:r>
    </w:p>
    <w:p>
      <w:pPr>
        <w:pStyle w:val="ListParagraph"/>
        <w:numPr>
          <w:ilvl w:val="0"/>
          <w:numId w:val="0"/>
        </w:numPr>
        <w:spacing w:after="120" w:line="240" w:lineRule="auto"/>
        <w:ind w:left="993"/>
        <w:jc w:val="both"/>
        <w:rPr>
          <w:rFonts w:ascii="Times New Roman" w:hAnsi="Times New Roman" w:cs="Times New Roman"/>
          <w:noProof/>
          <w:sz w:val="24"/>
          <w:szCs w:val="24"/>
        </w:rPr>
      </w:pPr>
      <w:r>
        <w:rPr>
          <w:rFonts w:ascii="Times New Roman" w:hAnsi="Times New Roman"/>
          <w:noProof/>
          <w:sz w:val="24"/>
          <w:szCs w:val="24"/>
        </w:rPr>
        <w:t>În cazul în care legislația sau practica națională nu este suficient de dezvoltată și adaptată la nevoile asistenței în materie de recuperare la nivel internațional, asistența în materie de recuperare nu poate funcționa în mod corespunzător. Astfel de situații pot fi, direct sau indirect, discriminatorii și pot avea consecințe negative asupra colectării taxelor și impozitelor și asupra funcționării pieței interne.</w:t>
      </w:r>
    </w:p>
    <w:p>
      <w:pPr>
        <w:pStyle w:val="listparagraph0"/>
        <w:tabs>
          <w:tab w:val="left" w:pos="426"/>
        </w:tabs>
        <w:spacing w:before="0" w:beforeAutospacing="0" w:after="0" w:afterAutospacing="0"/>
        <w:ind w:left="426"/>
        <w:jc w:val="both"/>
        <w:rPr>
          <w:noProof/>
        </w:rPr>
      </w:pPr>
    </w:p>
    <w:p>
      <w:pPr>
        <w:pStyle w:val="listparagraph0"/>
        <w:numPr>
          <w:ilvl w:val="0"/>
          <w:numId w:val="18"/>
        </w:numPr>
        <w:tabs>
          <w:tab w:val="left" w:pos="426"/>
        </w:tabs>
        <w:spacing w:before="0" w:beforeAutospacing="0" w:after="0" w:afterAutospacing="0"/>
        <w:ind w:left="426" w:hanging="426"/>
        <w:jc w:val="both"/>
        <w:rPr>
          <w:noProof/>
        </w:rPr>
      </w:pPr>
      <w:r>
        <w:rPr>
          <w:noProof/>
        </w:rPr>
        <w:t>În general, se poate concluziona că statele membre trebuie să dezvolte o infrastructură informatică și să aloce resurse umane suficiente pentru a trata cererile de asistență în materie de recuperare primite și că trebuie elaborate norme și practici administrative la nivel național, în vederea furnizării unei asistențe active și eficace în materie de recuperare.</w:t>
      </w:r>
    </w:p>
    <w:p>
      <w:pPr>
        <w:pStyle w:val="listparagraph0"/>
        <w:tabs>
          <w:tab w:val="left" w:pos="426"/>
        </w:tabs>
        <w:spacing w:before="0" w:beforeAutospacing="0" w:after="0" w:afterAutospacing="0"/>
        <w:ind w:left="426"/>
        <w:jc w:val="both"/>
        <w:rPr>
          <w:noProof/>
        </w:rPr>
      </w:pPr>
    </w:p>
    <w:p>
      <w:pPr>
        <w:pStyle w:val="listparagraph0"/>
        <w:numPr>
          <w:ilvl w:val="0"/>
          <w:numId w:val="18"/>
        </w:numPr>
        <w:tabs>
          <w:tab w:val="left" w:pos="426"/>
        </w:tabs>
        <w:spacing w:before="0" w:beforeAutospacing="0" w:after="0" w:afterAutospacing="0"/>
        <w:ind w:left="426" w:hanging="426"/>
        <w:jc w:val="both"/>
        <w:rPr>
          <w:noProof/>
        </w:rPr>
      </w:pPr>
      <w:r>
        <w:rPr>
          <w:noProof/>
        </w:rPr>
        <w:t>Comisia intenționează să monitorizeze îndeaproape problemele semnalate. Toate statele membre în cauză au fost invitate să prezinte observații și, după caz, să își prezinte acțiunile de monitorizare. Evaluarea de către Comisie a acestor probleme este în curs de desfășurare, ceea ce poate implica, în unele cazuri, inițierea unor proceduri de constatare a neîndeplinirii obligațiilor în situații de punere incorectă în aplicare a Directivei privind recuperarea creanțelor.</w:t>
      </w:r>
    </w:p>
    <w:p>
      <w:pPr>
        <w:pStyle w:val="listparagraph0"/>
        <w:tabs>
          <w:tab w:val="left" w:pos="426"/>
        </w:tabs>
        <w:spacing w:before="0" w:beforeAutospacing="0" w:after="0" w:afterAutospacing="0"/>
        <w:ind w:left="426"/>
        <w:jc w:val="both"/>
        <w:rPr>
          <w:noProof/>
        </w:rPr>
      </w:pPr>
    </w:p>
    <w:p>
      <w:pPr>
        <w:tabs>
          <w:tab w:val="left" w:pos="426"/>
        </w:tabs>
        <w:spacing w:after="120" w:line="240" w:lineRule="auto"/>
        <w:ind w:left="425" w:hanging="425"/>
        <w:jc w:val="both"/>
        <w:rPr>
          <w:rFonts w:ascii="Times New Roman" w:hAnsi="Times New Roman" w:cs="Times New Roman"/>
          <w:b/>
          <w:noProof/>
          <w:sz w:val="24"/>
          <w:szCs w:val="24"/>
        </w:rPr>
      </w:pPr>
    </w:p>
    <w:p>
      <w:pPr>
        <w:tabs>
          <w:tab w:val="left" w:pos="426"/>
        </w:tabs>
        <w:spacing w:after="120" w:line="240" w:lineRule="auto"/>
        <w:ind w:left="425" w:hanging="425"/>
        <w:jc w:val="both"/>
        <w:rPr>
          <w:rFonts w:ascii="Times New Roman" w:hAnsi="Times New Roman" w:cs="Times New Roman"/>
          <w:b/>
          <w:noProof/>
          <w:sz w:val="24"/>
          <w:szCs w:val="24"/>
        </w:rPr>
      </w:pPr>
      <w:r>
        <w:rPr>
          <w:rFonts w:ascii="Times New Roman" w:hAnsi="Times New Roman"/>
          <w:b/>
          <w:noProof/>
          <w:sz w:val="24"/>
          <w:szCs w:val="24"/>
        </w:rPr>
        <w:t>3.</w:t>
      </w:r>
      <w:r>
        <w:rPr>
          <w:rFonts w:ascii="Times New Roman" w:hAnsi="Times New Roman"/>
          <w:b/>
          <w:noProof/>
          <w:sz w:val="24"/>
          <w:szCs w:val="24"/>
        </w:rPr>
        <w:tab/>
        <w:t>Al treilea punct de acțiune: îmbunătățirea funcționării asistenței în materie de recuperare la nivelul UE</w:t>
      </w:r>
    </w:p>
    <w:p>
      <w:pPr>
        <w:tabs>
          <w:tab w:val="left" w:pos="709"/>
          <w:tab w:val="left" w:pos="1134"/>
        </w:tabs>
        <w:spacing w:after="120" w:line="240" w:lineRule="auto"/>
        <w:ind w:left="709" w:hanging="709"/>
        <w:jc w:val="both"/>
        <w:rPr>
          <w:rFonts w:ascii="Cambria" w:hAnsi="Cambria" w:cs="EUAlbertina"/>
          <w:noProof/>
          <w:lang w:eastAsia="en-GB"/>
        </w:rPr>
      </w:pPr>
    </w:p>
    <w:p>
      <w:pPr>
        <w:pStyle w:val="ListParagraph"/>
        <w:numPr>
          <w:ilvl w:val="0"/>
          <w:numId w:val="18"/>
        </w:numPr>
        <w:tabs>
          <w:tab w:val="left" w:pos="284"/>
        </w:tabs>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Raportul COM(2017) 778 al Comisiei a concluzionat că poate fi analizată posibilitatea de a îmbunătăți diverse aspecte juridice și tehnice ale funcționării sistemului UE de asistență în materie de recuperare a taxelor și impozitelor (a se vedea secțiunea 4.3 din raportul menționat).</w:t>
      </w:r>
    </w:p>
    <w:p>
      <w:pPr>
        <w:pStyle w:val="ListParagraph"/>
        <w:numPr>
          <w:ilvl w:val="0"/>
          <w:numId w:val="0"/>
        </w:numPr>
        <w:tabs>
          <w:tab w:val="left" w:pos="284"/>
        </w:tabs>
        <w:spacing w:after="120" w:line="240" w:lineRule="auto"/>
        <w:ind w:left="426"/>
        <w:jc w:val="both"/>
        <w:rPr>
          <w:rFonts w:ascii="Times New Roman" w:hAnsi="Times New Roman" w:cs="Times New Roman"/>
          <w:noProof/>
          <w:sz w:val="24"/>
          <w:szCs w:val="24"/>
        </w:rPr>
      </w:pPr>
    </w:p>
    <w:p>
      <w:pPr>
        <w:pStyle w:val="ListParagraph"/>
        <w:numPr>
          <w:ilvl w:val="0"/>
          <w:numId w:val="18"/>
        </w:numPr>
        <w:tabs>
          <w:tab w:val="left" w:pos="284"/>
        </w:tabs>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Unele idei de îmbunătățire a cadrului UE au fost prezentate de statele membre în contextul evaluării care a avut loc în 2017</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xml:space="preserve">. Grupul proiectului Fiscalis 110 a efectuat o analiză suplimentară a unei serii de propuneri de îmbunătățire a eficienței mecanismelor de asistență în materie de recuperare. Prezentarea generală de mai jos ilustrează principalele elemente. </w:t>
      </w:r>
    </w:p>
    <w:p>
      <w:pPr>
        <w:pStyle w:val="ListParagraph"/>
        <w:numPr>
          <w:ilvl w:val="0"/>
          <w:numId w:val="0"/>
        </w:numPr>
        <w:tabs>
          <w:tab w:val="left" w:pos="284"/>
        </w:tabs>
        <w:spacing w:after="120" w:line="240" w:lineRule="auto"/>
        <w:ind w:left="426"/>
        <w:jc w:val="both"/>
        <w:rPr>
          <w:rFonts w:ascii="Times New Roman" w:hAnsi="Times New Roman" w:cs="Times New Roman"/>
          <w:noProof/>
          <w:sz w:val="24"/>
          <w:szCs w:val="24"/>
        </w:rPr>
      </w:pPr>
    </w:p>
    <w:p>
      <w:pPr>
        <w:pStyle w:val="ListParagraph"/>
        <w:numPr>
          <w:ilvl w:val="0"/>
          <w:numId w:val="18"/>
        </w:numPr>
        <w:tabs>
          <w:tab w:val="left" w:pos="284"/>
        </w:tabs>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 xml:space="preserve">O preocupare majoră se referă la </w:t>
      </w:r>
      <w:r>
        <w:rPr>
          <w:rFonts w:ascii="Times New Roman" w:hAnsi="Times New Roman"/>
          <w:b/>
          <w:noProof/>
          <w:sz w:val="24"/>
          <w:szCs w:val="24"/>
        </w:rPr>
        <w:t>schimbul de informații</w:t>
      </w:r>
      <w:r>
        <w:rPr>
          <w:rFonts w:ascii="Times New Roman" w:hAnsi="Times New Roman"/>
          <w:noProof/>
          <w:sz w:val="24"/>
          <w:szCs w:val="24"/>
        </w:rPr>
        <w:t>. Acest lucru ar putea fi îmbunătățit, printre altele, prin:</w:t>
      </w:r>
    </w:p>
    <w:p>
      <w:pPr>
        <w:pStyle w:val="ListParagraph"/>
        <w:numPr>
          <w:ilvl w:val="0"/>
          <w:numId w:val="0"/>
        </w:numPr>
        <w:tabs>
          <w:tab w:val="left" w:pos="284"/>
        </w:tabs>
        <w:spacing w:after="120" w:line="240" w:lineRule="auto"/>
        <w:ind w:left="709" w:hanging="283"/>
        <w:jc w:val="both"/>
        <w:rPr>
          <w:rFonts w:ascii="Times New Roman" w:hAnsi="Times New Roman" w:cs="Times New Roman"/>
          <w:noProof/>
          <w:sz w:val="24"/>
          <w:szCs w:val="24"/>
        </w:rPr>
      </w:pPr>
      <w:r>
        <w:rPr>
          <w:rFonts w:ascii="Times New Roman" w:hAnsi="Times New Roman"/>
          <w:noProof/>
          <w:sz w:val="24"/>
          <w:szCs w:val="24"/>
        </w:rPr>
        <w:t>–</w:t>
      </w:r>
      <w:r>
        <w:rPr>
          <w:rFonts w:ascii="Times New Roman" w:hAnsi="Times New Roman"/>
          <w:noProof/>
          <w:sz w:val="24"/>
          <w:szCs w:val="24"/>
        </w:rPr>
        <w:tab/>
        <w:t>permiterea unei mai mari flexibilități în ceea ce privește utilizarea formularului de cerere pentru schimbul de informații;</w:t>
      </w:r>
    </w:p>
    <w:p>
      <w:pPr>
        <w:pStyle w:val="ListParagraph"/>
        <w:numPr>
          <w:ilvl w:val="0"/>
          <w:numId w:val="0"/>
        </w:numPr>
        <w:tabs>
          <w:tab w:val="left" w:pos="284"/>
        </w:tabs>
        <w:spacing w:after="120" w:line="240" w:lineRule="auto"/>
        <w:ind w:left="709" w:hanging="283"/>
        <w:jc w:val="both"/>
        <w:rPr>
          <w:rFonts w:ascii="Times New Roman" w:hAnsi="Times New Roman" w:cs="Times New Roman"/>
          <w:noProof/>
          <w:sz w:val="24"/>
          <w:szCs w:val="24"/>
        </w:rPr>
      </w:pPr>
      <w:r>
        <w:rPr>
          <w:rFonts w:ascii="Times New Roman" w:hAnsi="Times New Roman"/>
          <w:noProof/>
          <w:sz w:val="24"/>
          <w:szCs w:val="24"/>
        </w:rPr>
        <w:t>–</w:t>
      </w:r>
      <w:r>
        <w:rPr>
          <w:rFonts w:ascii="Times New Roman" w:hAnsi="Times New Roman"/>
          <w:noProof/>
          <w:sz w:val="24"/>
          <w:szCs w:val="24"/>
        </w:rPr>
        <w:tab/>
        <w:t>extinderea schimbului de informații fără cerere și accesul rapid la informații.</w:t>
      </w:r>
    </w:p>
    <w:p>
      <w:pPr>
        <w:pStyle w:val="ListParagraph"/>
        <w:numPr>
          <w:ilvl w:val="0"/>
          <w:numId w:val="0"/>
        </w:numPr>
        <w:tabs>
          <w:tab w:val="left" w:pos="284"/>
        </w:tabs>
        <w:spacing w:after="120" w:line="240" w:lineRule="auto"/>
        <w:ind w:left="426"/>
        <w:jc w:val="both"/>
        <w:rPr>
          <w:rFonts w:ascii="Times New Roman" w:hAnsi="Times New Roman" w:cs="Times New Roman"/>
          <w:noProof/>
          <w:sz w:val="24"/>
          <w:szCs w:val="24"/>
        </w:rPr>
      </w:pPr>
    </w:p>
    <w:p>
      <w:pPr>
        <w:pStyle w:val="ListParagraph"/>
        <w:numPr>
          <w:ilvl w:val="0"/>
          <w:numId w:val="18"/>
        </w:numPr>
        <w:tabs>
          <w:tab w:val="left" w:pos="284"/>
        </w:tabs>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 xml:space="preserve">În trecut, asistența în materie de recuperare era acordată numai pentru taxele și impozitele care existau în ambele state membre în cauză. Această </w:t>
      </w:r>
      <w:r>
        <w:rPr>
          <w:rFonts w:ascii="Times New Roman" w:hAnsi="Times New Roman"/>
          <w:b/>
          <w:noProof/>
          <w:sz w:val="24"/>
          <w:szCs w:val="24"/>
        </w:rPr>
        <w:t>abordare în oglindă</w:t>
      </w:r>
      <w:r>
        <w:rPr>
          <w:rFonts w:ascii="Times New Roman" w:hAnsi="Times New Roman"/>
          <w:noProof/>
          <w:sz w:val="24"/>
          <w:szCs w:val="24"/>
        </w:rPr>
        <w:t xml:space="preserve"> a fost abandonată în 2010, când Directiva 2010/24 a extins domeniul de aplicare la creanțele legate de „toate taxele, impozitele și drepturile de orice fel”. Abordarea în oglindă – care necesită o similitudine între taxele și impozitele statului membru solicitant și ale statului membru solicitat – a fost totuși menținută pentru următoarele elemente:</w:t>
      </w:r>
    </w:p>
    <w:p>
      <w:pPr>
        <w:pStyle w:val="ListParagraph"/>
        <w:numPr>
          <w:ilvl w:val="0"/>
          <w:numId w:val="0"/>
        </w:numPr>
        <w:tabs>
          <w:tab w:val="left" w:pos="284"/>
        </w:tabs>
        <w:spacing w:after="120" w:line="240" w:lineRule="auto"/>
        <w:ind w:left="720" w:hanging="294"/>
        <w:jc w:val="both"/>
        <w:rPr>
          <w:rFonts w:ascii="Times New Roman" w:hAnsi="Times New Roman" w:cs="Times New Roman"/>
          <w:noProof/>
          <w:sz w:val="24"/>
          <w:szCs w:val="24"/>
        </w:rPr>
      </w:pPr>
      <w:r>
        <w:rPr>
          <w:rFonts w:ascii="Times New Roman" w:hAnsi="Times New Roman"/>
          <w:noProof/>
          <w:sz w:val="24"/>
          <w:szCs w:val="24"/>
        </w:rPr>
        <w:t>–</w:t>
      </w:r>
      <w:r>
        <w:rPr>
          <w:rFonts w:ascii="Times New Roman" w:hAnsi="Times New Roman"/>
          <w:noProof/>
          <w:sz w:val="24"/>
          <w:szCs w:val="24"/>
        </w:rPr>
        <w:tab/>
        <w:t xml:space="preserve">la executarea unei cereri de </w:t>
      </w:r>
      <w:r>
        <w:rPr>
          <w:rFonts w:ascii="Times New Roman" w:hAnsi="Times New Roman"/>
          <w:b/>
          <w:noProof/>
          <w:sz w:val="24"/>
          <w:szCs w:val="24"/>
        </w:rPr>
        <w:t>recuperare sau de măsuri asigurătorii</w:t>
      </w:r>
      <w:r>
        <w:rPr>
          <w:rFonts w:ascii="Times New Roman" w:hAnsi="Times New Roman"/>
          <w:noProof/>
          <w:sz w:val="24"/>
          <w:szCs w:val="24"/>
        </w:rPr>
        <w:t>, statul membru solicitat trebuie să facă uz de prerogativele conferite și de procedurile instituite care se aplică creanțelor cu privire la aceleași taxe, impozite sau drepturi sau, în absența acestora, cu privire la taxe, impozite sau drepturi similare (impozitul pe profit fiind o opțiune alternativă) [articolul 13 alineatul (1) din Directiva 2010/24];</w:t>
      </w:r>
    </w:p>
    <w:p>
      <w:pPr>
        <w:pStyle w:val="ListParagraph"/>
        <w:numPr>
          <w:ilvl w:val="0"/>
          <w:numId w:val="0"/>
        </w:numPr>
        <w:tabs>
          <w:tab w:val="left" w:pos="284"/>
        </w:tabs>
        <w:spacing w:after="120" w:line="240" w:lineRule="auto"/>
        <w:ind w:left="720" w:hanging="294"/>
        <w:jc w:val="both"/>
        <w:rPr>
          <w:rFonts w:ascii="Times New Roman" w:hAnsi="Times New Roman" w:cs="Times New Roman"/>
          <w:noProof/>
          <w:sz w:val="24"/>
          <w:szCs w:val="24"/>
        </w:rPr>
      </w:pPr>
      <w:r>
        <w:rPr>
          <w:rFonts w:ascii="Times New Roman" w:hAnsi="Times New Roman"/>
          <w:noProof/>
          <w:sz w:val="24"/>
          <w:szCs w:val="24"/>
        </w:rPr>
        <w:t>–</w:t>
      </w:r>
      <w:r>
        <w:rPr>
          <w:rFonts w:ascii="Times New Roman" w:hAnsi="Times New Roman"/>
          <w:noProof/>
          <w:sz w:val="24"/>
          <w:szCs w:val="24"/>
        </w:rPr>
        <w:tab/>
        <w:t xml:space="preserve">la trimiterea unor cereri de asistență, statele membre trebuie să țină seama de repartizarea internă a competențelor în statele membre solicitate pentru recuperarea categoriilor specifice de taxe și impozite pentru care se solicită asistență în materie de recuperare. Prin urmare, a fost instituit un </w:t>
      </w:r>
      <w:r>
        <w:rPr>
          <w:rFonts w:ascii="Times New Roman" w:hAnsi="Times New Roman"/>
          <w:b/>
          <w:noProof/>
          <w:sz w:val="24"/>
          <w:szCs w:val="24"/>
        </w:rPr>
        <w:t>sistem de 13 cutii poștale</w:t>
      </w:r>
      <w:r>
        <w:rPr>
          <w:rFonts w:ascii="Times New Roman" w:hAnsi="Times New Roman"/>
          <w:noProof/>
          <w:sz w:val="24"/>
          <w:szCs w:val="24"/>
        </w:rPr>
        <w:t>, a căror utilizare poate fi diferită de la un stat membru la altul, în funcție de repartizarea internă a competențelor în statele membre pentru categoriile specifice de taxe și impozite;</w:t>
      </w:r>
    </w:p>
    <w:p>
      <w:pPr>
        <w:pStyle w:val="ListParagraph"/>
        <w:numPr>
          <w:ilvl w:val="0"/>
          <w:numId w:val="0"/>
        </w:numPr>
        <w:tabs>
          <w:tab w:val="left" w:pos="284"/>
        </w:tabs>
        <w:spacing w:after="120" w:line="240" w:lineRule="auto"/>
        <w:ind w:left="720" w:hanging="294"/>
        <w:jc w:val="both"/>
        <w:rPr>
          <w:rFonts w:ascii="Times New Roman" w:hAnsi="Times New Roman" w:cs="Times New Roman"/>
          <w:noProof/>
          <w:sz w:val="24"/>
          <w:szCs w:val="24"/>
        </w:rPr>
      </w:pPr>
      <w:r>
        <w:rPr>
          <w:rFonts w:ascii="Times New Roman" w:hAnsi="Times New Roman"/>
          <w:noProof/>
          <w:sz w:val="24"/>
          <w:szCs w:val="24"/>
        </w:rPr>
        <w:t>–</w:t>
      </w:r>
      <w:r>
        <w:rPr>
          <w:rFonts w:ascii="Times New Roman" w:hAnsi="Times New Roman"/>
          <w:noProof/>
          <w:sz w:val="24"/>
          <w:szCs w:val="24"/>
        </w:rPr>
        <w:tab/>
        <w:t xml:space="preserve">atunci când se aplică </w:t>
      </w:r>
      <w:r>
        <w:rPr>
          <w:rFonts w:ascii="Times New Roman" w:hAnsi="Times New Roman"/>
          <w:b/>
          <w:noProof/>
          <w:sz w:val="24"/>
          <w:szCs w:val="24"/>
        </w:rPr>
        <w:t>suspendarea, întreruperea sau prelungirea termenului de prescripție</w:t>
      </w:r>
      <w:r>
        <w:rPr>
          <w:rFonts w:ascii="Times New Roman" w:hAnsi="Times New Roman"/>
          <w:noProof/>
          <w:sz w:val="24"/>
          <w:szCs w:val="24"/>
        </w:rPr>
        <w:t>, întrucât articolul 19 alineatul (2) din Directiva 2010/24 ia în considerare dacă un efect corespunzător este prevăzut în actele cu putere de lege din ambele state membre.</w:t>
      </w:r>
    </w:p>
    <w:p>
      <w:pPr>
        <w:pStyle w:val="ListParagraph"/>
        <w:numPr>
          <w:ilvl w:val="0"/>
          <w:numId w:val="0"/>
        </w:numPr>
        <w:tabs>
          <w:tab w:val="left" w:pos="284"/>
        </w:tabs>
        <w:spacing w:after="120" w:line="240" w:lineRule="auto"/>
        <w:ind w:left="720" w:hanging="294"/>
        <w:jc w:val="both"/>
        <w:rPr>
          <w:rFonts w:ascii="Times New Roman" w:hAnsi="Times New Roman" w:cs="Times New Roman"/>
          <w:noProof/>
          <w:sz w:val="24"/>
          <w:szCs w:val="24"/>
        </w:rPr>
      </w:pPr>
    </w:p>
    <w:p>
      <w:pPr>
        <w:pStyle w:val="ListParagraph"/>
        <w:numPr>
          <w:ilvl w:val="0"/>
          <w:numId w:val="18"/>
        </w:numPr>
        <w:tabs>
          <w:tab w:val="left" w:pos="284"/>
        </w:tabs>
        <w:spacing w:after="120" w:line="240" w:lineRule="auto"/>
        <w:ind w:left="426" w:hanging="426"/>
        <w:jc w:val="both"/>
        <w:rPr>
          <w:rFonts w:ascii="Times New Roman" w:hAnsi="Times New Roman" w:cs="Times New Roman"/>
          <w:noProof/>
          <w:sz w:val="24"/>
          <w:szCs w:val="24"/>
        </w:rPr>
      </w:pPr>
      <w:r>
        <w:rPr>
          <w:rFonts w:ascii="Times New Roman" w:hAnsi="Times New Roman"/>
          <w:b/>
          <w:noProof/>
          <w:sz w:val="24"/>
          <w:szCs w:val="24"/>
        </w:rPr>
        <w:t>Ar trebui avută în vedere simplificarea normelor de mai sus</w:t>
      </w:r>
      <w:r>
        <w:rPr>
          <w:rFonts w:ascii="Times New Roman" w:hAnsi="Times New Roman"/>
          <w:noProof/>
          <w:sz w:val="24"/>
          <w:szCs w:val="24"/>
        </w:rPr>
        <w:t>, cel puțin în mod opțional. Acest lucru ar facilita o posibilă extindere (opțională) a domeniului de aplicare la alte creanțe publice pentru care nu există în prezent niciun cadru privind asistența în materie de recuperare. Mai multe state membre au pledat într-adevăr, în repetate rânduri, pentru o extindere suplimentară a domeniului de aplicare al asistenței în materie de recuperare la alte creanțe publice pentru care nu există în prezent niciun alt temei juridic.</w:t>
      </w:r>
    </w:p>
    <w:p>
      <w:pPr>
        <w:pStyle w:val="ListParagraph"/>
        <w:numPr>
          <w:ilvl w:val="0"/>
          <w:numId w:val="0"/>
        </w:numPr>
        <w:tabs>
          <w:tab w:val="left" w:pos="284"/>
        </w:tabs>
        <w:spacing w:after="120" w:line="240" w:lineRule="auto"/>
        <w:ind w:left="426"/>
        <w:jc w:val="both"/>
        <w:rPr>
          <w:rFonts w:ascii="Times New Roman" w:hAnsi="Times New Roman" w:cs="Times New Roman"/>
          <w:noProof/>
          <w:sz w:val="24"/>
          <w:szCs w:val="24"/>
        </w:rPr>
      </w:pPr>
    </w:p>
    <w:p>
      <w:pPr>
        <w:pStyle w:val="ListParagraph"/>
        <w:numPr>
          <w:ilvl w:val="0"/>
          <w:numId w:val="18"/>
        </w:numPr>
        <w:tabs>
          <w:tab w:val="left" w:pos="284"/>
        </w:tabs>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 xml:space="preserve">De asemenea, ar trebui să se acorde atenție modalităților de abordare a </w:t>
      </w:r>
      <w:r>
        <w:rPr>
          <w:rFonts w:ascii="Times New Roman" w:hAnsi="Times New Roman"/>
          <w:b/>
          <w:noProof/>
          <w:sz w:val="24"/>
          <w:szCs w:val="24"/>
        </w:rPr>
        <w:t>digitalizării tranzacțiilor și a activelor</w:t>
      </w:r>
      <w:r>
        <w:rPr>
          <w:rFonts w:ascii="Times New Roman" w:hAnsi="Times New Roman"/>
          <w:noProof/>
          <w:sz w:val="24"/>
          <w:szCs w:val="24"/>
        </w:rPr>
        <w:t>, care agravează problemele de recuperare existente, cum ar fi:</w:t>
      </w:r>
    </w:p>
    <w:p>
      <w:pPr>
        <w:pStyle w:val="ListParagraph"/>
        <w:numPr>
          <w:ilvl w:val="0"/>
          <w:numId w:val="0"/>
        </w:numPr>
        <w:tabs>
          <w:tab w:val="left" w:pos="284"/>
        </w:tabs>
        <w:spacing w:after="120" w:line="240" w:lineRule="auto"/>
        <w:ind w:left="709" w:hanging="283"/>
        <w:jc w:val="both"/>
        <w:rPr>
          <w:rFonts w:ascii="Times New Roman" w:hAnsi="Times New Roman" w:cs="Times New Roman"/>
          <w:noProof/>
          <w:sz w:val="24"/>
          <w:szCs w:val="24"/>
        </w:rPr>
      </w:pPr>
      <w:r>
        <w:rPr>
          <w:rFonts w:ascii="Times New Roman" w:hAnsi="Times New Roman"/>
          <w:noProof/>
          <w:sz w:val="24"/>
          <w:szCs w:val="24"/>
        </w:rPr>
        <w:t>–</w:t>
      </w:r>
      <w:r>
        <w:rPr>
          <w:rFonts w:ascii="Times New Roman" w:hAnsi="Times New Roman"/>
          <w:noProof/>
          <w:sz w:val="24"/>
          <w:szCs w:val="24"/>
        </w:rPr>
        <w:tab/>
        <w:t>probleme legate de sechestrarea conturilor bancare electronice și a criptomonedelor;</w:t>
      </w:r>
    </w:p>
    <w:p>
      <w:pPr>
        <w:pStyle w:val="ListParagraph"/>
        <w:numPr>
          <w:ilvl w:val="0"/>
          <w:numId w:val="0"/>
        </w:numPr>
        <w:tabs>
          <w:tab w:val="left" w:pos="284"/>
        </w:tabs>
        <w:spacing w:after="120" w:line="240" w:lineRule="auto"/>
        <w:ind w:left="709" w:hanging="283"/>
        <w:jc w:val="both"/>
        <w:rPr>
          <w:rFonts w:ascii="Times New Roman" w:hAnsi="Times New Roman" w:cs="Times New Roman"/>
          <w:noProof/>
          <w:sz w:val="24"/>
          <w:szCs w:val="24"/>
        </w:rPr>
      </w:pPr>
      <w:r>
        <w:rPr>
          <w:rFonts w:ascii="Times New Roman" w:hAnsi="Times New Roman"/>
          <w:noProof/>
          <w:sz w:val="24"/>
          <w:szCs w:val="24"/>
        </w:rPr>
        <w:t>–</w:t>
      </w:r>
      <w:r>
        <w:rPr>
          <w:rFonts w:ascii="Times New Roman" w:hAnsi="Times New Roman"/>
          <w:noProof/>
          <w:sz w:val="24"/>
          <w:szCs w:val="24"/>
        </w:rPr>
        <w:tab/>
        <w:t>dificultăți în recuperarea taxelor și impozitelor datorate de persoanele impozabile stabilite în alte țări decât țările în care își desfășoară activitatea (în special în cazul comerțului electronic). În acest sens, ar trebui să se acorde mai multă atenție aspectelor legate de recuperare (asistență) atunci când se elaborează o nouă legislație fiscală.</w:t>
      </w:r>
    </w:p>
    <w:p>
      <w:pPr>
        <w:pStyle w:val="ListParagraph"/>
        <w:numPr>
          <w:ilvl w:val="0"/>
          <w:numId w:val="0"/>
        </w:numPr>
        <w:tabs>
          <w:tab w:val="left" w:pos="284"/>
        </w:tabs>
        <w:spacing w:after="120" w:line="240" w:lineRule="auto"/>
        <w:ind w:left="709" w:hanging="283"/>
        <w:jc w:val="both"/>
        <w:rPr>
          <w:rFonts w:ascii="Times New Roman" w:hAnsi="Times New Roman" w:cs="Times New Roman"/>
          <w:noProof/>
          <w:sz w:val="24"/>
          <w:szCs w:val="24"/>
        </w:rPr>
      </w:pPr>
    </w:p>
    <w:p>
      <w:pPr>
        <w:pStyle w:val="ListParagraph"/>
        <w:numPr>
          <w:ilvl w:val="0"/>
          <w:numId w:val="18"/>
        </w:numPr>
        <w:tabs>
          <w:tab w:val="left" w:pos="426"/>
        </w:tabs>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Comisia intenționează să poarte în continuare discuții cu statele membre pentru a efectua o analiză aprofundată a posibilităților și a necesității de a consolida și facilita cadrul de asistență în materie de recuperare.</w:t>
      </w:r>
    </w:p>
    <w:p>
      <w:pPr>
        <w:pStyle w:val="ListParagraph"/>
        <w:numPr>
          <w:ilvl w:val="0"/>
          <w:numId w:val="0"/>
        </w:numPr>
        <w:tabs>
          <w:tab w:val="left" w:pos="426"/>
        </w:tabs>
        <w:spacing w:after="120" w:line="240" w:lineRule="auto"/>
        <w:ind w:left="426"/>
        <w:jc w:val="both"/>
        <w:rPr>
          <w:rFonts w:ascii="Times New Roman" w:hAnsi="Times New Roman" w:cs="Times New Roman"/>
          <w:noProof/>
          <w:sz w:val="24"/>
          <w:szCs w:val="24"/>
        </w:rPr>
      </w:pPr>
    </w:p>
    <w:p>
      <w:pPr>
        <w:pStyle w:val="ListParagraph"/>
        <w:numPr>
          <w:ilvl w:val="0"/>
          <w:numId w:val="18"/>
        </w:numPr>
        <w:tabs>
          <w:tab w:val="left" w:pos="426"/>
        </w:tabs>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Cu toate acestea, orice evoluție viitoare ar trebui să țină seama pe deplin de necesitatea de a proteja drepturile debitorilor fiscali. Numărul tot mai mare de întrebări preliminare adresate Curții de Justiție a Uniunii Europene confirmă faptul că asistența în materie de recuperare în temeiul Directivei 2010/24 – la fel ca asistența în materie de recuperare în temeiul oricărui alt acord – trebuie să respecte drepturile debitorilor fiscali, în special dreptul acestora la apărare.</w:t>
      </w:r>
    </w:p>
    <w:p>
      <w:pPr>
        <w:spacing w:after="0" w:line="240" w:lineRule="auto"/>
        <w:ind w:left="851" w:hanging="567"/>
        <w:jc w:val="both"/>
        <w:rPr>
          <w:rFonts w:ascii="Cambria" w:hAnsi="Cambria"/>
          <w:noProof/>
          <w:sz w:val="24"/>
          <w:szCs w:val="24"/>
        </w:rPr>
      </w:pPr>
    </w:p>
    <w:p>
      <w:pPr>
        <w:spacing w:after="0" w:line="240" w:lineRule="auto"/>
        <w:ind w:left="851" w:hanging="567"/>
        <w:jc w:val="both"/>
        <w:rPr>
          <w:rFonts w:ascii="Cambria" w:hAnsi="Cambria"/>
          <w:noProof/>
          <w:sz w:val="24"/>
          <w:szCs w:val="24"/>
        </w:rPr>
      </w:pPr>
    </w:p>
    <w:p>
      <w:pPr>
        <w:tabs>
          <w:tab w:val="left" w:pos="426"/>
        </w:tabs>
        <w:spacing w:after="120" w:line="240" w:lineRule="auto"/>
        <w:ind w:left="425" w:hanging="425"/>
        <w:jc w:val="both"/>
        <w:rPr>
          <w:rFonts w:ascii="Times New Roman" w:hAnsi="Times New Roman" w:cs="Times New Roman"/>
          <w:b/>
          <w:noProof/>
          <w:sz w:val="24"/>
          <w:szCs w:val="24"/>
        </w:rPr>
      </w:pPr>
      <w:r>
        <w:rPr>
          <w:rFonts w:ascii="Times New Roman" w:hAnsi="Times New Roman"/>
          <w:b/>
          <w:noProof/>
          <w:sz w:val="24"/>
          <w:szCs w:val="24"/>
        </w:rPr>
        <w:t>4.</w:t>
      </w:r>
      <w:r>
        <w:rPr>
          <w:rFonts w:ascii="Times New Roman" w:hAnsi="Times New Roman"/>
          <w:b/>
          <w:noProof/>
          <w:sz w:val="24"/>
          <w:szCs w:val="24"/>
        </w:rPr>
        <w:tab/>
        <w:t xml:space="preserve">Al patrulea punct de acțiune: dezvoltarea gradului de cunoaștere și de conștientizare cu privire la normele de asistență reciprocă în materie de recuperare </w:t>
      </w:r>
    </w:p>
    <w:p>
      <w:pPr>
        <w:pStyle w:val="ListParagraph"/>
        <w:numPr>
          <w:ilvl w:val="0"/>
          <w:numId w:val="0"/>
        </w:numPr>
        <w:spacing w:after="120" w:line="240" w:lineRule="auto"/>
        <w:ind w:left="426"/>
        <w:jc w:val="both"/>
        <w:rPr>
          <w:rFonts w:ascii="Times New Roman" w:hAnsi="Times New Roman" w:cs="Times New Roman"/>
          <w:bCs/>
          <w:noProof/>
          <w:sz w:val="24"/>
          <w:szCs w:val="24"/>
        </w:rPr>
      </w:pPr>
    </w:p>
    <w:p>
      <w:pPr>
        <w:pStyle w:val="ListParagraph"/>
        <w:numPr>
          <w:ilvl w:val="0"/>
          <w:numId w:val="18"/>
        </w:numPr>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Una dintre concluziile raportului de evaluare al Comisiei COM(2017) 778 a făcut referire la necesitatea de a dezvolta gradul de cunoaștere și de conștientizare cu privire la legislația privind asistența reciprocă în materie de recuperare</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w:t>
      </w:r>
      <w:r>
        <w:rPr>
          <w:rFonts w:ascii="Times New Roman" w:hAnsi="Times New Roman"/>
          <w:bCs/>
          <w:noProof/>
          <w:sz w:val="24"/>
          <w:szCs w:val="24"/>
        </w:rPr>
        <w:t xml:space="preserve">Se pare că problemele legate de asistența reciprocă în materie de recuperare rezultă adesea dintr-o lipsă de înțelegere a normelor prevăzute de Directiva 2010/24. În plus, acțiunile de sensibilizare sunt necesare nu numai </w:t>
      </w:r>
      <w:r>
        <w:rPr>
          <w:rFonts w:ascii="Times New Roman" w:hAnsi="Times New Roman"/>
          <w:noProof/>
          <w:sz w:val="24"/>
          <w:szCs w:val="24"/>
        </w:rPr>
        <w:t>la nivelul autorităților fiscale naționale, ci și la nivelul contribuabililor.</w:t>
      </w:r>
    </w:p>
    <w:p>
      <w:pPr>
        <w:pStyle w:val="ListParagraph"/>
        <w:numPr>
          <w:ilvl w:val="0"/>
          <w:numId w:val="0"/>
        </w:numPr>
        <w:spacing w:after="120" w:line="240" w:lineRule="auto"/>
        <w:ind w:left="426"/>
        <w:jc w:val="both"/>
        <w:rPr>
          <w:rFonts w:ascii="Times New Roman" w:hAnsi="Times New Roman" w:cs="Times New Roman"/>
          <w:bCs/>
          <w:noProof/>
          <w:sz w:val="24"/>
          <w:szCs w:val="24"/>
        </w:rPr>
      </w:pPr>
    </w:p>
    <w:p>
      <w:pPr>
        <w:pStyle w:val="ListParagraph"/>
        <w:numPr>
          <w:ilvl w:val="0"/>
          <w:numId w:val="18"/>
        </w:numPr>
        <w:spacing w:after="120" w:line="240" w:lineRule="auto"/>
        <w:ind w:left="426" w:hanging="426"/>
        <w:jc w:val="both"/>
        <w:rPr>
          <w:rFonts w:ascii="Times New Roman" w:hAnsi="Times New Roman" w:cs="Times New Roman"/>
          <w:bCs/>
          <w:noProof/>
          <w:sz w:val="24"/>
          <w:szCs w:val="24"/>
        </w:rPr>
      </w:pPr>
      <w:r>
        <w:rPr>
          <w:rFonts w:ascii="Times New Roman" w:hAnsi="Times New Roman"/>
          <w:bCs/>
          <w:noProof/>
          <w:sz w:val="24"/>
          <w:szCs w:val="24"/>
        </w:rPr>
        <w:t xml:space="preserve">La nivelul UE, au fost deja organizate o serie de </w:t>
      </w:r>
      <w:r>
        <w:rPr>
          <w:rFonts w:ascii="Times New Roman" w:hAnsi="Times New Roman"/>
          <w:b/>
          <w:bCs/>
          <w:noProof/>
          <w:sz w:val="24"/>
          <w:szCs w:val="24"/>
        </w:rPr>
        <w:t>evenimente de formare</w:t>
      </w:r>
      <w:r>
        <w:rPr>
          <w:rStyle w:val="FootnoteReference"/>
          <w:rFonts w:ascii="Times New Roman" w:hAnsi="Times New Roman" w:cs="Times New Roman"/>
          <w:bCs/>
          <w:noProof/>
          <w:sz w:val="24"/>
          <w:szCs w:val="24"/>
        </w:rPr>
        <w:footnoteReference w:id="7"/>
      </w:r>
      <w:r>
        <w:rPr>
          <w:rFonts w:ascii="Times New Roman" w:hAnsi="Times New Roman"/>
          <w:bCs/>
          <w:noProof/>
          <w:sz w:val="24"/>
          <w:szCs w:val="24"/>
        </w:rPr>
        <w:t xml:space="preserve">. Comisia intenționează să organizeze programe mai regulate și mai sistematice de formare în cadrul programului Fiscalis, pentru a contribui la o înțelegere comună și la conștientizarea posibilităților de asistență în materie de recuperare în cadrul UE. </w:t>
      </w:r>
    </w:p>
    <w:p>
      <w:pPr>
        <w:pStyle w:val="ListParagraph"/>
        <w:numPr>
          <w:ilvl w:val="0"/>
          <w:numId w:val="0"/>
        </w:numPr>
        <w:spacing w:after="120" w:line="240" w:lineRule="auto"/>
        <w:ind w:left="426"/>
        <w:jc w:val="both"/>
        <w:rPr>
          <w:rFonts w:ascii="Times New Roman" w:hAnsi="Times New Roman" w:cs="Times New Roman"/>
          <w:bCs/>
          <w:noProof/>
          <w:sz w:val="24"/>
          <w:szCs w:val="24"/>
        </w:rPr>
      </w:pPr>
    </w:p>
    <w:p>
      <w:pPr>
        <w:pStyle w:val="ListParagraph"/>
        <w:numPr>
          <w:ilvl w:val="0"/>
          <w:numId w:val="0"/>
        </w:numPr>
        <w:spacing w:after="120" w:line="240" w:lineRule="auto"/>
        <w:ind w:left="426"/>
        <w:jc w:val="both"/>
        <w:rPr>
          <w:rFonts w:ascii="Times New Roman" w:hAnsi="Times New Roman" w:cs="Times New Roman"/>
          <w:bCs/>
          <w:noProof/>
          <w:sz w:val="24"/>
          <w:szCs w:val="24"/>
        </w:rPr>
      </w:pPr>
      <w:r>
        <w:rPr>
          <w:rFonts w:ascii="Times New Roman" w:hAnsi="Times New Roman"/>
          <w:bCs/>
          <w:noProof/>
          <w:sz w:val="24"/>
          <w:szCs w:val="24"/>
        </w:rPr>
        <w:t xml:space="preserve">Aceste activități de formare trebuie, de asemenea, să acorde atenție </w:t>
      </w:r>
      <w:r>
        <w:rPr>
          <w:rFonts w:ascii="Times New Roman" w:hAnsi="Times New Roman"/>
          <w:b/>
          <w:bCs/>
          <w:noProof/>
          <w:sz w:val="24"/>
          <w:szCs w:val="24"/>
        </w:rPr>
        <w:t>impactului tot mai mare al evoluției jurisprudenței</w:t>
      </w:r>
      <w:r>
        <w:rPr>
          <w:rFonts w:ascii="Times New Roman" w:hAnsi="Times New Roman"/>
          <w:bCs/>
          <w:noProof/>
          <w:sz w:val="24"/>
          <w:szCs w:val="24"/>
        </w:rPr>
        <w:t xml:space="preserve"> în domeniul recuperării impozitelor și al asistenței în materie de recuperare. </w:t>
      </w:r>
    </w:p>
    <w:p>
      <w:pPr>
        <w:pStyle w:val="ListParagraph"/>
        <w:numPr>
          <w:ilvl w:val="0"/>
          <w:numId w:val="0"/>
        </w:numPr>
        <w:spacing w:after="120" w:line="240" w:lineRule="auto"/>
        <w:ind w:left="426"/>
        <w:jc w:val="both"/>
        <w:rPr>
          <w:rFonts w:ascii="Times New Roman" w:hAnsi="Times New Roman" w:cs="Times New Roman"/>
          <w:bCs/>
          <w:noProof/>
          <w:sz w:val="24"/>
          <w:szCs w:val="24"/>
        </w:rPr>
      </w:pPr>
    </w:p>
    <w:p>
      <w:pPr>
        <w:pStyle w:val="ListParagraph"/>
        <w:numPr>
          <w:ilvl w:val="0"/>
          <w:numId w:val="18"/>
        </w:numPr>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 xml:space="preserve">În plus, se așteaptă ca fiecare stat membru </w:t>
      </w:r>
      <w:r>
        <w:rPr>
          <w:rFonts w:ascii="Times New Roman" w:hAnsi="Times New Roman"/>
          <w:b/>
          <w:noProof/>
          <w:sz w:val="24"/>
          <w:szCs w:val="24"/>
        </w:rPr>
        <w:t>să facă schimb de informații cu alte state membre cu privire la legislația și practicile sale naționale</w:t>
      </w:r>
      <w:r>
        <w:rPr>
          <w:rFonts w:ascii="Times New Roman" w:hAnsi="Times New Roman"/>
          <w:noProof/>
          <w:sz w:val="24"/>
          <w:szCs w:val="24"/>
        </w:rPr>
        <w:t xml:space="preserve">. Aceste informații sunt importante pentru autoritățile fiscale din alte state membre care doresc să verifice posibilitățile de asistență în materie de recuperare din alte țări. Unele informații naționale sunt deja disponibile în baza de date comună CIRCABC. Comisia va institui o acțiune coordonată, invitând statele membre să actualizeze și să extindă aceste informații naționale. </w:t>
      </w:r>
    </w:p>
    <w:p>
      <w:pPr>
        <w:pStyle w:val="ListParagraph"/>
        <w:numPr>
          <w:ilvl w:val="0"/>
          <w:numId w:val="0"/>
        </w:numPr>
        <w:spacing w:after="120" w:line="240" w:lineRule="auto"/>
        <w:ind w:left="426"/>
        <w:jc w:val="both"/>
        <w:rPr>
          <w:rFonts w:ascii="Times New Roman" w:hAnsi="Times New Roman" w:cs="Times New Roman"/>
          <w:noProof/>
          <w:sz w:val="24"/>
          <w:szCs w:val="24"/>
        </w:rPr>
      </w:pPr>
    </w:p>
    <w:p>
      <w:pPr>
        <w:pStyle w:val="ListParagraph"/>
        <w:numPr>
          <w:ilvl w:val="0"/>
          <w:numId w:val="18"/>
        </w:numPr>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 xml:space="preserve">Statele membre vor fi, de asemenea, invitate </w:t>
      </w:r>
      <w:r>
        <w:rPr>
          <w:rFonts w:ascii="Times New Roman" w:hAnsi="Times New Roman"/>
          <w:b/>
          <w:noProof/>
          <w:sz w:val="24"/>
          <w:szCs w:val="24"/>
        </w:rPr>
        <w:t>să sensibilizeze contribuabilii</w:t>
      </w:r>
      <w:r>
        <w:rPr>
          <w:rFonts w:ascii="Times New Roman" w:hAnsi="Times New Roman"/>
          <w:noProof/>
          <w:sz w:val="24"/>
          <w:szCs w:val="24"/>
        </w:rPr>
        <w:t xml:space="preserve"> cu privire la </w:t>
      </w:r>
      <w:r>
        <w:rPr>
          <w:rFonts w:ascii="Times New Roman" w:hAnsi="Times New Roman"/>
          <w:bCs/>
          <w:noProof/>
          <w:sz w:val="24"/>
          <w:szCs w:val="24"/>
        </w:rPr>
        <w:t>posibilitățile și consecințele asistenței transfrontaliere în materie de recuperare a taxelor și impozitelor.</w:t>
      </w:r>
    </w:p>
    <w:p>
      <w:pPr>
        <w:pStyle w:val="ListParagraph"/>
        <w:numPr>
          <w:ilvl w:val="0"/>
          <w:numId w:val="0"/>
        </w:numPr>
        <w:spacing w:after="120" w:line="240" w:lineRule="auto"/>
        <w:ind w:left="426"/>
        <w:jc w:val="both"/>
        <w:rPr>
          <w:rFonts w:ascii="Times New Roman" w:hAnsi="Times New Roman" w:cs="Times New Roman"/>
          <w:bCs/>
          <w:noProof/>
          <w:sz w:val="24"/>
          <w:szCs w:val="24"/>
        </w:rPr>
      </w:pPr>
    </w:p>
    <w:p>
      <w:pPr>
        <w:pStyle w:val="ListParagraph"/>
        <w:numPr>
          <w:ilvl w:val="0"/>
          <w:numId w:val="0"/>
        </w:numPr>
        <w:spacing w:after="120" w:line="240" w:lineRule="auto"/>
        <w:ind w:left="426"/>
        <w:jc w:val="both"/>
        <w:rPr>
          <w:rFonts w:ascii="Times New Roman" w:hAnsi="Times New Roman" w:cs="Times New Roman"/>
          <w:bCs/>
          <w:noProof/>
          <w:sz w:val="24"/>
          <w:szCs w:val="24"/>
        </w:rPr>
      </w:pPr>
    </w:p>
    <w:p>
      <w:pPr>
        <w:tabs>
          <w:tab w:val="left" w:pos="426"/>
        </w:tabs>
        <w:spacing w:after="120" w:line="240" w:lineRule="auto"/>
        <w:ind w:left="426" w:hanging="426"/>
        <w:jc w:val="both"/>
        <w:rPr>
          <w:rFonts w:ascii="Times New Roman" w:hAnsi="Times New Roman" w:cs="Times New Roman"/>
          <w:b/>
          <w:noProof/>
          <w:sz w:val="24"/>
          <w:szCs w:val="24"/>
        </w:rPr>
      </w:pPr>
      <w:r>
        <w:rPr>
          <w:rFonts w:ascii="Times New Roman" w:hAnsi="Times New Roman"/>
          <w:b/>
          <w:bCs/>
          <w:noProof/>
          <w:sz w:val="24"/>
          <w:szCs w:val="24"/>
        </w:rPr>
        <w:t>5.</w:t>
      </w:r>
      <w:r>
        <w:rPr>
          <w:rFonts w:ascii="Times New Roman" w:hAnsi="Times New Roman"/>
          <w:b/>
          <w:bCs/>
          <w:noProof/>
          <w:sz w:val="24"/>
          <w:szCs w:val="24"/>
        </w:rPr>
        <w:tab/>
        <w:t xml:space="preserve">Al cincilea punct de acțiune: </w:t>
      </w:r>
      <w:r>
        <w:rPr>
          <w:rFonts w:ascii="Times New Roman" w:hAnsi="Times New Roman"/>
          <w:b/>
          <w:noProof/>
          <w:sz w:val="24"/>
          <w:szCs w:val="24"/>
        </w:rPr>
        <w:t>examinarea posibilităților și a modalităților de promovare și facilitare a asistenței în materie de recuperare cu țările terțe</w:t>
      </w:r>
    </w:p>
    <w:p>
      <w:pPr>
        <w:tabs>
          <w:tab w:val="left" w:pos="426"/>
        </w:tabs>
        <w:spacing w:after="120" w:line="240" w:lineRule="auto"/>
        <w:ind w:left="426" w:hanging="426"/>
        <w:jc w:val="both"/>
        <w:rPr>
          <w:rFonts w:ascii="Times New Roman" w:hAnsi="Times New Roman" w:cs="Times New Roman"/>
          <w:b/>
          <w:bCs/>
          <w:noProof/>
          <w:sz w:val="24"/>
          <w:szCs w:val="24"/>
        </w:rPr>
      </w:pPr>
    </w:p>
    <w:p>
      <w:pPr>
        <w:pStyle w:val="ListParagraph"/>
        <w:numPr>
          <w:ilvl w:val="0"/>
          <w:numId w:val="18"/>
        </w:numPr>
        <w:spacing w:after="0" w:line="240" w:lineRule="auto"/>
        <w:ind w:left="426" w:hanging="426"/>
        <w:jc w:val="both"/>
        <w:rPr>
          <w:rFonts w:ascii="Times New Roman" w:hAnsi="Times New Roman"/>
          <w:noProof/>
          <w:sz w:val="24"/>
          <w:szCs w:val="24"/>
          <w14:numForm w14:val="default"/>
        </w:rPr>
      </w:pPr>
      <w:r>
        <w:rPr>
          <w:rFonts w:ascii="Times New Roman" w:hAnsi="Times New Roman"/>
          <w:noProof/>
          <w:sz w:val="24"/>
          <w:szCs w:val="24"/>
        </w:rPr>
        <w:t xml:space="preserve">În 2018, Uniunea Europeană a semnat primul său </w:t>
      </w:r>
      <w:r>
        <w:rPr>
          <w:rFonts w:ascii="Times New Roman" w:hAnsi="Times New Roman"/>
          <w:b/>
          <w:noProof/>
          <w:sz w:val="24"/>
          <w:szCs w:val="24"/>
        </w:rPr>
        <w:t>acord bilateral</w:t>
      </w:r>
      <w:r>
        <w:rPr>
          <w:rFonts w:ascii="Times New Roman" w:hAnsi="Times New Roman"/>
          <w:noProof/>
          <w:sz w:val="24"/>
          <w:szCs w:val="24"/>
        </w:rPr>
        <w:t xml:space="preserve"> privind cooperarea administrativă, combaterea fraudei fiscale și recuperarea creanțelor în domeniul TVA cu o țară terță: </w:t>
      </w:r>
      <w:r>
        <w:rPr>
          <w:rFonts w:ascii="Times New Roman" w:hAnsi="Times New Roman"/>
          <w:b/>
          <w:noProof/>
          <w:sz w:val="24"/>
          <w:szCs w:val="24"/>
        </w:rPr>
        <w:t>Regatul Norvegiei</w:t>
      </w:r>
      <w:r>
        <w:rPr>
          <w:rStyle w:val="FootnoteReference"/>
          <w:rFonts w:ascii="Times New Roman" w:hAnsi="Times New Roman"/>
          <w:noProof/>
          <w:sz w:val="24"/>
          <w:szCs w:val="24"/>
        </w:rPr>
        <w:footnoteReference w:id="8"/>
      </w:r>
      <w:r>
        <w:rPr>
          <w:rFonts w:ascii="Times New Roman" w:hAnsi="Times New Roman"/>
          <w:noProof/>
          <w:sz w:val="24"/>
          <w:szCs w:val="24"/>
        </w:rPr>
        <w:t>.</w:t>
      </w:r>
    </w:p>
    <w:p>
      <w:pPr>
        <w:pStyle w:val="ListParagraph"/>
        <w:numPr>
          <w:ilvl w:val="0"/>
          <w:numId w:val="0"/>
        </w:numPr>
        <w:spacing w:after="0" w:line="240" w:lineRule="auto"/>
        <w:ind w:left="426"/>
        <w:jc w:val="both"/>
        <w:rPr>
          <w:rFonts w:ascii="Times New Roman" w:hAnsi="Times New Roman"/>
          <w:noProof/>
          <w:sz w:val="24"/>
          <w:szCs w:val="24"/>
          <w14:numForm w14:val="default"/>
        </w:rPr>
      </w:pPr>
    </w:p>
    <w:p>
      <w:pPr>
        <w:pStyle w:val="ListParagraph"/>
        <w:numPr>
          <w:ilvl w:val="0"/>
          <w:numId w:val="0"/>
        </w:numPr>
        <w:spacing w:after="0" w:line="240" w:lineRule="auto"/>
        <w:ind w:left="426"/>
        <w:jc w:val="both"/>
        <w:rPr>
          <w:rFonts w:ascii="Times New Roman" w:hAnsi="Times New Roman" w:cs="Times New Roman"/>
          <w:noProof/>
          <w:sz w:val="24"/>
          <w:szCs w:val="24"/>
          <w14:numForm w14:val="default"/>
        </w:rPr>
      </w:pPr>
      <w:r>
        <w:rPr>
          <w:rFonts w:ascii="Times New Roman" w:hAnsi="Times New Roman"/>
          <w:noProof/>
          <w:sz w:val="24"/>
          <w:szCs w:val="24"/>
        </w:rPr>
        <w:t>Acordul UE-Norvegia permite statelor membre și Norvegiei să utilizeze formularele electronice inclusiv pentru asistența în materie de recuperare în ceea ce privește alte taxe și impozite decât TVA</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Mai multe state membre și-au exprimat interesul pentru utilizarea acestei posibilități. Acest lucru ar fi util, având în vedere traducerea automată a formularelor-tip</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care permit informarea persoanelor interesate în limba oficială a statului solicitat</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Norvegia a precizat că evaluarea utilizării extinse a formularelor electronice va fi efectuată până la sfârșitul anului 2020.</w:t>
      </w:r>
    </w:p>
    <w:p>
      <w:pPr>
        <w:pStyle w:val="ListParagraph"/>
        <w:numPr>
          <w:ilvl w:val="0"/>
          <w:numId w:val="0"/>
        </w:numPr>
        <w:spacing w:after="0" w:line="240" w:lineRule="auto"/>
        <w:ind w:left="426"/>
        <w:jc w:val="both"/>
        <w:rPr>
          <w:rFonts w:ascii="Times New Roman" w:hAnsi="Times New Roman" w:cs="Times New Roman"/>
          <w:noProof/>
          <w:sz w:val="24"/>
          <w:szCs w:val="24"/>
          <w14:numForm w14:val="default"/>
        </w:rPr>
      </w:pPr>
    </w:p>
    <w:p>
      <w:pPr>
        <w:pStyle w:val="ListParagraph"/>
        <w:numPr>
          <w:ilvl w:val="0"/>
          <w:numId w:val="18"/>
        </w:numPr>
        <w:spacing w:after="0" w:line="240" w:lineRule="auto"/>
        <w:ind w:left="426" w:hanging="426"/>
        <w:jc w:val="both"/>
        <w:rPr>
          <w:rFonts w:ascii="Times New Roman" w:hAnsi="Times New Roman"/>
          <w:noProof/>
          <w:sz w:val="24"/>
          <w:szCs w:val="24"/>
        </w:rPr>
      </w:pPr>
      <w:r>
        <w:rPr>
          <w:rFonts w:ascii="Times New Roman" w:hAnsi="Times New Roman"/>
          <w:noProof/>
          <w:sz w:val="24"/>
          <w:szCs w:val="24"/>
        </w:rPr>
        <w:t>În concluziile din 5 decembrie 2019</w:t>
      </w:r>
      <w:r>
        <w:rPr>
          <w:rStyle w:val="FootnoteReference"/>
          <w:rFonts w:ascii="Times New Roman" w:hAnsi="Times New Roman"/>
          <w:noProof/>
          <w:sz w:val="24"/>
          <w:szCs w:val="24"/>
        </w:rPr>
        <w:footnoteReference w:id="12"/>
      </w:r>
      <w:r>
        <w:rPr>
          <w:rFonts w:ascii="Times New Roman" w:hAnsi="Times New Roman"/>
          <w:noProof/>
          <w:sz w:val="24"/>
          <w:szCs w:val="24"/>
        </w:rPr>
        <w:t xml:space="preserve">, Consiliul Uniunii Europene a recunoscut că Acordul UE-Norvegia reprezintă un pas important în schimbul de informații fiscale cu țările terțe. Acesta a subliniat importanța unei astfel de cooperări între statele membre ale Uniunii Europene și țările terțe în lupta împotriva fraudei fiscale și a invitat Comisia să examineze posibilitățile de încheiere a unor </w:t>
      </w:r>
      <w:r>
        <w:rPr>
          <w:rFonts w:ascii="Times New Roman" w:hAnsi="Times New Roman"/>
          <w:b/>
          <w:noProof/>
          <w:sz w:val="24"/>
          <w:szCs w:val="24"/>
        </w:rPr>
        <w:t>noi acorduri privind asistența reciprocă în materie de TVA și recuperare cu alte țări terțe</w:t>
      </w:r>
      <w:r>
        <w:rPr>
          <w:rFonts w:ascii="Times New Roman" w:hAnsi="Times New Roman"/>
          <w:noProof/>
          <w:sz w:val="24"/>
          <w:szCs w:val="24"/>
        </w:rPr>
        <w:t>.</w:t>
      </w:r>
    </w:p>
    <w:p>
      <w:pPr>
        <w:pStyle w:val="ListParagraph"/>
        <w:numPr>
          <w:ilvl w:val="0"/>
          <w:numId w:val="0"/>
        </w:numPr>
        <w:spacing w:after="0" w:line="240" w:lineRule="auto"/>
        <w:ind w:left="426" w:hanging="426"/>
        <w:jc w:val="both"/>
        <w:rPr>
          <w:rFonts w:ascii="Times New Roman" w:hAnsi="Times New Roman"/>
          <w:noProof/>
          <w:sz w:val="24"/>
          <w:szCs w:val="24"/>
        </w:rPr>
      </w:pPr>
    </w:p>
    <w:p>
      <w:pPr>
        <w:pStyle w:val="ListParagraph"/>
        <w:numPr>
          <w:ilvl w:val="0"/>
          <w:numId w:val="0"/>
        </w:numPr>
        <w:spacing w:after="0" w:line="240" w:lineRule="auto"/>
        <w:ind w:left="426"/>
        <w:jc w:val="both"/>
        <w:rPr>
          <w:rFonts w:ascii="Times New Roman" w:hAnsi="Times New Roman"/>
          <w:noProof/>
          <w:sz w:val="24"/>
          <w:szCs w:val="24"/>
        </w:rPr>
      </w:pPr>
      <w:r>
        <w:rPr>
          <w:rFonts w:ascii="Times New Roman" w:hAnsi="Times New Roman"/>
          <w:noProof/>
          <w:sz w:val="24"/>
          <w:szCs w:val="24"/>
        </w:rPr>
        <w:t>Acordurile de cooperare administrativă cu țările terțe, în special pentru combaterea fraudei fiscale legate de comerțul electronic, fac parte din inițiativele prezentate în Planul de acțiune al Comisiei pentru o fiscalitate echitabilă și simplificată în sprijinul strategiei de redresare, adoptat recent</w:t>
      </w:r>
      <w:r>
        <w:rPr>
          <w:rStyle w:val="FootnoteReference"/>
          <w:rFonts w:ascii="Times New Roman" w:hAnsi="Times New Roman"/>
          <w:noProof/>
          <w:sz w:val="24"/>
          <w:szCs w:val="24"/>
        </w:rPr>
        <w:footnoteReference w:id="13"/>
      </w:r>
      <w:r>
        <w:rPr>
          <w:rFonts w:ascii="Times New Roman" w:hAnsi="Times New Roman"/>
          <w:noProof/>
          <w:sz w:val="24"/>
          <w:szCs w:val="24"/>
        </w:rPr>
        <w:t>.</w:t>
      </w:r>
    </w:p>
    <w:p>
      <w:pPr>
        <w:pStyle w:val="ListParagraph"/>
        <w:numPr>
          <w:ilvl w:val="0"/>
          <w:numId w:val="0"/>
        </w:numPr>
        <w:spacing w:after="0" w:line="240" w:lineRule="auto"/>
        <w:ind w:left="426" w:hanging="426"/>
        <w:jc w:val="both"/>
        <w:rPr>
          <w:rFonts w:ascii="Times New Roman" w:hAnsi="Times New Roman"/>
          <w:noProof/>
          <w:sz w:val="24"/>
          <w:szCs w:val="24"/>
        </w:rPr>
      </w:pPr>
    </w:p>
    <w:p>
      <w:pPr>
        <w:pStyle w:val="ListParagraph"/>
        <w:numPr>
          <w:ilvl w:val="0"/>
          <w:numId w:val="18"/>
        </w:numPr>
        <w:spacing w:after="0" w:line="240" w:lineRule="auto"/>
        <w:ind w:left="426" w:hanging="426"/>
        <w:jc w:val="both"/>
        <w:rPr>
          <w:rFonts w:ascii="Times New Roman" w:hAnsi="Times New Roman"/>
          <w:noProof/>
          <w:sz w:val="24"/>
          <w:szCs w:val="24"/>
        </w:rPr>
      </w:pPr>
      <w:r>
        <w:rPr>
          <w:rFonts w:ascii="Times New Roman" w:hAnsi="Times New Roman"/>
          <w:noProof/>
          <w:sz w:val="24"/>
          <w:szCs w:val="24"/>
        </w:rPr>
        <w:t>În acordul de retragere</w:t>
      </w:r>
      <w:r>
        <w:rPr>
          <w:rStyle w:val="FootnoteReference"/>
          <w:rFonts w:ascii="Times New Roman" w:hAnsi="Times New Roman"/>
          <w:noProof/>
          <w:sz w:val="24"/>
          <w:szCs w:val="24"/>
        </w:rPr>
        <w:footnoteReference w:id="14"/>
      </w:r>
      <w:r>
        <w:rPr>
          <w:rFonts w:ascii="Times New Roman" w:hAnsi="Times New Roman"/>
          <w:noProof/>
          <w:sz w:val="24"/>
          <w:szCs w:val="24"/>
        </w:rPr>
        <w:t xml:space="preserve"> au fost incluse dispoziții privind asistența în materie de recuperare, care mențin posibilitatea de a utiliza cadrul actual pentru </w:t>
      </w:r>
      <w:r>
        <w:rPr>
          <w:rFonts w:ascii="Times New Roman" w:hAnsi="Times New Roman"/>
          <w:b/>
          <w:noProof/>
          <w:sz w:val="24"/>
          <w:szCs w:val="24"/>
        </w:rPr>
        <w:t>asistența în curs în materie de recuperare cu Regatul Unit</w:t>
      </w:r>
      <w:r>
        <w:rPr>
          <w:rFonts w:ascii="Times New Roman" w:hAnsi="Times New Roman"/>
          <w:noProof/>
          <w:sz w:val="24"/>
          <w:szCs w:val="24"/>
        </w:rPr>
        <w:t>.</w:t>
      </w:r>
    </w:p>
    <w:p>
      <w:pPr>
        <w:pStyle w:val="ListParagraph"/>
        <w:numPr>
          <w:ilvl w:val="0"/>
          <w:numId w:val="0"/>
        </w:numPr>
        <w:spacing w:after="0" w:line="240" w:lineRule="auto"/>
        <w:ind w:left="426"/>
        <w:jc w:val="both"/>
        <w:rPr>
          <w:rFonts w:ascii="Times New Roman" w:hAnsi="Times New Roman"/>
          <w:noProof/>
          <w:sz w:val="24"/>
          <w:szCs w:val="24"/>
        </w:rPr>
      </w:pPr>
    </w:p>
    <w:p>
      <w:pPr>
        <w:pStyle w:val="ListParagraph"/>
        <w:numPr>
          <w:ilvl w:val="0"/>
          <w:numId w:val="0"/>
        </w:numPr>
        <w:spacing w:after="0" w:line="240" w:lineRule="auto"/>
        <w:ind w:left="426"/>
        <w:jc w:val="both"/>
        <w:rPr>
          <w:rFonts w:ascii="Times New Roman" w:hAnsi="Times New Roman"/>
          <w:noProof/>
          <w:sz w:val="24"/>
          <w:szCs w:val="24"/>
        </w:rPr>
      </w:pPr>
      <w:r>
        <w:rPr>
          <w:rFonts w:ascii="Times New Roman" w:hAnsi="Times New Roman"/>
          <w:noProof/>
          <w:sz w:val="24"/>
          <w:szCs w:val="24"/>
        </w:rPr>
        <w:t>Consiliul Uniunii Europene a autorizat, de asemenea, Comisia Europeană să inițieze negocieri pentru un nou parteneriat cu Regatul Unit</w:t>
      </w:r>
      <w:r>
        <w:rPr>
          <w:rStyle w:val="FootnoteReference"/>
          <w:rFonts w:ascii="Times New Roman" w:hAnsi="Times New Roman"/>
          <w:noProof/>
          <w:sz w:val="24"/>
          <w:szCs w:val="24"/>
        </w:rPr>
        <w:footnoteReference w:id="15"/>
      </w:r>
      <w:r>
        <w:rPr>
          <w:rFonts w:ascii="Times New Roman" w:hAnsi="Times New Roman"/>
          <w:noProof/>
          <w:sz w:val="24"/>
          <w:szCs w:val="24"/>
        </w:rPr>
        <w:t>. Parteneriatul avut în vedere se referă, printre altele, la cooperarea administrativă și asistența reciprocă în domeniul vamal și al taxei pe valoarea adăugată (TVA), inclusiv în ceea ce privește schimbul de informații în vederea combaterii fraudei vamale și a fraudei în materie de TVA, precum și asistența reciprocă pentru recuperarea creanțelor legate de impozite și taxe, astfel cum se menționează în directivele de negociere</w:t>
      </w:r>
      <w:r>
        <w:rPr>
          <w:rStyle w:val="FootnoteReference"/>
          <w:rFonts w:ascii="Times New Roman" w:hAnsi="Times New Roman"/>
          <w:noProof/>
          <w:sz w:val="24"/>
          <w:szCs w:val="24"/>
        </w:rPr>
        <w:footnoteReference w:id="16"/>
      </w:r>
      <w:r>
        <w:rPr>
          <w:rFonts w:ascii="Times New Roman" w:hAnsi="Times New Roman"/>
          <w:noProof/>
          <w:sz w:val="24"/>
          <w:szCs w:val="24"/>
        </w:rPr>
        <w:t xml:space="preserve">. </w:t>
      </w:r>
    </w:p>
    <w:p>
      <w:pPr>
        <w:pStyle w:val="ListParagraph"/>
        <w:numPr>
          <w:ilvl w:val="0"/>
          <w:numId w:val="0"/>
        </w:numPr>
        <w:spacing w:after="0" w:line="240" w:lineRule="auto"/>
        <w:ind w:left="426"/>
        <w:jc w:val="both"/>
        <w:rPr>
          <w:rFonts w:ascii="Times New Roman" w:hAnsi="Times New Roman"/>
          <w:noProof/>
          <w:sz w:val="24"/>
          <w:szCs w:val="24"/>
        </w:rPr>
      </w:pPr>
    </w:p>
    <w:p>
      <w:pPr>
        <w:pStyle w:val="ListParagraph"/>
        <w:numPr>
          <w:ilvl w:val="0"/>
          <w:numId w:val="18"/>
        </w:numPr>
        <w:spacing w:after="0" w:line="240" w:lineRule="auto"/>
        <w:ind w:left="426" w:hanging="426"/>
        <w:jc w:val="both"/>
        <w:rPr>
          <w:rFonts w:ascii="Times New Roman" w:hAnsi="Times New Roman"/>
          <w:noProof/>
          <w:sz w:val="24"/>
          <w:szCs w:val="24"/>
        </w:rPr>
      </w:pPr>
      <w:r>
        <w:rPr>
          <w:rFonts w:ascii="Times New Roman" w:hAnsi="Times New Roman"/>
          <w:noProof/>
          <w:sz w:val="24"/>
          <w:szCs w:val="24"/>
        </w:rPr>
        <w:t xml:space="preserve">Începând din 2019, </w:t>
      </w:r>
      <w:r>
        <w:rPr>
          <w:rFonts w:ascii="Times New Roman" w:hAnsi="Times New Roman"/>
          <w:b/>
          <w:noProof/>
          <w:sz w:val="24"/>
          <w:szCs w:val="24"/>
        </w:rPr>
        <w:t>formularele electronice de cerere de asistență în materie de recuperare</w:t>
      </w:r>
      <w:r>
        <w:rPr>
          <w:rFonts w:ascii="Times New Roman" w:hAnsi="Times New Roman"/>
          <w:noProof/>
          <w:sz w:val="24"/>
          <w:szCs w:val="24"/>
        </w:rPr>
        <w:t xml:space="preserve"> (în format Java</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xml:space="preserve">) sunt </w:t>
      </w:r>
      <w:r>
        <w:rPr>
          <w:rFonts w:ascii="Times New Roman" w:hAnsi="Times New Roman"/>
          <w:b/>
          <w:noProof/>
          <w:sz w:val="24"/>
          <w:szCs w:val="24"/>
        </w:rPr>
        <w:t>disponibile pentru a fi utilizate cu țările terțe</w:t>
      </w:r>
      <w:r>
        <w:rPr>
          <w:rFonts w:ascii="Times New Roman" w:hAnsi="Times New Roman"/>
          <w:noProof/>
          <w:sz w:val="24"/>
          <w:szCs w:val="24"/>
        </w:rPr>
        <w:t>. Atunci când aceste formulare au fost elaborate inițial, ele au fost într-adevăr concepute astfel încât să poată fi utilizate cu alte țări terțe.</w:t>
      </w:r>
    </w:p>
    <w:p>
      <w:pPr>
        <w:pStyle w:val="ListParagraph"/>
        <w:numPr>
          <w:ilvl w:val="0"/>
          <w:numId w:val="0"/>
        </w:numPr>
        <w:spacing w:after="0" w:line="240" w:lineRule="auto"/>
        <w:ind w:left="426"/>
        <w:jc w:val="both"/>
        <w:rPr>
          <w:rFonts w:ascii="Times New Roman" w:hAnsi="Times New Roman"/>
          <w:noProof/>
          <w:sz w:val="24"/>
          <w:szCs w:val="24"/>
        </w:rPr>
      </w:pPr>
    </w:p>
    <w:p>
      <w:pPr>
        <w:pStyle w:val="ListParagraph"/>
        <w:numPr>
          <w:ilvl w:val="0"/>
          <w:numId w:val="0"/>
        </w:numPr>
        <w:spacing w:after="120" w:line="240" w:lineRule="auto"/>
        <w:ind w:left="426"/>
        <w:jc w:val="both"/>
        <w:rPr>
          <w:rFonts w:ascii="Times New Roman" w:hAnsi="Times New Roman" w:cs="Times New Roman"/>
          <w:noProof/>
          <w:sz w:val="24"/>
          <w:szCs w:val="24"/>
        </w:rPr>
      </w:pPr>
      <w:r>
        <w:rPr>
          <w:rFonts w:ascii="Times New Roman" w:hAnsi="Times New Roman"/>
          <w:noProof/>
          <w:sz w:val="24"/>
          <w:szCs w:val="24"/>
        </w:rPr>
        <w:t>Poate fi avută în vedere, de asemenea, o cooperare cu țările terțe pentru revizuirea formularelor actuale ale UE de cerere de asistență în materie de recuperare a taxelor și impozitelor.</w:t>
      </w:r>
    </w:p>
    <w:p>
      <w:pPr>
        <w:pStyle w:val="ListParagraph"/>
        <w:numPr>
          <w:ilvl w:val="0"/>
          <w:numId w:val="0"/>
        </w:numPr>
        <w:spacing w:after="120" w:line="240" w:lineRule="auto"/>
        <w:ind w:left="426" w:hanging="426"/>
        <w:jc w:val="both"/>
        <w:rPr>
          <w:rFonts w:ascii="Times New Roman" w:hAnsi="Times New Roman" w:cs="Times New Roman"/>
          <w:noProof/>
          <w:sz w:val="24"/>
          <w:szCs w:val="24"/>
        </w:rPr>
      </w:pPr>
    </w:p>
    <w:p>
      <w:pPr>
        <w:pStyle w:val="ListParagraph"/>
        <w:numPr>
          <w:ilvl w:val="0"/>
          <w:numId w:val="18"/>
        </w:numPr>
        <w:spacing w:after="120" w:line="240" w:lineRule="auto"/>
        <w:ind w:left="426" w:hanging="426"/>
        <w:jc w:val="both"/>
        <w:rPr>
          <w:rFonts w:ascii="Times New Roman" w:hAnsi="Times New Roman" w:cs="Times New Roman"/>
          <w:noProof/>
          <w:sz w:val="24"/>
          <w:szCs w:val="24"/>
        </w:rPr>
      </w:pPr>
      <w:r>
        <w:rPr>
          <w:rFonts w:ascii="Times New Roman" w:hAnsi="Times New Roman"/>
          <w:noProof/>
          <w:sz w:val="24"/>
          <w:szCs w:val="24"/>
        </w:rPr>
        <w:t xml:space="preserve">În cele din urmă, Grupul de experți al UE în materie de recuperare a sugerat elaborarea unui </w:t>
      </w:r>
      <w:r>
        <w:rPr>
          <w:rFonts w:ascii="Times New Roman" w:hAnsi="Times New Roman"/>
          <w:b/>
          <w:noProof/>
          <w:sz w:val="24"/>
          <w:szCs w:val="24"/>
        </w:rPr>
        <w:t>model de memorandum de înțelegere la nivelul UE</w:t>
      </w:r>
      <w:r>
        <w:rPr>
          <w:rFonts w:ascii="Times New Roman" w:hAnsi="Times New Roman"/>
          <w:noProof/>
          <w:sz w:val="24"/>
          <w:szCs w:val="24"/>
        </w:rPr>
        <w:t xml:space="preserve"> pentru acordurile bilaterale cu țările terțe. Pe baza schimbului de bune practici, acest model ar putea fi utilizat de statele membre pentru organizarea asistenței în materie de recuperare cu țările terțe, în vederea simplificării punerii în aplicare a acestor acorduri. </w:t>
      </w:r>
    </w:p>
    <w:p>
      <w:pPr>
        <w:spacing w:after="120" w:line="240" w:lineRule="auto"/>
        <w:ind w:left="426" w:hanging="426"/>
        <w:jc w:val="both"/>
        <w:rPr>
          <w:rFonts w:ascii="Times New Roman" w:hAnsi="Times New Roman" w:cs="Times New Roman"/>
          <w:bCs/>
          <w:noProof/>
          <w:sz w:val="24"/>
          <w:szCs w:val="24"/>
        </w:rPr>
      </w:pPr>
      <w:r>
        <w:rPr>
          <w:rFonts w:ascii="Times New Roman" w:hAnsi="Times New Roman"/>
          <w:noProof/>
          <w:sz w:val="24"/>
          <w:szCs w:val="24"/>
        </w:rPr>
        <w:tab/>
        <w:t xml:space="preserve"> </w:t>
      </w:r>
    </w:p>
    <w:p>
      <w:pPr>
        <w:spacing w:after="120" w:line="240" w:lineRule="auto"/>
        <w:ind w:left="426" w:hanging="426"/>
        <w:jc w:val="both"/>
        <w:rPr>
          <w:rFonts w:ascii="Times New Roman" w:hAnsi="Times New Roman" w:cs="Times New Roman"/>
          <w:b/>
          <w:bCs/>
          <w:noProof/>
          <w:sz w:val="24"/>
          <w:szCs w:val="24"/>
        </w:rPr>
      </w:pPr>
      <w:r>
        <w:rPr>
          <w:rFonts w:ascii="Times New Roman" w:hAnsi="Times New Roman"/>
          <w:b/>
          <w:bCs/>
          <w:noProof/>
          <w:sz w:val="24"/>
          <w:szCs w:val="24"/>
        </w:rPr>
        <w:t>6.</w:t>
      </w:r>
      <w:r>
        <w:rPr>
          <w:rFonts w:ascii="Times New Roman" w:hAnsi="Times New Roman"/>
          <w:b/>
          <w:bCs/>
          <w:noProof/>
          <w:sz w:val="24"/>
          <w:szCs w:val="24"/>
        </w:rPr>
        <w:tab/>
        <w:t>Concluzii generale și recomandări</w:t>
      </w:r>
    </w:p>
    <w:p>
      <w:pPr>
        <w:spacing w:after="120" w:line="240" w:lineRule="auto"/>
        <w:ind w:left="426" w:hanging="426"/>
        <w:jc w:val="both"/>
        <w:rPr>
          <w:rFonts w:ascii="Times New Roman" w:hAnsi="Times New Roman" w:cs="Times New Roman"/>
          <w:b/>
          <w:bCs/>
          <w:noProof/>
          <w:sz w:val="24"/>
          <w:szCs w:val="24"/>
        </w:rPr>
      </w:pPr>
    </w:p>
    <w:p>
      <w:pPr>
        <w:pStyle w:val="listparagraph0"/>
        <w:numPr>
          <w:ilvl w:val="0"/>
          <w:numId w:val="18"/>
        </w:numPr>
        <w:tabs>
          <w:tab w:val="left" w:pos="426"/>
        </w:tabs>
        <w:spacing w:before="0" w:beforeAutospacing="0" w:after="0" w:afterAutospacing="0"/>
        <w:ind w:left="426" w:hanging="426"/>
        <w:jc w:val="both"/>
        <w:rPr>
          <w:noProof/>
        </w:rPr>
      </w:pPr>
      <w:r>
        <w:rPr>
          <w:b/>
          <w:noProof/>
        </w:rPr>
        <w:t>Colectarea automată de date statistice</w:t>
      </w:r>
      <w:r>
        <w:rPr>
          <w:noProof/>
        </w:rPr>
        <w:t xml:space="preserve"> va contribui la îmbunătățirea exactității acestor statistici și la reducerea sarcinii administrative pentru statele membre. </w:t>
      </w:r>
    </w:p>
    <w:p>
      <w:pPr>
        <w:pStyle w:val="listparagraph0"/>
        <w:tabs>
          <w:tab w:val="left" w:pos="426"/>
        </w:tabs>
        <w:spacing w:before="0" w:beforeAutospacing="0" w:after="0" w:afterAutospacing="0"/>
        <w:ind w:left="426"/>
        <w:jc w:val="both"/>
        <w:rPr>
          <w:noProof/>
        </w:rPr>
      </w:pPr>
    </w:p>
    <w:p>
      <w:pPr>
        <w:pStyle w:val="listparagraph0"/>
        <w:tabs>
          <w:tab w:val="left" w:pos="426"/>
        </w:tabs>
        <w:spacing w:before="0" w:beforeAutospacing="0" w:after="0" w:afterAutospacing="0"/>
        <w:ind w:left="426"/>
        <w:jc w:val="both"/>
        <w:rPr>
          <w:noProof/>
        </w:rPr>
      </w:pPr>
      <w:r>
        <w:rPr>
          <w:noProof/>
        </w:rPr>
        <w:t>Statele membre sunt invitate să utilizeze în mod eficace colectarea automată de date statistice și să includă datele colectate suplimentar în rapoartele lor anuale către Comisie.</w:t>
      </w:r>
    </w:p>
    <w:p>
      <w:pPr>
        <w:pStyle w:val="listparagraph0"/>
        <w:tabs>
          <w:tab w:val="left" w:pos="426"/>
        </w:tabs>
        <w:spacing w:before="0" w:beforeAutospacing="0" w:after="0" w:afterAutospacing="0"/>
        <w:ind w:left="426"/>
        <w:jc w:val="both"/>
        <w:rPr>
          <w:noProof/>
        </w:rPr>
      </w:pPr>
    </w:p>
    <w:p>
      <w:pPr>
        <w:pStyle w:val="listparagraph0"/>
        <w:numPr>
          <w:ilvl w:val="0"/>
          <w:numId w:val="18"/>
        </w:numPr>
        <w:tabs>
          <w:tab w:val="left" w:pos="426"/>
        </w:tabs>
        <w:spacing w:before="0" w:beforeAutospacing="0" w:after="0" w:afterAutospacing="0"/>
        <w:ind w:left="426" w:hanging="426"/>
        <w:jc w:val="both"/>
        <w:rPr>
          <w:noProof/>
        </w:rPr>
      </w:pPr>
      <w:r>
        <w:rPr>
          <w:noProof/>
        </w:rPr>
        <w:t xml:space="preserve">Deși sumele recuperate sunt considerabile, problemele raportate indică faptul că există preocupări/îndoieli cu privire la disponibilitatea sau capacitatea unor state membre de a furniza asistență în materie de recuperare. Statele membre au obligația legală de </w:t>
      </w:r>
      <w:r>
        <w:rPr>
          <w:b/>
          <w:noProof/>
        </w:rPr>
        <w:t>a sprijini alte state membre</w:t>
      </w:r>
      <w:r>
        <w:rPr>
          <w:noProof/>
        </w:rPr>
        <w:t xml:space="preserve"> în ceea ce privește recuperarea creanțelor fiscale, prin urmare trebuie luate măsuri adecvate la nivel național în vederea îndeplinirii acestei cerințe. </w:t>
      </w:r>
    </w:p>
    <w:p>
      <w:pPr>
        <w:pStyle w:val="listparagraph0"/>
        <w:tabs>
          <w:tab w:val="left" w:pos="426"/>
        </w:tabs>
        <w:spacing w:before="0" w:beforeAutospacing="0" w:after="0" w:afterAutospacing="0"/>
        <w:ind w:left="426"/>
        <w:jc w:val="both"/>
        <w:rPr>
          <w:noProof/>
        </w:rPr>
      </w:pPr>
    </w:p>
    <w:p>
      <w:pPr>
        <w:pStyle w:val="listparagraph0"/>
        <w:numPr>
          <w:ilvl w:val="0"/>
          <w:numId w:val="18"/>
        </w:numPr>
        <w:tabs>
          <w:tab w:val="left" w:pos="426"/>
        </w:tabs>
        <w:spacing w:before="0" w:beforeAutospacing="0" w:after="0" w:afterAutospacing="0"/>
        <w:ind w:left="426" w:hanging="426"/>
        <w:jc w:val="both"/>
        <w:rPr>
          <w:noProof/>
        </w:rPr>
      </w:pPr>
      <w:r>
        <w:rPr>
          <w:noProof/>
        </w:rPr>
        <w:t xml:space="preserve">Ar trebui să se întreprindă acțiuni corespunzătoare în urma fiecărei cereri de asistență, iar timpul de prelucrare ar trebui redus substanțial. Statele membre ar trebui să aloce </w:t>
      </w:r>
      <w:r>
        <w:rPr>
          <w:b/>
          <w:noProof/>
        </w:rPr>
        <w:t>resurse umane, infrastructură informatică și instrumente informatice suficiente</w:t>
      </w:r>
      <w:r>
        <w:rPr>
          <w:noProof/>
        </w:rPr>
        <w:t xml:space="preserve"> pentru asistența în materie de recuperare a taxelor și impozitelor, astfel încât să își îndeplinească obligațiile de asistență și să gestioneze volumul tot mai mare de cereri de asistență. </w:t>
      </w:r>
      <w:r>
        <w:rPr>
          <w:b/>
          <w:noProof/>
        </w:rPr>
        <w:t>Normele și practicile administrative naționale trebuie elaborate</w:t>
      </w:r>
      <w:r>
        <w:rPr>
          <w:noProof/>
        </w:rPr>
        <w:t xml:space="preserve"> astfel încât autoritățile responsabile pentru recuperarea taxelor și impozitelor să poată oferi o astfel de asistență.</w:t>
      </w:r>
    </w:p>
    <w:p>
      <w:pPr>
        <w:pStyle w:val="listparagraph0"/>
        <w:tabs>
          <w:tab w:val="left" w:pos="426"/>
        </w:tabs>
        <w:spacing w:before="0" w:beforeAutospacing="0" w:after="0" w:afterAutospacing="0"/>
        <w:ind w:left="426"/>
        <w:jc w:val="both"/>
        <w:rPr>
          <w:noProof/>
        </w:rPr>
      </w:pPr>
    </w:p>
    <w:p>
      <w:pPr>
        <w:pStyle w:val="listparagraph0"/>
        <w:tabs>
          <w:tab w:val="left" w:pos="426"/>
        </w:tabs>
        <w:spacing w:before="0" w:beforeAutospacing="0" w:after="0" w:afterAutospacing="0"/>
        <w:ind w:left="426"/>
        <w:jc w:val="both"/>
        <w:rPr>
          <w:noProof/>
        </w:rPr>
      </w:pPr>
      <w:r>
        <w:rPr>
          <w:noProof/>
        </w:rPr>
        <w:t xml:space="preserve">Statele membre sunt invitate să organizeze controale interne pentru a se asigura că cererile de asistență sunt executate în mod eficace și că autoritățile solicitate furnizează informații clare, în timp util, autorităților solicitante cu privire la executarea cererilor de asistență. </w:t>
      </w:r>
    </w:p>
    <w:p>
      <w:pPr>
        <w:pStyle w:val="listparagraph0"/>
        <w:tabs>
          <w:tab w:val="left" w:pos="426"/>
        </w:tabs>
        <w:spacing w:before="0" w:beforeAutospacing="0" w:after="0" w:afterAutospacing="0"/>
        <w:ind w:left="426"/>
        <w:jc w:val="both"/>
        <w:rPr>
          <w:noProof/>
        </w:rPr>
      </w:pPr>
    </w:p>
    <w:p>
      <w:pPr>
        <w:pStyle w:val="listparagraph0"/>
        <w:tabs>
          <w:tab w:val="left" w:pos="426"/>
        </w:tabs>
        <w:spacing w:before="0" w:beforeAutospacing="0" w:after="0" w:afterAutospacing="0"/>
        <w:ind w:left="426"/>
        <w:jc w:val="both"/>
        <w:rPr>
          <w:noProof/>
        </w:rPr>
      </w:pPr>
      <w:r>
        <w:rPr>
          <w:noProof/>
        </w:rPr>
        <w:t>Autoritățile fiscale sunt invitate să semnaleze situațiile de nerespectare a normelor privind asistența în materie de recuperare către nivelul corespunzător din statele membre, iar statele membre sunt invitate să transmită aceste probleme (într-o etapă incipientă) altor state membre și Comisiei, astfel încât problemele persistente în relațiile cu alte state membre să poată fi abordate într-un mod mai proactiv și mai eficace.</w:t>
      </w:r>
    </w:p>
    <w:p>
      <w:pPr>
        <w:pStyle w:val="listparagraph0"/>
        <w:tabs>
          <w:tab w:val="left" w:pos="426"/>
        </w:tabs>
        <w:spacing w:before="0" w:beforeAutospacing="0" w:after="0" w:afterAutospacing="0"/>
        <w:ind w:left="426"/>
        <w:jc w:val="both"/>
        <w:rPr>
          <w:noProof/>
        </w:rPr>
      </w:pPr>
    </w:p>
    <w:p>
      <w:pPr>
        <w:pStyle w:val="listparagraph0"/>
        <w:numPr>
          <w:ilvl w:val="0"/>
          <w:numId w:val="18"/>
        </w:numPr>
        <w:tabs>
          <w:tab w:val="left" w:pos="426"/>
        </w:tabs>
        <w:spacing w:before="0" w:beforeAutospacing="0" w:after="0" w:afterAutospacing="0"/>
        <w:ind w:left="426" w:hanging="426"/>
        <w:jc w:val="both"/>
        <w:rPr>
          <w:noProof/>
        </w:rPr>
      </w:pPr>
      <w:r>
        <w:rPr>
          <w:b/>
          <w:noProof/>
        </w:rPr>
        <w:t>Cadrul UE privind asistența în materie de recuperare a taxelor și impozitelor se confruntă cu o serie de provocări</w:t>
      </w:r>
      <w:r>
        <w:rPr>
          <w:noProof/>
        </w:rPr>
        <w:t xml:space="preserve">: instrumentele de solicitare și de acordare a asistenței în materie de recuperare trebuie adaptate la nevoia tot mai mare de asistență în materie de recuperare, la noile evoluții economice și tehnologice și la evoluțiile juridice, în special în ceea ce privește respectarea drepturilor debitorilor fiscali. </w:t>
      </w:r>
    </w:p>
    <w:p>
      <w:pPr>
        <w:pStyle w:val="listparagraph0"/>
        <w:tabs>
          <w:tab w:val="left" w:pos="426"/>
        </w:tabs>
        <w:spacing w:before="0" w:beforeAutospacing="0" w:after="0" w:afterAutospacing="0"/>
        <w:ind w:left="426"/>
        <w:jc w:val="both"/>
        <w:rPr>
          <w:noProof/>
        </w:rPr>
      </w:pPr>
    </w:p>
    <w:p>
      <w:pPr>
        <w:pStyle w:val="listparagraph0"/>
        <w:numPr>
          <w:ilvl w:val="0"/>
          <w:numId w:val="18"/>
        </w:numPr>
        <w:tabs>
          <w:tab w:val="left" w:pos="426"/>
        </w:tabs>
        <w:spacing w:before="0" w:beforeAutospacing="0" w:after="0" w:afterAutospacing="0"/>
        <w:ind w:left="426" w:hanging="426"/>
        <w:jc w:val="both"/>
        <w:rPr>
          <w:noProof/>
        </w:rPr>
      </w:pPr>
      <w:r>
        <w:rPr>
          <w:noProof/>
        </w:rPr>
        <w:t xml:space="preserve">Nevoia de </w:t>
      </w:r>
      <w:r>
        <w:rPr>
          <w:b/>
          <w:noProof/>
        </w:rPr>
        <w:t>a spori gradul de cunoaștere și de conștientizare</w:t>
      </w:r>
      <w:r>
        <w:rPr>
          <w:noProof/>
        </w:rPr>
        <w:t xml:space="preserve"> cu privire la cadrul UE privind asistența în materie de recuperare a taxelor și impozitelor reprezintă o problemă importantă. Au fost luate măsuri pentru sporirea gradului de cunoaștere și de conștientizare, dar sunt necesare acțiuni suplimentare.</w:t>
      </w:r>
    </w:p>
    <w:p>
      <w:pPr>
        <w:pStyle w:val="listparagraph0"/>
        <w:tabs>
          <w:tab w:val="left" w:pos="426"/>
        </w:tabs>
        <w:spacing w:before="0" w:beforeAutospacing="0" w:after="0" w:afterAutospacing="0"/>
        <w:ind w:left="426"/>
        <w:jc w:val="both"/>
        <w:rPr>
          <w:noProof/>
        </w:rPr>
      </w:pPr>
    </w:p>
    <w:p>
      <w:pPr>
        <w:pStyle w:val="listparagraph0"/>
        <w:numPr>
          <w:ilvl w:val="0"/>
          <w:numId w:val="18"/>
        </w:numPr>
        <w:tabs>
          <w:tab w:val="left" w:pos="426"/>
        </w:tabs>
        <w:spacing w:before="0" w:beforeAutospacing="0" w:after="0" w:afterAutospacing="0"/>
        <w:ind w:left="426" w:hanging="426"/>
        <w:jc w:val="both"/>
        <w:rPr>
          <w:noProof/>
        </w:rPr>
      </w:pPr>
      <w:r>
        <w:rPr>
          <w:noProof/>
        </w:rPr>
        <w:t>Statele membre sunt invitate să coopereze cu Comisia pentru a pune în aplicare aceste acțiuni, în mod proactiv și într-un spirit european pozitiv.</w:t>
      </w:r>
    </w:p>
    <w:p>
      <w:pPr>
        <w:spacing w:after="120" w:line="240" w:lineRule="auto"/>
        <w:rPr>
          <w:rFonts w:ascii="Times New Roman" w:hAnsi="Times New Roman" w:cs="Times New Roman"/>
          <w:b/>
          <w:noProof/>
          <w:sz w:val="24"/>
          <w:szCs w:val="24"/>
        </w:rPr>
      </w:pPr>
    </w:p>
    <w:p>
      <w:pPr>
        <w:jc w:val="center"/>
        <w:rPr>
          <w:rFonts w:ascii="Times New Roman" w:hAnsi="Times New Roman" w:cs="Times New Roman"/>
          <w:b/>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18605"/>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Acțiunea 14 din acest plan de acțiune,</w:t>
      </w:r>
      <w:r>
        <w:rPr>
          <w:rStyle w:val="Hyperlink"/>
          <w:rFonts w:ascii="Times New Roman" w:hAnsi="Times New Roman"/>
        </w:rPr>
        <w:t xml:space="preserve"> </w:t>
      </w:r>
      <w:hyperlink r:id="rId1" w:history="1">
        <w:r>
          <w:rPr>
            <w:rStyle w:val="Hyperlink"/>
            <w:rFonts w:ascii="Times New Roman" w:hAnsi="Times New Roman"/>
          </w:rPr>
          <w:t>https://ec.europa.eu/taxation_customs/sites/taxation/files/2020_tax_package_tax_action_plan_en.pdf</w:t>
        </w:r>
      </w:hyperlink>
      <w:r>
        <w:rPr>
          <w:rStyle w:val="Hyperlink"/>
          <w:rFonts w:ascii="Times New Roman" w:hAnsi="Times New Roman"/>
        </w:rPr>
        <w:t xml:space="preserve">. </w:t>
      </w:r>
    </w:p>
  </w:footnote>
  <w:footnote w:id="2">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Raport al Comisiei către Parlamentul European și Consiliu referitor la funcționarea modalităților stabilite prin Directiva 2010/24/UE a Consiliului din 16 martie 2010 privind asistența reciprocă în materie de recuperare a creanțelor legate de taxe, impozite, drepturi și alte măsuri.</w:t>
      </w:r>
    </w:p>
  </w:footnote>
  <w:footnote w:id="3">
    <w:p>
      <w:pPr>
        <w:pStyle w:val="FootnoteText"/>
        <w:tabs>
          <w:tab w:val="left" w:pos="1985"/>
        </w:tabs>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Directiva 2010/24/UE a Consiliului din 16 martie 2010 privind asistența reciprocă în materie de recuperare a creanțelor legate de taxe, impozite, drepturi și alte măsuri (</w:t>
      </w:r>
      <w:r>
        <w:rPr>
          <w:rFonts w:ascii="Times New Roman" w:hAnsi="Times New Roman"/>
          <w:i/>
        </w:rPr>
        <w:t>JO</w:t>
      </w:r>
      <w:r>
        <w:rPr>
          <w:rFonts w:ascii="Times New Roman" w:hAnsi="Times New Roman"/>
        </w:rPr>
        <w:t> L 84/1 din 31 martie 2010).</w:t>
      </w:r>
    </w:p>
  </w:footnote>
  <w:footnote w:id="4">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Statele membre reprezentate în grupul proiectului Fiscalis 110: Austria, Bulgaria, Estonia, Finlanda, Germania, Grecia, Lituania, Polonia, România, Slovenia, Slovacia, Spania, Ungaria.</w:t>
      </w:r>
    </w:p>
  </w:footnote>
  <w:footnote w:id="5">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A se vedea documentul de lucru al serviciilor Comisiei SWD(2017) 461 din 18 decembrie 2017 care însoțește Raportul COM(2017) 778 al Comisiei, nr. 6.3.2.</w:t>
      </w:r>
    </w:p>
  </w:footnote>
  <w:footnote w:id="6">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Raport al Comisiei către Parlamentul European și Consiliu referitor la funcționarea modalităților stabilite prin Directiva 2010/24/UE a Consiliului din 16 martie 2010 privind asistența reciprocă în materie de recuperare a creanțelor legate de taxe, impozite, drepturi și alte măsuri.</w:t>
      </w:r>
    </w:p>
  </w:footnote>
  <w:footnote w:id="7">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Atelierele Fiscalis privind utilizarea formularelor electronice pentru recuperare în cadrul aplicației centrale (12-13 aprilie 2018 și 19-20 aprilie 2018) și un atelier de formare pentru autoritățile norvegiene responsabile pentru recuperarea taxelor și impozitelor, în urma adoptării acordului UE-Norvegia privind cooperarea administrativă și asistența în materie de recuperare a taxelor și impozitelor în domeniul TVA (25-27 septembrie 2018).</w:t>
      </w:r>
    </w:p>
  </w:footnote>
  <w:footnote w:id="8">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JO L 195/1 din 1 august 2018. Acordul respectiv a intrat în vigoare la 1 septembrie 2018.</w:t>
      </w:r>
    </w:p>
  </w:footnote>
  <w:footnote w:id="9">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Articolul 40 alineatul (4) din acord.</w:t>
      </w:r>
    </w:p>
  </w:footnote>
  <w:footnote w:id="10">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În special formularul-tip pentru notificare și instrumentul uniform care permite executarea.</w:t>
      </w:r>
    </w:p>
  </w:footnote>
  <w:footnote w:id="11">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Obligația de a informa persoana interesată într-o anumită limbă a fost confirmată de</w:t>
      </w:r>
      <w:r>
        <w:t xml:space="preserve"> </w:t>
      </w:r>
      <w:r>
        <w:rPr>
          <w:rFonts w:ascii="Times New Roman" w:hAnsi="Times New Roman"/>
        </w:rPr>
        <w:t xml:space="preserve">jurisprudența Curții de Justiție a UE (cauza C-233/08, </w:t>
      </w:r>
      <w:r>
        <w:rPr>
          <w:rFonts w:ascii="Times New Roman" w:hAnsi="Times New Roman"/>
          <w:i/>
        </w:rPr>
        <w:t>Kyrian</w:t>
      </w:r>
      <w:r>
        <w:rPr>
          <w:rFonts w:ascii="Times New Roman" w:hAnsi="Times New Roman"/>
        </w:rPr>
        <w:t xml:space="preserve"> și cauza C-34/17, </w:t>
      </w:r>
      <w:r>
        <w:rPr>
          <w:rFonts w:ascii="Times New Roman" w:hAnsi="Times New Roman"/>
          <w:i/>
        </w:rPr>
        <w:t>Donnellan</w:t>
      </w:r>
      <w:r>
        <w:rPr>
          <w:rFonts w:ascii="Times New Roman" w:hAnsi="Times New Roman"/>
        </w:rPr>
        <w:t>).</w:t>
      </w:r>
    </w:p>
  </w:footnote>
  <w:footnote w:id="12">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Punctul 15 din Concluziile Consiliului 14682/19 din 5 decembrie 2019 privind Raportul special nr. 12/2019 al Curții de Conturi Europene, intitulat „</w:t>
      </w:r>
      <w:r>
        <w:rPr>
          <w:rFonts w:ascii="Times New Roman" w:hAnsi="Times New Roman"/>
          <w:i/>
        </w:rPr>
        <w:t>Comerțul electronic: multe dintre provocările pe care le prezintă colectarea TVA-ului și a taxelor vamale nu au fost încă soluționate</w:t>
      </w:r>
      <w:r>
        <w:rPr>
          <w:rFonts w:ascii="Times New Roman" w:hAnsi="Times New Roman"/>
        </w:rPr>
        <w:t>”.</w:t>
      </w:r>
    </w:p>
  </w:footnote>
  <w:footnote w:id="13">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Acțiunea 14 din acest plan de acțiune,</w:t>
      </w:r>
      <w:r>
        <w:t xml:space="preserve"> </w:t>
      </w:r>
      <w:hyperlink r:id="rId2" w:history="1">
        <w:r>
          <w:rPr>
            <w:rStyle w:val="Hyperlink"/>
            <w:rFonts w:ascii="Times New Roman" w:hAnsi="Times New Roman"/>
          </w:rPr>
          <w:t>https://ec.europa.eu/taxation_customs/sites/taxation/files/2020_tax_package_tax_action_plan_en.pdf</w:t>
        </w:r>
      </w:hyperlink>
      <w:r>
        <w:t>.</w:t>
      </w:r>
      <w:r>
        <w:rPr>
          <w:rStyle w:val="Hyperlink"/>
          <w:rFonts w:ascii="Times New Roman" w:hAnsi="Times New Roman"/>
        </w:rPr>
        <w:t xml:space="preserve"> </w:t>
      </w:r>
    </w:p>
  </w:footnote>
  <w:footnote w:id="14">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Acord privind retragerea Regatului Unit al Marii Britanii și Irlandei de Nord din Uniunea Europeană și din Comunitatea Europeană a Energiei Atomice, </w:t>
      </w:r>
      <w:r>
        <w:rPr>
          <w:rFonts w:ascii="Times New Roman" w:hAnsi="Times New Roman"/>
          <w:iCs/>
        </w:rPr>
        <w:t>JO C 384I, 12.11.2019, p. 1.</w:t>
      </w:r>
    </w:p>
  </w:footnote>
  <w:footnote w:id="15">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r>
      <w:hyperlink r:id="rId3" w:history="1">
        <w:r>
          <w:rPr>
            <w:rStyle w:val="Hyperlink"/>
            <w:rFonts w:ascii="Times New Roman" w:hAnsi="Times New Roman"/>
          </w:rPr>
          <w:t>https://www.consilium.europa.eu/media/42737/st05870-en20.pdf</w:t>
        </w:r>
      </w:hyperlink>
      <w:r>
        <w:t>.</w:t>
      </w:r>
      <w:r>
        <w:rPr>
          <w:rFonts w:ascii="Times New Roman" w:hAnsi="Times New Roman"/>
        </w:rPr>
        <w:t xml:space="preserve"> </w:t>
      </w:r>
    </w:p>
  </w:footnote>
  <w:footnote w:id="16">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r>
      <w:hyperlink r:id="rId4" w:history="1">
        <w:r>
          <w:rPr>
            <w:rStyle w:val="Hyperlink"/>
            <w:rFonts w:ascii="Times New Roman" w:hAnsi="Times New Roman"/>
          </w:rPr>
          <w:t>https://www.consilium.europa.eu/media/42736/st05870-ad01re03-en20.pdf</w:t>
        </w:r>
      </w:hyperlink>
      <w:r>
        <w:t>.</w:t>
      </w:r>
      <w:r>
        <w:rPr>
          <w:rFonts w:ascii="Times New Roman" w:hAnsi="Times New Roman"/>
        </w:rPr>
        <w:t xml:space="preserve"> </w:t>
      </w:r>
    </w:p>
  </w:footnote>
  <w:footnote w:id="17">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r>
      <w:r>
        <w:rPr>
          <w:rFonts w:ascii="Times New Roman" w:hAnsi="Times New Roman"/>
          <w:bCs/>
        </w:rPr>
        <w:t>În ceea ce privește formularele electronice din aplicația centrală (eFCA), s-a observat că acestea ar necesita o conexiune informatică și sprijin din partea Comisiei și ar presupune o contribuție financiară din partea țărilor participante, ceea ce necesită încheierea unui acord internațional (cum este cazul Norvegiei).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2E69"/>
    <w:multiLevelType w:val="hybridMultilevel"/>
    <w:tmpl w:val="62EEAFDA"/>
    <w:lvl w:ilvl="0" w:tplc="60C6F420">
      <w:start w:val="1"/>
      <w:numFmt w:val="bullet"/>
      <w:pStyle w:val="ListParagraph"/>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E56161"/>
    <w:multiLevelType w:val="multilevel"/>
    <w:tmpl w:val="E1F071FE"/>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nsid w:val="08903D5E"/>
    <w:multiLevelType w:val="multilevel"/>
    <w:tmpl w:val="5D24BC4E"/>
    <w:lvl w:ilvl="0">
      <w:start w:val="1"/>
      <w:numFmt w:val="bullet"/>
      <w:pStyle w:val="ListBullet"/>
      <w:lvlText w:val="•"/>
      <w:lvlJc w:val="left"/>
      <w:pPr>
        <w:ind w:left="397" w:hanging="397"/>
      </w:pPr>
      <w:rPr>
        <w:rFonts w:asciiTheme="minorHAnsi" w:hAnsiTheme="minorHAnsi" w:hint="default"/>
        <w:b w:val="0"/>
        <w:i w:val="0"/>
        <w:color w:val="E6242F"/>
        <w:sz w:val="23"/>
        <w:szCs w:val="20"/>
      </w:rPr>
    </w:lvl>
    <w:lvl w:ilvl="1">
      <w:start w:val="1"/>
      <w:numFmt w:val="bullet"/>
      <w:pStyle w:val="ListBullet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ListBullet3"/>
      <w:lvlText w:val="•"/>
      <w:lvlJc w:val="left"/>
      <w:pPr>
        <w:ind w:left="1191" w:hanging="397"/>
      </w:pPr>
      <w:rPr>
        <w:rFonts w:asciiTheme="minorHAnsi" w:hAnsiTheme="minorHAnsi" w:hint="default"/>
        <w:color w:val="auto"/>
        <w:sz w:val="23"/>
      </w:rPr>
    </w:lvl>
    <w:lvl w:ilvl="3">
      <w:start w:val="1"/>
      <w:numFmt w:val="bullet"/>
      <w:lvlText w:val="–"/>
      <w:lvlJc w:val="left"/>
      <w:pPr>
        <w:ind w:left="1588" w:hanging="397"/>
      </w:pPr>
      <w:rPr>
        <w:rFonts w:asciiTheme="minorHAnsi" w:hAnsiTheme="minorHAnsi" w:hint="default"/>
        <w:color w:val="E6320F"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lvlText w:val="–"/>
      <w:lvlJc w:val="left"/>
      <w:pPr>
        <w:ind w:left="2381" w:hanging="396"/>
      </w:pPr>
      <w:rPr>
        <w:rFonts w:asciiTheme="minorHAnsi" w:hAnsiTheme="minorHAnsi" w:hint="default"/>
        <w:color w:val="auto"/>
      </w:rPr>
    </w:lvl>
    <w:lvl w:ilvl="6">
      <w:start w:val="1"/>
      <w:numFmt w:val="bullet"/>
      <w:lvlText w:val="•"/>
      <w:lvlJc w:val="left"/>
      <w:pPr>
        <w:ind w:left="2778" w:hanging="397"/>
      </w:pPr>
      <w:rPr>
        <w:rFonts w:asciiTheme="minorHAnsi" w:hAnsiTheme="minorHAnsi" w:hint="default"/>
        <w:color w:val="auto"/>
      </w:rPr>
    </w:lvl>
    <w:lvl w:ilvl="7">
      <w:start w:val="1"/>
      <w:numFmt w:val="bullet"/>
      <w:lvlText w:val="–"/>
      <w:lvlJc w:val="left"/>
      <w:pPr>
        <w:ind w:left="3175" w:hanging="397"/>
      </w:pPr>
      <w:rPr>
        <w:rFonts w:asciiTheme="minorHAnsi" w:hAnsiTheme="minorHAnsi" w:hint="default"/>
        <w:color w:val="E6242F"/>
      </w:rPr>
    </w:lvl>
    <w:lvl w:ilvl="8">
      <w:start w:val="1"/>
      <w:numFmt w:val="bullet"/>
      <w:lvlText w:val="•"/>
      <w:lvlJc w:val="left"/>
      <w:pPr>
        <w:ind w:left="3572" w:hanging="397"/>
      </w:pPr>
      <w:rPr>
        <w:rFonts w:asciiTheme="minorHAnsi" w:hAnsiTheme="minorHAnsi" w:hint="default"/>
        <w:color w:val="E6242F"/>
      </w:rPr>
    </w:lvl>
  </w:abstractNum>
  <w:abstractNum w:abstractNumId="3">
    <w:nsid w:val="08F30068"/>
    <w:multiLevelType w:val="hybridMultilevel"/>
    <w:tmpl w:val="872C2668"/>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094E2DF6"/>
    <w:multiLevelType w:val="hybridMultilevel"/>
    <w:tmpl w:val="E5382A1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097C02D3"/>
    <w:multiLevelType w:val="hybridMultilevel"/>
    <w:tmpl w:val="0CF43596"/>
    <w:lvl w:ilvl="0" w:tplc="0809000B">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nsid w:val="09D14815"/>
    <w:multiLevelType w:val="hybridMultilevel"/>
    <w:tmpl w:val="D3146606"/>
    <w:lvl w:ilvl="0" w:tplc="35124906">
      <w:start w:val="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640B47"/>
    <w:multiLevelType w:val="multilevel"/>
    <w:tmpl w:val="FBF0E766"/>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8">
    <w:nsid w:val="115F0D02"/>
    <w:multiLevelType w:val="hybridMultilevel"/>
    <w:tmpl w:val="4D5048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780822"/>
    <w:multiLevelType w:val="hybridMultilevel"/>
    <w:tmpl w:val="85FA3082"/>
    <w:lvl w:ilvl="0" w:tplc="4C20F3B4">
      <w:start w:val="1"/>
      <w:numFmt w:val="bullet"/>
      <w:lvlText w:val="-"/>
      <w:lvlJc w:val="left"/>
      <w:pPr>
        <w:ind w:left="720" w:hanging="360"/>
      </w:pPr>
      <w:rPr>
        <w:rFonts w:ascii="&amp;quot" w:eastAsia="Times New Roman" w:hAnsi="&amp;quo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CF03EF"/>
    <w:multiLevelType w:val="hybridMultilevel"/>
    <w:tmpl w:val="0E3EBFC4"/>
    <w:lvl w:ilvl="0" w:tplc="BFAEF3C2">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C20564"/>
    <w:multiLevelType w:val="hybridMultilevel"/>
    <w:tmpl w:val="E24282BC"/>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FB463C0"/>
    <w:multiLevelType w:val="hybridMultilevel"/>
    <w:tmpl w:val="FE7A5C1A"/>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28E63C2B"/>
    <w:multiLevelType w:val="hybridMultilevel"/>
    <w:tmpl w:val="D61C6C02"/>
    <w:lvl w:ilvl="0" w:tplc="BFAEF3C2">
      <w:start w:val="1"/>
      <w:numFmt w:val="bullet"/>
      <w:lvlText w:val="-"/>
      <w:lvlJc w:val="left"/>
      <w:pPr>
        <w:ind w:left="720" w:hanging="360"/>
      </w:pPr>
      <w:rPr>
        <w:rFonts w:ascii="Cambria" w:eastAsiaTheme="minorHAnsi" w:hAnsi="Cambri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293CE3"/>
    <w:multiLevelType w:val="multilevel"/>
    <w:tmpl w:val="C51AF6A4"/>
    <w:lvl w:ilvl="0">
      <w:start w:val="9"/>
      <w:numFmt w:val="decimal"/>
      <w:pStyle w:val="LegalNumPar"/>
      <w:lvlText w:val="%1."/>
      <w:lvlJc w:val="left"/>
      <w:pPr>
        <w:ind w:left="618" w:hanging="476"/>
      </w:pPr>
      <w:rPr>
        <w:rFonts w:hint="default"/>
        <w:b/>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A7E30C0"/>
    <w:multiLevelType w:val="hybridMultilevel"/>
    <w:tmpl w:val="FFB21D6A"/>
    <w:lvl w:ilvl="0" w:tplc="4C20F3B4">
      <w:start w:val="1"/>
      <w:numFmt w:val="bullet"/>
      <w:lvlText w:val="-"/>
      <w:lvlJc w:val="left"/>
      <w:pPr>
        <w:ind w:left="1146" w:hanging="360"/>
      </w:pPr>
      <w:rPr>
        <w:rFonts w:ascii="&amp;quot" w:eastAsia="Times New Roman" w:hAnsi="&amp;quot"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3C8572ED"/>
    <w:multiLevelType w:val="hybridMultilevel"/>
    <w:tmpl w:val="0C080DFC"/>
    <w:lvl w:ilvl="0" w:tplc="DC32FADA">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5074D7"/>
    <w:multiLevelType w:val="hybridMultilevel"/>
    <w:tmpl w:val="D19838D4"/>
    <w:lvl w:ilvl="0" w:tplc="AD8EB65E">
      <w:numFmt w:val="bullet"/>
      <w:lvlText w:val="-"/>
      <w:lvlJc w:val="left"/>
      <w:pPr>
        <w:ind w:left="720" w:hanging="360"/>
      </w:pPr>
      <w:rPr>
        <w:rFonts w:ascii="Corbel" w:eastAsiaTheme="minorHAnsi" w:hAnsi="Corbe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5D3CB3"/>
    <w:multiLevelType w:val="hybridMultilevel"/>
    <w:tmpl w:val="D234B7FC"/>
    <w:lvl w:ilvl="0" w:tplc="AD8EB65E">
      <w:numFmt w:val="bullet"/>
      <w:lvlText w:val="-"/>
      <w:lvlJc w:val="left"/>
      <w:pPr>
        <w:ind w:left="1141" w:hanging="360"/>
      </w:pPr>
      <w:rPr>
        <w:rFonts w:ascii="Corbel" w:eastAsiaTheme="minorHAnsi" w:hAnsi="Corbel" w:cstheme="minorBidi"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19">
    <w:nsid w:val="3FA26B3C"/>
    <w:multiLevelType w:val="multilevel"/>
    <w:tmpl w:val="EF2035A8"/>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20">
    <w:nsid w:val="43363469"/>
    <w:multiLevelType w:val="hybridMultilevel"/>
    <w:tmpl w:val="C29EA504"/>
    <w:lvl w:ilvl="0" w:tplc="4C20F3B4">
      <w:start w:val="1"/>
      <w:numFmt w:val="bullet"/>
      <w:lvlText w:val="-"/>
      <w:lvlJc w:val="left"/>
      <w:pPr>
        <w:ind w:left="1146" w:hanging="360"/>
      </w:pPr>
      <w:rPr>
        <w:rFonts w:ascii="&amp;quot" w:eastAsia="Times New Roman" w:hAnsi="&amp;quot"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4C1A34D3"/>
    <w:multiLevelType w:val="hybridMultilevel"/>
    <w:tmpl w:val="657238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1E285D"/>
    <w:multiLevelType w:val="hybridMultilevel"/>
    <w:tmpl w:val="E14CC81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nsid w:val="4EB53529"/>
    <w:multiLevelType w:val="hybridMultilevel"/>
    <w:tmpl w:val="4600F038"/>
    <w:lvl w:ilvl="0" w:tplc="70002D6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C43959"/>
    <w:multiLevelType w:val="hybridMultilevel"/>
    <w:tmpl w:val="4A249A20"/>
    <w:lvl w:ilvl="0" w:tplc="FB2419EE">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DC2F18"/>
    <w:multiLevelType w:val="hybridMultilevel"/>
    <w:tmpl w:val="CFF8FB84"/>
    <w:lvl w:ilvl="0" w:tplc="BFAEF3C2">
      <w:start w:val="1"/>
      <w:numFmt w:val="bullet"/>
      <w:lvlText w:val="-"/>
      <w:lvlJc w:val="left"/>
      <w:pPr>
        <w:ind w:left="938" w:hanging="360"/>
      </w:pPr>
      <w:rPr>
        <w:rFonts w:ascii="Cambria" w:eastAsiaTheme="minorHAnsi" w:hAnsi="Cambria" w:cstheme="minorBidi"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6">
    <w:nsid w:val="69744F94"/>
    <w:multiLevelType w:val="hybridMultilevel"/>
    <w:tmpl w:val="413AA746"/>
    <w:lvl w:ilvl="0" w:tplc="0809000B">
      <w:start w:val="1"/>
      <w:numFmt w:val="bullet"/>
      <w:lvlText w:val=""/>
      <w:lvlJc w:val="left"/>
      <w:pPr>
        <w:ind w:left="644"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F597DA8"/>
    <w:multiLevelType w:val="hybridMultilevel"/>
    <w:tmpl w:val="A9FE12E2"/>
    <w:lvl w:ilvl="0" w:tplc="FB2419EE">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7E33BA"/>
    <w:multiLevelType w:val="multilevel"/>
    <w:tmpl w:val="19CCF85C"/>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lvlText w:val="%1.%2.%3.%4."/>
      <w:lvlJc w:val="left"/>
      <w:pPr>
        <w:ind w:left="1673" w:hanging="1673"/>
      </w:pPr>
      <w:rPr>
        <w:rFonts w:hint="default"/>
      </w:rPr>
    </w:lvl>
    <w:lvl w:ilvl="4">
      <w:start w:val="1"/>
      <w:numFmt w:val="decimal"/>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29">
    <w:nsid w:val="71A8067A"/>
    <w:multiLevelType w:val="hybridMultilevel"/>
    <w:tmpl w:val="EE9C8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8A22FFD"/>
    <w:multiLevelType w:val="hybridMultilevel"/>
    <w:tmpl w:val="6A0A7EAA"/>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nsid w:val="7D480BF6"/>
    <w:multiLevelType w:val="hybridMultilevel"/>
    <w:tmpl w:val="2EF032CC"/>
    <w:lvl w:ilvl="0" w:tplc="BFAEF3C2">
      <w:start w:val="1"/>
      <w:numFmt w:val="bullet"/>
      <w:lvlText w:val="-"/>
      <w:lvlJc w:val="left"/>
      <w:pPr>
        <w:ind w:left="1658" w:hanging="360"/>
      </w:pPr>
      <w:rPr>
        <w:rFonts w:ascii="Cambria" w:eastAsiaTheme="minorHAnsi" w:hAnsi="Cambria" w:cstheme="minorBidi" w:hint="default"/>
      </w:rPr>
    </w:lvl>
    <w:lvl w:ilvl="1" w:tplc="08090003" w:tentative="1">
      <w:start w:val="1"/>
      <w:numFmt w:val="bullet"/>
      <w:lvlText w:val="o"/>
      <w:lvlJc w:val="left"/>
      <w:pPr>
        <w:ind w:left="2378" w:hanging="360"/>
      </w:pPr>
      <w:rPr>
        <w:rFonts w:ascii="Courier New" w:hAnsi="Courier New" w:cs="Courier New" w:hint="default"/>
      </w:rPr>
    </w:lvl>
    <w:lvl w:ilvl="2" w:tplc="08090005" w:tentative="1">
      <w:start w:val="1"/>
      <w:numFmt w:val="bullet"/>
      <w:lvlText w:val=""/>
      <w:lvlJc w:val="left"/>
      <w:pPr>
        <w:ind w:left="3098" w:hanging="360"/>
      </w:pPr>
      <w:rPr>
        <w:rFonts w:ascii="Wingdings" w:hAnsi="Wingdings" w:hint="default"/>
      </w:rPr>
    </w:lvl>
    <w:lvl w:ilvl="3" w:tplc="08090001" w:tentative="1">
      <w:start w:val="1"/>
      <w:numFmt w:val="bullet"/>
      <w:lvlText w:val=""/>
      <w:lvlJc w:val="left"/>
      <w:pPr>
        <w:ind w:left="3818" w:hanging="360"/>
      </w:pPr>
      <w:rPr>
        <w:rFonts w:ascii="Symbol" w:hAnsi="Symbol" w:hint="default"/>
      </w:rPr>
    </w:lvl>
    <w:lvl w:ilvl="4" w:tplc="08090003" w:tentative="1">
      <w:start w:val="1"/>
      <w:numFmt w:val="bullet"/>
      <w:lvlText w:val="o"/>
      <w:lvlJc w:val="left"/>
      <w:pPr>
        <w:ind w:left="4538" w:hanging="360"/>
      </w:pPr>
      <w:rPr>
        <w:rFonts w:ascii="Courier New" w:hAnsi="Courier New" w:cs="Courier New" w:hint="default"/>
      </w:rPr>
    </w:lvl>
    <w:lvl w:ilvl="5" w:tplc="08090005" w:tentative="1">
      <w:start w:val="1"/>
      <w:numFmt w:val="bullet"/>
      <w:lvlText w:val=""/>
      <w:lvlJc w:val="left"/>
      <w:pPr>
        <w:ind w:left="5258" w:hanging="360"/>
      </w:pPr>
      <w:rPr>
        <w:rFonts w:ascii="Wingdings" w:hAnsi="Wingdings" w:hint="default"/>
      </w:rPr>
    </w:lvl>
    <w:lvl w:ilvl="6" w:tplc="08090001" w:tentative="1">
      <w:start w:val="1"/>
      <w:numFmt w:val="bullet"/>
      <w:lvlText w:val=""/>
      <w:lvlJc w:val="left"/>
      <w:pPr>
        <w:ind w:left="5978" w:hanging="360"/>
      </w:pPr>
      <w:rPr>
        <w:rFonts w:ascii="Symbol" w:hAnsi="Symbol" w:hint="default"/>
      </w:rPr>
    </w:lvl>
    <w:lvl w:ilvl="7" w:tplc="08090003" w:tentative="1">
      <w:start w:val="1"/>
      <w:numFmt w:val="bullet"/>
      <w:lvlText w:val="o"/>
      <w:lvlJc w:val="left"/>
      <w:pPr>
        <w:ind w:left="6698" w:hanging="360"/>
      </w:pPr>
      <w:rPr>
        <w:rFonts w:ascii="Courier New" w:hAnsi="Courier New" w:cs="Courier New" w:hint="default"/>
      </w:rPr>
    </w:lvl>
    <w:lvl w:ilvl="8" w:tplc="08090005" w:tentative="1">
      <w:start w:val="1"/>
      <w:numFmt w:val="bullet"/>
      <w:lvlText w:val=""/>
      <w:lvlJc w:val="left"/>
      <w:pPr>
        <w:ind w:left="7418" w:hanging="360"/>
      </w:pPr>
      <w:rPr>
        <w:rFonts w:ascii="Wingdings" w:hAnsi="Wingdings" w:hint="default"/>
      </w:rPr>
    </w:lvl>
  </w:abstractNum>
  <w:abstractNum w:abstractNumId="32">
    <w:nsid w:val="7EC810F4"/>
    <w:multiLevelType w:val="multilevel"/>
    <w:tmpl w:val="957A0DB6"/>
    <w:lvl w:ilvl="0">
      <w:start w:val="1"/>
      <w:numFmt w:val="decimal"/>
      <w:pStyle w:val="ListNumber"/>
      <w:isLgl/>
      <w:lvlText w:val="%1."/>
      <w:lvlJc w:val="left"/>
      <w:pPr>
        <w:ind w:left="397" w:hanging="397"/>
      </w:pPr>
      <w:rPr>
        <w:rFonts w:asciiTheme="minorHAnsi" w:hAnsiTheme="minorHAnsi" w:hint="default"/>
        <w:color w:val="E6320F" w:themeColor="text2"/>
        <w:sz w:val="23"/>
      </w:rPr>
    </w:lvl>
    <w:lvl w:ilvl="1">
      <w:start w:val="1"/>
      <w:numFmt w:val="lowerLetter"/>
      <w:pStyle w:val="ListNumber2"/>
      <w:lvlText w:val="%2)"/>
      <w:lvlJc w:val="left"/>
      <w:pPr>
        <w:ind w:left="794" w:hanging="397"/>
      </w:pPr>
      <w:rPr>
        <w:rFonts w:asciiTheme="minorHAnsi" w:hAnsiTheme="minorHAnsi" w:hint="default"/>
        <w:sz w:val="23"/>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num w:numId="1">
    <w:abstractNumId w:val="2"/>
  </w:num>
  <w:num w:numId="2">
    <w:abstractNumId w:val="32"/>
  </w:num>
  <w:num w:numId="3">
    <w:abstractNumId w:val="0"/>
  </w:num>
  <w:num w:numId="4">
    <w:abstractNumId w:val="7"/>
  </w:num>
  <w:num w:numId="5">
    <w:abstractNumId w:val="11"/>
  </w:num>
  <w:num w:numId="6">
    <w:abstractNumId w:val="28"/>
  </w:num>
  <w:num w:numId="7">
    <w:abstractNumId w:val="19"/>
  </w:num>
  <w:num w:numId="8">
    <w:abstractNumId w:val="1"/>
  </w:num>
  <w:num w:numId="9">
    <w:abstractNumId w:val="17"/>
  </w:num>
  <w:num w:numId="10">
    <w:abstractNumId w:val="10"/>
  </w:num>
  <w:num w:numId="11">
    <w:abstractNumId w:val="8"/>
  </w:num>
  <w:num w:numId="12">
    <w:abstractNumId w:val="9"/>
  </w:num>
  <w:num w:numId="13">
    <w:abstractNumId w:val="18"/>
  </w:num>
  <w:num w:numId="14">
    <w:abstractNumId w:val="23"/>
  </w:num>
  <w:num w:numId="15">
    <w:abstractNumId w:val="6"/>
  </w:num>
  <w:num w:numId="16">
    <w:abstractNumId w:val="21"/>
  </w:num>
  <w:num w:numId="17">
    <w:abstractNumId w:val="14"/>
  </w:num>
  <w:num w:numId="18">
    <w:abstractNumId w:val="27"/>
  </w:num>
  <w:num w:numId="19">
    <w:abstractNumId w:val="16"/>
  </w:num>
  <w:num w:numId="20">
    <w:abstractNumId w:val="29"/>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1"/>
  </w:num>
  <w:num w:numId="24">
    <w:abstractNumId w:val="13"/>
  </w:num>
  <w:num w:numId="25">
    <w:abstractNumId w:val="22"/>
  </w:num>
  <w:num w:numId="26">
    <w:abstractNumId w:val="26"/>
  </w:num>
  <w:num w:numId="27">
    <w:abstractNumId w:val="20"/>
  </w:num>
  <w:num w:numId="28">
    <w:abstractNumId w:val="24"/>
  </w:num>
  <w:num w:numId="29">
    <w:abstractNumId w:val="4"/>
  </w:num>
  <w:num w:numId="30">
    <w:abstractNumId w:val="12"/>
  </w:num>
  <w:num w:numId="31">
    <w:abstractNumId w:val="5"/>
  </w:num>
  <w:num w:numId="32">
    <w:abstractNumId w:val="3"/>
  </w:num>
  <w:num w:numId="33">
    <w:abstractNumId w:val="15"/>
  </w:num>
  <w:num w:numId="34">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D136FB7-6E4D-4FDD-8770-9436DF3E88A3"/>
    <w:docVar w:name="LW_COVERPAGE_TYPE" w:val="1"/>
    <w:docVar w:name="LW_CROSSREFERENCE" w:val="{SWD(2020) 340 final}"/>
    <w:docVar w:name="LW_DocType" w:val="NORMAL"/>
    <w:docVar w:name="LW_EMISSION" w:val="18.12.2020"/>
    <w:docVar w:name="LW_EMISSION_ISODATE" w:val="2020-12-18"/>
    <w:docVar w:name="LW_EMISSION_LOCATION" w:val="BRX"/>
    <w:docVar w:name="LW_EMISSION_PREFIX" w:val="Bruxelles, "/>
    <w:docVar w:name="LW_EMISSION_SUFFIX" w:val=" "/>
    <w:docVar w:name="LW_ID_DOCTYPE_NONLW" w:val="CP-006"/>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20) 8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referitor la func\u539?ionarea modalit\u259?\u539?ilor stabilite prin Directiva 2010/24/UE a Consiliului din 16 martie 2010 privind asisten\u539?a reciproc\u259? în materie de recuperare a crean\u539?elor legate de taxe, impozite, drepturi \u537?i alte m\u259?suri&lt;/FMT&gt;_x000b_"/>
    <w:docVar w:name="LW_TYPE.DOC.CP" w:val="RAPORT AL COMISIEI C\u258?TRE PARLAMENTUL EUROPEAN \u536?I CONSILIU"/>
  </w:docVar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3"/>
        <w:szCs w:val="23"/>
        <w:lang w:val="ro-RO" w:eastAsia="en-US" w:bidi="ar-SA"/>
      </w:rPr>
    </w:rPrDefault>
    <w:pPrDefault>
      <w:pPr>
        <w:spacing w:after="345"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lsdException w:name="heading 4" w:uiPriority="9"/>
    <w:lsdException w:name="heading 5" w:uiPriority="9"/>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5" w:qFormat="1"/>
    <w:lsdException w:name="footnote reference" w:qFormat="1"/>
    <w:lsdException w:name="List Bullet" w:uiPriority="9" w:qFormat="1"/>
    <w:lsdException w:name="List Number" w:uiPriority="11" w:qFormat="1"/>
    <w:lsdException w:name="List Bullet 2" w:uiPriority="0" w:qFormat="1"/>
    <w:lsdException w:name="List Bullet 3" w:uiPriority="10" w:qFormat="1"/>
    <w:lsdException w:name="List Number 2" w:uiPriority="12" w:qFormat="1"/>
    <w:lsdException w:name="Title" w:semiHidden="0" w:uiPriority="10" w:unhideWhenUsed="0"/>
    <w:lsdException w:name="Closing" w:uiPriority="46" w:qFormat="1"/>
    <w:lsdException w:name="Default Paragraph Font" w:uiPriority="1"/>
    <w:lsdException w:name="List Continue" w:uiPriority="13" w:qFormat="1"/>
    <w:lsdException w:name="List Continue 2" w:uiPriority="14" w:qFormat="1"/>
    <w:lsdException w:name="Subtitle" w:semiHidden="0" w:uiPriority="11" w:unhideWhenUsed="0"/>
    <w:lsdException w:name="Hyperlink" w:uiPriority="59" w:qFormat="1"/>
    <w:lsdException w:name="Strong" w:semiHidden="0" w:uiPriority="1"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rFonts w:asciiTheme="minorHAnsi" w:hAnsiTheme="minorHAnsi"/>
      <w14:numForm w14:val="lining"/>
    </w:rPr>
  </w:style>
  <w:style w:type="paragraph" w:styleId="Heading1">
    <w:name w:val="heading 1"/>
    <w:aliases w:val="Ü1"/>
    <w:basedOn w:val="Normal"/>
    <w:next w:val="Normal"/>
    <w:link w:val="Heading1Char"/>
    <w:uiPriority w:val="2"/>
    <w:qFormat/>
    <w:pPr>
      <w:keepNext/>
      <w:pageBreakBefore/>
      <w:spacing w:after="690" w:line="690" w:lineRule="exact"/>
      <w:outlineLvl w:val="0"/>
    </w:pPr>
    <w:rPr>
      <w:rFonts w:asciiTheme="majorHAnsi" w:hAnsiTheme="majorHAnsi"/>
      <w:bCs/>
      <w:color w:val="E6320F" w:themeColor="text2"/>
      <w:sz w:val="56"/>
      <w:szCs w:val="22"/>
    </w:rPr>
  </w:style>
  <w:style w:type="paragraph" w:styleId="Heading2">
    <w:name w:val="heading 2"/>
    <w:aliases w:val="Ü2"/>
    <w:basedOn w:val="Heading1"/>
    <w:next w:val="Normal"/>
    <w:link w:val="Heading2Char"/>
    <w:uiPriority w:val="2"/>
    <w:semiHidden/>
    <w:qFormat/>
    <w:pPr>
      <w:pageBreakBefore w:val="0"/>
      <w:spacing w:before="690" w:after="345" w:line="300" w:lineRule="auto"/>
      <w:outlineLvl w:val="1"/>
    </w:pPr>
    <w:rPr>
      <w:b/>
      <w:sz w:val="30"/>
      <w:szCs w:val="23"/>
      <w14:numForm w14:val="default"/>
    </w:rPr>
  </w:style>
  <w:style w:type="paragraph" w:styleId="Heading3">
    <w:name w:val="heading 3"/>
    <w:basedOn w:val="Normal"/>
    <w:next w:val="Normal"/>
    <w:link w:val="Heading3Char"/>
    <w:uiPriority w:val="9"/>
    <w:semiHidden/>
    <w:unhideWhenUsed/>
    <w:pPr>
      <w:keepNext/>
      <w:keepLines/>
      <w:spacing w:before="40" w:after="0"/>
      <w:outlineLvl w:val="2"/>
    </w:pPr>
    <w:rPr>
      <w:rFonts w:eastAsiaTheme="majorEastAsia" w:cstheme="majorBidi"/>
      <w:color w:val="64011B" w:themeColor="accent1" w:themeShade="7F"/>
      <w:sz w:val="24"/>
      <w:szCs w:val="24"/>
    </w:rPr>
  </w:style>
  <w:style w:type="paragraph" w:styleId="Heading6">
    <w:name w:val="heading 6"/>
    <w:basedOn w:val="Normal"/>
    <w:next w:val="Normal"/>
    <w:link w:val="Heading6Char"/>
    <w:uiPriority w:val="2"/>
    <w:semiHidden/>
    <w:qFormat/>
    <w:pPr>
      <w:pBdr>
        <w:bottom w:val="dotted" w:sz="6" w:space="1" w:color="CA0237" w:themeColor="accent1"/>
      </w:pBdr>
      <w:spacing w:before="300" w:after="0"/>
      <w:outlineLvl w:val="5"/>
    </w:pPr>
    <w:rPr>
      <w:rFonts w:asciiTheme="majorHAnsi" w:hAnsiTheme="majorHAnsi"/>
      <w:caps/>
      <w:color w:val="970128" w:themeColor="accent1" w:themeShade="BF"/>
      <w:spacing w:val="10"/>
      <w14:numForm w14:val="default"/>
    </w:rPr>
  </w:style>
  <w:style w:type="paragraph" w:styleId="Heading7">
    <w:name w:val="heading 7"/>
    <w:basedOn w:val="Normal"/>
    <w:next w:val="Normal"/>
    <w:link w:val="Heading7Char"/>
    <w:uiPriority w:val="2"/>
    <w:semiHidden/>
    <w:qFormat/>
    <w:pPr>
      <w:spacing w:before="300" w:after="0"/>
      <w:outlineLvl w:val="6"/>
    </w:pPr>
    <w:rPr>
      <w:rFonts w:asciiTheme="majorHAnsi" w:hAnsiTheme="majorHAnsi"/>
      <w:caps/>
      <w:color w:val="970128" w:themeColor="accent1" w:themeShade="BF"/>
      <w:spacing w:val="10"/>
      <w14:numForm w14:val="default"/>
    </w:rPr>
  </w:style>
  <w:style w:type="paragraph" w:styleId="Heading8">
    <w:name w:val="heading 8"/>
    <w:basedOn w:val="Normal"/>
    <w:next w:val="Normal"/>
    <w:link w:val="Heading8Char"/>
    <w:uiPriority w:val="2"/>
    <w:semiHidden/>
    <w:qFormat/>
    <w:pPr>
      <w:spacing w:before="300" w:after="0"/>
      <w:outlineLvl w:val="7"/>
    </w:pPr>
    <w:rPr>
      <w:rFonts w:asciiTheme="majorHAnsi" w:hAnsiTheme="majorHAnsi"/>
      <w:caps/>
      <w:spacing w:val="10"/>
      <w:sz w:val="18"/>
      <w:szCs w:val="18"/>
      <w14:numForm w14:val="default"/>
    </w:rPr>
  </w:style>
  <w:style w:type="paragraph" w:styleId="Heading9">
    <w:name w:val="heading 9"/>
    <w:basedOn w:val="Normal"/>
    <w:next w:val="Normal"/>
    <w:link w:val="Heading9Char"/>
    <w:uiPriority w:val="2"/>
    <w:semiHidden/>
    <w:qFormat/>
    <w:pPr>
      <w:spacing w:before="300" w:after="0"/>
      <w:outlineLvl w:val="8"/>
    </w:pPr>
    <w:rPr>
      <w:rFonts w:asciiTheme="majorHAnsi" w:hAnsiTheme="majorHAnsi"/>
      <w:i/>
      <w:caps/>
      <w:spacing w:val="10"/>
      <w:sz w:val="18"/>
      <w:szCs w:val="18"/>
      <w14:numForm w14:val="defaul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endedaten">
    <w:name w:val="Absendedaten"/>
    <w:basedOn w:val="NoSpacing"/>
    <w:uiPriority w:val="49"/>
    <w:qFormat/>
    <w:pPr>
      <w:spacing w:line="220" w:lineRule="exact"/>
    </w:pPr>
    <w:rPr>
      <w:rFonts w:asciiTheme="minorHAnsi" w:hAnsiTheme="minorHAnsi"/>
      <w:sz w:val="17"/>
      <w:szCs w:val="16"/>
      <w14:numForm w14:val="lining"/>
    </w:rPr>
  </w:style>
  <w:style w:type="paragraph" w:styleId="NoSpacing">
    <w:name w:val="No Spacing"/>
    <w:basedOn w:val="Normal"/>
    <w:link w:val="NoSpacingChar"/>
    <w:qFormat/>
    <w:pPr>
      <w:spacing w:after="0"/>
    </w:pPr>
    <w:rPr>
      <w:rFonts w:asciiTheme="majorHAnsi" w:hAnsiTheme="majorHAnsi"/>
      <w:szCs w:val="20"/>
      <w14:numForm w14:val="default"/>
    </w:rPr>
  </w:style>
  <w:style w:type="paragraph" w:customStyle="1" w:styleId="ProgrammWannWas">
    <w:name w:val="Programm Wann Was"/>
    <w:aliases w:val="P-Wann-Was"/>
    <w:basedOn w:val="Normal"/>
    <w:uiPriority w:val="23"/>
    <w:qFormat/>
    <w:pPr>
      <w:ind w:left="1888" w:hanging="1888"/>
    </w:pPr>
    <w:rPr>
      <w:rFonts w:eastAsia="Times New Roman" w:cs="Times New Roman"/>
      <w:szCs w:val="22"/>
      <w:lang w:eastAsia="de-AT"/>
    </w:rPr>
  </w:style>
  <w:style w:type="paragraph" w:customStyle="1" w:styleId="KennZ">
    <w:name w:val="KennZ"/>
    <w:basedOn w:val="GZ"/>
    <w:uiPriority w:val="49"/>
    <w:semiHidden/>
    <w:qFormat/>
    <w:pPr>
      <w:spacing w:after="345"/>
    </w:pPr>
    <w:rPr>
      <w:b/>
      <w:caps/>
    </w:rPr>
  </w:style>
  <w:style w:type="paragraph" w:customStyle="1" w:styleId="UnterzeichnetiV">
    <w:name w:val="Unterzeichnet i.V."/>
    <w:basedOn w:val="NoSpacing"/>
    <w:next w:val="Normal"/>
    <w:uiPriority w:val="46"/>
    <w:qFormat/>
    <w:rPr>
      <w:rFonts w:asciiTheme="minorHAnsi" w:hAnsiTheme="minorHAnsi"/>
      <w:szCs w:val="23"/>
      <w14:numForm w14:val="lining"/>
    </w:rPr>
  </w:style>
  <w:style w:type="paragraph" w:customStyle="1" w:styleId="Anschriftdaten">
    <w:name w:val="Anschriftdaten"/>
    <w:basedOn w:val="NoSpacing"/>
    <w:uiPriority w:val="49"/>
    <w:qFormat/>
    <w:pPr>
      <w:spacing w:line="252" w:lineRule="auto"/>
      <w:ind w:right="1701"/>
    </w:pPr>
    <w:rPr>
      <w:rFonts w:asciiTheme="minorHAnsi" w:hAnsiTheme="minorHAnsi"/>
      <w:szCs w:val="23"/>
      <w14:numForm w14:val="lining"/>
    </w:rPr>
  </w:style>
  <w:style w:type="character" w:customStyle="1" w:styleId="Kursiv">
    <w:name w:val="Kursiv"/>
    <w:basedOn w:val="DefaultParagraphFont"/>
    <w:uiPriority w:val="59"/>
    <w:qFormat/>
    <w:rPr>
      <w:i/>
      <w:iCs/>
    </w:rPr>
  </w:style>
  <w:style w:type="paragraph" w:customStyle="1" w:styleId="TH-Spalte">
    <w:name w:val="TH-Spalte"/>
    <w:basedOn w:val="TD"/>
    <w:uiPriority w:val="4"/>
    <w:qFormat/>
    <w:rPr>
      <w:b/>
    </w:rPr>
  </w:style>
  <w:style w:type="paragraph" w:customStyle="1" w:styleId="Brief2">
    <w:name w:val="Brief Ü2"/>
    <w:basedOn w:val="Heading2"/>
    <w:next w:val="Normal"/>
    <w:uiPriority w:val="2"/>
    <w:qFormat/>
    <w:pPr>
      <w:spacing w:before="345" w:line="264" w:lineRule="auto"/>
    </w:pPr>
    <w:rPr>
      <w:color w:val="auto"/>
      <w:sz w:val="28"/>
      <w:szCs w:val="22"/>
      <w14:numForm w14:val="lining"/>
    </w:rPr>
  </w:style>
  <w:style w:type="character" w:customStyle="1" w:styleId="Heading2Char">
    <w:name w:val="Heading 2 Char"/>
    <w:aliases w:val="Ü2 Char"/>
    <w:basedOn w:val="DefaultParagraphFont"/>
    <w:link w:val="Heading2"/>
    <w:uiPriority w:val="2"/>
    <w:semiHidden/>
    <w:rPr>
      <w:b/>
      <w:bCs/>
      <w:color w:val="E6320F" w:themeColor="text2"/>
      <w:sz w:val="30"/>
      <w:lang w:val="ro-RO"/>
    </w:rPr>
  </w:style>
  <w:style w:type="paragraph" w:customStyle="1" w:styleId="Brief3">
    <w:name w:val="Brief Ü3"/>
    <w:basedOn w:val="Heading3"/>
    <w:next w:val="Normal"/>
    <w:uiPriority w:val="2"/>
    <w:qFormat/>
    <w:pPr>
      <w:keepLines w:val="0"/>
      <w:spacing w:before="345"/>
    </w:pPr>
    <w:rPr>
      <w:rFonts w:asciiTheme="majorHAnsi" w:eastAsiaTheme="minorHAnsi" w:hAnsiTheme="majorHAnsi" w:cstheme="minorBidi"/>
      <w:b/>
      <w:bCs/>
      <w:color w:val="auto"/>
      <w:sz w:val="25"/>
      <w:szCs w:val="22"/>
    </w:rPr>
  </w:style>
  <w:style w:type="character" w:customStyle="1" w:styleId="Heading3Char">
    <w:name w:val="Heading 3 Char"/>
    <w:basedOn w:val="DefaultParagraphFont"/>
    <w:link w:val="Heading3"/>
    <w:uiPriority w:val="9"/>
    <w:semiHidden/>
    <w:rPr>
      <w:rFonts w:eastAsiaTheme="majorEastAsia" w:cstheme="majorBidi"/>
      <w:noProof/>
      <w:color w:val="64011B" w:themeColor="accent1" w:themeShade="7F"/>
      <w:sz w:val="24"/>
      <w:szCs w:val="24"/>
    </w:rPr>
  </w:style>
  <w:style w:type="paragraph" w:customStyle="1" w:styleId="ProgrammAbsatz">
    <w:name w:val="Programm Absatz"/>
    <w:aliases w:val="P-Absatz"/>
    <w:basedOn w:val="ProgrammWannWas"/>
    <w:uiPriority w:val="24"/>
    <w:qFormat/>
    <w:pPr>
      <w:ind w:firstLine="0"/>
    </w:pPr>
  </w:style>
  <w:style w:type="paragraph" w:customStyle="1" w:styleId="Betreff">
    <w:name w:val="Betreff"/>
    <w:aliases w:val="Betreff-Titel,Betreff-H1"/>
    <w:basedOn w:val="Normal"/>
    <w:next w:val="StdVOR"/>
    <w:link w:val="BetreffZchn"/>
    <w:uiPriority w:val="2"/>
    <w:qFormat/>
    <w:pPr>
      <w:shd w:val="clear" w:color="auto" w:fill="FFFFFF"/>
      <w:spacing w:line="264" w:lineRule="auto"/>
      <w:outlineLvl w:val="0"/>
    </w:pPr>
    <w:rPr>
      <w:rFonts w:asciiTheme="majorHAnsi" w:hAnsiTheme="majorHAnsi"/>
      <w:b/>
      <w:sz w:val="28"/>
    </w:rPr>
  </w:style>
  <w:style w:type="character" w:customStyle="1" w:styleId="BetreffZchn">
    <w:name w:val="Betreff Zchn"/>
    <w:aliases w:val="Betreff-Titel Zchn,Betreff-H1 Zchn"/>
    <w:basedOn w:val="DefaultParagraphFont"/>
    <w:link w:val="Betreff"/>
    <w:uiPriority w:val="2"/>
    <w:rPr>
      <w:b/>
      <w:sz w:val="28"/>
      <w:shd w:val="clear" w:color="auto" w:fill="FFFFFF"/>
      <w14:numForm w14:val="lining"/>
    </w:rPr>
  </w:style>
  <w:style w:type="paragraph" w:customStyle="1" w:styleId="TD">
    <w:name w:val="TD"/>
    <w:basedOn w:val="Normal"/>
    <w:uiPriority w:val="4"/>
    <w:qFormat/>
    <w:pPr>
      <w:spacing w:after="0"/>
      <w:jc w:val="right"/>
    </w:pPr>
    <w:rPr>
      <w:sz w:val="19"/>
    </w:rPr>
  </w:style>
  <w:style w:type="paragraph" w:customStyle="1" w:styleId="TH-Zeile">
    <w:name w:val="TH-Zeile"/>
    <w:basedOn w:val="Normal"/>
    <w:uiPriority w:val="4"/>
    <w:qFormat/>
    <w:pPr>
      <w:spacing w:after="0"/>
    </w:pPr>
    <w:rPr>
      <w:b/>
      <w:sz w:val="19"/>
    </w:rPr>
  </w:style>
  <w:style w:type="paragraph" w:customStyle="1" w:styleId="GliederungListenfortsetzung11">
    <w:name w:val="Gliederung Listenfortsetzung 1.1."/>
    <w:aliases w:val="GL F 1.1.,GL F 1.1"/>
    <w:basedOn w:val="ListContinue2"/>
    <w:next w:val="Gliederung11"/>
    <w:uiPriority w:val="17"/>
    <w:qFormat/>
    <w:pPr>
      <w:spacing w:after="345"/>
      <w:ind w:left="964"/>
      <w:contextualSpacing w:val="0"/>
    </w:pPr>
    <w:rPr>
      <w:rFonts w:eastAsia="Times New Roman" w:cs="Times New Roman"/>
      <w:szCs w:val="22"/>
      <w:lang w:eastAsia="de-AT"/>
    </w:rPr>
  </w:style>
  <w:style w:type="paragraph" w:styleId="ListContinue2">
    <w:name w:val="List Continue 2"/>
    <w:aliases w:val="L Ftsz 2"/>
    <w:basedOn w:val="Normal"/>
    <w:uiPriority w:val="14"/>
    <w:qFormat/>
    <w:pPr>
      <w:spacing w:after="0"/>
      <w:ind w:left="794"/>
      <w:contextualSpacing/>
    </w:pPr>
  </w:style>
  <w:style w:type="paragraph" w:customStyle="1" w:styleId="Gliederung1">
    <w:name w:val="Gliederung 1."/>
    <w:aliases w:val="GL 1.,GL 1"/>
    <w:basedOn w:val="Normal"/>
    <w:uiPriority w:val="17"/>
    <w:qFormat/>
    <w:pPr>
      <w:numPr>
        <w:numId w:val="4"/>
      </w:numPr>
    </w:pPr>
    <w:rPr>
      <w:rFonts w:eastAsia="Times New Roman" w:cs="Times New Roman"/>
      <w:szCs w:val="22"/>
      <w:lang w:eastAsia="de-AT"/>
    </w:rPr>
  </w:style>
  <w:style w:type="paragraph" w:customStyle="1" w:styleId="Gliederung11">
    <w:name w:val="Gliederung 1.1"/>
    <w:aliases w:val="GL 1.1.,GL 1.1"/>
    <w:basedOn w:val="Normal"/>
    <w:uiPriority w:val="17"/>
    <w:qFormat/>
    <w:pPr>
      <w:numPr>
        <w:ilvl w:val="1"/>
        <w:numId w:val="4"/>
      </w:numPr>
    </w:pPr>
    <w:rPr>
      <w:rFonts w:eastAsia="Times New Roman" w:cs="Times New Roman"/>
      <w:szCs w:val="22"/>
      <w:lang w:eastAsia="de-AT"/>
    </w:rPr>
  </w:style>
  <w:style w:type="paragraph" w:customStyle="1" w:styleId="GliederungListenfortsetzung1">
    <w:name w:val="Gliederung Listenfortsetzung 1"/>
    <w:aliases w:val="GL F 1.,GL F 1"/>
    <w:basedOn w:val="ListContinue"/>
    <w:next w:val="Gliederung1"/>
    <w:uiPriority w:val="17"/>
    <w:qFormat/>
    <w:pPr>
      <w:spacing w:after="345"/>
    </w:pPr>
    <w:rPr>
      <w:rFonts w:eastAsia="Times New Roman" w:cs="Times New Roman"/>
      <w:szCs w:val="22"/>
      <w:lang w:eastAsia="de-AT"/>
    </w:rPr>
  </w:style>
  <w:style w:type="paragraph" w:styleId="ListContinue">
    <w:name w:val="List Continue"/>
    <w:aliases w:val="L Ftsz 1"/>
    <w:basedOn w:val="Normal"/>
    <w:uiPriority w:val="13"/>
    <w:qFormat/>
    <w:pPr>
      <w:spacing w:after="0"/>
      <w:ind w:left="397"/>
      <w:contextualSpacing/>
    </w:pPr>
  </w:style>
  <w:style w:type="paragraph" w:customStyle="1" w:styleId="GZ">
    <w:name w:val="GZ"/>
    <w:basedOn w:val="Normal"/>
    <w:next w:val="Normal"/>
    <w:uiPriority w:val="47"/>
    <w:qFormat/>
    <w:pPr>
      <w:spacing w:before="220" w:after="0"/>
    </w:pPr>
    <w:rPr>
      <w:sz w:val="17"/>
    </w:rPr>
  </w:style>
  <w:style w:type="paragraph" w:customStyle="1" w:styleId="StdVOR">
    <w:name w:val="Std+VOR"/>
    <w:basedOn w:val="Normal"/>
    <w:next w:val="Normal"/>
    <w:qFormat/>
    <w:pPr>
      <w:spacing w:before="345"/>
    </w:pPr>
  </w:style>
  <w:style w:type="paragraph" w:customStyle="1" w:styleId="Listennummera">
    <w:name w:val="Listennummer a)"/>
    <w:aliases w:val="OL 1 a)"/>
    <w:basedOn w:val="ListNumber"/>
    <w:uiPriority w:val="18"/>
    <w:qFormat/>
    <w:pPr>
      <w:numPr>
        <w:numId w:val="5"/>
      </w:numPr>
    </w:pPr>
  </w:style>
  <w:style w:type="paragraph" w:styleId="ListNumber">
    <w:name w:val="List Number"/>
    <w:aliases w:val="OL 1"/>
    <w:basedOn w:val="Normal"/>
    <w:uiPriority w:val="11"/>
    <w:qFormat/>
    <w:pPr>
      <w:numPr>
        <w:numId w:val="2"/>
      </w:numPr>
      <w:spacing w:after="0"/>
      <w:contextualSpacing/>
    </w:pPr>
  </w:style>
  <w:style w:type="character" w:customStyle="1" w:styleId="small">
    <w:name w:val="small"/>
    <w:basedOn w:val="DefaultParagraphFont"/>
    <w:uiPriority w:val="46"/>
    <w:qFormat/>
    <w:rPr>
      <w:sz w:val="17"/>
      <w:szCs w:val="16"/>
    </w:rPr>
  </w:style>
  <w:style w:type="paragraph" w:customStyle="1" w:styleId="1nummeriert">
    <w:name w:val="Ü1 nummeriert"/>
    <w:basedOn w:val="Heading1"/>
    <w:next w:val="Normal"/>
    <w:uiPriority w:val="2"/>
    <w:semiHidden/>
    <w:qFormat/>
    <w:pPr>
      <w:keepLines/>
      <w:numPr>
        <w:numId w:val="6"/>
      </w:numPr>
    </w:pPr>
    <w:rPr>
      <w:rFonts w:eastAsiaTheme="majorEastAsia" w:cstheme="majorBidi"/>
      <w:bCs w:val="0"/>
      <w:szCs w:val="32"/>
    </w:rPr>
  </w:style>
  <w:style w:type="character" w:customStyle="1" w:styleId="Heading1Char">
    <w:name w:val="Heading 1 Char"/>
    <w:aliases w:val="Ü1 Char"/>
    <w:basedOn w:val="DefaultParagraphFont"/>
    <w:link w:val="Heading1"/>
    <w:uiPriority w:val="2"/>
    <w:rPr>
      <w:bCs/>
      <w:color w:val="E6320F" w:themeColor="text2"/>
      <w:sz w:val="56"/>
      <w:szCs w:val="22"/>
      <w14:numForm w14:val="lining"/>
    </w:rPr>
  </w:style>
  <w:style w:type="paragraph" w:customStyle="1" w:styleId="2nummeriert">
    <w:name w:val="Ü2 nummeriert"/>
    <w:basedOn w:val="Heading2"/>
    <w:next w:val="Normal"/>
    <w:uiPriority w:val="2"/>
    <w:semiHidden/>
    <w:qFormat/>
    <w:pPr>
      <w:keepLines/>
      <w:numPr>
        <w:ilvl w:val="1"/>
        <w:numId w:val="6"/>
      </w:numPr>
      <w:spacing w:before="345"/>
    </w:pPr>
    <w:rPr>
      <w:rFonts w:eastAsiaTheme="majorEastAsia" w:cstheme="majorBidi"/>
      <w:bCs w:val="0"/>
      <w:color w:val="auto"/>
      <w:sz w:val="28"/>
      <w:szCs w:val="26"/>
      <w14:numForm w14:val="lining"/>
    </w:rPr>
  </w:style>
  <w:style w:type="paragraph" w:customStyle="1" w:styleId="3nummeriert">
    <w:name w:val="Ü3 nummeriert"/>
    <w:basedOn w:val="Heading3"/>
    <w:next w:val="Normal"/>
    <w:uiPriority w:val="2"/>
    <w:semiHidden/>
    <w:qFormat/>
    <w:pPr>
      <w:numPr>
        <w:ilvl w:val="2"/>
        <w:numId w:val="6"/>
      </w:numPr>
      <w:spacing w:before="345"/>
    </w:pPr>
    <w:rPr>
      <w:rFonts w:asciiTheme="majorHAnsi" w:hAnsiTheme="majorHAnsi"/>
      <w:b/>
      <w:color w:val="auto"/>
      <w:sz w:val="25"/>
    </w:rPr>
  </w:style>
  <w:style w:type="character" w:customStyle="1" w:styleId="Hochstellen">
    <w:name w:val="Hochstellen"/>
    <w:basedOn w:val="DefaultParagraphFont"/>
    <w:uiPriority w:val="59"/>
    <w:qFormat/>
    <w:rPr>
      <w:caps w:val="0"/>
      <w:smallCaps w:val="0"/>
      <w:strike w:val="0"/>
      <w:dstrike w:val="0"/>
      <w:vanish w:val="0"/>
      <w:vertAlign w:val="superscript"/>
    </w:rPr>
  </w:style>
  <w:style w:type="paragraph" w:customStyle="1" w:styleId="ProgrammAufzhlung1">
    <w:name w:val="Programm Aufzählung 1"/>
    <w:aliases w:val="P-UL,P-UL-1"/>
    <w:basedOn w:val="Normal"/>
    <w:uiPriority w:val="20"/>
    <w:qFormat/>
    <w:pPr>
      <w:numPr>
        <w:numId w:val="7"/>
      </w:numPr>
      <w:spacing w:after="0"/>
    </w:pPr>
    <w:rPr>
      <w:rFonts w:eastAsia="Times New Roman" w:cs="Times New Roman"/>
      <w:szCs w:val="22"/>
      <w:lang w:eastAsia="de-AT"/>
    </w:rPr>
  </w:style>
  <w:style w:type="paragraph" w:customStyle="1" w:styleId="P-Intro">
    <w:name w:val="P-Intro"/>
    <w:basedOn w:val="Normal"/>
    <w:uiPriority w:val="19"/>
    <w:semiHidden/>
    <w:qFormat/>
    <w:pPr>
      <w:spacing w:after="690"/>
    </w:pPr>
    <w:rPr>
      <w:color w:val="E6320F" w:themeColor="text2"/>
      <w:sz w:val="25"/>
    </w:rPr>
  </w:style>
  <w:style w:type="paragraph" w:customStyle="1" w:styleId="ProgrammAufzhlung1ABSTNACH">
    <w:name w:val="Programm Aufzählung 1 ABST NACH"/>
    <w:aliases w:val="P-UL Ende,P-UL-1-L"/>
    <w:basedOn w:val="ProgrammAufzhlung1"/>
    <w:uiPriority w:val="24"/>
    <w:qFormat/>
    <w:pPr>
      <w:spacing w:after="345"/>
    </w:pPr>
  </w:style>
  <w:style w:type="paragraph" w:customStyle="1" w:styleId="Quelle">
    <w:name w:val="Quelle"/>
    <w:basedOn w:val="StdVOR"/>
    <w:next w:val="Normal"/>
    <w:uiPriority w:val="5"/>
    <w:qFormat/>
    <w:rPr>
      <w:sz w:val="19"/>
      <w:szCs w:val="19"/>
    </w:rPr>
  </w:style>
  <w:style w:type="paragraph" w:customStyle="1" w:styleId="BoxTitel">
    <w:name w:val="Box Titel"/>
    <w:basedOn w:val="Normal"/>
    <w:uiPriority w:val="21"/>
    <w:semiHidden/>
    <w:qFormat/>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rPr>
  </w:style>
  <w:style w:type="paragraph" w:customStyle="1" w:styleId="BoxUL1">
    <w:name w:val="Box UL 1"/>
    <w:basedOn w:val="ProgrammAufzhlung1"/>
    <w:uiPriority w:val="22"/>
    <w:semiHidden/>
    <w:qFormat/>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paragraph" w:customStyle="1" w:styleId="Vermerk">
    <w:name w:val="Vermerk"/>
    <w:basedOn w:val="Normal"/>
    <w:uiPriority w:val="47"/>
    <w:qFormat/>
    <w:rPr>
      <w:sz w:val="17"/>
    </w:rPr>
  </w:style>
  <w:style w:type="character" w:customStyle="1" w:styleId="Tiefstellen">
    <w:name w:val="Tiefstellen"/>
    <w:basedOn w:val="DefaultParagraphFont"/>
    <w:uiPriority w:val="59"/>
    <w:qFormat/>
    <w:rPr>
      <w:caps w:val="0"/>
      <w:smallCaps w:val="0"/>
      <w:strike w:val="0"/>
      <w:dstrike w:val="0"/>
      <w:vanish w:val="0"/>
      <w:vertAlign w:val="subscript"/>
    </w:rPr>
  </w:style>
  <w:style w:type="paragraph" w:customStyle="1" w:styleId="AbsNACH">
    <w:name w:val="Abs+NACH"/>
    <w:basedOn w:val="Absendedaten"/>
    <w:uiPriority w:val="49"/>
    <w:qFormat/>
    <w:pPr>
      <w:spacing w:after="220"/>
    </w:pPr>
    <w:rPr>
      <w:rFonts w:eastAsia="Times New Roman" w:cs="Times New Roman"/>
      <w:szCs w:val="20"/>
    </w:rPr>
  </w:style>
  <w:style w:type="character" w:customStyle="1" w:styleId="Grobuchstaben">
    <w:name w:val="Großbuchstaben"/>
    <w:basedOn w:val="DefaultParagraphFont"/>
    <w:uiPriority w:val="59"/>
    <w:qFormat/>
    <w:rPr>
      <w:caps/>
      <w:smallCaps w:val="0"/>
      <w:strike w:val="0"/>
      <w:dstrike w:val="0"/>
      <w:vanish w:val="0"/>
      <w:vertAlign w:val="baseline"/>
    </w:rPr>
  </w:style>
  <w:style w:type="paragraph" w:customStyle="1" w:styleId="Elektronischgefertigt">
    <w:name w:val="Elektronisch gefertigt"/>
    <w:basedOn w:val="StdVOR"/>
    <w:next w:val="Normal"/>
    <w:uiPriority w:val="46"/>
    <w:qFormat/>
    <w:pPr>
      <w:spacing w:after="0"/>
    </w:pPr>
    <w:rPr>
      <w:sz w:val="17"/>
    </w:rPr>
  </w:style>
  <w:style w:type="paragraph" w:customStyle="1" w:styleId="Brief2nummeriert">
    <w:name w:val="Brief Ü2 nummeriert"/>
    <w:basedOn w:val="2nummeriert"/>
    <w:next w:val="Normal"/>
    <w:uiPriority w:val="2"/>
    <w:qFormat/>
    <w:pPr>
      <w:numPr>
        <w:numId w:val="8"/>
      </w:numPr>
      <w:spacing w:line="264" w:lineRule="auto"/>
    </w:pPr>
  </w:style>
  <w:style w:type="paragraph" w:customStyle="1" w:styleId="Brief3nummeriert">
    <w:name w:val="Brief Ü3 nummeriert"/>
    <w:basedOn w:val="3nummeriert"/>
    <w:next w:val="Normal"/>
    <w:uiPriority w:val="2"/>
    <w:qFormat/>
    <w:pPr>
      <w:numPr>
        <w:numId w:val="8"/>
      </w:numPr>
    </w:pPr>
  </w:style>
  <w:style w:type="character" w:customStyle="1" w:styleId="Heading6Char">
    <w:name w:val="Heading 6 Char"/>
    <w:basedOn w:val="DefaultParagraphFont"/>
    <w:link w:val="Heading6"/>
    <w:uiPriority w:val="2"/>
    <w:semiHidden/>
    <w:rPr>
      <w:caps/>
      <w:color w:val="970128" w:themeColor="accent1" w:themeShade="BF"/>
      <w:spacing w:val="10"/>
      <w:lang w:val="ro-RO"/>
    </w:rPr>
  </w:style>
  <w:style w:type="character" w:customStyle="1" w:styleId="Heading7Char">
    <w:name w:val="Heading 7 Char"/>
    <w:basedOn w:val="DefaultParagraphFont"/>
    <w:link w:val="Heading7"/>
    <w:uiPriority w:val="2"/>
    <w:semiHidden/>
    <w:rPr>
      <w:caps/>
      <w:color w:val="970128" w:themeColor="accent1" w:themeShade="BF"/>
      <w:spacing w:val="10"/>
      <w:lang w:val="ro-RO"/>
    </w:rPr>
  </w:style>
  <w:style w:type="character" w:customStyle="1" w:styleId="Heading8Char">
    <w:name w:val="Heading 8 Char"/>
    <w:basedOn w:val="DefaultParagraphFont"/>
    <w:link w:val="Heading8"/>
    <w:uiPriority w:val="2"/>
    <w:semiHidden/>
    <w:rPr>
      <w:caps/>
      <w:spacing w:val="10"/>
      <w:sz w:val="18"/>
      <w:szCs w:val="18"/>
      <w:lang w:val="ro-RO"/>
    </w:rPr>
  </w:style>
  <w:style w:type="character" w:customStyle="1" w:styleId="Heading9Char">
    <w:name w:val="Heading 9 Char"/>
    <w:basedOn w:val="DefaultParagraphFont"/>
    <w:link w:val="Heading9"/>
    <w:uiPriority w:val="2"/>
    <w:semiHidden/>
    <w:rPr>
      <w:i/>
      <w:caps/>
      <w:spacing w:val="10"/>
      <w:sz w:val="18"/>
      <w:szCs w:val="18"/>
      <w:lang w:val="ro-RO"/>
    </w:rPr>
  </w:style>
  <w:style w:type="paragraph" w:styleId="Caption">
    <w:name w:val="caption"/>
    <w:basedOn w:val="Normal"/>
    <w:next w:val="Normal"/>
    <w:uiPriority w:val="5"/>
    <w:qFormat/>
    <w:pPr>
      <w:spacing w:before="345"/>
    </w:pPr>
    <w:rPr>
      <w:bCs/>
      <w:color w:val="404040" w:themeColor="text1" w:themeTint="BF"/>
      <w:sz w:val="19"/>
      <w:szCs w:val="16"/>
    </w:rPr>
  </w:style>
  <w:style w:type="paragraph" w:styleId="ListBullet">
    <w:name w:val="List Bullet"/>
    <w:aliases w:val="UL 1"/>
    <w:basedOn w:val="Normal"/>
    <w:uiPriority w:val="9"/>
    <w:qFormat/>
    <w:pPr>
      <w:numPr>
        <w:numId w:val="1"/>
      </w:numPr>
      <w:spacing w:after="0"/>
      <w:contextualSpacing/>
    </w:pPr>
    <w:rPr>
      <w:rFonts w:cs="Times New Roman"/>
      <w:szCs w:val="24"/>
      <w:lang w:eastAsia="de-AT"/>
    </w:rPr>
  </w:style>
  <w:style w:type="paragraph" w:styleId="ListBullet2">
    <w:name w:val="List Bullet 2"/>
    <w:aliases w:val="UL 2"/>
    <w:basedOn w:val="ListBullet"/>
    <w:qFormat/>
    <w:pPr>
      <w:numPr>
        <w:ilvl w:val="1"/>
      </w:numPr>
    </w:pPr>
  </w:style>
  <w:style w:type="paragraph" w:styleId="ListBullet3">
    <w:name w:val="List Bullet 3"/>
    <w:aliases w:val="UL 3"/>
    <w:basedOn w:val="Normal"/>
    <w:uiPriority w:val="10"/>
    <w:semiHidden/>
    <w:qFormat/>
    <w:pPr>
      <w:numPr>
        <w:ilvl w:val="2"/>
        <w:numId w:val="1"/>
      </w:numPr>
      <w:spacing w:after="0"/>
    </w:pPr>
    <w:rPr>
      <w:rFonts w:eastAsia="Times New Roman" w:cs="Times New Roman"/>
      <w:szCs w:val="22"/>
      <w:lang w:eastAsia="de-AT"/>
    </w:rPr>
  </w:style>
  <w:style w:type="paragraph" w:styleId="ListNumber2">
    <w:name w:val="List Number 2"/>
    <w:aliases w:val="OL 2"/>
    <w:basedOn w:val="Normal"/>
    <w:uiPriority w:val="12"/>
    <w:qFormat/>
    <w:pPr>
      <w:numPr>
        <w:ilvl w:val="1"/>
        <w:numId w:val="2"/>
      </w:numPr>
      <w:spacing w:after="0"/>
    </w:pPr>
  </w:style>
  <w:style w:type="paragraph" w:styleId="Closing">
    <w:name w:val="Closing"/>
    <w:aliases w:val="Gruß"/>
    <w:basedOn w:val="Normal"/>
    <w:next w:val="Normal"/>
    <w:link w:val="ClosingChar"/>
    <w:uiPriority w:val="46"/>
    <w:qFormat/>
    <w:pPr>
      <w:spacing w:before="345"/>
    </w:pPr>
    <w:rPr>
      <w:rFonts w:asciiTheme="majorHAnsi" w:hAnsiTheme="majorHAnsi"/>
      <w:szCs w:val="20"/>
      <w14:numForm w14:val="default"/>
    </w:rPr>
  </w:style>
  <w:style w:type="character" w:customStyle="1" w:styleId="ClosingChar">
    <w:name w:val="Closing Char"/>
    <w:aliases w:val="Gruß Char"/>
    <w:basedOn w:val="DefaultParagraphFont"/>
    <w:link w:val="Closing"/>
    <w:uiPriority w:val="46"/>
    <w:rPr>
      <w:szCs w:val="20"/>
      <w:lang w:val="ro-RO"/>
    </w:rPr>
  </w:style>
  <w:style w:type="character" w:styleId="Hyperlink">
    <w:name w:val="Hyperlink"/>
    <w:basedOn w:val="DefaultParagraphFont"/>
    <w:uiPriority w:val="59"/>
    <w:qFormat/>
    <w:rPr>
      <w:color w:val="auto"/>
      <w:u w:val="single"/>
    </w:rPr>
  </w:style>
  <w:style w:type="character" w:styleId="Strong">
    <w:name w:val="Strong"/>
    <w:uiPriority w:val="1"/>
    <w:qFormat/>
    <w:rPr>
      <w:b/>
      <w:bCs/>
    </w:rPr>
  </w:style>
  <w:style w:type="character" w:customStyle="1" w:styleId="NoSpacingChar">
    <w:name w:val="No Spacing Char"/>
    <w:basedOn w:val="DefaultParagraphFont"/>
    <w:link w:val="NoSpacing"/>
    <w:rPr>
      <w:szCs w:val="20"/>
      <w:lang w:val="ro-RO"/>
    </w:rPr>
  </w:style>
  <w:style w:type="paragraph" w:styleId="ListParagraph">
    <w:name w:val="List Paragraph"/>
    <w:basedOn w:val="Normal"/>
    <w:link w:val="ListParagraphChar"/>
    <w:uiPriority w:val="34"/>
    <w:qFormat/>
    <w:pPr>
      <w:numPr>
        <w:numId w:val="3"/>
      </w:numPr>
      <w:contextualSpacing/>
    </w:pPr>
  </w:style>
  <w:style w:type="paragraph" w:styleId="Quote">
    <w:name w:val="Quote"/>
    <w:basedOn w:val="Normal"/>
    <w:next w:val="Normal"/>
    <w:link w:val="QuoteChar"/>
    <w:uiPriority w:val="20"/>
    <w:qFormat/>
    <w:pPr>
      <w:ind w:left="397" w:right="794"/>
    </w:pPr>
    <w:rPr>
      <w:iCs/>
      <w:color w:val="E6320F" w:themeColor="text2"/>
      <w:sz w:val="25"/>
    </w:rPr>
  </w:style>
  <w:style w:type="character" w:customStyle="1" w:styleId="QuoteChar">
    <w:name w:val="Quote Char"/>
    <w:basedOn w:val="DefaultParagraphFont"/>
    <w:link w:val="Quote"/>
    <w:uiPriority w:val="20"/>
    <w:rPr>
      <w:rFonts w:asciiTheme="minorHAnsi" w:hAnsiTheme="minorHAnsi"/>
      <w:iCs/>
      <w:color w:val="E6320F" w:themeColor="text2"/>
      <w:sz w:val="25"/>
      <w14:numForm w14:val="lining"/>
    </w:rPr>
  </w:style>
  <w:style w:type="paragraph" w:styleId="TOCHeading">
    <w:name w:val="TOC Heading"/>
    <w:basedOn w:val="Heading1"/>
    <w:next w:val="Normal"/>
    <w:uiPriority w:val="39"/>
    <w:semiHidden/>
    <w:unhideWhenUsed/>
    <w:qFormat/>
    <w:pPr>
      <w:outlineLvl w:val="9"/>
    </w:p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character" w:customStyle="1" w:styleId="ListParagraphChar">
    <w:name w:val="List Paragraph Char"/>
    <w:link w:val="ListParagraph"/>
    <w:uiPriority w:val="34"/>
    <w:locked/>
    <w:rPr>
      <w:rFonts w:asciiTheme="minorHAnsi" w:hAnsiTheme="minorHAnsi"/>
      <w14:numForm w14:val="lining"/>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Footnotes,fn"/>
    <w:basedOn w:val="Normal"/>
    <w:link w:val="FootnoteTextChar"/>
    <w:unhideWhenUsed/>
    <w:qFormat/>
    <w:pPr>
      <w:spacing w:after="0" w:line="240" w:lineRule="auto"/>
    </w:pPr>
    <w:rPr>
      <w:sz w:val="20"/>
      <w:szCs w:val="20"/>
      <w14:numForm w14:val="default"/>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Footnotes Char,fn Char"/>
    <w:basedOn w:val="DefaultParagraphFont"/>
    <w:link w:val="FootnoteText"/>
    <w:rPr>
      <w:rFonts w:asciiTheme="minorHAnsi" w:hAnsiTheme="minorHAnsi"/>
      <w:sz w:val="20"/>
      <w:szCs w:val="20"/>
    </w:rPr>
  </w:style>
  <w:style w:type="character" w:styleId="FootnoteReference">
    <w:name w:val="footnote reference"/>
    <w:aliases w:val="Footnote Refernece,Fn Ref,Footnote Refernece + (Latein) Arial,10 pt,Blau,BVI fnr,callout,Footnote Reference Superscript,footnotesign,Footnotes refss,Footnote Reference Number,Fußnotenzeichen_Raxen,Footnote Refe,FR,...,Footnote symbol"/>
    <w:basedOn w:val="DefaultParagraphFont"/>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hAnsiTheme="minorHAnsi"/>
      <w:sz w:val="20"/>
      <w:szCs w:val="20"/>
      <w14:numForm w14:val="lining"/>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14:numForm w14:val="lining"/>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paragraph" w:customStyle="1" w:styleId="c01pointnumerotealtn">
    <w:name w:val="c01pointnumerotealtn"/>
    <w:basedOn w:val="Normal"/>
    <w:pPr>
      <w:spacing w:before="100" w:beforeAutospacing="1" w:after="240" w:line="240" w:lineRule="auto"/>
      <w:ind w:left="567" w:hanging="539"/>
      <w:jc w:val="both"/>
    </w:pPr>
    <w:rPr>
      <w:rFonts w:ascii="Times New Roman" w:eastAsia="Times New Roman" w:hAnsi="Times New Roman" w:cs="Times New Roman"/>
      <w:sz w:val="24"/>
      <w:szCs w:val="24"/>
      <w:lang w:eastAsia="en-GB"/>
      <w14:numForm w14:val="default"/>
    </w:rPr>
  </w:style>
  <w:style w:type="paragraph" w:customStyle="1" w:styleId="Normal4">
    <w:name w:val="Normal4"/>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paragraph" w:customStyle="1" w:styleId="ti-art">
    <w:name w:val="ti-art"/>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paragraph" w:customStyle="1" w:styleId="listparagraph0">
    <w:name w:val="listparagraph"/>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character" w:customStyle="1" w:styleId="tab">
    <w:name w:val="tab"/>
    <w:basedOn w:val="DefaultParagraphFont"/>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heme="minorHAnsi" w:hAnsiTheme="minorHAnsi"/>
      <w14:numForm w14:val="lining"/>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heme="minorHAnsi" w:hAnsiTheme="minorHAnsi"/>
      <w14:numForm w14:val="lining"/>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pPr>
      <w:spacing w:after="240" w:line="240" w:lineRule="auto"/>
      <w:ind w:left="482"/>
      <w:jc w:val="both"/>
    </w:pPr>
    <w:rPr>
      <w:rFonts w:ascii="Times New Roman" w:eastAsia="Times New Roman" w:hAnsi="Times New Roman" w:cs="Times New Roman"/>
      <w:sz w:val="24"/>
      <w:szCs w:val="20"/>
      <w14:numForm w14:val="default"/>
    </w:rPr>
  </w:style>
  <w:style w:type="paragraph" w:customStyle="1" w:styleId="LegalNumPar">
    <w:name w:val="LegalNumPar"/>
    <w:basedOn w:val="Normal"/>
    <w:pPr>
      <w:numPr>
        <w:numId w:val="17"/>
      </w:numPr>
      <w:spacing w:after="240" w:line="360" w:lineRule="auto"/>
    </w:pPr>
    <w:rPr>
      <w:rFonts w:ascii="Times New Roman" w:hAnsi="Times New Roman" w:cs="Times New Roman"/>
      <w:sz w:val="24"/>
      <w:szCs w:val="22"/>
      <w14:numForm w14:val="default"/>
    </w:rPr>
  </w:style>
  <w:style w:type="paragraph" w:customStyle="1" w:styleId="LegalNumPar2">
    <w:name w:val="LegalNumPar2"/>
    <w:basedOn w:val="Normal"/>
    <w:pPr>
      <w:numPr>
        <w:ilvl w:val="1"/>
        <w:numId w:val="17"/>
      </w:numPr>
      <w:spacing w:after="240" w:line="360" w:lineRule="auto"/>
    </w:pPr>
    <w:rPr>
      <w:rFonts w:ascii="Times New Roman" w:hAnsi="Times New Roman" w:cs="Times New Roman"/>
      <w:sz w:val="24"/>
      <w:szCs w:val="22"/>
      <w14:numForm w14:val="default"/>
    </w:rPr>
  </w:style>
  <w:style w:type="paragraph" w:customStyle="1" w:styleId="LegalNumPar3">
    <w:name w:val="LegalNumPar3"/>
    <w:basedOn w:val="Normal"/>
    <w:pPr>
      <w:numPr>
        <w:ilvl w:val="2"/>
        <w:numId w:val="17"/>
      </w:numPr>
      <w:spacing w:after="240" w:line="360" w:lineRule="auto"/>
    </w:pPr>
    <w:rPr>
      <w:rFonts w:ascii="Times New Roman" w:hAnsi="Times New Roman" w:cs="Times New Roman"/>
      <w:sz w:val="24"/>
      <w:szCs w:val="22"/>
      <w14:numForm w14:val="default"/>
    </w:rPr>
  </w:style>
  <w:style w:type="paragraph" w:customStyle="1" w:styleId="Normal3">
    <w:name w:val="Normal3"/>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636362" w:themeColor="followed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hAnsiTheme="minorHAnsi"/>
      <w:b/>
      <w:bCs/>
      <w:sz w:val="20"/>
      <w:szCs w:val="20"/>
      <w14:numForm w14:val="lining"/>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szCs w:val="22"/>
      <w14:numForm w14:val="default"/>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14:numForm w14:val="lining"/>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14:numForm w14:val="lining"/>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14:numForm w14:val="lining"/>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14:numForm w14:val="lining"/>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14:numForm w14:val="lining"/>
    </w:rPr>
  </w:style>
  <w:style w:type="paragraph" w:customStyle="1" w:styleId="Normal5">
    <w:name w:val="Normal5"/>
    <w:basedOn w:val="Normal"/>
    <w:pPr>
      <w:spacing w:before="100" w:beforeAutospacing="1" w:after="100" w:afterAutospacing="1" w:line="240" w:lineRule="auto"/>
    </w:pPr>
    <w:rPr>
      <w:rFonts w:ascii="Times New Roman" w:hAnsi="Times New Roman" w:cs="Times New Roman"/>
      <w:sz w:val="24"/>
      <w:szCs w:val="24"/>
      <w:lang w:eastAsia="en-GB"/>
      <w14:numForm w14:val="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3"/>
        <w:szCs w:val="23"/>
        <w:lang w:val="ro-RO" w:eastAsia="en-US" w:bidi="ar-SA"/>
      </w:rPr>
    </w:rPrDefault>
    <w:pPrDefault>
      <w:pPr>
        <w:spacing w:after="345"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lsdException w:name="heading 4" w:uiPriority="9"/>
    <w:lsdException w:name="heading 5" w:uiPriority="9"/>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5" w:qFormat="1"/>
    <w:lsdException w:name="footnote reference" w:qFormat="1"/>
    <w:lsdException w:name="List Bullet" w:uiPriority="9" w:qFormat="1"/>
    <w:lsdException w:name="List Number" w:uiPriority="11" w:qFormat="1"/>
    <w:lsdException w:name="List Bullet 2" w:uiPriority="0" w:qFormat="1"/>
    <w:lsdException w:name="List Bullet 3" w:uiPriority="10" w:qFormat="1"/>
    <w:lsdException w:name="List Number 2" w:uiPriority="12" w:qFormat="1"/>
    <w:lsdException w:name="Title" w:semiHidden="0" w:uiPriority="10" w:unhideWhenUsed="0"/>
    <w:lsdException w:name="Closing" w:uiPriority="46" w:qFormat="1"/>
    <w:lsdException w:name="Default Paragraph Font" w:uiPriority="1"/>
    <w:lsdException w:name="List Continue" w:uiPriority="13" w:qFormat="1"/>
    <w:lsdException w:name="List Continue 2" w:uiPriority="14" w:qFormat="1"/>
    <w:lsdException w:name="Subtitle" w:semiHidden="0" w:uiPriority="11" w:unhideWhenUsed="0"/>
    <w:lsdException w:name="Hyperlink" w:uiPriority="59" w:qFormat="1"/>
    <w:lsdException w:name="Strong" w:semiHidden="0" w:uiPriority="1"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rFonts w:asciiTheme="minorHAnsi" w:hAnsiTheme="minorHAnsi"/>
      <w14:numForm w14:val="lining"/>
    </w:rPr>
  </w:style>
  <w:style w:type="paragraph" w:styleId="Heading1">
    <w:name w:val="heading 1"/>
    <w:aliases w:val="Ü1"/>
    <w:basedOn w:val="Normal"/>
    <w:next w:val="Normal"/>
    <w:link w:val="Heading1Char"/>
    <w:uiPriority w:val="2"/>
    <w:qFormat/>
    <w:pPr>
      <w:keepNext/>
      <w:pageBreakBefore/>
      <w:spacing w:after="690" w:line="690" w:lineRule="exact"/>
      <w:outlineLvl w:val="0"/>
    </w:pPr>
    <w:rPr>
      <w:rFonts w:asciiTheme="majorHAnsi" w:hAnsiTheme="majorHAnsi"/>
      <w:bCs/>
      <w:color w:val="E6320F" w:themeColor="text2"/>
      <w:sz w:val="56"/>
      <w:szCs w:val="22"/>
    </w:rPr>
  </w:style>
  <w:style w:type="paragraph" w:styleId="Heading2">
    <w:name w:val="heading 2"/>
    <w:aliases w:val="Ü2"/>
    <w:basedOn w:val="Heading1"/>
    <w:next w:val="Normal"/>
    <w:link w:val="Heading2Char"/>
    <w:uiPriority w:val="2"/>
    <w:semiHidden/>
    <w:qFormat/>
    <w:pPr>
      <w:pageBreakBefore w:val="0"/>
      <w:spacing w:before="690" w:after="345" w:line="300" w:lineRule="auto"/>
      <w:outlineLvl w:val="1"/>
    </w:pPr>
    <w:rPr>
      <w:b/>
      <w:sz w:val="30"/>
      <w:szCs w:val="23"/>
      <w14:numForm w14:val="default"/>
    </w:rPr>
  </w:style>
  <w:style w:type="paragraph" w:styleId="Heading3">
    <w:name w:val="heading 3"/>
    <w:basedOn w:val="Normal"/>
    <w:next w:val="Normal"/>
    <w:link w:val="Heading3Char"/>
    <w:uiPriority w:val="9"/>
    <w:semiHidden/>
    <w:unhideWhenUsed/>
    <w:pPr>
      <w:keepNext/>
      <w:keepLines/>
      <w:spacing w:before="40" w:after="0"/>
      <w:outlineLvl w:val="2"/>
    </w:pPr>
    <w:rPr>
      <w:rFonts w:eastAsiaTheme="majorEastAsia" w:cstheme="majorBidi"/>
      <w:color w:val="64011B" w:themeColor="accent1" w:themeShade="7F"/>
      <w:sz w:val="24"/>
      <w:szCs w:val="24"/>
    </w:rPr>
  </w:style>
  <w:style w:type="paragraph" w:styleId="Heading6">
    <w:name w:val="heading 6"/>
    <w:basedOn w:val="Normal"/>
    <w:next w:val="Normal"/>
    <w:link w:val="Heading6Char"/>
    <w:uiPriority w:val="2"/>
    <w:semiHidden/>
    <w:qFormat/>
    <w:pPr>
      <w:pBdr>
        <w:bottom w:val="dotted" w:sz="6" w:space="1" w:color="CA0237" w:themeColor="accent1"/>
      </w:pBdr>
      <w:spacing w:before="300" w:after="0"/>
      <w:outlineLvl w:val="5"/>
    </w:pPr>
    <w:rPr>
      <w:rFonts w:asciiTheme="majorHAnsi" w:hAnsiTheme="majorHAnsi"/>
      <w:caps/>
      <w:color w:val="970128" w:themeColor="accent1" w:themeShade="BF"/>
      <w:spacing w:val="10"/>
      <w14:numForm w14:val="default"/>
    </w:rPr>
  </w:style>
  <w:style w:type="paragraph" w:styleId="Heading7">
    <w:name w:val="heading 7"/>
    <w:basedOn w:val="Normal"/>
    <w:next w:val="Normal"/>
    <w:link w:val="Heading7Char"/>
    <w:uiPriority w:val="2"/>
    <w:semiHidden/>
    <w:qFormat/>
    <w:pPr>
      <w:spacing w:before="300" w:after="0"/>
      <w:outlineLvl w:val="6"/>
    </w:pPr>
    <w:rPr>
      <w:rFonts w:asciiTheme="majorHAnsi" w:hAnsiTheme="majorHAnsi"/>
      <w:caps/>
      <w:color w:val="970128" w:themeColor="accent1" w:themeShade="BF"/>
      <w:spacing w:val="10"/>
      <w14:numForm w14:val="default"/>
    </w:rPr>
  </w:style>
  <w:style w:type="paragraph" w:styleId="Heading8">
    <w:name w:val="heading 8"/>
    <w:basedOn w:val="Normal"/>
    <w:next w:val="Normal"/>
    <w:link w:val="Heading8Char"/>
    <w:uiPriority w:val="2"/>
    <w:semiHidden/>
    <w:qFormat/>
    <w:pPr>
      <w:spacing w:before="300" w:after="0"/>
      <w:outlineLvl w:val="7"/>
    </w:pPr>
    <w:rPr>
      <w:rFonts w:asciiTheme="majorHAnsi" w:hAnsiTheme="majorHAnsi"/>
      <w:caps/>
      <w:spacing w:val="10"/>
      <w:sz w:val="18"/>
      <w:szCs w:val="18"/>
      <w14:numForm w14:val="default"/>
    </w:rPr>
  </w:style>
  <w:style w:type="paragraph" w:styleId="Heading9">
    <w:name w:val="heading 9"/>
    <w:basedOn w:val="Normal"/>
    <w:next w:val="Normal"/>
    <w:link w:val="Heading9Char"/>
    <w:uiPriority w:val="2"/>
    <w:semiHidden/>
    <w:qFormat/>
    <w:pPr>
      <w:spacing w:before="300" w:after="0"/>
      <w:outlineLvl w:val="8"/>
    </w:pPr>
    <w:rPr>
      <w:rFonts w:asciiTheme="majorHAnsi" w:hAnsiTheme="majorHAnsi"/>
      <w:i/>
      <w:caps/>
      <w:spacing w:val="10"/>
      <w:sz w:val="18"/>
      <w:szCs w:val="18"/>
      <w14:numForm w14:val="defaul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endedaten">
    <w:name w:val="Absendedaten"/>
    <w:basedOn w:val="NoSpacing"/>
    <w:uiPriority w:val="49"/>
    <w:qFormat/>
    <w:pPr>
      <w:spacing w:line="220" w:lineRule="exact"/>
    </w:pPr>
    <w:rPr>
      <w:rFonts w:asciiTheme="minorHAnsi" w:hAnsiTheme="minorHAnsi"/>
      <w:sz w:val="17"/>
      <w:szCs w:val="16"/>
      <w14:numForm w14:val="lining"/>
    </w:rPr>
  </w:style>
  <w:style w:type="paragraph" w:styleId="NoSpacing">
    <w:name w:val="No Spacing"/>
    <w:basedOn w:val="Normal"/>
    <w:link w:val="NoSpacingChar"/>
    <w:qFormat/>
    <w:pPr>
      <w:spacing w:after="0"/>
    </w:pPr>
    <w:rPr>
      <w:rFonts w:asciiTheme="majorHAnsi" w:hAnsiTheme="majorHAnsi"/>
      <w:szCs w:val="20"/>
      <w14:numForm w14:val="default"/>
    </w:rPr>
  </w:style>
  <w:style w:type="paragraph" w:customStyle="1" w:styleId="ProgrammWannWas">
    <w:name w:val="Programm Wann Was"/>
    <w:aliases w:val="P-Wann-Was"/>
    <w:basedOn w:val="Normal"/>
    <w:uiPriority w:val="23"/>
    <w:qFormat/>
    <w:pPr>
      <w:ind w:left="1888" w:hanging="1888"/>
    </w:pPr>
    <w:rPr>
      <w:rFonts w:eastAsia="Times New Roman" w:cs="Times New Roman"/>
      <w:szCs w:val="22"/>
      <w:lang w:eastAsia="de-AT"/>
    </w:rPr>
  </w:style>
  <w:style w:type="paragraph" w:customStyle="1" w:styleId="KennZ">
    <w:name w:val="KennZ"/>
    <w:basedOn w:val="GZ"/>
    <w:uiPriority w:val="49"/>
    <w:semiHidden/>
    <w:qFormat/>
    <w:pPr>
      <w:spacing w:after="345"/>
    </w:pPr>
    <w:rPr>
      <w:b/>
      <w:caps/>
    </w:rPr>
  </w:style>
  <w:style w:type="paragraph" w:customStyle="1" w:styleId="UnterzeichnetiV">
    <w:name w:val="Unterzeichnet i.V."/>
    <w:basedOn w:val="NoSpacing"/>
    <w:next w:val="Normal"/>
    <w:uiPriority w:val="46"/>
    <w:qFormat/>
    <w:rPr>
      <w:rFonts w:asciiTheme="minorHAnsi" w:hAnsiTheme="minorHAnsi"/>
      <w:szCs w:val="23"/>
      <w14:numForm w14:val="lining"/>
    </w:rPr>
  </w:style>
  <w:style w:type="paragraph" w:customStyle="1" w:styleId="Anschriftdaten">
    <w:name w:val="Anschriftdaten"/>
    <w:basedOn w:val="NoSpacing"/>
    <w:uiPriority w:val="49"/>
    <w:qFormat/>
    <w:pPr>
      <w:spacing w:line="252" w:lineRule="auto"/>
      <w:ind w:right="1701"/>
    </w:pPr>
    <w:rPr>
      <w:rFonts w:asciiTheme="minorHAnsi" w:hAnsiTheme="minorHAnsi"/>
      <w:szCs w:val="23"/>
      <w14:numForm w14:val="lining"/>
    </w:rPr>
  </w:style>
  <w:style w:type="character" w:customStyle="1" w:styleId="Kursiv">
    <w:name w:val="Kursiv"/>
    <w:basedOn w:val="DefaultParagraphFont"/>
    <w:uiPriority w:val="59"/>
    <w:qFormat/>
    <w:rPr>
      <w:i/>
      <w:iCs/>
    </w:rPr>
  </w:style>
  <w:style w:type="paragraph" w:customStyle="1" w:styleId="TH-Spalte">
    <w:name w:val="TH-Spalte"/>
    <w:basedOn w:val="TD"/>
    <w:uiPriority w:val="4"/>
    <w:qFormat/>
    <w:rPr>
      <w:b/>
    </w:rPr>
  </w:style>
  <w:style w:type="paragraph" w:customStyle="1" w:styleId="Brief2">
    <w:name w:val="Brief Ü2"/>
    <w:basedOn w:val="Heading2"/>
    <w:next w:val="Normal"/>
    <w:uiPriority w:val="2"/>
    <w:qFormat/>
    <w:pPr>
      <w:spacing w:before="345" w:line="264" w:lineRule="auto"/>
    </w:pPr>
    <w:rPr>
      <w:color w:val="auto"/>
      <w:sz w:val="28"/>
      <w:szCs w:val="22"/>
      <w14:numForm w14:val="lining"/>
    </w:rPr>
  </w:style>
  <w:style w:type="character" w:customStyle="1" w:styleId="Heading2Char">
    <w:name w:val="Heading 2 Char"/>
    <w:aliases w:val="Ü2 Char"/>
    <w:basedOn w:val="DefaultParagraphFont"/>
    <w:link w:val="Heading2"/>
    <w:uiPriority w:val="2"/>
    <w:semiHidden/>
    <w:rPr>
      <w:b/>
      <w:bCs/>
      <w:color w:val="E6320F" w:themeColor="text2"/>
      <w:sz w:val="30"/>
      <w:lang w:val="ro-RO"/>
    </w:rPr>
  </w:style>
  <w:style w:type="paragraph" w:customStyle="1" w:styleId="Brief3">
    <w:name w:val="Brief Ü3"/>
    <w:basedOn w:val="Heading3"/>
    <w:next w:val="Normal"/>
    <w:uiPriority w:val="2"/>
    <w:qFormat/>
    <w:pPr>
      <w:keepLines w:val="0"/>
      <w:spacing w:before="345"/>
    </w:pPr>
    <w:rPr>
      <w:rFonts w:asciiTheme="majorHAnsi" w:eastAsiaTheme="minorHAnsi" w:hAnsiTheme="majorHAnsi" w:cstheme="minorBidi"/>
      <w:b/>
      <w:bCs/>
      <w:color w:val="auto"/>
      <w:sz w:val="25"/>
      <w:szCs w:val="22"/>
    </w:rPr>
  </w:style>
  <w:style w:type="character" w:customStyle="1" w:styleId="Heading3Char">
    <w:name w:val="Heading 3 Char"/>
    <w:basedOn w:val="DefaultParagraphFont"/>
    <w:link w:val="Heading3"/>
    <w:uiPriority w:val="9"/>
    <w:semiHidden/>
    <w:rPr>
      <w:rFonts w:eastAsiaTheme="majorEastAsia" w:cstheme="majorBidi"/>
      <w:noProof/>
      <w:color w:val="64011B" w:themeColor="accent1" w:themeShade="7F"/>
      <w:sz w:val="24"/>
      <w:szCs w:val="24"/>
    </w:rPr>
  </w:style>
  <w:style w:type="paragraph" w:customStyle="1" w:styleId="ProgrammAbsatz">
    <w:name w:val="Programm Absatz"/>
    <w:aliases w:val="P-Absatz"/>
    <w:basedOn w:val="ProgrammWannWas"/>
    <w:uiPriority w:val="24"/>
    <w:qFormat/>
    <w:pPr>
      <w:ind w:firstLine="0"/>
    </w:pPr>
  </w:style>
  <w:style w:type="paragraph" w:customStyle="1" w:styleId="Betreff">
    <w:name w:val="Betreff"/>
    <w:aliases w:val="Betreff-Titel,Betreff-H1"/>
    <w:basedOn w:val="Normal"/>
    <w:next w:val="StdVOR"/>
    <w:link w:val="BetreffZchn"/>
    <w:uiPriority w:val="2"/>
    <w:qFormat/>
    <w:pPr>
      <w:shd w:val="clear" w:color="auto" w:fill="FFFFFF"/>
      <w:spacing w:line="264" w:lineRule="auto"/>
      <w:outlineLvl w:val="0"/>
    </w:pPr>
    <w:rPr>
      <w:rFonts w:asciiTheme="majorHAnsi" w:hAnsiTheme="majorHAnsi"/>
      <w:b/>
      <w:sz w:val="28"/>
    </w:rPr>
  </w:style>
  <w:style w:type="character" w:customStyle="1" w:styleId="BetreffZchn">
    <w:name w:val="Betreff Zchn"/>
    <w:aliases w:val="Betreff-Titel Zchn,Betreff-H1 Zchn"/>
    <w:basedOn w:val="DefaultParagraphFont"/>
    <w:link w:val="Betreff"/>
    <w:uiPriority w:val="2"/>
    <w:rPr>
      <w:b/>
      <w:sz w:val="28"/>
      <w:shd w:val="clear" w:color="auto" w:fill="FFFFFF"/>
      <w14:numForm w14:val="lining"/>
    </w:rPr>
  </w:style>
  <w:style w:type="paragraph" w:customStyle="1" w:styleId="TD">
    <w:name w:val="TD"/>
    <w:basedOn w:val="Normal"/>
    <w:uiPriority w:val="4"/>
    <w:qFormat/>
    <w:pPr>
      <w:spacing w:after="0"/>
      <w:jc w:val="right"/>
    </w:pPr>
    <w:rPr>
      <w:sz w:val="19"/>
    </w:rPr>
  </w:style>
  <w:style w:type="paragraph" w:customStyle="1" w:styleId="TH-Zeile">
    <w:name w:val="TH-Zeile"/>
    <w:basedOn w:val="Normal"/>
    <w:uiPriority w:val="4"/>
    <w:qFormat/>
    <w:pPr>
      <w:spacing w:after="0"/>
    </w:pPr>
    <w:rPr>
      <w:b/>
      <w:sz w:val="19"/>
    </w:rPr>
  </w:style>
  <w:style w:type="paragraph" w:customStyle="1" w:styleId="GliederungListenfortsetzung11">
    <w:name w:val="Gliederung Listenfortsetzung 1.1."/>
    <w:aliases w:val="GL F 1.1.,GL F 1.1"/>
    <w:basedOn w:val="ListContinue2"/>
    <w:next w:val="Gliederung11"/>
    <w:uiPriority w:val="17"/>
    <w:qFormat/>
    <w:pPr>
      <w:spacing w:after="345"/>
      <w:ind w:left="964"/>
      <w:contextualSpacing w:val="0"/>
    </w:pPr>
    <w:rPr>
      <w:rFonts w:eastAsia="Times New Roman" w:cs="Times New Roman"/>
      <w:szCs w:val="22"/>
      <w:lang w:eastAsia="de-AT"/>
    </w:rPr>
  </w:style>
  <w:style w:type="paragraph" w:styleId="ListContinue2">
    <w:name w:val="List Continue 2"/>
    <w:aliases w:val="L Ftsz 2"/>
    <w:basedOn w:val="Normal"/>
    <w:uiPriority w:val="14"/>
    <w:qFormat/>
    <w:pPr>
      <w:spacing w:after="0"/>
      <w:ind w:left="794"/>
      <w:contextualSpacing/>
    </w:pPr>
  </w:style>
  <w:style w:type="paragraph" w:customStyle="1" w:styleId="Gliederung1">
    <w:name w:val="Gliederung 1."/>
    <w:aliases w:val="GL 1.,GL 1"/>
    <w:basedOn w:val="Normal"/>
    <w:uiPriority w:val="17"/>
    <w:qFormat/>
    <w:pPr>
      <w:numPr>
        <w:numId w:val="4"/>
      </w:numPr>
    </w:pPr>
    <w:rPr>
      <w:rFonts w:eastAsia="Times New Roman" w:cs="Times New Roman"/>
      <w:szCs w:val="22"/>
      <w:lang w:eastAsia="de-AT"/>
    </w:rPr>
  </w:style>
  <w:style w:type="paragraph" w:customStyle="1" w:styleId="Gliederung11">
    <w:name w:val="Gliederung 1.1"/>
    <w:aliases w:val="GL 1.1.,GL 1.1"/>
    <w:basedOn w:val="Normal"/>
    <w:uiPriority w:val="17"/>
    <w:qFormat/>
    <w:pPr>
      <w:numPr>
        <w:ilvl w:val="1"/>
        <w:numId w:val="4"/>
      </w:numPr>
    </w:pPr>
    <w:rPr>
      <w:rFonts w:eastAsia="Times New Roman" w:cs="Times New Roman"/>
      <w:szCs w:val="22"/>
      <w:lang w:eastAsia="de-AT"/>
    </w:rPr>
  </w:style>
  <w:style w:type="paragraph" w:customStyle="1" w:styleId="GliederungListenfortsetzung1">
    <w:name w:val="Gliederung Listenfortsetzung 1"/>
    <w:aliases w:val="GL F 1.,GL F 1"/>
    <w:basedOn w:val="ListContinue"/>
    <w:next w:val="Gliederung1"/>
    <w:uiPriority w:val="17"/>
    <w:qFormat/>
    <w:pPr>
      <w:spacing w:after="345"/>
    </w:pPr>
    <w:rPr>
      <w:rFonts w:eastAsia="Times New Roman" w:cs="Times New Roman"/>
      <w:szCs w:val="22"/>
      <w:lang w:eastAsia="de-AT"/>
    </w:rPr>
  </w:style>
  <w:style w:type="paragraph" w:styleId="ListContinue">
    <w:name w:val="List Continue"/>
    <w:aliases w:val="L Ftsz 1"/>
    <w:basedOn w:val="Normal"/>
    <w:uiPriority w:val="13"/>
    <w:qFormat/>
    <w:pPr>
      <w:spacing w:after="0"/>
      <w:ind w:left="397"/>
      <w:contextualSpacing/>
    </w:pPr>
  </w:style>
  <w:style w:type="paragraph" w:customStyle="1" w:styleId="GZ">
    <w:name w:val="GZ"/>
    <w:basedOn w:val="Normal"/>
    <w:next w:val="Normal"/>
    <w:uiPriority w:val="47"/>
    <w:qFormat/>
    <w:pPr>
      <w:spacing w:before="220" w:after="0"/>
    </w:pPr>
    <w:rPr>
      <w:sz w:val="17"/>
    </w:rPr>
  </w:style>
  <w:style w:type="paragraph" w:customStyle="1" w:styleId="StdVOR">
    <w:name w:val="Std+VOR"/>
    <w:basedOn w:val="Normal"/>
    <w:next w:val="Normal"/>
    <w:qFormat/>
    <w:pPr>
      <w:spacing w:before="345"/>
    </w:pPr>
  </w:style>
  <w:style w:type="paragraph" w:customStyle="1" w:styleId="Listennummera">
    <w:name w:val="Listennummer a)"/>
    <w:aliases w:val="OL 1 a)"/>
    <w:basedOn w:val="ListNumber"/>
    <w:uiPriority w:val="18"/>
    <w:qFormat/>
    <w:pPr>
      <w:numPr>
        <w:numId w:val="5"/>
      </w:numPr>
    </w:pPr>
  </w:style>
  <w:style w:type="paragraph" w:styleId="ListNumber">
    <w:name w:val="List Number"/>
    <w:aliases w:val="OL 1"/>
    <w:basedOn w:val="Normal"/>
    <w:uiPriority w:val="11"/>
    <w:qFormat/>
    <w:pPr>
      <w:numPr>
        <w:numId w:val="2"/>
      </w:numPr>
      <w:spacing w:after="0"/>
      <w:contextualSpacing/>
    </w:pPr>
  </w:style>
  <w:style w:type="character" w:customStyle="1" w:styleId="small">
    <w:name w:val="small"/>
    <w:basedOn w:val="DefaultParagraphFont"/>
    <w:uiPriority w:val="46"/>
    <w:qFormat/>
    <w:rPr>
      <w:sz w:val="17"/>
      <w:szCs w:val="16"/>
    </w:rPr>
  </w:style>
  <w:style w:type="paragraph" w:customStyle="1" w:styleId="1nummeriert">
    <w:name w:val="Ü1 nummeriert"/>
    <w:basedOn w:val="Heading1"/>
    <w:next w:val="Normal"/>
    <w:uiPriority w:val="2"/>
    <w:semiHidden/>
    <w:qFormat/>
    <w:pPr>
      <w:keepLines/>
      <w:numPr>
        <w:numId w:val="6"/>
      </w:numPr>
    </w:pPr>
    <w:rPr>
      <w:rFonts w:eastAsiaTheme="majorEastAsia" w:cstheme="majorBidi"/>
      <w:bCs w:val="0"/>
      <w:szCs w:val="32"/>
    </w:rPr>
  </w:style>
  <w:style w:type="character" w:customStyle="1" w:styleId="Heading1Char">
    <w:name w:val="Heading 1 Char"/>
    <w:aliases w:val="Ü1 Char"/>
    <w:basedOn w:val="DefaultParagraphFont"/>
    <w:link w:val="Heading1"/>
    <w:uiPriority w:val="2"/>
    <w:rPr>
      <w:bCs/>
      <w:color w:val="E6320F" w:themeColor="text2"/>
      <w:sz w:val="56"/>
      <w:szCs w:val="22"/>
      <w14:numForm w14:val="lining"/>
    </w:rPr>
  </w:style>
  <w:style w:type="paragraph" w:customStyle="1" w:styleId="2nummeriert">
    <w:name w:val="Ü2 nummeriert"/>
    <w:basedOn w:val="Heading2"/>
    <w:next w:val="Normal"/>
    <w:uiPriority w:val="2"/>
    <w:semiHidden/>
    <w:qFormat/>
    <w:pPr>
      <w:keepLines/>
      <w:numPr>
        <w:ilvl w:val="1"/>
        <w:numId w:val="6"/>
      </w:numPr>
      <w:spacing w:before="345"/>
    </w:pPr>
    <w:rPr>
      <w:rFonts w:eastAsiaTheme="majorEastAsia" w:cstheme="majorBidi"/>
      <w:bCs w:val="0"/>
      <w:color w:val="auto"/>
      <w:sz w:val="28"/>
      <w:szCs w:val="26"/>
      <w14:numForm w14:val="lining"/>
    </w:rPr>
  </w:style>
  <w:style w:type="paragraph" w:customStyle="1" w:styleId="3nummeriert">
    <w:name w:val="Ü3 nummeriert"/>
    <w:basedOn w:val="Heading3"/>
    <w:next w:val="Normal"/>
    <w:uiPriority w:val="2"/>
    <w:semiHidden/>
    <w:qFormat/>
    <w:pPr>
      <w:numPr>
        <w:ilvl w:val="2"/>
        <w:numId w:val="6"/>
      </w:numPr>
      <w:spacing w:before="345"/>
    </w:pPr>
    <w:rPr>
      <w:rFonts w:asciiTheme="majorHAnsi" w:hAnsiTheme="majorHAnsi"/>
      <w:b/>
      <w:color w:val="auto"/>
      <w:sz w:val="25"/>
    </w:rPr>
  </w:style>
  <w:style w:type="character" w:customStyle="1" w:styleId="Hochstellen">
    <w:name w:val="Hochstellen"/>
    <w:basedOn w:val="DefaultParagraphFont"/>
    <w:uiPriority w:val="59"/>
    <w:qFormat/>
    <w:rPr>
      <w:caps w:val="0"/>
      <w:smallCaps w:val="0"/>
      <w:strike w:val="0"/>
      <w:dstrike w:val="0"/>
      <w:vanish w:val="0"/>
      <w:vertAlign w:val="superscript"/>
    </w:rPr>
  </w:style>
  <w:style w:type="paragraph" w:customStyle="1" w:styleId="ProgrammAufzhlung1">
    <w:name w:val="Programm Aufzählung 1"/>
    <w:aliases w:val="P-UL,P-UL-1"/>
    <w:basedOn w:val="Normal"/>
    <w:uiPriority w:val="20"/>
    <w:qFormat/>
    <w:pPr>
      <w:numPr>
        <w:numId w:val="7"/>
      </w:numPr>
      <w:spacing w:after="0"/>
    </w:pPr>
    <w:rPr>
      <w:rFonts w:eastAsia="Times New Roman" w:cs="Times New Roman"/>
      <w:szCs w:val="22"/>
      <w:lang w:eastAsia="de-AT"/>
    </w:rPr>
  </w:style>
  <w:style w:type="paragraph" w:customStyle="1" w:styleId="P-Intro">
    <w:name w:val="P-Intro"/>
    <w:basedOn w:val="Normal"/>
    <w:uiPriority w:val="19"/>
    <w:semiHidden/>
    <w:qFormat/>
    <w:pPr>
      <w:spacing w:after="690"/>
    </w:pPr>
    <w:rPr>
      <w:color w:val="E6320F" w:themeColor="text2"/>
      <w:sz w:val="25"/>
    </w:rPr>
  </w:style>
  <w:style w:type="paragraph" w:customStyle="1" w:styleId="ProgrammAufzhlung1ABSTNACH">
    <w:name w:val="Programm Aufzählung 1 ABST NACH"/>
    <w:aliases w:val="P-UL Ende,P-UL-1-L"/>
    <w:basedOn w:val="ProgrammAufzhlung1"/>
    <w:uiPriority w:val="24"/>
    <w:qFormat/>
    <w:pPr>
      <w:spacing w:after="345"/>
    </w:pPr>
  </w:style>
  <w:style w:type="paragraph" w:customStyle="1" w:styleId="Quelle">
    <w:name w:val="Quelle"/>
    <w:basedOn w:val="StdVOR"/>
    <w:next w:val="Normal"/>
    <w:uiPriority w:val="5"/>
    <w:qFormat/>
    <w:rPr>
      <w:sz w:val="19"/>
      <w:szCs w:val="19"/>
    </w:rPr>
  </w:style>
  <w:style w:type="paragraph" w:customStyle="1" w:styleId="BoxTitel">
    <w:name w:val="Box Titel"/>
    <w:basedOn w:val="Normal"/>
    <w:uiPriority w:val="21"/>
    <w:semiHidden/>
    <w:qFormat/>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rPr>
  </w:style>
  <w:style w:type="paragraph" w:customStyle="1" w:styleId="BoxUL1">
    <w:name w:val="Box UL 1"/>
    <w:basedOn w:val="ProgrammAufzhlung1"/>
    <w:uiPriority w:val="22"/>
    <w:semiHidden/>
    <w:qFormat/>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paragraph" w:customStyle="1" w:styleId="Vermerk">
    <w:name w:val="Vermerk"/>
    <w:basedOn w:val="Normal"/>
    <w:uiPriority w:val="47"/>
    <w:qFormat/>
    <w:rPr>
      <w:sz w:val="17"/>
    </w:rPr>
  </w:style>
  <w:style w:type="character" w:customStyle="1" w:styleId="Tiefstellen">
    <w:name w:val="Tiefstellen"/>
    <w:basedOn w:val="DefaultParagraphFont"/>
    <w:uiPriority w:val="59"/>
    <w:qFormat/>
    <w:rPr>
      <w:caps w:val="0"/>
      <w:smallCaps w:val="0"/>
      <w:strike w:val="0"/>
      <w:dstrike w:val="0"/>
      <w:vanish w:val="0"/>
      <w:vertAlign w:val="subscript"/>
    </w:rPr>
  </w:style>
  <w:style w:type="paragraph" w:customStyle="1" w:styleId="AbsNACH">
    <w:name w:val="Abs+NACH"/>
    <w:basedOn w:val="Absendedaten"/>
    <w:uiPriority w:val="49"/>
    <w:qFormat/>
    <w:pPr>
      <w:spacing w:after="220"/>
    </w:pPr>
    <w:rPr>
      <w:rFonts w:eastAsia="Times New Roman" w:cs="Times New Roman"/>
      <w:szCs w:val="20"/>
    </w:rPr>
  </w:style>
  <w:style w:type="character" w:customStyle="1" w:styleId="Grobuchstaben">
    <w:name w:val="Großbuchstaben"/>
    <w:basedOn w:val="DefaultParagraphFont"/>
    <w:uiPriority w:val="59"/>
    <w:qFormat/>
    <w:rPr>
      <w:caps/>
      <w:smallCaps w:val="0"/>
      <w:strike w:val="0"/>
      <w:dstrike w:val="0"/>
      <w:vanish w:val="0"/>
      <w:vertAlign w:val="baseline"/>
    </w:rPr>
  </w:style>
  <w:style w:type="paragraph" w:customStyle="1" w:styleId="Elektronischgefertigt">
    <w:name w:val="Elektronisch gefertigt"/>
    <w:basedOn w:val="StdVOR"/>
    <w:next w:val="Normal"/>
    <w:uiPriority w:val="46"/>
    <w:qFormat/>
    <w:pPr>
      <w:spacing w:after="0"/>
    </w:pPr>
    <w:rPr>
      <w:sz w:val="17"/>
    </w:rPr>
  </w:style>
  <w:style w:type="paragraph" w:customStyle="1" w:styleId="Brief2nummeriert">
    <w:name w:val="Brief Ü2 nummeriert"/>
    <w:basedOn w:val="2nummeriert"/>
    <w:next w:val="Normal"/>
    <w:uiPriority w:val="2"/>
    <w:qFormat/>
    <w:pPr>
      <w:numPr>
        <w:numId w:val="8"/>
      </w:numPr>
      <w:spacing w:line="264" w:lineRule="auto"/>
    </w:pPr>
  </w:style>
  <w:style w:type="paragraph" w:customStyle="1" w:styleId="Brief3nummeriert">
    <w:name w:val="Brief Ü3 nummeriert"/>
    <w:basedOn w:val="3nummeriert"/>
    <w:next w:val="Normal"/>
    <w:uiPriority w:val="2"/>
    <w:qFormat/>
    <w:pPr>
      <w:numPr>
        <w:numId w:val="8"/>
      </w:numPr>
    </w:pPr>
  </w:style>
  <w:style w:type="character" w:customStyle="1" w:styleId="Heading6Char">
    <w:name w:val="Heading 6 Char"/>
    <w:basedOn w:val="DefaultParagraphFont"/>
    <w:link w:val="Heading6"/>
    <w:uiPriority w:val="2"/>
    <w:semiHidden/>
    <w:rPr>
      <w:caps/>
      <w:color w:val="970128" w:themeColor="accent1" w:themeShade="BF"/>
      <w:spacing w:val="10"/>
      <w:lang w:val="ro-RO"/>
    </w:rPr>
  </w:style>
  <w:style w:type="character" w:customStyle="1" w:styleId="Heading7Char">
    <w:name w:val="Heading 7 Char"/>
    <w:basedOn w:val="DefaultParagraphFont"/>
    <w:link w:val="Heading7"/>
    <w:uiPriority w:val="2"/>
    <w:semiHidden/>
    <w:rPr>
      <w:caps/>
      <w:color w:val="970128" w:themeColor="accent1" w:themeShade="BF"/>
      <w:spacing w:val="10"/>
      <w:lang w:val="ro-RO"/>
    </w:rPr>
  </w:style>
  <w:style w:type="character" w:customStyle="1" w:styleId="Heading8Char">
    <w:name w:val="Heading 8 Char"/>
    <w:basedOn w:val="DefaultParagraphFont"/>
    <w:link w:val="Heading8"/>
    <w:uiPriority w:val="2"/>
    <w:semiHidden/>
    <w:rPr>
      <w:caps/>
      <w:spacing w:val="10"/>
      <w:sz w:val="18"/>
      <w:szCs w:val="18"/>
      <w:lang w:val="ro-RO"/>
    </w:rPr>
  </w:style>
  <w:style w:type="character" w:customStyle="1" w:styleId="Heading9Char">
    <w:name w:val="Heading 9 Char"/>
    <w:basedOn w:val="DefaultParagraphFont"/>
    <w:link w:val="Heading9"/>
    <w:uiPriority w:val="2"/>
    <w:semiHidden/>
    <w:rPr>
      <w:i/>
      <w:caps/>
      <w:spacing w:val="10"/>
      <w:sz w:val="18"/>
      <w:szCs w:val="18"/>
      <w:lang w:val="ro-RO"/>
    </w:rPr>
  </w:style>
  <w:style w:type="paragraph" w:styleId="Caption">
    <w:name w:val="caption"/>
    <w:basedOn w:val="Normal"/>
    <w:next w:val="Normal"/>
    <w:uiPriority w:val="5"/>
    <w:qFormat/>
    <w:pPr>
      <w:spacing w:before="345"/>
    </w:pPr>
    <w:rPr>
      <w:bCs/>
      <w:color w:val="404040" w:themeColor="text1" w:themeTint="BF"/>
      <w:sz w:val="19"/>
      <w:szCs w:val="16"/>
    </w:rPr>
  </w:style>
  <w:style w:type="paragraph" w:styleId="ListBullet">
    <w:name w:val="List Bullet"/>
    <w:aliases w:val="UL 1"/>
    <w:basedOn w:val="Normal"/>
    <w:uiPriority w:val="9"/>
    <w:qFormat/>
    <w:pPr>
      <w:numPr>
        <w:numId w:val="1"/>
      </w:numPr>
      <w:spacing w:after="0"/>
      <w:contextualSpacing/>
    </w:pPr>
    <w:rPr>
      <w:rFonts w:cs="Times New Roman"/>
      <w:szCs w:val="24"/>
      <w:lang w:eastAsia="de-AT"/>
    </w:rPr>
  </w:style>
  <w:style w:type="paragraph" w:styleId="ListBullet2">
    <w:name w:val="List Bullet 2"/>
    <w:aliases w:val="UL 2"/>
    <w:basedOn w:val="ListBullet"/>
    <w:qFormat/>
    <w:pPr>
      <w:numPr>
        <w:ilvl w:val="1"/>
      </w:numPr>
    </w:pPr>
  </w:style>
  <w:style w:type="paragraph" w:styleId="ListBullet3">
    <w:name w:val="List Bullet 3"/>
    <w:aliases w:val="UL 3"/>
    <w:basedOn w:val="Normal"/>
    <w:uiPriority w:val="10"/>
    <w:semiHidden/>
    <w:qFormat/>
    <w:pPr>
      <w:numPr>
        <w:ilvl w:val="2"/>
        <w:numId w:val="1"/>
      </w:numPr>
      <w:spacing w:after="0"/>
    </w:pPr>
    <w:rPr>
      <w:rFonts w:eastAsia="Times New Roman" w:cs="Times New Roman"/>
      <w:szCs w:val="22"/>
      <w:lang w:eastAsia="de-AT"/>
    </w:rPr>
  </w:style>
  <w:style w:type="paragraph" w:styleId="ListNumber2">
    <w:name w:val="List Number 2"/>
    <w:aliases w:val="OL 2"/>
    <w:basedOn w:val="Normal"/>
    <w:uiPriority w:val="12"/>
    <w:qFormat/>
    <w:pPr>
      <w:numPr>
        <w:ilvl w:val="1"/>
        <w:numId w:val="2"/>
      </w:numPr>
      <w:spacing w:after="0"/>
    </w:pPr>
  </w:style>
  <w:style w:type="paragraph" w:styleId="Closing">
    <w:name w:val="Closing"/>
    <w:aliases w:val="Gruß"/>
    <w:basedOn w:val="Normal"/>
    <w:next w:val="Normal"/>
    <w:link w:val="ClosingChar"/>
    <w:uiPriority w:val="46"/>
    <w:qFormat/>
    <w:pPr>
      <w:spacing w:before="345"/>
    </w:pPr>
    <w:rPr>
      <w:rFonts w:asciiTheme="majorHAnsi" w:hAnsiTheme="majorHAnsi"/>
      <w:szCs w:val="20"/>
      <w14:numForm w14:val="default"/>
    </w:rPr>
  </w:style>
  <w:style w:type="character" w:customStyle="1" w:styleId="ClosingChar">
    <w:name w:val="Closing Char"/>
    <w:aliases w:val="Gruß Char"/>
    <w:basedOn w:val="DefaultParagraphFont"/>
    <w:link w:val="Closing"/>
    <w:uiPriority w:val="46"/>
    <w:rPr>
      <w:szCs w:val="20"/>
      <w:lang w:val="ro-RO"/>
    </w:rPr>
  </w:style>
  <w:style w:type="character" w:styleId="Hyperlink">
    <w:name w:val="Hyperlink"/>
    <w:basedOn w:val="DefaultParagraphFont"/>
    <w:uiPriority w:val="59"/>
    <w:qFormat/>
    <w:rPr>
      <w:color w:val="auto"/>
      <w:u w:val="single"/>
    </w:rPr>
  </w:style>
  <w:style w:type="character" w:styleId="Strong">
    <w:name w:val="Strong"/>
    <w:uiPriority w:val="1"/>
    <w:qFormat/>
    <w:rPr>
      <w:b/>
      <w:bCs/>
    </w:rPr>
  </w:style>
  <w:style w:type="character" w:customStyle="1" w:styleId="NoSpacingChar">
    <w:name w:val="No Spacing Char"/>
    <w:basedOn w:val="DefaultParagraphFont"/>
    <w:link w:val="NoSpacing"/>
    <w:rPr>
      <w:szCs w:val="20"/>
      <w:lang w:val="ro-RO"/>
    </w:rPr>
  </w:style>
  <w:style w:type="paragraph" w:styleId="ListParagraph">
    <w:name w:val="List Paragraph"/>
    <w:basedOn w:val="Normal"/>
    <w:link w:val="ListParagraphChar"/>
    <w:uiPriority w:val="34"/>
    <w:qFormat/>
    <w:pPr>
      <w:numPr>
        <w:numId w:val="3"/>
      </w:numPr>
      <w:contextualSpacing/>
    </w:pPr>
  </w:style>
  <w:style w:type="paragraph" w:styleId="Quote">
    <w:name w:val="Quote"/>
    <w:basedOn w:val="Normal"/>
    <w:next w:val="Normal"/>
    <w:link w:val="QuoteChar"/>
    <w:uiPriority w:val="20"/>
    <w:qFormat/>
    <w:pPr>
      <w:ind w:left="397" w:right="794"/>
    </w:pPr>
    <w:rPr>
      <w:iCs/>
      <w:color w:val="E6320F" w:themeColor="text2"/>
      <w:sz w:val="25"/>
    </w:rPr>
  </w:style>
  <w:style w:type="character" w:customStyle="1" w:styleId="QuoteChar">
    <w:name w:val="Quote Char"/>
    <w:basedOn w:val="DefaultParagraphFont"/>
    <w:link w:val="Quote"/>
    <w:uiPriority w:val="20"/>
    <w:rPr>
      <w:rFonts w:asciiTheme="minorHAnsi" w:hAnsiTheme="minorHAnsi"/>
      <w:iCs/>
      <w:color w:val="E6320F" w:themeColor="text2"/>
      <w:sz w:val="25"/>
      <w14:numForm w14:val="lining"/>
    </w:rPr>
  </w:style>
  <w:style w:type="paragraph" w:styleId="TOCHeading">
    <w:name w:val="TOC Heading"/>
    <w:basedOn w:val="Heading1"/>
    <w:next w:val="Normal"/>
    <w:uiPriority w:val="39"/>
    <w:semiHidden/>
    <w:unhideWhenUsed/>
    <w:qFormat/>
    <w:pPr>
      <w:outlineLvl w:val="9"/>
    </w:p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character" w:customStyle="1" w:styleId="ListParagraphChar">
    <w:name w:val="List Paragraph Char"/>
    <w:link w:val="ListParagraph"/>
    <w:uiPriority w:val="34"/>
    <w:locked/>
    <w:rPr>
      <w:rFonts w:asciiTheme="minorHAnsi" w:hAnsiTheme="minorHAnsi"/>
      <w14:numForm w14:val="lining"/>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Footnotes,fn"/>
    <w:basedOn w:val="Normal"/>
    <w:link w:val="FootnoteTextChar"/>
    <w:unhideWhenUsed/>
    <w:qFormat/>
    <w:pPr>
      <w:spacing w:after="0" w:line="240" w:lineRule="auto"/>
    </w:pPr>
    <w:rPr>
      <w:sz w:val="20"/>
      <w:szCs w:val="20"/>
      <w14:numForm w14:val="default"/>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Footnotes Char,fn Char"/>
    <w:basedOn w:val="DefaultParagraphFont"/>
    <w:link w:val="FootnoteText"/>
    <w:rPr>
      <w:rFonts w:asciiTheme="minorHAnsi" w:hAnsiTheme="minorHAnsi"/>
      <w:sz w:val="20"/>
      <w:szCs w:val="20"/>
    </w:rPr>
  </w:style>
  <w:style w:type="character" w:styleId="FootnoteReference">
    <w:name w:val="footnote reference"/>
    <w:aliases w:val="Footnote Refernece,Fn Ref,Footnote Refernece + (Latein) Arial,10 pt,Blau,BVI fnr,callout,Footnote Reference Superscript,footnotesign,Footnotes refss,Footnote Reference Number,Fußnotenzeichen_Raxen,Footnote Refe,FR,...,Footnote symbol"/>
    <w:basedOn w:val="DefaultParagraphFont"/>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hAnsiTheme="minorHAnsi"/>
      <w:sz w:val="20"/>
      <w:szCs w:val="20"/>
      <w14:numForm w14:val="lining"/>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14:numForm w14:val="lining"/>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paragraph" w:customStyle="1" w:styleId="c01pointnumerotealtn">
    <w:name w:val="c01pointnumerotealtn"/>
    <w:basedOn w:val="Normal"/>
    <w:pPr>
      <w:spacing w:before="100" w:beforeAutospacing="1" w:after="240" w:line="240" w:lineRule="auto"/>
      <w:ind w:left="567" w:hanging="539"/>
      <w:jc w:val="both"/>
    </w:pPr>
    <w:rPr>
      <w:rFonts w:ascii="Times New Roman" w:eastAsia="Times New Roman" w:hAnsi="Times New Roman" w:cs="Times New Roman"/>
      <w:sz w:val="24"/>
      <w:szCs w:val="24"/>
      <w:lang w:eastAsia="en-GB"/>
      <w14:numForm w14:val="default"/>
    </w:rPr>
  </w:style>
  <w:style w:type="paragraph" w:customStyle="1" w:styleId="Normal4">
    <w:name w:val="Normal4"/>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paragraph" w:customStyle="1" w:styleId="ti-art">
    <w:name w:val="ti-art"/>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paragraph" w:customStyle="1" w:styleId="listparagraph0">
    <w:name w:val="listparagraph"/>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character" w:customStyle="1" w:styleId="tab">
    <w:name w:val="tab"/>
    <w:basedOn w:val="DefaultParagraphFont"/>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heme="minorHAnsi" w:hAnsiTheme="minorHAnsi"/>
      <w14:numForm w14:val="lining"/>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heme="minorHAnsi" w:hAnsiTheme="minorHAnsi"/>
      <w14:numForm w14:val="lining"/>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pPr>
      <w:spacing w:after="240" w:line="240" w:lineRule="auto"/>
      <w:ind w:left="482"/>
      <w:jc w:val="both"/>
    </w:pPr>
    <w:rPr>
      <w:rFonts w:ascii="Times New Roman" w:eastAsia="Times New Roman" w:hAnsi="Times New Roman" w:cs="Times New Roman"/>
      <w:sz w:val="24"/>
      <w:szCs w:val="20"/>
      <w14:numForm w14:val="default"/>
    </w:rPr>
  </w:style>
  <w:style w:type="paragraph" w:customStyle="1" w:styleId="LegalNumPar">
    <w:name w:val="LegalNumPar"/>
    <w:basedOn w:val="Normal"/>
    <w:pPr>
      <w:numPr>
        <w:numId w:val="17"/>
      </w:numPr>
      <w:spacing w:after="240" w:line="360" w:lineRule="auto"/>
    </w:pPr>
    <w:rPr>
      <w:rFonts w:ascii="Times New Roman" w:hAnsi="Times New Roman" w:cs="Times New Roman"/>
      <w:sz w:val="24"/>
      <w:szCs w:val="22"/>
      <w14:numForm w14:val="default"/>
    </w:rPr>
  </w:style>
  <w:style w:type="paragraph" w:customStyle="1" w:styleId="LegalNumPar2">
    <w:name w:val="LegalNumPar2"/>
    <w:basedOn w:val="Normal"/>
    <w:pPr>
      <w:numPr>
        <w:ilvl w:val="1"/>
        <w:numId w:val="17"/>
      </w:numPr>
      <w:spacing w:after="240" w:line="360" w:lineRule="auto"/>
    </w:pPr>
    <w:rPr>
      <w:rFonts w:ascii="Times New Roman" w:hAnsi="Times New Roman" w:cs="Times New Roman"/>
      <w:sz w:val="24"/>
      <w:szCs w:val="22"/>
      <w14:numForm w14:val="default"/>
    </w:rPr>
  </w:style>
  <w:style w:type="paragraph" w:customStyle="1" w:styleId="LegalNumPar3">
    <w:name w:val="LegalNumPar3"/>
    <w:basedOn w:val="Normal"/>
    <w:pPr>
      <w:numPr>
        <w:ilvl w:val="2"/>
        <w:numId w:val="17"/>
      </w:numPr>
      <w:spacing w:after="240" w:line="360" w:lineRule="auto"/>
    </w:pPr>
    <w:rPr>
      <w:rFonts w:ascii="Times New Roman" w:hAnsi="Times New Roman" w:cs="Times New Roman"/>
      <w:sz w:val="24"/>
      <w:szCs w:val="22"/>
      <w14:numForm w14:val="default"/>
    </w:rPr>
  </w:style>
  <w:style w:type="paragraph" w:customStyle="1" w:styleId="Normal3">
    <w:name w:val="Normal3"/>
    <w:basedOn w:val="Normal"/>
    <w:pPr>
      <w:spacing w:before="100" w:beforeAutospacing="1" w:after="100" w:afterAutospacing="1" w:line="240" w:lineRule="auto"/>
    </w:pPr>
    <w:rPr>
      <w:rFonts w:ascii="Times New Roman" w:eastAsia="Times New Roman" w:hAnsi="Times New Roman" w:cs="Times New Roman"/>
      <w:sz w:val="24"/>
      <w:szCs w:val="24"/>
      <w:lang w:eastAsia="en-GB"/>
      <w14:numForm w14:val="defaul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636362" w:themeColor="followed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hAnsiTheme="minorHAnsi"/>
      <w:b/>
      <w:bCs/>
      <w:sz w:val="20"/>
      <w:szCs w:val="20"/>
      <w14:numForm w14:val="lining"/>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szCs w:val="22"/>
      <w14:numForm w14:val="default"/>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14:numForm w14:val="lining"/>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14:numForm w14:val="lining"/>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14:numForm w14:val="lining"/>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14:numForm w14:val="lining"/>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14:numForm w14:val="lining"/>
    </w:rPr>
  </w:style>
  <w:style w:type="paragraph" w:customStyle="1" w:styleId="Normal5">
    <w:name w:val="Normal5"/>
    <w:basedOn w:val="Normal"/>
    <w:pPr>
      <w:spacing w:before="100" w:beforeAutospacing="1" w:after="100" w:afterAutospacing="1" w:line="240" w:lineRule="auto"/>
    </w:pPr>
    <w:rPr>
      <w:rFonts w:ascii="Times New Roman" w:hAnsi="Times New Roman" w:cs="Times New Roman"/>
      <w:sz w:val="24"/>
      <w:szCs w:val="24"/>
      <w:lang w:eastAsia="en-GB"/>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66482">
      <w:bodyDiv w:val="1"/>
      <w:marLeft w:val="0"/>
      <w:marRight w:val="0"/>
      <w:marTop w:val="0"/>
      <w:marBottom w:val="0"/>
      <w:divBdr>
        <w:top w:val="none" w:sz="0" w:space="0" w:color="auto"/>
        <w:left w:val="none" w:sz="0" w:space="0" w:color="auto"/>
        <w:bottom w:val="none" w:sz="0" w:space="0" w:color="auto"/>
        <w:right w:val="none" w:sz="0" w:space="0" w:color="auto"/>
      </w:divBdr>
    </w:div>
    <w:div w:id="449477689">
      <w:bodyDiv w:val="1"/>
      <w:marLeft w:val="0"/>
      <w:marRight w:val="0"/>
      <w:marTop w:val="0"/>
      <w:marBottom w:val="0"/>
      <w:divBdr>
        <w:top w:val="none" w:sz="0" w:space="0" w:color="auto"/>
        <w:left w:val="none" w:sz="0" w:space="0" w:color="auto"/>
        <w:bottom w:val="none" w:sz="0" w:space="0" w:color="auto"/>
        <w:right w:val="none" w:sz="0" w:space="0" w:color="auto"/>
      </w:divBdr>
    </w:div>
    <w:div w:id="513351017">
      <w:bodyDiv w:val="1"/>
      <w:marLeft w:val="0"/>
      <w:marRight w:val="0"/>
      <w:marTop w:val="0"/>
      <w:marBottom w:val="0"/>
      <w:divBdr>
        <w:top w:val="none" w:sz="0" w:space="0" w:color="auto"/>
        <w:left w:val="none" w:sz="0" w:space="0" w:color="auto"/>
        <w:bottom w:val="none" w:sz="0" w:space="0" w:color="auto"/>
        <w:right w:val="none" w:sz="0" w:space="0" w:color="auto"/>
      </w:divBdr>
    </w:div>
    <w:div w:id="620575851">
      <w:bodyDiv w:val="1"/>
      <w:marLeft w:val="0"/>
      <w:marRight w:val="0"/>
      <w:marTop w:val="0"/>
      <w:marBottom w:val="0"/>
      <w:divBdr>
        <w:top w:val="none" w:sz="0" w:space="0" w:color="auto"/>
        <w:left w:val="none" w:sz="0" w:space="0" w:color="auto"/>
        <w:bottom w:val="none" w:sz="0" w:space="0" w:color="auto"/>
        <w:right w:val="none" w:sz="0" w:space="0" w:color="auto"/>
      </w:divBdr>
    </w:div>
    <w:div w:id="859468786">
      <w:bodyDiv w:val="1"/>
      <w:marLeft w:val="0"/>
      <w:marRight w:val="0"/>
      <w:marTop w:val="0"/>
      <w:marBottom w:val="0"/>
      <w:divBdr>
        <w:top w:val="none" w:sz="0" w:space="0" w:color="auto"/>
        <w:left w:val="none" w:sz="0" w:space="0" w:color="auto"/>
        <w:bottom w:val="none" w:sz="0" w:space="0" w:color="auto"/>
        <w:right w:val="none" w:sz="0" w:space="0" w:color="auto"/>
      </w:divBdr>
    </w:div>
    <w:div w:id="1208101213">
      <w:bodyDiv w:val="1"/>
      <w:marLeft w:val="0"/>
      <w:marRight w:val="0"/>
      <w:marTop w:val="0"/>
      <w:marBottom w:val="0"/>
      <w:divBdr>
        <w:top w:val="none" w:sz="0" w:space="0" w:color="auto"/>
        <w:left w:val="none" w:sz="0" w:space="0" w:color="auto"/>
        <w:bottom w:val="none" w:sz="0" w:space="0" w:color="auto"/>
        <w:right w:val="none" w:sz="0" w:space="0" w:color="auto"/>
      </w:divBdr>
    </w:div>
    <w:div w:id="1249999132">
      <w:bodyDiv w:val="1"/>
      <w:marLeft w:val="0"/>
      <w:marRight w:val="0"/>
      <w:marTop w:val="0"/>
      <w:marBottom w:val="0"/>
      <w:divBdr>
        <w:top w:val="none" w:sz="0" w:space="0" w:color="auto"/>
        <w:left w:val="none" w:sz="0" w:space="0" w:color="auto"/>
        <w:bottom w:val="none" w:sz="0" w:space="0" w:color="auto"/>
        <w:right w:val="none" w:sz="0" w:space="0" w:color="auto"/>
      </w:divBdr>
    </w:div>
    <w:div w:id="1265191286">
      <w:bodyDiv w:val="1"/>
      <w:marLeft w:val="0"/>
      <w:marRight w:val="0"/>
      <w:marTop w:val="0"/>
      <w:marBottom w:val="0"/>
      <w:divBdr>
        <w:top w:val="none" w:sz="0" w:space="0" w:color="auto"/>
        <w:left w:val="none" w:sz="0" w:space="0" w:color="auto"/>
        <w:bottom w:val="none" w:sz="0" w:space="0" w:color="auto"/>
        <w:right w:val="none" w:sz="0" w:space="0" w:color="auto"/>
      </w:divBdr>
    </w:div>
    <w:div w:id="1571845796">
      <w:bodyDiv w:val="1"/>
      <w:marLeft w:val="0"/>
      <w:marRight w:val="0"/>
      <w:marTop w:val="0"/>
      <w:marBottom w:val="0"/>
      <w:divBdr>
        <w:top w:val="none" w:sz="0" w:space="0" w:color="auto"/>
        <w:left w:val="none" w:sz="0" w:space="0" w:color="auto"/>
        <w:bottom w:val="none" w:sz="0" w:space="0" w:color="auto"/>
        <w:right w:val="none" w:sz="0" w:space="0" w:color="auto"/>
      </w:divBdr>
    </w:div>
    <w:div w:id="1727951781">
      <w:bodyDiv w:val="1"/>
      <w:marLeft w:val="0"/>
      <w:marRight w:val="0"/>
      <w:marTop w:val="0"/>
      <w:marBottom w:val="0"/>
      <w:divBdr>
        <w:top w:val="none" w:sz="0" w:space="0" w:color="auto"/>
        <w:left w:val="none" w:sz="0" w:space="0" w:color="auto"/>
        <w:bottom w:val="none" w:sz="0" w:space="0" w:color="auto"/>
        <w:right w:val="none" w:sz="0" w:space="0" w:color="auto"/>
      </w:divBdr>
    </w:div>
    <w:div w:id="1733234389">
      <w:bodyDiv w:val="1"/>
      <w:marLeft w:val="0"/>
      <w:marRight w:val="0"/>
      <w:marTop w:val="0"/>
      <w:marBottom w:val="0"/>
      <w:divBdr>
        <w:top w:val="none" w:sz="0" w:space="0" w:color="auto"/>
        <w:left w:val="none" w:sz="0" w:space="0" w:color="auto"/>
        <w:bottom w:val="none" w:sz="0" w:space="0" w:color="auto"/>
        <w:right w:val="none" w:sz="0" w:space="0" w:color="auto"/>
      </w:divBdr>
    </w:div>
    <w:div w:id="1771586523">
      <w:bodyDiv w:val="1"/>
      <w:marLeft w:val="0"/>
      <w:marRight w:val="0"/>
      <w:marTop w:val="0"/>
      <w:marBottom w:val="0"/>
      <w:divBdr>
        <w:top w:val="none" w:sz="0" w:space="0" w:color="auto"/>
        <w:left w:val="none" w:sz="0" w:space="0" w:color="auto"/>
        <w:bottom w:val="none" w:sz="0" w:space="0" w:color="auto"/>
        <w:right w:val="none" w:sz="0" w:space="0" w:color="auto"/>
      </w:divBdr>
    </w:div>
    <w:div w:id="1944722455">
      <w:bodyDiv w:val="1"/>
      <w:marLeft w:val="0"/>
      <w:marRight w:val="0"/>
      <w:marTop w:val="0"/>
      <w:marBottom w:val="0"/>
      <w:divBdr>
        <w:top w:val="none" w:sz="0" w:space="0" w:color="auto"/>
        <w:left w:val="none" w:sz="0" w:space="0" w:color="auto"/>
        <w:bottom w:val="none" w:sz="0" w:space="0" w:color="auto"/>
        <w:right w:val="none" w:sz="0" w:space="0" w:color="auto"/>
      </w:divBdr>
    </w:div>
    <w:div w:id="1962027906">
      <w:bodyDiv w:val="1"/>
      <w:marLeft w:val="0"/>
      <w:marRight w:val="0"/>
      <w:marTop w:val="0"/>
      <w:marBottom w:val="0"/>
      <w:divBdr>
        <w:top w:val="none" w:sz="0" w:space="0" w:color="auto"/>
        <w:left w:val="none" w:sz="0" w:space="0" w:color="auto"/>
        <w:bottom w:val="none" w:sz="0" w:space="0" w:color="auto"/>
        <w:right w:val="none" w:sz="0" w:space="0" w:color="auto"/>
      </w:divBdr>
    </w:div>
    <w:div w:id="202817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nsilium.europa.eu/media/42737/st05870-en20.pdf" TargetMode="External"/><Relationship Id="rId2" Type="http://schemas.openxmlformats.org/officeDocument/2006/relationships/hyperlink" Target="https://ec.europa.eu/taxation_customs/sites/taxation/files/2020_tax_package_tax_action_plan_en.pdf" TargetMode="External"/><Relationship Id="rId1" Type="http://schemas.openxmlformats.org/officeDocument/2006/relationships/hyperlink" Target="https://ec.europa.eu/taxation_customs/sites/taxation/files/2020_tax_package_tax_action_plan_en.pdf" TargetMode="External"/><Relationship Id="rId4" Type="http://schemas.openxmlformats.org/officeDocument/2006/relationships/hyperlink" Target="https://www.consilium.europa.eu/media/42736/st05870-ad01re03-en20.pdf" TargetMode="External"/></Relationships>
</file>

<file path=word/theme/theme1.xml><?xml version="1.0" encoding="utf-8"?>
<a:theme xmlns:a="http://schemas.openxmlformats.org/drawingml/2006/main" name="eu2018at">
  <a:themeElements>
    <a:clrScheme name="Republik-AT">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836EB32-C9ED-4BF3-ADC1-6F654F2F1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3675</Words>
  <Characters>21282</Characters>
  <Application>Microsoft Office Word</Application>
  <DocSecurity>0</DocSecurity>
  <Lines>401</Lines>
  <Paragraphs>110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dcterms:created xsi:type="dcterms:W3CDTF">2020-11-19T16:44:00Z</dcterms:created>
  <dcterms:modified xsi:type="dcterms:W3CDTF">2020-12-17T11:03:00Z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7.0.1, Build 20190916</vt:lpwstr>
  </property>
  <property fmtid="{D5CDD505-2E9C-101B-9397-08002B2CF9AE}" pid="8" name="Created using">
    <vt:lpwstr>LW 7.0, Build 20190717</vt:lpwstr>
  </property>
</Properties>
</file>