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57B9D17C-4F15-4D32-BAED-A28542FC397C" style="width:450.7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ANNEXE </w:t>
      </w:r>
    </w:p>
    <w:p>
      <w:pPr>
        <w:jc w:val="center"/>
        <w:rPr>
          <w:b/>
          <w:noProof/>
          <w:u w:val="single"/>
        </w:rPr>
      </w:pP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Dans l’annexe I de la décision 2003/17/CE, le tableau est modifié comme suit:</w:t>
      </w:r>
    </w:p>
    <w:p>
      <w:pPr>
        <w:pStyle w:val="Point10"/>
        <w:rPr>
          <w:noProof/>
        </w:rPr>
      </w:pPr>
      <w:r>
        <w:rPr>
          <w:noProof/>
        </w:rPr>
        <w:t>1)</w:t>
      </w:r>
      <w:r>
        <w:rPr>
          <w:noProof/>
        </w:rPr>
        <w:tab/>
        <w:t>l’entrée suivante est insérée entre les entrées «CL» et «IL»:</w:t>
      </w:r>
    </w:p>
    <w:tbl>
      <w:tblPr>
        <w:tblW w:w="0" w:type="auto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771"/>
        <w:gridCol w:w="1751"/>
      </w:tblGrid>
      <w:tr>
        <w:tc>
          <w:tcPr>
            <w:tcW w:w="2268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«GB**</w:t>
            </w:r>
          </w:p>
        </w:tc>
        <w:tc>
          <w:tcPr>
            <w:tcW w:w="3771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Department for Environment, Food &amp; Rural Affairs</w:t>
            </w:r>
          </w:p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Sand Hutton, York YO41 1LZ</w:t>
            </w:r>
          </w:p>
        </w:tc>
        <w:tc>
          <w:tcPr>
            <w:tcW w:w="1751" w:type="dxa"/>
          </w:tcPr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66/401/EEC 66/402/EEC 2002/54/EC</w:t>
            </w:r>
          </w:p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2002/57/EC</w:t>
            </w:r>
          </w:p>
        </w:tc>
      </w:tr>
    </w:tbl>
    <w:p>
      <w:pPr>
        <w:pStyle w:val="Point0"/>
        <w:rPr>
          <w:noProof/>
        </w:rPr>
      </w:pPr>
      <w:r>
        <w:rPr>
          <w:noProof/>
        </w:rPr>
        <w:t>_____________________</w:t>
      </w:r>
    </w:p>
    <w:p>
      <w:pPr>
        <w:pStyle w:val="Point0"/>
        <w:rPr>
          <w:noProof/>
        </w:rPr>
      </w:pPr>
      <w:r>
        <w:rPr>
          <w:i/>
          <w:iCs/>
          <w:noProof/>
          <w:sz w:val="20"/>
          <w:szCs w:val="20"/>
        </w:rPr>
        <w:t>(**)</w:t>
      </w:r>
      <w:r>
        <w:rPr>
          <w:noProof/>
        </w:rPr>
        <w:tab/>
      </w:r>
      <w:r>
        <w:rPr>
          <w:i/>
          <w:iCs/>
          <w:noProof/>
          <w:sz w:val="20"/>
          <w:szCs w:val="20"/>
        </w:rPr>
        <w:t>Conformément à l’accord sur le retrait du Royaume-Uni de Grande-Bretagne et d’Irlande du Nord de l’Union européenne et de la Communauté européenne de l’énergie atomique, et notamment à l’article 5, paragraphe 4, du protocole sur l’Irlande et l’Irlande du Nord, lu en liaison avec l’annexe 2 de ce protocole, aux fins de la présente annexe, les références au Royaume-Uni ne comprennent pas l’Irlande du Nord.</w:t>
      </w:r>
      <w:r>
        <w:rPr>
          <w:noProof/>
          <w:sz w:val="20"/>
          <w:szCs w:val="20"/>
        </w:rPr>
        <w:t>»;</w:t>
      </w:r>
    </w:p>
    <w:p>
      <w:pPr>
        <w:pStyle w:val="Point10"/>
        <w:rPr>
          <w:noProof/>
        </w:rPr>
      </w:pPr>
      <w:r>
        <w:rPr>
          <w:noProof/>
        </w:rPr>
        <w:t>2)</w:t>
      </w:r>
      <w:r>
        <w:rPr>
          <w:noProof/>
        </w:rPr>
        <w:tab/>
        <w:t>dans la note de bas de page (*), les termes suivants sont insérés entre «CL— Chili» et «IL — Israël»:</w:t>
      </w:r>
    </w:p>
    <w:p>
      <w:pPr>
        <w:pStyle w:val="Text2"/>
        <w:rPr>
          <w:noProof/>
        </w:rPr>
      </w:pPr>
      <w:r>
        <w:rPr>
          <w:noProof/>
        </w:rPr>
        <w:t>«GB — Royaume-Uni».</w:t>
      </w:r>
    </w:p>
    <w:p>
      <w:pPr>
        <w:pStyle w:val="Point0"/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Dans l’annexe de la décision 2005/834/CE, le tableau est modifié comme suit:</w:t>
      </w:r>
    </w:p>
    <w:p>
      <w:pPr>
        <w:pStyle w:val="Point10"/>
        <w:rPr>
          <w:noProof/>
        </w:rPr>
      </w:pPr>
      <w:r>
        <w:rPr>
          <w:noProof/>
        </w:rPr>
        <w:t>1)</w:t>
      </w:r>
      <w:r>
        <w:rPr>
          <w:noProof/>
        </w:rPr>
        <w:tab/>
        <w:t>l’entrée suivante est insérée entre les entrées «CS» et «IL»:</w:t>
      </w:r>
    </w:p>
    <w:tbl>
      <w:tblPr>
        <w:tblW w:w="0" w:type="auto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771"/>
        <w:gridCol w:w="1751"/>
      </w:tblGrid>
      <w:tr>
        <w:tc>
          <w:tcPr>
            <w:tcW w:w="2268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«GB**</w:t>
            </w:r>
          </w:p>
        </w:tc>
        <w:tc>
          <w:tcPr>
            <w:tcW w:w="3771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Department for Environment, Food &amp; Rural Affairs</w:t>
            </w:r>
          </w:p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Sand Hutton, York YO41 1LZ</w:t>
            </w:r>
          </w:p>
        </w:tc>
        <w:tc>
          <w:tcPr>
            <w:tcW w:w="1751" w:type="dxa"/>
          </w:tcPr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66/401/EEC 66/402/EEC 2002/54/EC</w:t>
            </w:r>
          </w:p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2002/55/EC</w:t>
            </w:r>
          </w:p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2002/57/EC</w:t>
            </w:r>
          </w:p>
        </w:tc>
      </w:tr>
    </w:tbl>
    <w:p>
      <w:pPr>
        <w:pStyle w:val="Point0"/>
        <w:rPr>
          <w:noProof/>
        </w:rPr>
      </w:pPr>
      <w:r>
        <w:rPr>
          <w:noProof/>
        </w:rPr>
        <w:t>_____________________</w:t>
      </w:r>
    </w:p>
    <w:p>
      <w:pPr>
        <w:pStyle w:val="Point0"/>
        <w:rPr>
          <w:noProof/>
        </w:rPr>
      </w:pPr>
      <w:r>
        <w:rPr>
          <w:i/>
          <w:iCs/>
          <w:noProof/>
          <w:sz w:val="20"/>
          <w:szCs w:val="20"/>
        </w:rPr>
        <w:t>(**)</w:t>
      </w:r>
      <w:r>
        <w:rPr>
          <w:noProof/>
        </w:rPr>
        <w:tab/>
      </w:r>
      <w:r>
        <w:rPr>
          <w:i/>
          <w:iCs/>
          <w:noProof/>
          <w:sz w:val="20"/>
          <w:szCs w:val="20"/>
        </w:rPr>
        <w:t>Conformément à l’accord sur le retrait du Royaume-Uni de Grande-Bretagne et d’Irlande du Nord de l’Union européenne et de la Communauté européenne de l’énergie atomique, et notamment à l’article 5, paragraphe 4, du protocole sur l’Irlande et l’Irlande du Nord, lu en liaison avec l’annexe 2 de ce protocole, aux fins de la présente annexe, les références au Royaume-Uni ne comprennent pas l’Irlande du Nord.</w:t>
      </w:r>
      <w:r>
        <w:rPr>
          <w:noProof/>
          <w:sz w:val="20"/>
          <w:szCs w:val="20"/>
        </w:rPr>
        <w:t>»;</w:t>
      </w:r>
    </w:p>
    <w:p>
      <w:pPr>
        <w:pStyle w:val="Point10"/>
        <w:rPr>
          <w:noProof/>
        </w:rPr>
      </w:pPr>
      <w:r>
        <w:rPr>
          <w:noProof/>
        </w:rPr>
        <w:t>2)</w:t>
      </w:r>
      <w:r>
        <w:rPr>
          <w:noProof/>
        </w:rPr>
        <w:tab/>
        <w:t>dans la note de bas de page (*), les termes suivants sont insérés entre «CS — Serbie et Monténégro» et «IL— Israël»:</w:t>
      </w:r>
    </w:p>
    <w:p>
      <w:pPr>
        <w:pStyle w:val="Text2"/>
        <w:rPr>
          <w:noProof/>
          <w:szCs w:val="24"/>
        </w:rPr>
      </w:pPr>
      <w:r>
        <w:rPr>
          <w:noProof/>
        </w:rPr>
        <w:tab/>
        <w:t>«GB — Royaume-Uni».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83250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11EC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CF28E6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1"/>
    <w:multiLevelType w:val="singleLevel"/>
    <w:tmpl w:val="8B0E16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D86E5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A98E5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ED0E5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8FEFB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2-22 11:17:5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 la proposition de"/>
    <w:docVar w:name="LW_ACCOMPAGNANT.CP" w:val="de la proposition d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7B9D17C-4F15-4D32-BAED-A28542FC397C"/>
    <w:docVar w:name="LW_COVERPAGE_TYPE" w:val="1"/>
    <w:docVar w:name="LW_CROSSREFERENCE" w:val="&lt;UNUSED&gt;"/>
    <w:docVar w:name="LW_DocType" w:val="ANNEX"/>
    <w:docVar w:name="LW_EMISSION" w:val="23.12.2020"/>
    <w:docVar w:name="LW_EMISSION_ISODATE" w:val="2020-12-23"/>
    <w:docVar w:name="LW_EMISSION_LOCATION" w:val="BRX"/>
    <w:docVar w:name="LW_EMISSION_PREFIX" w:val="Bruxelles, le "/>
    <w:docVar w:name="LW_EMISSION_SUFFIX" w:val=" "/>
    <w:docVar w:name="LW_ID_DOCSTRUCTURE" w:val="COM/ANNEX"/>
    <w:docVar w:name="LW_ID_DOCTYPE" w:val="SG-017"/>
    <w:docVar w:name="LW_LANGUE" w:val="FR"/>
    <w:docVar w:name="LW_LEVEL_OF_SENSITIVITY" w:val="Standard treatment"/>
    <w:docVar w:name="LW_NOM.INST" w:val="COMMISSION EUROPÉENNE"/>
    <w:docVar w:name="LW_NOM.INST_JOINTDOC" w:val="&lt;EMPTY&gt;"/>
    <w:docVar w:name="LW_OBJETACTEPRINCIPAL" w:val="modifiant les décisions 2003/17/CE et 2005/834/CE du Conseil en ce qui concerne l\u8217?équivalence des inspections sur pied et l\u8217?équivalence des contrôles des sélections conservatrices des espèces de plantes agricoles effectués au Royaume-Uni_x000b_"/>
    <w:docVar w:name="LW_OBJETACTEPRINCIPAL.CP" w:val="modifiant les décisions 2003/17/CE et 2005/834/CE du Conseil en ce qui concerne l\u8217?équivalence des inspections sur pied et l\u8217?équivalence des contrôles des sélections conservatrices des espèces de plantes agricoles effectués au Royaume-Uni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8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XE"/>
    <w:docVar w:name="LW_TYPE.DOC.CP" w:val="ANNEXE"/>
    <w:docVar w:name="LW_TYPEACTEPRINCIPAL" w:val="DÉCISION DU PARLEMENT EUROPÉEN ET DU CONSEIL_x000b_"/>
    <w:docVar w:name="LW_TYPEACTEPRINCIPAL.CP" w:val="DÉCISION DU PARLEMENT EUROPÉEN ET DU CONSEIL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r-F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point1">
    <w:name w:val="point  1"/>
    <w:basedOn w:val="Text1"/>
  </w:style>
  <w:style w:type="paragraph" w:customStyle="1" w:styleId="Point10">
    <w:name w:val="Point 1"/>
    <w:basedOn w:val="Normal"/>
    <w:pPr>
      <w:ind w:left="1417" w:hanging="567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r-F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point1">
    <w:name w:val="point  1"/>
    <w:basedOn w:val="Text1"/>
  </w:style>
  <w:style w:type="paragraph" w:customStyle="1" w:styleId="Point10">
    <w:name w:val="Point 1"/>
    <w:basedOn w:val="Normal"/>
    <w:pPr>
      <w:ind w:left="1417" w:hanging="567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266</Words>
  <Characters>1442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SZOEKE-DENES Melinda (SANTE)</dc:creator>
  <cp:keywords/>
  <dc:description/>
  <cp:lastModifiedBy>WES PDFC Administrator</cp:lastModifiedBy>
  <cp:revision>9</cp:revision>
  <dcterms:created xsi:type="dcterms:W3CDTF">2020-12-21T12:29:00Z</dcterms:created>
  <dcterms:modified xsi:type="dcterms:W3CDTF">2020-12-22T10:17:00Z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