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B90271F-234B-40C6-A2A8-E12A87B81332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tabs>
          <w:tab w:val="num" w:pos="850"/>
        </w:tabs>
        <w:rPr>
          <w:noProof/>
        </w:rPr>
      </w:pPr>
      <w:r>
        <w:rPr>
          <w:noProof/>
        </w:rPr>
        <w:t>A 2008/971/EK határozat I. mellékletében foglalt táblázat a következőképpen módosul: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 szöveg a „CH” és az „NO” bejegyzés között a következő bejegyzéssel egészül ki: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277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</w:rPr>
            </w:pPr>
            <w:r>
              <w:rPr>
                <w:noProof/>
              </w:rPr>
              <w:t>„GB**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Department for Environment, Food and Rural Affairs (DEFFRA)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Varieties and Seeds Policy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Eastbrook, Shaftesbury Road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Cambridge CB2 8DR </w:t>
            </w:r>
          </w:p>
        </w:tc>
        <w:tc>
          <w:tcPr>
            <w:tcW w:w="277" w:type="dxa"/>
          </w:tcPr>
          <w:p>
            <w:pPr>
              <w:spacing w:before="40" w:after="40"/>
              <w:rPr>
                <w:rFonts w:eastAsia="Calibri"/>
                <w:noProof/>
              </w:rPr>
            </w:pPr>
          </w:p>
        </w:tc>
      </w:tr>
    </w:tbl>
    <w:p>
      <w:pPr>
        <w:tabs>
          <w:tab w:val="num" w:pos="850"/>
        </w:tabs>
        <w:rPr>
          <w:noProof/>
        </w:rPr>
      </w:pPr>
      <w:r>
        <w:rPr>
          <w:noProof/>
        </w:rPr>
        <w:t>___________________________</w:t>
      </w:r>
    </w:p>
    <w:p>
      <w:pPr>
        <w:ind w:left="720"/>
        <w:rPr>
          <w:noProof/>
        </w:rPr>
      </w:pPr>
      <w:r>
        <w:rPr>
          <w:noProof/>
          <w:sz w:val="20"/>
          <w:szCs w:val="20"/>
        </w:rPr>
        <w:t xml:space="preserve">(**) </w:t>
      </w:r>
      <w:r>
        <w:rPr>
          <w:i/>
          <w:iCs/>
          <w:noProof/>
          <w:sz w:val="20"/>
          <w:szCs w:val="20"/>
        </w:rPr>
        <w:t>A Nagy-Britannia és Észak-Írország Egyesült Királyságának az Európai Unióból és az Európai Atomenergia-közösségből történő kilépéséről szóló megállapodással és különösen az Írországról/Észak-Írországról szóló jegyzőkönyv 5. cikkének az említett jegyzőkönyv 2. mellékletével összefüggésben értelmezett (4) bekezdésével összhangban e melléklet alkalmazásában az Egyesült Királyságra való hivatkozásokat úgy kell értelmezni, hogy azok nem foglalják magukban Észak-Írországot.</w:t>
      </w:r>
      <w:r>
        <w:rPr>
          <w:noProof/>
        </w:rPr>
        <w:t>”;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 (*) lábjegyzet helyébe a következő szöveg lép:</w:t>
      </w:r>
    </w:p>
    <w:p>
      <w:pPr>
        <w:rPr>
          <w:noProof/>
        </w:rPr>
      </w:pPr>
      <w:r>
        <w:rPr>
          <w:noProof/>
        </w:rPr>
        <w:t>„(*) CA – Kanada, CH – Svájc, GB – Egyesült Királyság, NO – Norvégia, RS – Szerbia, TR – Törökország, US – Egyesült Államok.”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0640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F7053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05894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BA0CD8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C564A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F2EC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C2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E6B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0:58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B90271F-234B-40C6-A2A8-E12A87B81332"/>
    <w:docVar w:name="LW_COVERPAGE_TYPE" w:val="1"/>
    <w:docVar w:name="LW_CROSSREFERENCE" w:val="&lt;UNUSED&gt;"/>
    <w:docVar w:name="LW_DocType" w:val="ANNEX"/>
    <w:docVar w:name="LW_EMISSION" w:val="2020.12.23."/>
    <w:docVar w:name="LW_EMISSION_ISODATE" w:val="2020-12-23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2008/971/EK tanácsi határozatnak az Egyesült Királyságban és az Unióban el\u337?állított erdészeti szaporítóanyag egyenérték\u369?sége tekintetében történ\u337? módosításáról"/>
    <w:docVar w:name="LW_OBJETACTEPRINCIPAL.CP" w:val="a 2008/971/EK tanácsi határozatnak az Egyesült Királyságban és az Unióban el\u337?állított erdészeti szaporítóanyag egyenérték\u369?sége tekintetében történ\u337?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Z EURÓPAI PARLAMENT ÉS A TANÁCS HATÁROZATA"/>
    <w:docVar w:name="LW_TYPEACTEPRINCIPAL.CP" w:val="Javaslat_x000b_AZ EURÓPAI PARLAMENT ÉS 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126</Words>
  <Characters>885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2020-12-21T10:16:00Z</dcterms:created>
  <dcterms:modified xsi:type="dcterms:W3CDTF">2020-12-22T09:58:00Z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