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FCBD558-FF4F-4FAD-A6E9-B2B6777703C2" style="width:450.85pt;height:383.5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ANNESS </w:t>
      </w:r>
    </w:p>
    <w:p>
      <w:pPr>
        <w:tabs>
          <w:tab w:val="num" w:pos="850"/>
        </w:tabs>
        <w:rPr>
          <w:noProof/>
        </w:rPr>
      </w:pPr>
      <w:r>
        <w:rPr>
          <w:noProof/>
        </w:rPr>
        <w:t>Fl-Anness I tad-Deċiżjoni 2008/971/KE, it-tabella hija emendata kif ġej: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l-entrata li ġejja tiddaħħal bejn l-entrata “CH” u l-entrata “NO”: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277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</w:rPr>
            </w:pPr>
            <w:r>
              <w:rPr>
                <w:noProof/>
              </w:rPr>
              <w:t>“GB**</w:t>
            </w:r>
          </w:p>
        </w:tc>
        <w:tc>
          <w:tcPr>
            <w:tcW w:w="5245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Department for Environment, Food and Rural Affairs (DEFFRA)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Varieties and Seeds Policy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Eastbrook, Shaftesbury Road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Cambridge CB2 8DR </w:t>
            </w:r>
          </w:p>
        </w:tc>
        <w:tc>
          <w:tcPr>
            <w:tcW w:w="277" w:type="dxa"/>
          </w:tcPr>
          <w:p>
            <w:pPr>
              <w:spacing w:before="40" w:after="40"/>
              <w:rPr>
                <w:rFonts w:eastAsia="Calibri"/>
                <w:noProof/>
              </w:rPr>
            </w:pPr>
          </w:p>
        </w:tc>
      </w:tr>
    </w:tbl>
    <w:p>
      <w:pPr>
        <w:tabs>
          <w:tab w:val="num" w:pos="850"/>
        </w:tabs>
        <w:rPr>
          <w:noProof/>
        </w:rPr>
      </w:pPr>
      <w:r>
        <w:rPr>
          <w:noProof/>
        </w:rPr>
        <w:t>___________________________</w:t>
      </w:r>
    </w:p>
    <w:p>
      <w:pPr>
        <w:ind w:left="720"/>
        <w:rPr>
          <w:noProof/>
        </w:rPr>
      </w:pPr>
      <w:r>
        <w:rPr>
          <w:noProof/>
          <w:sz w:val="20"/>
          <w:szCs w:val="20"/>
        </w:rPr>
        <w:t xml:space="preserve">(**) </w:t>
      </w:r>
      <w:r>
        <w:rPr>
          <w:i/>
          <w:iCs/>
          <w:noProof/>
        </w:rPr>
        <w:t>F’konformità mal-Ftehim dwar il-ħruġ tar-Renju Unit tal-Gran Brittanja u l-Irlanda ta’ Fuq mill-Unjoni Ewropea u mill-Komunità Ewropea tal-Enerġija Atomika, u b’mod partikolari mal-Artikolu 5(4) tal-Protokoll dwar l-Irlanda/l-Irlanda ta’ Fuq flimkien mal-Anness 2 ta’ dak il-Protokoll, għall-finijiet ta’ dan l-Anness, ir-referenzi għar-Renju Unit ma jinkludux l-Irlanda ta’ Fuq</w:t>
      </w:r>
      <w:r>
        <w:rPr>
          <w:noProof/>
        </w:rPr>
        <w:t>”;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in-nota (*) f’qiegħ il-paġna hija ssostitwita b’dan li ġej:</w:t>
      </w:r>
    </w:p>
    <w:p>
      <w:pPr>
        <w:rPr>
          <w:noProof/>
        </w:rPr>
      </w:pPr>
      <w:r>
        <w:rPr>
          <w:noProof/>
        </w:rPr>
        <w:t>“(*) CA – il-Kanada, CH – l-Iżvizzera, GB— ir-Renju Unit, NO – in-Norveġja, RS – is-Serbja, TR – it-Turkija, US – l-Istati Uniti.”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0640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1F7053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B05894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BA0CD8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C564A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9F2EC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9C2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0E6B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22 10:58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Proposta g\u295?al"/>
    <w:docVar w:name="LW_ACCOMPAGNANT.CP" w:val="tal-Proposta g\u295?a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FCBD558-FF4F-4FAD-A6E9-B2B6777703C2"/>
    <w:docVar w:name="LW_COVERPAGE_TYPE" w:val="1"/>
    <w:docVar w:name="LW_CROSSREFERENCE" w:val="&lt;UNUSED&gt;"/>
    <w:docVar w:name="LW_DocType" w:val="ANNEX"/>
    <w:docVar w:name="LW_EMISSION" w:val="23.12.2020"/>
    <w:docVar w:name="LW_EMISSION_ISODATE" w:val="2020-12-23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temenda d-De\u267?i\u380?joni tal-Kunsill 2008/971/KE fir-rigward tal-ekwivalenza ta\u8217? materjal riproduttiv tal-foresti prodott fir-Renju Unit g\u295?al materjal b\u295?al dan prodott fl-Unjoni"/>
    <w:docVar w:name="LW_OBJETACTEPRINCIPAL.CP" w:val="li temenda d-De\u267?i\u380?joni tal-Kunsill 2008/971/KE fir-rigward tal-ekwivalenza ta\u8217? materjal riproduttiv tal-foresti prodott fir-Renju Unit g\u295?al materjal b\u295?al dan prodott fl-Unjoni"/>
    <w:docVar w:name="LW_PART_NBR" w:val="1"/>
    <w:docVar w:name="LW_PART_NBR_TOTAL" w:val="1"/>
    <w:docVar w:name="LW_REF.INST.NEW" w:val="COM"/>
    <w:docVar w:name="LW_REF.INST.NEW_ADOPTED" w:val="final"/>
    <w:docVar w:name="LW_REF.INST.NEW_TEXT" w:val="(2020) 8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DE\u266?I\u379?JONI TAL-PARLAMENT EWROPEW U TAL-KUNSILL"/>
    <w:docVar w:name="LW_TYPEACTEPRINCIPAL.CP" w:val="DE\u266?I\u379?JONI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117</Words>
  <Characters>789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SZOEKE-DENES Melinda (SANTE)</dc:creator>
  <cp:keywords/>
  <dc:description/>
  <cp:lastModifiedBy>WES PDFC Administrator</cp:lastModifiedBy>
  <cp:revision>9</cp:revision>
  <dcterms:created xsi:type="dcterms:W3CDTF">2020-12-17T16:49:00Z</dcterms:created>
  <dcterms:modified xsi:type="dcterms:W3CDTF">2020-12-22T09:58:00Z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