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941D433-4836-458F-A2DB-5340AED36892" style="width:450.75pt;height:334.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line="240" w:lineRule="auto"/>
        <w:jc w:val="both"/>
        <w:rPr>
          <w:rFonts w:ascii="Times New Roman" w:hAnsi="Times New Roman" w:cs="Times New Roman"/>
          <w:b/>
          <w:bCs/>
          <w:noProof/>
          <w:color w:val="000000" w:themeColor="text1"/>
          <w:sz w:val="24"/>
          <w:szCs w:val="24"/>
          <w:u w:val="single"/>
        </w:rPr>
      </w:pPr>
      <w:bookmarkStart w:id="1" w:name="_GoBack"/>
      <w:bookmarkEnd w:id="1"/>
      <w:r>
        <w:rPr>
          <w:rFonts w:ascii="Times New Roman" w:hAnsi="Times New Roman"/>
          <w:b/>
          <w:bCs/>
          <w:caps/>
          <w:noProof/>
          <w:color w:val="000000" w:themeColor="text1"/>
          <w:sz w:val="24"/>
          <w:szCs w:val="24"/>
        </w:rPr>
        <w:lastRenderedPageBreak/>
        <w:t xml:space="preserve">I. </w:t>
      </w:r>
      <w:r>
        <w:rPr>
          <w:rFonts w:ascii="Times New Roman" w:hAnsi="Times New Roman"/>
          <w:b/>
          <w:bCs/>
          <w:caps/>
          <w:noProof/>
          <w:color w:val="000000" w:themeColor="text1"/>
          <w:sz w:val="24"/>
          <w:szCs w:val="24"/>
        </w:rPr>
        <w:tab/>
      </w:r>
      <w:r>
        <w:rPr>
          <w:rFonts w:ascii="Times New Roman" w:hAnsi="Times New Roman"/>
          <w:b/>
          <w:caps/>
          <w:noProof/>
          <w:color w:val="000000" w:themeColor="text1"/>
          <w:sz w:val="24"/>
        </w:rPr>
        <w:t>Introduzione</w:t>
      </w:r>
    </w:p>
    <w:p>
      <w:pPr>
        <w:spacing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L'Unione europea è uno spazio unico di </w:t>
      </w:r>
      <w:r>
        <w:rPr>
          <w:rFonts w:ascii="Times New Roman" w:hAnsi="Times New Roman"/>
          <w:b/>
          <w:bCs/>
          <w:noProof/>
          <w:color w:val="000000" w:themeColor="text1"/>
          <w:sz w:val="24"/>
          <w:szCs w:val="24"/>
        </w:rPr>
        <w:t>libertà</w:t>
      </w:r>
      <w:r>
        <w:rPr>
          <w:rFonts w:ascii="Times New Roman" w:hAnsi="Times New Roman"/>
          <w:bCs/>
          <w:noProof/>
          <w:color w:val="000000" w:themeColor="text1"/>
          <w:sz w:val="24"/>
          <w:szCs w:val="24"/>
        </w:rPr>
        <w:t xml:space="preserve">, </w:t>
      </w:r>
      <w:r>
        <w:rPr>
          <w:rFonts w:ascii="Times New Roman" w:hAnsi="Times New Roman"/>
          <w:b/>
          <w:bCs/>
          <w:noProof/>
          <w:color w:val="000000" w:themeColor="text1"/>
          <w:sz w:val="24"/>
          <w:szCs w:val="24"/>
        </w:rPr>
        <w:t>sicurezza</w:t>
      </w:r>
      <w:r>
        <w:rPr>
          <w:rFonts w:ascii="Times New Roman" w:hAnsi="Times New Roman"/>
          <w:bCs/>
          <w:noProof/>
          <w:color w:val="000000" w:themeColor="text1"/>
          <w:sz w:val="24"/>
          <w:szCs w:val="24"/>
        </w:rPr>
        <w:t xml:space="preserve"> e </w:t>
      </w:r>
      <w:r>
        <w:rPr>
          <w:rFonts w:ascii="Times New Roman" w:hAnsi="Times New Roman"/>
          <w:b/>
          <w:bCs/>
          <w:noProof/>
          <w:color w:val="000000" w:themeColor="text1"/>
          <w:sz w:val="24"/>
          <w:szCs w:val="24"/>
        </w:rPr>
        <w:t>giustizia</w:t>
      </w:r>
      <w:r>
        <w:rPr>
          <w:rFonts w:ascii="Times New Roman" w:hAnsi="Times New Roman"/>
          <w:bCs/>
          <w:noProof/>
          <w:color w:val="000000" w:themeColor="text1"/>
          <w:sz w:val="24"/>
          <w:szCs w:val="24"/>
        </w:rPr>
        <w:t xml:space="preserve">, nel quale </w:t>
      </w:r>
      <w:r>
        <w:rPr>
          <w:rFonts w:ascii="Times New Roman" w:hAnsi="Times New Roman"/>
          <w:noProof/>
          <w:color w:val="000000" w:themeColor="text1"/>
          <w:sz w:val="24"/>
          <w:szCs w:val="24"/>
        </w:rPr>
        <w:t xml:space="preserve">ogni persona deve poter confidare nel fatto che la propria libertà e sicurezza sono garantite e adeguatamente tutelate. </w:t>
      </w:r>
      <w:r>
        <w:rPr>
          <w:rFonts w:ascii="Times New Roman" w:hAnsi="Times New Roman"/>
          <w:bCs/>
          <w:noProof/>
          <w:color w:val="000000" w:themeColor="text1"/>
          <w:sz w:val="24"/>
          <w:szCs w:val="24"/>
        </w:rPr>
        <w:t xml:space="preserve">La democrazia, lo Stato di diritto, il rispetto dei diritti fondamentali, in particolare il diritto al rispetto della vita privata, la libertà di espressione, la libertà di religione e il rispetto della diversità, costituiscono le fondamenta della nostra Unione. </w:t>
      </w:r>
    </w:p>
    <w:p>
      <w:pPr>
        <w:spacing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La recente ondata di attentati perpetrati sul suolo europeo ci ha bruscamente ricordato che il terrorismo rimane un pericolo reale ed attuale. Con l'evolvere di questa minaccia, deve evolvere anche la nostra cooperazione per contrastarla. La natura transnazionale delle reti terroristiche richiede un forte approccio collettivo a livello di UE, che salvaguardi e sostenga la nostra </w:t>
      </w:r>
      <w:r>
        <w:rPr>
          <w:rFonts w:ascii="Times New Roman" w:hAnsi="Times New Roman"/>
          <w:b/>
          <w:bCs/>
          <w:noProof/>
          <w:color w:val="000000" w:themeColor="text1"/>
          <w:sz w:val="24"/>
          <w:szCs w:val="24"/>
        </w:rPr>
        <w:t>società pluralistica</w:t>
      </w:r>
      <w:r>
        <w:rPr>
          <w:rFonts w:ascii="Times New Roman" w:hAnsi="Times New Roman"/>
          <w:bCs/>
          <w:noProof/>
          <w:color w:val="000000" w:themeColor="text1"/>
          <w:sz w:val="24"/>
          <w:szCs w:val="24"/>
        </w:rPr>
        <w:t xml:space="preserve">, i nostri </w:t>
      </w:r>
      <w:r>
        <w:rPr>
          <w:rFonts w:ascii="Times New Roman" w:hAnsi="Times New Roman"/>
          <w:b/>
          <w:noProof/>
          <w:color w:val="000000" w:themeColor="text1"/>
          <w:sz w:val="24"/>
        </w:rPr>
        <w:t>valori comuni</w:t>
      </w:r>
      <w:r>
        <w:rPr>
          <w:rFonts w:ascii="Times New Roman" w:hAnsi="Times New Roman"/>
          <w:bCs/>
          <w:noProof/>
          <w:color w:val="000000" w:themeColor="text1"/>
          <w:sz w:val="24"/>
          <w:szCs w:val="24"/>
        </w:rPr>
        <w:t xml:space="preserve"> e </w:t>
      </w:r>
      <w:r>
        <w:rPr>
          <w:rFonts w:ascii="Times New Roman" w:hAnsi="Times New Roman"/>
          <w:b/>
          <w:bCs/>
          <w:noProof/>
          <w:color w:val="000000" w:themeColor="text1"/>
          <w:sz w:val="24"/>
          <w:szCs w:val="24"/>
        </w:rPr>
        <w:t>il nostro stile di vita europeo</w:t>
      </w:r>
      <w:r>
        <w:rPr>
          <w:rFonts w:ascii="Times New Roman" w:hAnsi="Times New Roman"/>
          <w:bCs/>
          <w:noProof/>
          <w:color w:val="000000" w:themeColor="text1"/>
          <w:sz w:val="24"/>
          <w:szCs w:val="24"/>
        </w:rPr>
        <w:t xml:space="preserve">. I cittadini hanno il diritto di sentirsi al sicuro nelle proprie case e per strada, e anche su Internet. L'UE ha un ruolo fondamentale da svolgere nel contribuire a garantire tale sicurezza. </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Tale esigenza è tanto più pressante se si considera che </w:t>
      </w:r>
      <w:r>
        <w:rPr>
          <w:rFonts w:ascii="Times New Roman" w:hAnsi="Times New Roman"/>
          <w:b/>
          <w:noProof/>
          <w:color w:val="000000" w:themeColor="text1"/>
          <w:sz w:val="24"/>
          <w:szCs w:val="24"/>
        </w:rPr>
        <w:t>il livello di allerta terroristica rimane elevato nell'UE</w:t>
      </w:r>
      <w:r>
        <w:rPr>
          <w:rFonts w:ascii="Times New Roman" w:hAnsi="Times New Roman"/>
          <w:noProof/>
          <w:color w:val="000000" w:themeColor="text1"/>
          <w:sz w:val="24"/>
          <w:szCs w:val="24"/>
        </w:rPr>
        <w:t>. La minaccia jihadista proveniente o ispirata dal Daesh, da al-Qaeda e dai loro affiliati persiste</w:t>
      </w:r>
      <w:r>
        <w:rPr>
          <w:rStyle w:val="FootnoteReference"/>
          <w:rFonts w:ascii="Times New Roman" w:hAnsi="Times New Roman" w:cs="Times New Roman"/>
          <w:noProof/>
          <w:color w:val="000000" w:themeColor="text1"/>
          <w:sz w:val="24"/>
          <w:szCs w:val="24"/>
        </w:rPr>
        <w:footnoteReference w:id="2"/>
      </w:r>
      <w:r>
        <w:rPr>
          <w:rFonts w:ascii="Times New Roman" w:hAnsi="Times New Roman"/>
          <w:noProof/>
          <w:color w:val="000000" w:themeColor="text1"/>
          <w:sz w:val="24"/>
          <w:szCs w:val="24"/>
        </w:rPr>
        <w:t xml:space="preserve">. Le minacce provenienti da estremisti violenti di destra e di sinistra sono in aumento. Anche la natura degli attentati sta cambiando. La grande maggioranza degli attentati recenti è stata commessa da persone che agivano da sole, spesso con una preparazione limitata e armi facilmente disponibili, prendendo di mira luoghi densamente affollati o altamente simbolici. Sebbene sia probabile che gli attentati perpetrati da singole persone continuino a prevalere, non si possono escludere attentati più sofisticati. L'UE deve essere inoltre preparata alle minacce derivanti da tecnologie nuove ed emergenti, quali l'uso illecito di droni, intelligenza artificiale e materiali chimici, biologici, radiologici e nucleari. La diffusione di ideologie radicali e di materiale di orientamento terroristico diventa più veloce grazie al ricorso alla propaganda online e, con l'uso dei social media, diventa spesso parte integrante dell'attacco stesso. </w:t>
      </w:r>
    </w:p>
    <w:p>
      <w:pPr>
        <w:spacing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Negli ultimi due decenni, </w:t>
      </w:r>
      <w:r>
        <w:rPr>
          <w:rFonts w:ascii="Times New Roman" w:hAnsi="Times New Roman"/>
          <w:b/>
          <w:noProof/>
          <w:color w:val="000000" w:themeColor="text1"/>
          <w:sz w:val="24"/>
        </w:rPr>
        <w:t>la cooperazione europea in materia di lotta al</w:t>
      </w:r>
      <w:r>
        <w:rPr>
          <w:rFonts w:ascii="Times New Roman" w:hAnsi="Times New Roman"/>
          <w:b/>
          <w:bCs/>
          <w:noProof/>
          <w:color w:val="000000" w:themeColor="text1"/>
          <w:sz w:val="24"/>
          <w:szCs w:val="24"/>
        </w:rPr>
        <w:t xml:space="preserve"> </w:t>
      </w:r>
      <w:r>
        <w:rPr>
          <w:rFonts w:ascii="Times New Roman" w:hAnsi="Times New Roman"/>
          <w:b/>
          <w:noProof/>
          <w:color w:val="000000" w:themeColor="text1"/>
          <w:sz w:val="24"/>
        </w:rPr>
        <w:t>terrorismo</w:t>
      </w:r>
      <w:r>
        <w:rPr>
          <w:rFonts w:ascii="Times New Roman" w:hAnsi="Times New Roman"/>
          <w:bCs/>
          <w:noProof/>
          <w:color w:val="000000" w:themeColor="text1"/>
          <w:sz w:val="24"/>
          <w:szCs w:val="24"/>
        </w:rPr>
        <w:t xml:space="preserve"> ha compiuto progressi costanti ed ha rafforzato la capacità degli Stati membri di garantire la sicurezza dei propri cittadini. Disponiamo di reti estese per lo scambio di informazioni, sostenute da banche dati dell'UE sempre più interoperabili e dal rafforzamento della cooperazione di polizia e giudiziaria. Ciò ci aiuta a creare interrelazioni attraverso le frontiere. Ci siamo inoltre dotati di strumenti potenti per privare i terroristi dei mezzi per agire, ad esempio nei settori delle armi da fuoco, dei precursori di esplosivi, del finanziamento del terrorismo e della qualificazione come reato dei viaggi compiuti a fini terroristici. Lo stato di avanzamento di tali sforzi è illustrato nella </w:t>
      </w:r>
      <w:r>
        <w:rPr>
          <w:rFonts w:ascii="Times New Roman" w:hAnsi="Times New Roman"/>
          <w:b/>
          <w:noProof/>
          <w:color w:val="000000" w:themeColor="text1"/>
          <w:sz w:val="24"/>
        </w:rPr>
        <w:t>relazione sui progressi dell'Unione della sicurezza</w:t>
      </w:r>
      <w:r>
        <w:rPr>
          <w:rStyle w:val="FootnoteReference"/>
          <w:rFonts w:ascii="Times New Roman" w:hAnsi="Times New Roman" w:cs="Times New Roman"/>
          <w:bCs/>
          <w:noProof/>
          <w:color w:val="000000" w:themeColor="text1"/>
          <w:sz w:val="24"/>
          <w:szCs w:val="24"/>
        </w:rPr>
        <w:footnoteReference w:id="3"/>
      </w:r>
      <w:r>
        <w:rPr>
          <w:rFonts w:ascii="Times New Roman" w:hAnsi="Times New Roman"/>
          <w:bCs/>
          <w:noProof/>
          <w:color w:val="000000" w:themeColor="text1"/>
          <w:sz w:val="24"/>
          <w:szCs w:val="24"/>
        </w:rPr>
        <w:t>. Tuttavia dobbiamo raddoppiare i nostri sforzi collettivi, in particolare per contrastare l'attrattiva delle ideologie estremiste e proteggere meglio gli spazi pubblici presi di mira dai terroristi. Dobbiamo altresì superare la falsa dicotomia tra realtà online e realtà offline, allineando i rispettivi ambienti di sicurezza e dotando le autorità di contrasto e giudiziarie dei mezzi per far rispettare la legge in entrambi i contesti.</w:t>
      </w:r>
    </w:p>
    <w:p>
      <w:pPr>
        <w:spacing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Il presente nuovo </w:t>
      </w:r>
      <w:r>
        <w:rPr>
          <w:rFonts w:ascii="Times New Roman" w:hAnsi="Times New Roman"/>
          <w:b/>
          <w:bCs/>
          <w:noProof/>
          <w:color w:val="000000" w:themeColor="text1"/>
          <w:sz w:val="24"/>
          <w:szCs w:val="24"/>
        </w:rPr>
        <w:t xml:space="preserve">programma di lotta al terrorismo, </w:t>
      </w:r>
      <w:r>
        <w:rPr>
          <w:rFonts w:ascii="Times New Roman" w:hAnsi="Times New Roman"/>
          <w:bCs/>
          <w:noProof/>
          <w:color w:val="000000" w:themeColor="text1"/>
          <w:sz w:val="24"/>
          <w:szCs w:val="24"/>
        </w:rPr>
        <w:t>annunciato nella strategia dell'UE per l'Unione della sicurezza</w:t>
      </w:r>
      <w:r>
        <w:rPr>
          <w:rStyle w:val="FootnoteReference"/>
          <w:rFonts w:ascii="Times New Roman" w:hAnsi="Times New Roman" w:cs="Times New Roman"/>
          <w:noProof/>
          <w:color w:val="000000" w:themeColor="text1"/>
          <w:sz w:val="24"/>
          <w:szCs w:val="24"/>
        </w:rPr>
        <w:footnoteReference w:id="4"/>
      </w:r>
      <w:r>
        <w:rPr>
          <w:rFonts w:ascii="Times New Roman" w:hAnsi="Times New Roman"/>
          <w:noProof/>
          <w:color w:val="000000" w:themeColor="text1"/>
          <w:sz w:val="24"/>
          <w:szCs w:val="24"/>
        </w:rPr>
        <w:t xml:space="preserve">, </w:t>
      </w:r>
      <w:r>
        <w:rPr>
          <w:rFonts w:ascii="Times New Roman" w:hAnsi="Times New Roman"/>
          <w:bCs/>
          <w:noProof/>
          <w:color w:val="000000" w:themeColor="text1"/>
          <w:sz w:val="24"/>
          <w:szCs w:val="24"/>
        </w:rPr>
        <w:t xml:space="preserve">riunisce gli assi di intervento esistenti e nuovi in un approccio congiunto alla lotta al terrorismo. Tale approccio sarà portato avanti in coordinamento con gli Stati membri, </w:t>
      </w:r>
      <w:r>
        <w:rPr>
          <w:rFonts w:ascii="Times New Roman" w:hAnsi="Times New Roman"/>
          <w:noProof/>
          <w:color w:val="000000" w:themeColor="text1"/>
          <w:sz w:val="24"/>
          <w:szCs w:val="24"/>
        </w:rPr>
        <w:t>collaborando con il Parlamento europeo e il Consiglio</w:t>
      </w:r>
      <w:r>
        <w:rPr>
          <w:rStyle w:val="FootnoteReference"/>
          <w:rFonts w:ascii="Times New Roman" w:hAnsi="Times New Roman" w:cs="Times New Roman"/>
          <w:noProof/>
          <w:color w:val="000000" w:themeColor="text1"/>
          <w:sz w:val="24"/>
          <w:szCs w:val="24"/>
        </w:rPr>
        <w:footnoteReference w:id="5"/>
      </w:r>
      <w:r>
        <w:rPr>
          <w:rFonts w:ascii="Times New Roman" w:hAnsi="Times New Roman"/>
          <w:noProof/>
          <w:color w:val="000000" w:themeColor="text1"/>
          <w:sz w:val="24"/>
          <w:szCs w:val="24"/>
        </w:rPr>
        <w:t xml:space="preserve">, nonché coinvolgendo la società nel suo insieme: cittadini, comunità, gruppi religiosi, società civile, ricercatori, imprese e partner privati. </w:t>
      </w:r>
      <w:r>
        <w:rPr>
          <w:rFonts w:ascii="Times New Roman" w:hAnsi="Times New Roman"/>
          <w:bCs/>
          <w:noProof/>
          <w:color w:val="000000" w:themeColor="text1"/>
          <w:sz w:val="24"/>
          <w:szCs w:val="24"/>
        </w:rPr>
        <w:t>Il presente programma prende spunto dai risultati conseguiti negli ultimi anni e definisce una serie di azioni da intraprendere a livello nazionale, di Unione e internazionale su quattro fronti.</w:t>
      </w:r>
    </w:p>
    <w:p>
      <w:pPr>
        <w:spacing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Innanzitutto dobbiamo essere in grado di </w:t>
      </w:r>
      <w:r>
        <w:rPr>
          <w:rFonts w:ascii="Times New Roman" w:hAnsi="Times New Roman"/>
          <w:b/>
          <w:bCs/>
          <w:noProof/>
          <w:color w:val="000000" w:themeColor="text1"/>
          <w:sz w:val="24"/>
          <w:szCs w:val="24"/>
        </w:rPr>
        <w:t>prevedere</w:t>
      </w:r>
      <w:r>
        <w:rPr>
          <w:rFonts w:ascii="Times New Roman" w:hAnsi="Times New Roman"/>
          <w:bCs/>
          <w:noProof/>
          <w:color w:val="000000" w:themeColor="text1"/>
          <w:sz w:val="24"/>
          <w:szCs w:val="24"/>
        </w:rPr>
        <w:t xml:space="preserve"> meglio le minacce esistenti ed emergenti </w:t>
      </w:r>
      <w:r>
        <w:rPr>
          <w:rFonts w:ascii="Times New Roman" w:hAnsi="Times New Roman"/>
          <w:bCs/>
          <w:noProof/>
          <w:color w:val="000000" w:themeColor="text1"/>
          <w:sz w:val="24"/>
          <w:szCs w:val="24"/>
          <w:u w:val="single"/>
        </w:rPr>
        <w:t>in Europa</w:t>
      </w:r>
      <w:r>
        <w:rPr>
          <w:rFonts w:ascii="Times New Roman" w:hAnsi="Times New Roman"/>
          <w:bCs/>
          <w:noProof/>
          <w:color w:val="000000" w:themeColor="text1"/>
          <w:sz w:val="24"/>
          <w:szCs w:val="24"/>
        </w:rPr>
        <w:t xml:space="preserve">. La condivisione delle informazioni e una cultura della cooperazione multidisciplinare e multilivello rimangono essenziali ai fini di una valutazione affidabile delle minacce che possa costituire la base di una politica antiterrorismo adeguata alle esigenze future. </w:t>
      </w:r>
    </w:p>
    <w:p>
      <w:pPr>
        <w:spacing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In secondo luogo, dobbiamo lavorare per </w:t>
      </w:r>
      <w:r>
        <w:rPr>
          <w:rFonts w:ascii="Times New Roman" w:hAnsi="Times New Roman"/>
          <w:b/>
          <w:bCs/>
          <w:noProof/>
          <w:color w:val="000000" w:themeColor="text1"/>
          <w:sz w:val="24"/>
          <w:szCs w:val="24"/>
        </w:rPr>
        <w:t>prevenire</w:t>
      </w:r>
      <w:r>
        <w:rPr>
          <w:rFonts w:ascii="Times New Roman" w:hAnsi="Times New Roman"/>
          <w:bCs/>
          <w:noProof/>
          <w:color w:val="000000" w:themeColor="text1"/>
          <w:sz w:val="24"/>
          <w:szCs w:val="24"/>
        </w:rPr>
        <w:t xml:space="preserve"> il verificarsi di attentati, affrontando e contrastando meglio la radicalizzazione e le ideologie estremiste prima che si radichino, chiarendo che il rispetto per lo stile di vita europeo, i suoi valori democratici e tutto ciò che rappresenta non è facoltativo. Il presente programma definisce le modalità per sostenere gli attori locali e sviluppare comunità maggiormente resilienti in via prioritaria, in stretto coordinamento con gli Stati membri, tenendo conto del fatto che alcuni attentati sono stati perpetrati anche da cittadini europei, cresciuti in seno alle nostre società, che sono stati radicalizzati senza aver mai visitato una zona di conflitto. </w:t>
      </w:r>
    </w:p>
    <w:p>
      <w:pPr>
        <w:spacing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In terzo luogo, al fine di </w:t>
      </w:r>
      <w:r>
        <w:rPr>
          <w:rFonts w:ascii="Times New Roman" w:hAnsi="Times New Roman"/>
          <w:b/>
          <w:bCs/>
          <w:noProof/>
          <w:color w:val="000000" w:themeColor="text1"/>
          <w:sz w:val="24"/>
          <w:szCs w:val="24"/>
        </w:rPr>
        <w:t>proteggere</w:t>
      </w:r>
      <w:r>
        <w:rPr>
          <w:rFonts w:ascii="Times New Roman" w:hAnsi="Times New Roman"/>
          <w:bCs/>
          <w:noProof/>
          <w:color w:val="000000" w:themeColor="text1"/>
          <w:sz w:val="24"/>
          <w:szCs w:val="24"/>
        </w:rPr>
        <w:t xml:space="preserve"> efficacemente gli europei, dobbiamo continuare a ridurre le vulnerabilità, tanto negli spazi pubblici quanto in relazione alle infrastrutture critiche che sono essenziali per il funzionamento delle nostre società e dell'economia. È essenziale modernizzare la gestione delle frontiere esterne dell'UE attraverso sistemi d'informazione su larga scala dell'UE nuovi e aggiornati, con un sostegno rafforzato da parte di Frontex ed eu</w:t>
      </w:r>
      <w:r>
        <w:rPr>
          <w:rFonts w:ascii="Times New Roman" w:hAnsi="Times New Roman"/>
          <w:bCs/>
          <w:noProof/>
          <w:color w:val="000000" w:themeColor="text1"/>
          <w:sz w:val="24"/>
          <w:szCs w:val="24"/>
        </w:rPr>
        <w:noBreakHyphen/>
        <w:t>LISA, nonché garantire verifiche sistematiche alle frontiere esterne dell'UE. Ciò è necessario per colmare quella che sarebbe altrimenti una lacuna in termini di sicurezza quando si tratta di combattenti terroristi stranieri che rientrano in patria.</w:t>
      </w:r>
    </w:p>
    <w:p>
      <w:pPr>
        <w:spacing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In quarto luogo, per </w:t>
      </w:r>
      <w:r>
        <w:rPr>
          <w:rFonts w:ascii="Times New Roman" w:hAnsi="Times New Roman"/>
          <w:b/>
          <w:bCs/>
          <w:noProof/>
          <w:color w:val="000000" w:themeColor="text1"/>
          <w:sz w:val="24"/>
          <w:szCs w:val="24"/>
        </w:rPr>
        <w:t>reagire</w:t>
      </w:r>
      <w:r>
        <w:rPr>
          <w:rFonts w:ascii="Times New Roman" w:hAnsi="Times New Roman"/>
          <w:bCs/>
          <w:noProof/>
          <w:color w:val="000000" w:themeColor="text1"/>
          <w:sz w:val="24"/>
          <w:szCs w:val="24"/>
        </w:rPr>
        <w:t xml:space="preserve"> agli attacchi quando si verificano, dobbiamo sfruttare al massimo il supporto operativo che agenzie dell'UE, quali Europol ed Eurojust, possono fornire, nonché garantire di avere il quadro giuridico giusto per assicurare alla giustizia gli autori dei reati e garantire che le vittime ricevano l'assistenza e la protezione di cui necessitano. </w:t>
      </w:r>
    </w:p>
    <w:p>
      <w:pPr>
        <w:pStyle w:val="ListNumber"/>
        <w:spacing w:line="240" w:lineRule="auto"/>
        <w:ind w:left="0" w:firstLine="0"/>
        <w:jc w:val="both"/>
        <w:rPr>
          <w:rFonts w:ascii="Times New Roman" w:hAnsi="Times New Roman"/>
          <w:noProof/>
          <w:color w:val="000000" w:themeColor="text1"/>
        </w:rPr>
      </w:pPr>
      <w:r>
        <w:rPr>
          <w:rFonts w:ascii="Times New Roman" w:hAnsi="Times New Roman"/>
          <w:bCs/>
          <w:noProof/>
          <w:color w:val="000000" w:themeColor="text1"/>
          <w:szCs w:val="24"/>
        </w:rPr>
        <w:t>Tale approccio si fonda sulla necessità di</w:t>
      </w:r>
      <w:r>
        <w:rPr>
          <w:rFonts w:ascii="Times New Roman" w:hAnsi="Times New Roman"/>
          <w:noProof/>
          <w:color w:val="000000" w:themeColor="text1"/>
          <w:szCs w:val="24"/>
        </w:rPr>
        <w:t xml:space="preserve"> continuare a porre un'enfasi incessante sull'</w:t>
      </w:r>
      <w:r>
        <w:rPr>
          <w:rFonts w:ascii="Times New Roman" w:hAnsi="Times New Roman"/>
          <w:b/>
          <w:noProof/>
          <w:color w:val="000000" w:themeColor="text1"/>
          <w:szCs w:val="24"/>
        </w:rPr>
        <w:t>attuazione</w:t>
      </w:r>
      <w:r>
        <w:rPr>
          <w:rFonts w:ascii="Times New Roman" w:hAnsi="Times New Roman"/>
          <w:noProof/>
          <w:color w:val="000000" w:themeColor="text1"/>
          <w:szCs w:val="24"/>
        </w:rPr>
        <w:t xml:space="preserve"> </w:t>
      </w:r>
      <w:r>
        <w:rPr>
          <w:rFonts w:ascii="Times New Roman" w:hAnsi="Times New Roman"/>
          <w:b/>
          <w:noProof/>
          <w:color w:val="000000" w:themeColor="text1"/>
          <w:szCs w:val="24"/>
        </w:rPr>
        <w:t>e sull'applicazione</w:t>
      </w:r>
      <w:r>
        <w:rPr>
          <w:rFonts w:ascii="Times New Roman" w:hAnsi="Times New Roman"/>
          <w:noProof/>
          <w:color w:val="000000" w:themeColor="text1"/>
          <w:szCs w:val="24"/>
        </w:rPr>
        <w:t>.</w:t>
      </w:r>
      <w:r>
        <w:rPr>
          <w:rFonts w:ascii="Times New Roman" w:hAnsi="Times New Roman"/>
          <w:noProof/>
          <w:color w:val="000000" w:themeColor="text1"/>
        </w:rPr>
        <w:t xml:space="preserve"> Al fine di raccogliere i frutti dell'armonizzazione e della cooperazione a livello UE, è di fondamentale importanza che </w:t>
      </w:r>
      <w:r>
        <w:rPr>
          <w:rFonts w:ascii="Times New Roman" w:hAnsi="Times New Roman"/>
          <w:noProof/>
          <w:color w:val="000000" w:themeColor="text1"/>
          <w:szCs w:val="24"/>
        </w:rPr>
        <w:t>non vi siano lacune o ritardi nel modo in cui applichiamo gli strumenti chiave, quali la</w:t>
      </w:r>
      <w:r>
        <w:rPr>
          <w:rFonts w:ascii="Times New Roman" w:hAnsi="Times New Roman"/>
          <w:noProof/>
          <w:color w:val="000000" w:themeColor="text1"/>
        </w:rPr>
        <w:t xml:space="preserve"> direttiva sulla lotta contro il terrorismo</w:t>
      </w:r>
      <w:r>
        <w:rPr>
          <w:rStyle w:val="FootnoteReference"/>
          <w:rFonts w:ascii="Times New Roman" w:hAnsi="Times New Roman"/>
          <w:noProof/>
          <w:color w:val="000000" w:themeColor="text1"/>
          <w:lang w:val="en-GB"/>
        </w:rPr>
        <w:footnoteReference w:id="6"/>
      </w:r>
      <w:r>
        <w:rPr>
          <w:rFonts w:ascii="Times New Roman" w:hAnsi="Times New Roman"/>
          <w:noProof/>
          <w:color w:val="000000" w:themeColor="text1"/>
        </w:rPr>
        <w:t>, la direttiva sulle armi da fuoco e il quadro giuridico in materia di contrasto del riciclaggio e del finanziamento del terrorismo</w:t>
      </w:r>
      <w:r>
        <w:rPr>
          <w:rStyle w:val="FootnoteReference"/>
          <w:rFonts w:ascii="Times New Roman" w:hAnsi="Times New Roman"/>
          <w:noProof/>
          <w:color w:val="000000" w:themeColor="text1"/>
          <w:lang w:val="en-GB"/>
        </w:rPr>
        <w:footnoteReference w:id="7"/>
      </w:r>
      <w:r>
        <w:rPr>
          <w:rFonts w:ascii="Times New Roman" w:hAnsi="Times New Roman"/>
          <w:noProof/>
          <w:color w:val="000000" w:themeColor="text1"/>
        </w:rPr>
        <w:t>.</w:t>
      </w:r>
      <w:r>
        <w:rPr>
          <w:rFonts w:ascii="Times New Roman" w:hAnsi="Times New Roman"/>
          <w:noProof/>
          <w:color w:val="000000" w:themeColor="text1"/>
          <w:szCs w:val="24"/>
        </w:rPr>
        <w:t xml:space="preserve"> </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Infine </w:t>
      </w:r>
      <w:r>
        <w:rPr>
          <w:rFonts w:ascii="Times New Roman" w:hAnsi="Times New Roman"/>
          <w:b/>
          <w:noProof/>
          <w:color w:val="000000" w:themeColor="text1"/>
          <w:szCs w:val="24"/>
        </w:rPr>
        <w:t xml:space="preserve">l'impegno internazionale </w:t>
      </w:r>
      <w:r>
        <w:rPr>
          <w:rFonts w:ascii="Times New Roman" w:hAnsi="Times New Roman"/>
          <w:noProof/>
          <w:color w:val="000000" w:themeColor="text1"/>
          <w:szCs w:val="24"/>
        </w:rPr>
        <w:t xml:space="preserve">su tutti e quattro i pilastri del presente programma, facilitando la cooperazione e promuovendo lo sviluppo di capacità, è essenziale per migliorare la sicurezza all'interno dell'UE. </w:t>
      </w:r>
    </w:p>
    <w:p>
      <w:pPr>
        <w:pStyle w:val="ListNumber"/>
        <w:spacing w:line="240" w:lineRule="auto"/>
        <w:ind w:left="0" w:firstLine="0"/>
        <w:jc w:val="both"/>
        <w:rPr>
          <w:rFonts w:ascii="Times New Roman" w:hAnsi="Times New Roman" w:cs="Times New Roman"/>
          <w:noProof/>
          <w:color w:val="000000" w:themeColor="text1"/>
          <w:szCs w:val="24"/>
        </w:rPr>
      </w:pPr>
    </w:p>
    <w:p>
      <w:pPr>
        <w:pStyle w:val="ListNumber"/>
        <w:spacing w:line="240" w:lineRule="auto"/>
        <w:ind w:left="0" w:firstLine="0"/>
        <w:jc w:val="both"/>
        <w:rPr>
          <w:rFonts w:ascii="Times New Roman" w:hAnsi="Times New Roman" w:cs="Times New Roman"/>
          <w:b/>
          <w:noProof/>
          <w:color w:val="000000" w:themeColor="text1"/>
          <w:szCs w:val="24"/>
        </w:rPr>
      </w:pPr>
      <w:r>
        <w:rPr>
          <w:rFonts w:ascii="Times New Roman" w:hAnsi="Times New Roman"/>
          <w:b/>
          <w:noProof/>
          <w:color w:val="000000" w:themeColor="text1"/>
          <w:szCs w:val="24"/>
        </w:rPr>
        <w:t xml:space="preserve">II. </w:t>
      </w:r>
      <w:r>
        <w:rPr>
          <w:rFonts w:ascii="Times New Roman" w:hAnsi="Times New Roman"/>
          <w:b/>
          <w:noProof/>
          <w:color w:val="000000" w:themeColor="text1"/>
          <w:szCs w:val="24"/>
        </w:rPr>
        <w:tab/>
        <w:t>UNA STRATEGIA DI LOTTA AL TERRORISMO FONDATA SU QUATTRO PILASTRI: PREVEDERE, PREVENIRE, PROTEGGERE E REAGIRE</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b/>
          <w:noProof/>
          <w:color w:val="000000" w:themeColor="text1"/>
          <w:szCs w:val="24"/>
        </w:rPr>
        <w:t>1. PREVEDERE</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Prevedere i punti deboli resta un mezzo fondamentale per rafforzare la reazione europea al terrorismo e rimanere all'avanguardia.</w:t>
      </w:r>
    </w:p>
    <w:p>
      <w:pPr>
        <w:spacing w:line="240" w:lineRule="auto"/>
        <w:jc w:val="both"/>
        <w:rPr>
          <w:rFonts w:ascii="Times New Roman" w:hAnsi="Times New Roman" w:cs="Times New Roman"/>
          <w:b/>
          <w:i/>
          <w:noProof/>
          <w:color w:val="000000" w:themeColor="text1"/>
          <w:sz w:val="24"/>
          <w:szCs w:val="24"/>
        </w:rPr>
      </w:pPr>
      <w:r>
        <w:rPr>
          <w:rFonts w:ascii="Times New Roman" w:hAnsi="Times New Roman"/>
          <w:b/>
          <w:i/>
          <w:noProof/>
          <w:color w:val="000000" w:themeColor="text1"/>
          <w:sz w:val="24"/>
          <w:szCs w:val="24"/>
        </w:rPr>
        <w:t>Intelligence strategica e valutazione della minaccia</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L'intelligence strategica è di fondamentale importanza per definire e sviluppare una politica e una legislazione dell'UE in materia di lotta al terrorismo sempre più basate sulle minacce, e per anticipare meglio queste ultime. Una politica in materia di lotta al terrorismo adeguata alle esigenze del futuro dovrebbe essere basata su valutazioni affidabili delle minacce, in particolare da parte dei </w:t>
      </w:r>
      <w:r>
        <w:rPr>
          <w:rFonts w:ascii="Times New Roman" w:hAnsi="Times New Roman"/>
          <w:b/>
          <w:noProof/>
          <w:color w:val="000000" w:themeColor="text1"/>
          <w:sz w:val="24"/>
          <w:szCs w:val="24"/>
        </w:rPr>
        <w:t>servizi di sicurezza e intelligence nazionali</w:t>
      </w:r>
      <w:r>
        <w:rPr>
          <w:rFonts w:ascii="Times New Roman" w:hAnsi="Times New Roman"/>
          <w:noProof/>
          <w:color w:val="000000" w:themeColor="text1"/>
          <w:sz w:val="24"/>
          <w:szCs w:val="24"/>
        </w:rPr>
        <w:t xml:space="preserve">. In tale contesto il ruolo svolto dal Centro UE di situazione e di intelligence (INTCEN) e le sue competenze in merito alle minacce, alle tendenze e ai </w:t>
      </w:r>
      <w:r>
        <w:rPr>
          <w:rFonts w:ascii="Times New Roman" w:hAnsi="Times New Roman"/>
          <w:i/>
          <w:iCs/>
          <w:noProof/>
          <w:color w:val="000000" w:themeColor="text1"/>
          <w:sz w:val="24"/>
          <w:szCs w:val="24"/>
        </w:rPr>
        <w:t>modus operandi</w:t>
      </w:r>
      <w:r>
        <w:rPr>
          <w:rFonts w:ascii="Times New Roman" w:hAnsi="Times New Roman"/>
          <w:noProof/>
          <w:color w:val="000000" w:themeColor="text1"/>
          <w:sz w:val="24"/>
          <w:szCs w:val="24"/>
        </w:rPr>
        <w:t xml:space="preserve"> principali relativi alla sicurezza interna dell'UE sono essenziali per accrescere la nostra conoscenza situazionale e sostenere la nostra capacità di valutazione dei rischi. L'INTCEN dipende significativamente dalla qualità dei contributi degli Stati membri, che deve essere elevata e che gli Stati membri dovrebbero cercare di migliorare. Gli Stati membri dovrebbero pertanto garantire che l'INTCEN possa contare su contributi precisi e aggiornati e su risorse sufficienti. La Commissione e il Servizio europeo per l'azione esterna (SEAE) si adopereranno per integrare meglio l'intelligence strategica nelle politiche in materia di lotta al terrorismo. È di fondamentale importanza assicurare un ulteriore dialogo, sviluppato sulla base delle strutture esistenti</w:t>
      </w:r>
      <w:r>
        <w:rPr>
          <w:rFonts w:ascii="Times New Roman" w:hAnsi="Times New Roman"/>
          <w:noProof/>
          <w:sz w:val="24"/>
          <w:szCs w:val="24"/>
        </w:rPr>
        <w:t xml:space="preserve"> e del </w:t>
      </w:r>
      <w:r>
        <w:rPr>
          <w:rFonts w:ascii="Times New Roman" w:hAnsi="Times New Roman"/>
          <w:noProof/>
          <w:color w:val="000000" w:themeColor="text1"/>
          <w:sz w:val="24"/>
          <w:szCs w:val="24"/>
        </w:rPr>
        <w:t xml:space="preserve">lavoro del coordinatore antiterrorismo dell'UE, al fine di rafforzare la cooperazione.  </w:t>
      </w:r>
    </w:p>
    <w:p>
      <w:pPr>
        <w:pStyle w:val="ListNumber"/>
        <w:spacing w:line="240" w:lineRule="auto"/>
        <w:ind w:left="0" w:firstLine="0"/>
        <w:jc w:val="both"/>
        <w:rPr>
          <w:rFonts w:ascii="Times New Roman" w:hAnsi="Times New Roman" w:cs="Times New Roman"/>
          <w:b/>
          <w:i/>
          <w:noProof/>
          <w:color w:val="000000" w:themeColor="text1"/>
          <w:szCs w:val="24"/>
        </w:rPr>
      </w:pPr>
      <w:r>
        <w:rPr>
          <w:rFonts w:ascii="Times New Roman" w:hAnsi="Times New Roman"/>
          <w:b/>
          <w:i/>
          <w:noProof/>
          <w:color w:val="000000" w:themeColor="text1"/>
          <w:szCs w:val="24"/>
        </w:rPr>
        <w:t>Valutazione dei rischi e preparazione</w:t>
      </w:r>
    </w:p>
    <w:p>
      <w:pPr>
        <w:spacing w:line="240" w:lineRule="auto"/>
        <w:jc w:val="both"/>
        <w:rPr>
          <w:rFonts w:ascii="Times New Roman" w:hAnsi="Times New Roman" w:cs="Times New Roman"/>
          <w:noProof/>
          <w:color w:val="000000" w:themeColor="text1"/>
          <w:sz w:val="24"/>
          <w:szCs w:val="24"/>
        </w:rPr>
      </w:pPr>
      <w:r>
        <w:rPr>
          <w:rFonts w:ascii="Times New Roman" w:hAnsi="Times New Roman"/>
          <w:b/>
          <w:noProof/>
          <w:color w:val="000000" w:themeColor="text1"/>
          <w:sz w:val="24"/>
          <w:szCs w:val="24"/>
        </w:rPr>
        <w:t>Valutazioni mirate dei rischi</w:t>
      </w:r>
      <w:r>
        <w:rPr>
          <w:rFonts w:ascii="Times New Roman" w:hAnsi="Times New Roman"/>
          <w:noProof/>
          <w:color w:val="000000" w:themeColor="text1"/>
          <w:sz w:val="24"/>
          <w:szCs w:val="24"/>
        </w:rPr>
        <w:t xml:space="preserve"> consentono ai portatori di interessi di settori diversi di mettere in evidenza le carenze esistenti e quindi anticipare meglio i possibili attentati. La Commissione proporrà modalità nuove per incoraggiare la valutazione dei rischi e le attività di verifica </w:t>
      </w:r>
      <w:r>
        <w:rPr>
          <w:rFonts w:ascii="Times New Roman" w:hAnsi="Times New Roman"/>
          <w:i/>
          <w:iCs/>
          <w:noProof/>
          <w:color w:val="000000" w:themeColor="text1"/>
          <w:sz w:val="24"/>
          <w:szCs w:val="24"/>
        </w:rPr>
        <w:t>inter pares</w:t>
      </w:r>
      <w:r>
        <w:rPr>
          <w:rFonts w:ascii="Times New Roman" w:hAnsi="Times New Roman"/>
          <w:noProof/>
          <w:color w:val="000000" w:themeColor="text1"/>
          <w:sz w:val="24"/>
          <w:szCs w:val="24"/>
        </w:rPr>
        <w:t xml:space="preserve"> delle misure volte a prevedere meglio la minaccia terroristica. Nell'ambito dell'imminente proposta sulla </w:t>
      </w:r>
      <w:r>
        <w:rPr>
          <w:rFonts w:ascii="Times New Roman" w:hAnsi="Times New Roman"/>
          <w:b/>
          <w:noProof/>
          <w:color w:val="000000" w:themeColor="text1"/>
          <w:sz w:val="24"/>
          <w:szCs w:val="24"/>
        </w:rPr>
        <w:t>resilienza delle entità critiche</w:t>
      </w:r>
      <w:r>
        <w:rPr>
          <w:rFonts w:ascii="Times New Roman" w:hAnsi="Times New Roman"/>
          <w:noProof/>
          <w:color w:val="000000" w:themeColor="text1"/>
          <w:sz w:val="24"/>
          <w:szCs w:val="24"/>
        </w:rPr>
        <w:t xml:space="preserve">, la Commissione proporrà di istituire missioni di consulenza per aiutare gli Stati membri ospitanti e i gestori di infrastrutture critiche </w:t>
      </w:r>
      <w:r>
        <w:rPr>
          <w:rFonts w:ascii="Times New Roman" w:hAnsi="Times New Roman"/>
          <w:noProof/>
          <w:color w:val="000000" w:themeColor="text1"/>
          <w:sz w:val="24"/>
        </w:rPr>
        <w:t xml:space="preserve">di particolare rilevanza europea </w:t>
      </w:r>
      <w:r>
        <w:rPr>
          <w:rFonts w:ascii="Times New Roman" w:hAnsi="Times New Roman"/>
          <w:noProof/>
          <w:color w:val="000000" w:themeColor="text1"/>
          <w:sz w:val="24"/>
          <w:szCs w:val="24"/>
        </w:rPr>
        <w:t xml:space="preserve">a rafforzare la loro resilienza nei confronti delle perturbazioni, anche prevedendo eventuali azioni terroristiche. Tale attività si baserà sull'esperienza di un gruppo di consulenti sulla sicurezza protettiva, che attualmente sta seguendo una formazione e che potrà essere impiegato su richiesta: le </w:t>
      </w:r>
      <w:r>
        <w:rPr>
          <w:rFonts w:ascii="Times New Roman" w:hAnsi="Times New Roman"/>
          <w:b/>
          <w:noProof/>
          <w:color w:val="000000" w:themeColor="text1"/>
          <w:sz w:val="24"/>
          <w:szCs w:val="24"/>
        </w:rPr>
        <w:t xml:space="preserve">missioni consultive dell'UE sulla sicurezza protettiva. </w:t>
      </w:r>
    </w:p>
    <w:p>
      <w:pPr>
        <w:spacing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Le valutazioni dei rischi in materia di </w:t>
      </w:r>
      <w:r>
        <w:rPr>
          <w:rFonts w:ascii="Times New Roman" w:hAnsi="Times New Roman"/>
          <w:b/>
          <w:noProof/>
          <w:color w:val="000000" w:themeColor="text1"/>
          <w:sz w:val="24"/>
        </w:rPr>
        <w:t>sicurezza aerea nell'UE</w:t>
      </w:r>
      <w:r>
        <w:rPr>
          <w:rFonts w:ascii="Times New Roman" w:hAnsi="Times New Roman"/>
          <w:noProof/>
          <w:color w:val="000000" w:themeColor="text1"/>
          <w:sz w:val="24"/>
        </w:rPr>
        <w:t xml:space="preserve"> saranno ulteriormente sviluppate al fine di migliorare tanto il tempo di risposta dopo gli incidenti quanto il livello di scambio di informazioni, compresa la partecipazione di paesi terzi che condividono gli stessi principi, in particolare Stati Uniti, Australia e Canada. La Commissione lancerà inoltre un nuovo asse di intervento dedicato alla valutazione dei rischi al fine di garantire la </w:t>
      </w:r>
      <w:r>
        <w:rPr>
          <w:rFonts w:ascii="Times New Roman" w:hAnsi="Times New Roman"/>
          <w:b/>
          <w:noProof/>
          <w:color w:val="000000" w:themeColor="text1"/>
          <w:sz w:val="24"/>
        </w:rPr>
        <w:t>sicurezza dei trasporti nelle zone marittime</w:t>
      </w:r>
      <w:r>
        <w:rPr>
          <w:rFonts w:ascii="Times New Roman" w:hAnsi="Times New Roman"/>
          <w:noProof/>
          <w:color w:val="000000" w:themeColor="text1"/>
          <w:sz w:val="24"/>
        </w:rPr>
        <w:t>. Infine attività di formazione ed esercitazioni congiunte svolgeranno un ruolo importante negli sforzi destinati a rafforzare la preparazione e la resilienza degli Stati membri, delle istituzioni e degli organi dell'UE, nonché dei partner internazionali</w:t>
      </w:r>
      <w:r>
        <w:rPr>
          <w:rStyle w:val="FootnoteReference"/>
          <w:rFonts w:ascii="Times New Roman" w:hAnsi="Times New Roman" w:cs="Times New Roman"/>
          <w:noProof/>
          <w:color w:val="000000" w:themeColor="text1"/>
          <w:sz w:val="24"/>
          <w:szCs w:val="24"/>
        </w:rPr>
        <w:footnoteReference w:id="8"/>
      </w:r>
      <w:r>
        <w:rPr>
          <w:rFonts w:ascii="Times New Roman" w:hAnsi="Times New Roman"/>
          <w:noProof/>
          <w:color w:val="000000" w:themeColor="text1"/>
          <w:sz w:val="24"/>
        </w:rPr>
        <w:t xml:space="preserve">. </w:t>
      </w:r>
    </w:p>
    <w:p>
      <w:pPr>
        <w:spacing w:line="240" w:lineRule="auto"/>
        <w:jc w:val="both"/>
        <w:rPr>
          <w:rFonts w:ascii="Times New Roman" w:hAnsi="Times New Roman" w:cs="Times New Roman"/>
          <w:b/>
          <w:i/>
          <w:noProof/>
          <w:color w:val="000000" w:themeColor="text1"/>
          <w:sz w:val="24"/>
          <w:szCs w:val="24"/>
        </w:rPr>
      </w:pPr>
      <w:r>
        <w:rPr>
          <w:rFonts w:ascii="Times New Roman" w:hAnsi="Times New Roman"/>
          <w:b/>
          <w:i/>
          <w:noProof/>
          <w:color w:val="000000" w:themeColor="text1"/>
          <w:sz w:val="24"/>
          <w:szCs w:val="24"/>
        </w:rPr>
        <w:t>Rafforzamento della capacità di individuazione precoce</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Il ruolo cruciale che la tecnologia moderna può svolgere nella commissione di atti terroristici è stato dimostrato dall'attentato terroristico di estrema destra a una sinagoga di Halle, in Germania, nel 2019, nell'ambito del quale l'autore ha costruito diverse pistole utilizzando la stampa 3D. Dobbiamo prevedere meglio il modo in cui le tecnologie incidono sulla minaccia terroristica, al fine di dotare le autorità di contrasto degli strumenti adeguati. </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La </w:t>
      </w:r>
      <w:r>
        <w:rPr>
          <w:rFonts w:ascii="Times New Roman" w:hAnsi="Times New Roman"/>
          <w:b/>
          <w:noProof/>
          <w:color w:val="000000" w:themeColor="text1"/>
          <w:szCs w:val="24"/>
        </w:rPr>
        <w:t>ricerca dell'UE in materia di sicurezza</w:t>
      </w:r>
      <w:r>
        <w:rPr>
          <w:rFonts w:ascii="Times New Roman" w:hAnsi="Times New Roman"/>
          <w:noProof/>
          <w:color w:val="000000" w:themeColor="text1"/>
          <w:szCs w:val="24"/>
        </w:rPr>
        <w:t xml:space="preserve"> si concentrerà sull'affrontare </w:t>
      </w:r>
      <w:r>
        <w:rPr>
          <w:rFonts w:ascii="Times New Roman" w:hAnsi="Times New Roman"/>
          <w:i/>
          <w:iCs/>
          <w:noProof/>
          <w:color w:val="000000" w:themeColor="text1"/>
          <w:szCs w:val="24"/>
        </w:rPr>
        <w:t>modi operandi</w:t>
      </w:r>
      <w:r>
        <w:rPr>
          <w:rFonts w:ascii="Times New Roman" w:hAnsi="Times New Roman"/>
          <w:noProof/>
          <w:color w:val="000000" w:themeColor="text1"/>
          <w:szCs w:val="24"/>
        </w:rPr>
        <w:t xml:space="preserve"> diversi, basandosi su iniziative destinate a rafforzare la capacità delle autorità di contrasto per quanto concerne le soluzioni analitiche e la gestione di grandi quantitativi di contenuti online</w:t>
      </w:r>
      <w:r>
        <w:rPr>
          <w:rStyle w:val="FootnoteReference"/>
          <w:rFonts w:ascii="Times New Roman" w:hAnsi="Times New Roman" w:cs="Times New Roman"/>
          <w:noProof/>
          <w:color w:val="000000" w:themeColor="text1"/>
          <w:szCs w:val="24"/>
        </w:rPr>
        <w:footnoteReference w:id="9"/>
      </w:r>
      <w:r>
        <w:rPr>
          <w:rFonts w:ascii="Times New Roman" w:hAnsi="Times New Roman"/>
          <w:noProof/>
          <w:color w:val="000000" w:themeColor="text1"/>
          <w:szCs w:val="24"/>
        </w:rPr>
        <w:t xml:space="preserve">. La ricerca in materia di sicurezza finanziata dall'UE rafforzerà altresì la </w:t>
      </w:r>
      <w:r>
        <w:rPr>
          <w:rFonts w:ascii="Times New Roman" w:hAnsi="Times New Roman"/>
          <w:b/>
          <w:noProof/>
          <w:color w:val="000000" w:themeColor="text1"/>
          <w:szCs w:val="24"/>
        </w:rPr>
        <w:t>capacità di individuazione precoce</w:t>
      </w:r>
      <w:r>
        <w:rPr>
          <w:rFonts w:ascii="Times New Roman" w:hAnsi="Times New Roman"/>
          <w:noProof/>
          <w:color w:val="000000" w:themeColor="text1"/>
          <w:szCs w:val="24"/>
        </w:rPr>
        <w:t xml:space="preserve"> di potenziali minacce terroristiche, in particolare esplorando l'uso dell'intelligenza artificiale per consentire un'elaborazione più efficiente e accurata di grandi quantità di dati, andando ad aggiungersi a progetti quali RED-Alert</w:t>
      </w:r>
      <w:r>
        <w:rPr>
          <w:rStyle w:val="FootnoteReference"/>
          <w:rFonts w:ascii="Times New Roman" w:hAnsi="Times New Roman" w:cs="Times New Roman"/>
          <w:noProof/>
          <w:color w:val="000000" w:themeColor="text1"/>
          <w:szCs w:val="24"/>
        </w:rPr>
        <w:footnoteReference w:id="10"/>
      </w:r>
      <w:r>
        <w:rPr>
          <w:rFonts w:ascii="Times New Roman" w:hAnsi="Times New Roman"/>
          <w:noProof/>
          <w:color w:val="000000" w:themeColor="text1"/>
          <w:szCs w:val="24"/>
        </w:rPr>
        <w:t xml:space="preserve"> e PREVISION</w:t>
      </w:r>
      <w:r>
        <w:rPr>
          <w:rStyle w:val="FootnoteReference"/>
          <w:rFonts w:ascii="Times New Roman" w:hAnsi="Times New Roman" w:cs="Times New Roman"/>
          <w:noProof/>
          <w:color w:val="000000" w:themeColor="text1"/>
          <w:szCs w:val="24"/>
        </w:rPr>
        <w:footnoteReference w:id="11"/>
      </w:r>
      <w:r>
        <w:rPr>
          <w:rFonts w:ascii="Times New Roman" w:hAnsi="Times New Roman"/>
          <w:noProof/>
          <w:color w:val="000000" w:themeColor="text1"/>
          <w:szCs w:val="24"/>
        </w:rPr>
        <w:t>. Può altresì contribuire a individuare modi nuovi per affrontare la radicalizzazione.</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Infine, nel contesto del futuro </w:t>
      </w:r>
      <w:r>
        <w:rPr>
          <w:rFonts w:ascii="Times New Roman" w:hAnsi="Times New Roman"/>
          <w:b/>
          <w:noProof/>
          <w:color w:val="000000" w:themeColor="text1"/>
        </w:rPr>
        <w:t>programma di ricerca "Orizzonte Europa"</w:t>
      </w:r>
      <w:r>
        <w:rPr>
          <w:rFonts w:ascii="Times New Roman" w:hAnsi="Times New Roman"/>
          <w:noProof/>
          <w:color w:val="000000" w:themeColor="text1"/>
          <w:szCs w:val="24"/>
        </w:rPr>
        <w:t xml:space="preserve">, la ricerca sarà ulteriormente integrata nel ciclo programmatico in materia di sicurezza al fine di garantire risultati ancora più orientati all'impatto, rispondendo alle esigenze di contrasto individuate. Con il suo mandato rafforzato proposto, l'Europol potrebbe assistere la Commissione nell'individuazione di temi principali di ricerca, nell'elaborazione e nell'attuazione dei programmi quadro dell'UE per </w:t>
      </w:r>
      <w:r>
        <w:rPr>
          <w:rFonts w:ascii="Times New Roman" w:hAnsi="Times New Roman"/>
          <w:b/>
          <w:noProof/>
          <w:color w:val="000000" w:themeColor="text1"/>
          <w:szCs w:val="24"/>
        </w:rPr>
        <w:t>la ricerca e l'innovazione</w:t>
      </w:r>
      <w:r>
        <w:rPr>
          <w:rFonts w:ascii="Times New Roman" w:hAnsi="Times New Roman"/>
          <w:noProof/>
          <w:color w:val="000000" w:themeColor="text1"/>
          <w:szCs w:val="24"/>
        </w:rPr>
        <w:t xml:space="preserve"> pertinenti per l'attività di contrasto.</w:t>
      </w:r>
    </w:p>
    <w:p>
      <w:pPr>
        <w:spacing w:line="240" w:lineRule="auto"/>
        <w:contextualSpacing/>
        <w:jc w:val="both"/>
        <w:rPr>
          <w:rFonts w:ascii="Times New Roman" w:hAnsi="Times New Roman"/>
          <w:b/>
          <w:i/>
          <w:noProof/>
          <w:color w:val="000000" w:themeColor="text1"/>
          <w:sz w:val="24"/>
        </w:rPr>
      </w:pPr>
      <w:r>
        <w:rPr>
          <w:rFonts w:ascii="Times New Roman" w:hAnsi="Times New Roman"/>
          <w:b/>
          <w:i/>
          <w:noProof/>
          <w:color w:val="000000" w:themeColor="text1"/>
          <w:sz w:val="24"/>
        </w:rPr>
        <w:t>Rimanere all'avanguardia: il ruolo delle nuove tecnologie</w:t>
      </w:r>
    </w:p>
    <w:p>
      <w:pPr>
        <w:pStyle w:val="ListNumber"/>
        <w:spacing w:line="240" w:lineRule="auto"/>
        <w:ind w:left="0" w:firstLine="0"/>
        <w:contextualSpacing/>
        <w:jc w:val="both"/>
        <w:rPr>
          <w:rFonts w:ascii="Times New Roman" w:hAnsi="Times New Roman"/>
          <w:noProof/>
          <w:color w:val="000000" w:themeColor="text1"/>
          <w:szCs w:val="24"/>
        </w:rPr>
      </w:pPr>
      <w:r>
        <w:rPr>
          <w:rFonts w:ascii="Times New Roman" w:hAnsi="Times New Roman"/>
          <w:noProof/>
          <w:color w:val="000000" w:themeColor="text1"/>
          <w:szCs w:val="24"/>
        </w:rPr>
        <w:t xml:space="preserve">Le </w:t>
      </w:r>
      <w:r>
        <w:rPr>
          <w:rFonts w:ascii="Times New Roman" w:hAnsi="Times New Roman"/>
          <w:b/>
          <w:noProof/>
          <w:color w:val="000000" w:themeColor="text1"/>
          <w:szCs w:val="24"/>
        </w:rPr>
        <w:t>tecnologie di individuazione</w:t>
      </w:r>
      <w:r>
        <w:rPr>
          <w:rFonts w:ascii="Times New Roman" w:hAnsi="Times New Roman"/>
          <w:noProof/>
          <w:color w:val="000000" w:themeColor="text1"/>
          <w:szCs w:val="24"/>
        </w:rPr>
        <w:t xml:space="preserve"> delle minacce sono in grado di rilevare oggetti e sostanze che destano preoccupazione, ad esempio bombe o materiali per la loro fabbricazione. La Commissione sta collaborando con il settore privato per </w:t>
      </w:r>
      <w:r>
        <w:rPr>
          <w:rFonts w:ascii="Times New Roman" w:hAnsi="Times New Roman"/>
          <w:b/>
          <w:noProof/>
          <w:color w:val="000000" w:themeColor="text1"/>
          <w:szCs w:val="24"/>
        </w:rPr>
        <w:t>migliorare le prestazioni</w:t>
      </w:r>
      <w:r>
        <w:rPr>
          <w:rFonts w:ascii="Times New Roman" w:hAnsi="Times New Roman"/>
          <w:noProof/>
          <w:color w:val="000000" w:themeColor="text1"/>
          <w:szCs w:val="24"/>
        </w:rPr>
        <w:t xml:space="preserve"> di tali tecnologie di individuazione al di fuori del settore dell'aviazione</w:t>
      </w:r>
      <w:r>
        <w:rPr>
          <w:rStyle w:val="FootnoteReference"/>
          <w:rFonts w:ascii="Times New Roman" w:hAnsi="Times New Roman" w:cs="Times New Roman"/>
          <w:noProof/>
          <w:color w:val="000000" w:themeColor="text1"/>
          <w:szCs w:val="24"/>
        </w:rPr>
        <w:footnoteReference w:id="12"/>
      </w:r>
      <w:r>
        <w:rPr>
          <w:rFonts w:ascii="Times New Roman" w:hAnsi="Times New Roman"/>
          <w:noProof/>
          <w:color w:val="000000" w:themeColor="text1"/>
          <w:szCs w:val="24"/>
        </w:rPr>
        <w:t xml:space="preserve"> al fine di sostenere il possibile sviluppo di </w:t>
      </w:r>
      <w:r>
        <w:rPr>
          <w:rFonts w:ascii="Times New Roman" w:hAnsi="Times New Roman"/>
          <w:noProof/>
          <w:color w:val="000000" w:themeColor="text1"/>
        </w:rPr>
        <w:t>requisiti UE</w:t>
      </w:r>
      <w:r>
        <w:rPr>
          <w:rFonts w:ascii="Times New Roman" w:hAnsi="Times New Roman"/>
          <w:noProof/>
          <w:color w:val="000000" w:themeColor="text1"/>
          <w:szCs w:val="24"/>
        </w:rPr>
        <w:t xml:space="preserve"> facoltativi per le tecnologie di individuazione, volti a garantire che tali tecnologie rilevino le minacce che devono individuare preservando nel contempo la mobilità delle persone. Inoltre, nel 2019, la </w:t>
      </w:r>
      <w:r>
        <w:rPr>
          <w:rFonts w:ascii="Times New Roman" w:hAnsi="Times New Roman"/>
          <w:b/>
          <w:noProof/>
          <w:color w:val="000000" w:themeColor="text1"/>
        </w:rPr>
        <w:t>piattaforma per la sicurezza ferroviaria dell'UE</w:t>
      </w:r>
      <w:r>
        <w:rPr>
          <w:rFonts w:ascii="Times New Roman" w:hAnsi="Times New Roman"/>
          <w:noProof/>
          <w:color w:val="000000" w:themeColor="text1"/>
          <w:szCs w:val="24"/>
        </w:rPr>
        <w:t xml:space="preserve"> ha adottato un documento di buone pratiche sulle tecnologie di sicurezza adattate alle ferrovie, proponendo soluzioni quali controlli casuali o mirati basati su apparecchiature mobili di individuazione.</w:t>
      </w:r>
    </w:p>
    <w:p>
      <w:pPr>
        <w:pStyle w:val="ListNumber"/>
        <w:spacing w:line="240" w:lineRule="auto"/>
        <w:ind w:left="0" w:firstLine="0"/>
        <w:contextualSpacing/>
        <w:jc w:val="both"/>
        <w:rPr>
          <w:rFonts w:ascii="Times New Roman" w:hAnsi="Times New Roman"/>
          <w:noProof/>
          <w:color w:val="000000" w:themeColor="text1"/>
          <w:szCs w:val="24"/>
        </w:rPr>
      </w:pPr>
    </w:p>
    <w:p>
      <w:pPr>
        <w:pStyle w:val="ListNumber"/>
        <w:spacing w:line="240" w:lineRule="auto"/>
        <w:ind w:left="0" w:firstLine="0"/>
        <w:contextualSpacing/>
        <w:jc w:val="both"/>
        <w:rPr>
          <w:rFonts w:ascii="Times New Roman" w:hAnsi="Times New Roman"/>
          <w:noProof/>
          <w:color w:val="000000" w:themeColor="text1"/>
          <w:szCs w:val="24"/>
        </w:rPr>
      </w:pPr>
      <w:r>
        <w:rPr>
          <w:rFonts w:ascii="Times New Roman" w:hAnsi="Times New Roman"/>
          <w:noProof/>
          <w:color w:val="000000" w:themeColor="text1"/>
          <w:szCs w:val="24"/>
        </w:rPr>
        <w:t xml:space="preserve">Le </w:t>
      </w:r>
      <w:r>
        <w:rPr>
          <w:rFonts w:ascii="Times New Roman" w:hAnsi="Times New Roman"/>
          <w:b/>
          <w:noProof/>
          <w:color w:val="000000" w:themeColor="text1"/>
          <w:szCs w:val="24"/>
        </w:rPr>
        <w:t>nuove tecnologie</w:t>
      </w:r>
      <w:r>
        <w:rPr>
          <w:rFonts w:ascii="Times New Roman" w:hAnsi="Times New Roman"/>
          <w:noProof/>
          <w:color w:val="000000" w:themeColor="text1"/>
          <w:szCs w:val="24"/>
        </w:rPr>
        <w:t xml:space="preserve"> possono contribuire alla protezione degli spazi pubblici se utilizzate in maniera ben definita, mirata e proporzionata. In caso di allerta elevata in relazione alla minaccia terroristica</w:t>
      </w:r>
      <w:r>
        <w:rPr>
          <w:rStyle w:val="FootnoteReference"/>
          <w:rFonts w:ascii="Times New Roman" w:hAnsi="Times New Roman" w:cs="Times New Roman"/>
          <w:noProof/>
          <w:color w:val="000000" w:themeColor="text1"/>
          <w:szCs w:val="24"/>
        </w:rPr>
        <w:footnoteReference w:id="13"/>
      </w:r>
      <w:r>
        <w:rPr>
          <w:rFonts w:ascii="Times New Roman" w:hAnsi="Times New Roman"/>
          <w:noProof/>
          <w:color w:val="000000" w:themeColor="text1"/>
          <w:szCs w:val="24"/>
        </w:rPr>
        <w:t>, il possibile ruolo delle tecnologie di identificazione facciale in grado di rilevare i terroristi in movimento confrontando l'immagine del loro volto con una banca dati di riferimento presenta delle potenzialità in materia di sicurezza. Inoltre l'identificazione di determinate categorie di oggetti (ad esempio bagagli abbandonati) o comportamenti sospetti può essere estremamente utile per individuare le minacce. L'intelligenza artificiale svolge un ruolo fondamentale nella messa a disposizione di strumenti che consentano un'identificazione precisa e mirata di minacce potenziali. Nelle riflessioni che la Commissione sta intraprendendo sull'uso dell'intelligenza artificiale</w:t>
      </w:r>
      <w:r>
        <w:rPr>
          <w:rStyle w:val="FootnoteReference"/>
          <w:rFonts w:ascii="Times New Roman" w:hAnsi="Times New Roman" w:cs="Times New Roman"/>
          <w:noProof/>
          <w:color w:val="000000" w:themeColor="text1"/>
          <w:szCs w:val="24"/>
        </w:rPr>
        <w:footnoteReference w:id="14"/>
      </w:r>
      <w:r>
        <w:rPr>
          <w:rFonts w:ascii="Times New Roman" w:hAnsi="Times New Roman"/>
          <w:noProof/>
          <w:color w:val="000000" w:themeColor="text1"/>
          <w:szCs w:val="24"/>
        </w:rPr>
        <w:t xml:space="preserve"> si terrà quindi conto di considerazioni in materia di sicurezza, nel rispetto dei diritti fondamentali. La Commissione è pronta a </w:t>
      </w:r>
      <w:r>
        <w:rPr>
          <w:rFonts w:ascii="Times New Roman" w:hAnsi="Times New Roman"/>
          <w:b/>
          <w:noProof/>
          <w:color w:val="000000" w:themeColor="text1"/>
          <w:szCs w:val="24"/>
        </w:rPr>
        <w:t>finanziare progetti destinati allo sviluppo di nuove tecnologie</w:t>
      </w:r>
      <w:r>
        <w:rPr>
          <w:rFonts w:ascii="Times New Roman" w:hAnsi="Times New Roman"/>
          <w:noProof/>
          <w:color w:val="000000" w:themeColor="text1"/>
          <w:szCs w:val="24"/>
        </w:rPr>
        <w:t xml:space="preserve"> nel quadro dell'agenda urbana per l'UE e sostiene lo scambio di migliori pratiche in tale settore in conformità con il diritto dell'Unione. </w:t>
      </w:r>
      <w:r>
        <w:rPr>
          <w:rFonts w:ascii="Times New Roman" w:hAnsi="Times New Roman"/>
          <w:noProof/>
          <w:color w:val="000000" w:themeColor="text1"/>
          <w:szCs w:val="24"/>
        </w:rPr>
        <w:tab/>
      </w:r>
      <w:r>
        <w:rPr>
          <w:rFonts w:ascii="Times New Roman" w:hAnsi="Times New Roman"/>
          <w:noProof/>
          <w:color w:val="000000" w:themeColor="text1"/>
          <w:szCs w:val="24"/>
        </w:rPr>
        <w:cr/>
      </w:r>
    </w:p>
    <w:p>
      <w:pPr>
        <w:pStyle w:val="ListNumber"/>
        <w:spacing w:line="240" w:lineRule="auto"/>
        <w:ind w:left="0" w:firstLine="0"/>
        <w:contextualSpacing/>
        <w:jc w:val="both"/>
        <w:rPr>
          <w:rFonts w:ascii="Times New Roman" w:hAnsi="Times New Roman"/>
          <w:noProof/>
          <w:color w:val="000000" w:themeColor="text1"/>
          <w:szCs w:val="24"/>
        </w:rPr>
      </w:pPr>
      <w:r>
        <w:rPr>
          <w:rFonts w:ascii="Times New Roman" w:hAnsi="Times New Roman"/>
          <w:noProof/>
          <w:color w:val="000000" w:themeColor="text1"/>
          <w:szCs w:val="24"/>
        </w:rPr>
        <w:t xml:space="preserve">Gli sviluppi in materia di </w:t>
      </w:r>
      <w:r>
        <w:rPr>
          <w:rFonts w:ascii="Times New Roman" w:hAnsi="Times New Roman"/>
          <w:b/>
          <w:noProof/>
          <w:color w:val="000000" w:themeColor="text1"/>
          <w:szCs w:val="24"/>
        </w:rPr>
        <w:t>intelligenza artificiale</w:t>
      </w:r>
      <w:r>
        <w:rPr>
          <w:rFonts w:ascii="Times New Roman" w:hAnsi="Times New Roman"/>
          <w:noProof/>
          <w:color w:val="000000" w:themeColor="text1"/>
          <w:szCs w:val="24"/>
        </w:rPr>
        <w:t xml:space="preserve"> (IA) avranno un profondo impatto sulla capacità delle autorità di contrasto di reagire alle minacce terroristiche. Le autorità di contrasto stanno già sviluppando </w:t>
      </w:r>
      <w:r>
        <w:rPr>
          <w:rFonts w:ascii="Times New Roman" w:hAnsi="Times New Roman"/>
          <w:b/>
          <w:noProof/>
          <w:color w:val="000000" w:themeColor="text1"/>
          <w:szCs w:val="24"/>
        </w:rPr>
        <w:t>soluzioni innovative</w:t>
      </w:r>
      <w:r>
        <w:rPr>
          <w:rFonts w:ascii="Times New Roman" w:hAnsi="Times New Roman"/>
          <w:noProof/>
          <w:color w:val="000000" w:themeColor="text1"/>
          <w:szCs w:val="24"/>
        </w:rPr>
        <w:t xml:space="preserve"> basate sulla tecnologia di IA, ad esempio per individuare contenuti terroristici online e bloccarne la diffusione, per impedire la creazione di nuovi account di terroristi sui social media e per individuare simboli. Un aspetto fondamentale per lo sviluppo di applicazioni di IA affidabili consiste nel garantire che i dati utilizzati per addestrare gli algoritmi siano pertinenti, verificabili, di buona qualità e disponibili in una grande varietà in maniera da ridurre al minimo le distorsioni, ad esempio in termini di genere o razza. Le applicazioni di IA dovrebbero essere sviluppate e utilizzate adottando garanzie adeguate per i diritti e le libertà, conformemente alla legislazione pertinente, nonché essere adeguatamente documentate per accertare la legalità del loro utilizzo. La Commissione esaminerà in che modo le autorità di contrasto e giudiziarie possano sfruttare i vantaggi dell'IA nel pieno rispetto del diritto dell'UE.</w:t>
      </w:r>
    </w:p>
    <w:p>
      <w:pPr>
        <w:pStyle w:val="ListNumber"/>
        <w:spacing w:line="240" w:lineRule="auto"/>
        <w:ind w:left="0" w:firstLine="0"/>
        <w:contextualSpacing/>
        <w:jc w:val="both"/>
        <w:rPr>
          <w:rFonts w:ascii="Times New Roman" w:hAnsi="Times New Roman" w:cs="Times New Roman"/>
          <w:noProof/>
          <w:color w:val="000000" w:themeColor="text1"/>
          <w:szCs w:val="24"/>
        </w:rPr>
      </w:pP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Rimanere all'avanguardia significa anche affrontare le minacce emergenti che potrebbero essere poste dalle nuove tecnologie. </w:t>
      </w:r>
      <w:r>
        <w:rPr>
          <w:rFonts w:ascii="Times New Roman" w:hAnsi="Times New Roman"/>
          <w:b/>
          <w:noProof/>
          <w:color w:val="000000" w:themeColor="text1"/>
          <w:szCs w:val="24"/>
        </w:rPr>
        <w:t>I droni</w:t>
      </w:r>
      <w:r>
        <w:rPr>
          <w:rFonts w:ascii="Times New Roman" w:hAnsi="Times New Roman"/>
          <w:noProof/>
          <w:color w:val="000000" w:themeColor="text1"/>
          <w:szCs w:val="24"/>
        </w:rPr>
        <w:t xml:space="preserve"> (sistema di aeromobili senza equipaggio) possono essere utilizzati in modo illecito per colpire spazi pubblici, individui e infrastrutture critiche. Sebbene l'UE abbia reso più difficile l'utilizzo di determinati tipi di droni per finalità illecite</w:t>
      </w:r>
      <w:r>
        <w:rPr>
          <w:rStyle w:val="FootnoteReference"/>
          <w:rFonts w:ascii="Times New Roman" w:hAnsi="Times New Roman" w:cs="Times New Roman"/>
          <w:noProof/>
          <w:color w:val="000000" w:themeColor="text1"/>
          <w:szCs w:val="24"/>
        </w:rPr>
        <w:footnoteReference w:id="15"/>
      </w:r>
      <w:r>
        <w:rPr>
          <w:rFonts w:ascii="Times New Roman" w:hAnsi="Times New Roman"/>
          <w:noProof/>
          <w:color w:val="000000" w:themeColor="text1"/>
          <w:szCs w:val="24"/>
        </w:rPr>
        <w:t xml:space="preserve">, il rapido ritmo dell'innovazione e il facile accesso ai droni aumenta le probabilità di crescita di tale minaccia. Al fine di affrontare questa sfida, la Commissione esaminerà la possibilità di pubblicare nel 2021 un </w:t>
      </w:r>
      <w:r>
        <w:rPr>
          <w:rFonts w:ascii="Times New Roman" w:hAnsi="Times New Roman"/>
          <w:b/>
          <w:noProof/>
          <w:color w:val="000000" w:themeColor="text1"/>
          <w:szCs w:val="24"/>
        </w:rPr>
        <w:t>manuale dell'UE per proteggere le città</w:t>
      </w:r>
      <w:r>
        <w:rPr>
          <w:rFonts w:ascii="Times New Roman" w:hAnsi="Times New Roman"/>
          <w:noProof/>
          <w:color w:val="000000" w:themeColor="text1"/>
          <w:szCs w:val="24"/>
        </w:rPr>
        <w:t xml:space="preserve"> dai </w:t>
      </w:r>
      <w:r>
        <w:rPr>
          <w:rFonts w:ascii="Times New Roman" w:hAnsi="Times New Roman"/>
          <w:bCs/>
          <w:noProof/>
          <w:color w:val="000000" w:themeColor="text1"/>
          <w:szCs w:val="24"/>
        </w:rPr>
        <w:t>droni</w:t>
      </w:r>
      <w:r>
        <w:rPr>
          <w:rFonts w:ascii="Times New Roman" w:hAnsi="Times New Roman"/>
          <w:noProof/>
          <w:color w:val="000000" w:themeColor="text1"/>
          <w:szCs w:val="24"/>
        </w:rPr>
        <w:t xml:space="preserve"> non cooperativi. </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La protezione nei confronti di droni usati in maniera illecita richiede inoltre l'accesso a tecnologie affidabili di contromisura. Il programma europeo per il collaudo di sistemi volti a contrastare i sistemi di aeromobili senza equipaggio creerà una metodologia comune per valutare sistemi diversi che la polizia e altri attori del settore della sicurezza potranno utilizzare </w:t>
      </w:r>
      <w:r>
        <w:rPr>
          <w:rFonts w:ascii="Times New Roman" w:hAnsi="Times New Roman"/>
          <w:b/>
          <w:noProof/>
          <w:color w:val="000000" w:themeColor="text1"/>
          <w:szCs w:val="24"/>
        </w:rPr>
        <w:t>per individuare, tracciare e identificare</w:t>
      </w:r>
      <w:r>
        <w:rPr>
          <w:rFonts w:ascii="Times New Roman" w:hAnsi="Times New Roman"/>
          <w:noProof/>
          <w:color w:val="000000" w:themeColor="text1"/>
          <w:szCs w:val="24"/>
        </w:rPr>
        <w:t xml:space="preserve"> droni potenzialmente usati in modo illecito. Gli esiti di tali prove saranno condivisi in tutta l'UE.</w:t>
      </w:r>
    </w:p>
    <w:p>
      <w:pPr>
        <w:spacing w:line="240" w:lineRule="auto"/>
        <w:jc w:val="both"/>
        <w:rPr>
          <w:rFonts w:ascii="Times New Roman" w:hAnsi="Times New Roman" w:cs="Times New Roman"/>
          <w:b/>
          <w:i/>
          <w:noProof/>
          <w:color w:val="000000" w:themeColor="text1"/>
          <w:sz w:val="24"/>
          <w:szCs w:val="24"/>
        </w:rPr>
      </w:pPr>
      <w:r>
        <w:rPr>
          <w:rFonts w:ascii="Times New Roman" w:hAnsi="Times New Roman"/>
          <w:b/>
          <w:i/>
          <w:noProof/>
          <w:color w:val="000000" w:themeColor="text1"/>
          <w:sz w:val="24"/>
          <w:szCs w:val="24"/>
        </w:rPr>
        <w:t>Integrazione della prospettiva nel ciclo programmatico</w:t>
      </w:r>
    </w:p>
    <w:p>
      <w:pPr>
        <w:pStyle w:val="ListNumber"/>
        <w:spacing w:line="240" w:lineRule="auto"/>
        <w:ind w:left="0" w:firstLine="0"/>
        <w:jc w:val="both"/>
        <w:rPr>
          <w:rFonts w:ascii="Times New Roman" w:hAnsi="Times New Roman"/>
          <w:noProof/>
          <w:color w:val="000000" w:themeColor="text1"/>
        </w:rPr>
      </w:pPr>
      <w:r>
        <w:rPr>
          <w:rFonts w:ascii="Times New Roman" w:hAnsi="Times New Roman"/>
          <w:noProof/>
          <w:color w:val="000000" w:themeColor="text1"/>
          <w:szCs w:val="24"/>
        </w:rPr>
        <w:t>La protezione dei cittadini inizia da una migliore comprensione delle minacce future. A tal fine le previsioni devono essere strutturalmente integrate nello sviluppo della politica in materia di lotta al terrorismo. La Commissione si adopererà per instaurare un dialogo regolare tra esperti di alto livello in materia di lotta al terrorismo appartenenti ad autorità di contrasto, a servizi di intelligence e al mondo accademico al fine di individuare nuovi rischi ed evidenziare i settori nei quali l'Unione europea e i suoi Stati membri devono rafforzare la loro azione. La Commissione utilizzerà le strutture esistenti a tal fine con lo stretto coinvolgimento di Europol, Eurojust e del SEAE, compreso l'INTCEN</w:t>
      </w:r>
      <w:r>
        <w:rPr>
          <w:rStyle w:val="FootnoteReference"/>
          <w:rFonts w:ascii="Times New Roman" w:hAnsi="Times New Roman" w:cs="Times New Roman"/>
          <w:noProof/>
          <w:color w:val="000000" w:themeColor="text1"/>
          <w:szCs w:val="24"/>
        </w:rPr>
        <w:footnoteReference w:id="16"/>
      </w:r>
      <w:r>
        <w:rPr>
          <w:rFonts w:ascii="Times New Roman" w:hAnsi="Times New Roman"/>
          <w:noProof/>
          <w:color w:val="000000" w:themeColor="text1"/>
          <w:szCs w:val="24"/>
        </w:rPr>
        <w:t>. L'esito di tale dialogo potrebbe quindi alimentare le discussioni politiche, comprese quelle del Consiglio "Giustizia e affari interni" in materia di sicurezza interna.</w:t>
      </w:r>
    </w:p>
    <w:p>
      <w:pPr>
        <w:pStyle w:val="ListNumber"/>
        <w:spacing w:line="240" w:lineRule="auto"/>
        <w:ind w:left="0" w:firstLine="0"/>
        <w:jc w:val="both"/>
        <w:rPr>
          <w:rFonts w:ascii="Times New Roman" w:hAnsi="Times New Roman" w:cs="Times New Roman"/>
          <w:b/>
          <w:bCs/>
          <w:noProof/>
          <w:color w:val="000000" w:themeColor="text1"/>
          <w:szCs w:val="24"/>
        </w:rPr>
      </w:pPr>
      <w:r>
        <w:rPr>
          <w:rFonts w:ascii="Times New Roman" w:hAnsi="Times New Roman"/>
          <w:b/>
          <w:bCs/>
          <w:noProof/>
          <w:color w:val="000000" w:themeColor="text1"/>
          <w:szCs w:val="24"/>
        </w:rPr>
        <w:cr/>
      </w:r>
      <w:r>
        <w:rPr>
          <w:rFonts w:ascii="Times New Roman" w:hAnsi="Times New Roman"/>
          <w:b/>
          <w:bCs/>
          <w:noProof/>
          <w:color w:val="000000" w:themeColor="text1"/>
          <w:szCs w:val="24"/>
        </w:rPr>
        <w:br/>
      </w:r>
      <w:r>
        <w:rPr>
          <w:rFonts w:ascii="Times New Roman" w:hAnsi="Times New Roman"/>
          <w:b/>
          <w:noProof/>
          <w:color w:val="000000" w:themeColor="text1"/>
          <w:szCs w:val="24"/>
          <w:lang w:val="en-GB" w:eastAsia="en-GB"/>
        </w:rPr>
        <mc:AlternateContent>
          <mc:Choice Requires="wps">
            <w:drawing>
              <wp:inline distT="0" distB="0" distL="0" distR="0">
                <wp:extent cx="5652770" cy="3032125"/>
                <wp:effectExtent l="0" t="0" r="24130"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3032125"/>
                        </a:xfrm>
                        <a:prstGeom prst="rect">
                          <a:avLst/>
                        </a:prstGeom>
                        <a:solidFill>
                          <a:srgbClr val="FFFFFF"/>
                        </a:solidFill>
                        <a:ln w="9525">
                          <a:solidFill>
                            <a:srgbClr val="000000"/>
                          </a:solidFill>
                          <a:miter lim="800000"/>
                          <a:headEnd/>
                          <a:tailEnd/>
                        </a:ln>
                      </wps:spPr>
                      <wps:txbx>
                        <w:txbxContent>
                          <w:p>
                            <w:pPr>
                              <w:spacing w:line="240" w:lineRule="auto"/>
                              <w:rPr>
                                <w:rFonts w:ascii="Times New Roman" w:hAnsi="Times New Roman" w:cs="Times New Roman"/>
                                <w:b/>
                                <w:color w:val="000000" w:themeColor="text1"/>
                                <w:sz w:val="24"/>
                              </w:rPr>
                            </w:pPr>
                            <w:r>
                              <w:rPr>
                                <w:rFonts w:ascii="Times New Roman" w:hAnsi="Times New Roman"/>
                                <w:b/>
                                <w:color w:val="000000" w:themeColor="text1"/>
                                <w:sz w:val="24"/>
                                <w:u w:val="single"/>
                              </w:rPr>
                              <w:t>AZIONI PRINCIPALI</w:t>
                            </w:r>
                          </w:p>
                          <w:p>
                            <w:pPr>
                              <w:spacing w:line="240" w:lineRule="auto"/>
                              <w:rPr>
                                <w:rFonts w:ascii="Times New Roman" w:hAnsi="Times New Roman" w:cs="Times New Roman"/>
                                <w:b/>
                                <w:color w:val="000000" w:themeColor="text1"/>
                                <w:sz w:val="24"/>
                              </w:rPr>
                            </w:pPr>
                            <w:r>
                              <w:rPr>
                                <w:rFonts w:ascii="Times New Roman" w:hAnsi="Times New Roman"/>
                                <w:b/>
                                <w:color w:val="000000" w:themeColor="text1"/>
                                <w:sz w:val="24"/>
                              </w:rPr>
                              <w:t>La Commissione intende:</w:t>
                            </w:r>
                          </w:p>
                          <w:p>
                            <w:pPr>
                              <w:pStyle w:val="ListNumber"/>
                              <w:numPr>
                                <w:ilvl w:val="0"/>
                                <w:numId w:val="19"/>
                              </w:numPr>
                              <w:spacing w:line="240" w:lineRule="auto"/>
                              <w:jc w:val="both"/>
                              <w:rPr>
                                <w:rFonts w:ascii="Times New Roman" w:hAnsi="Times New Roman" w:cs="Times New Roman"/>
                                <w:color w:val="000000" w:themeColor="text1"/>
                              </w:rPr>
                            </w:pPr>
                            <w:r>
                              <w:rPr>
                                <w:rFonts w:ascii="Times New Roman" w:hAnsi="Times New Roman"/>
                                <w:color w:val="000000" w:themeColor="text1"/>
                              </w:rPr>
                              <w:t xml:space="preserve">sviluppare attività di valutazione dei rischi e di verifica </w:t>
                            </w:r>
                            <w:r>
                              <w:rPr>
                                <w:rFonts w:ascii="Times New Roman" w:hAnsi="Times New Roman"/>
                                <w:i/>
                                <w:iCs/>
                                <w:color w:val="000000" w:themeColor="text1"/>
                              </w:rPr>
                              <w:t>inter pares</w:t>
                            </w:r>
                            <w:r>
                              <w:rPr>
                                <w:rFonts w:ascii="Times New Roman" w:hAnsi="Times New Roman"/>
                                <w:color w:val="000000" w:themeColor="text1"/>
                              </w:rPr>
                              <w:t>, compreso l'invio su richiesta di consulenti UE sulla sicurezza protettiva;</w:t>
                            </w:r>
                          </w:p>
                          <w:p>
                            <w:pPr>
                              <w:pStyle w:val="ListNumber"/>
                              <w:numPr>
                                <w:ilvl w:val="0"/>
                                <w:numId w:val="19"/>
                              </w:numPr>
                              <w:spacing w:line="240" w:lineRule="auto"/>
                              <w:jc w:val="both"/>
                              <w:rPr>
                                <w:rFonts w:ascii="Times New Roman" w:hAnsi="Times New Roman" w:cs="Times New Roman"/>
                                <w:color w:val="000000" w:themeColor="text1"/>
                              </w:rPr>
                            </w:pPr>
                            <w:r>
                              <w:rPr>
                                <w:rFonts w:ascii="Times New Roman" w:hAnsi="Times New Roman"/>
                                <w:color w:val="000000" w:themeColor="text1"/>
                              </w:rPr>
                              <w:t>finanziare la ricerca dell'UE in materia di sicurezza al fine di rafforzare la capacità di individuazione precoce e sviluppare nuove tecnologie nell'ambito dell'agenda urbana per l'UE;</w:t>
                            </w:r>
                          </w:p>
                          <w:p>
                            <w:pPr>
                              <w:pStyle w:val="ListNumber"/>
                              <w:numPr>
                                <w:ilvl w:val="0"/>
                                <w:numId w:val="19"/>
                              </w:numPr>
                              <w:spacing w:line="240" w:lineRule="auto"/>
                              <w:jc w:val="both"/>
                              <w:rPr>
                                <w:rFonts w:ascii="Times New Roman" w:hAnsi="Times New Roman" w:cs="Times New Roman"/>
                                <w:color w:val="000000" w:themeColor="text1"/>
                              </w:rPr>
                            </w:pPr>
                            <w:r>
                              <w:rPr>
                                <w:rFonts w:ascii="Times New Roman" w:hAnsi="Times New Roman"/>
                                <w:color w:val="000000" w:themeColor="text1"/>
                              </w:rPr>
                              <w:t>esaminare in che modo le nuove tecnologie possano contribuire alla sicurezza; integrare meglio l'intelligence strategica e le valutazioni delle minacce al fine di sostenere una politica lungimirante.</w:t>
                            </w:r>
                          </w:p>
                          <w:p>
                            <w:pPr>
                              <w:spacing w:line="240" w:lineRule="auto"/>
                              <w:rPr>
                                <w:rFonts w:ascii="Times New Roman" w:hAnsi="Times New Roman" w:cs="Times New Roman"/>
                                <w:b/>
                                <w:color w:val="000000" w:themeColor="text1"/>
                                <w:sz w:val="24"/>
                              </w:rPr>
                            </w:pPr>
                            <w:r>
                              <w:rPr>
                                <w:rFonts w:ascii="Times New Roman" w:hAnsi="Times New Roman"/>
                                <w:b/>
                                <w:color w:val="000000" w:themeColor="text1"/>
                                <w:sz w:val="24"/>
                              </w:rPr>
                              <w:t>Gli Stati membri sono esortati a:</w:t>
                            </w:r>
                          </w:p>
                          <w:p>
                            <w:pPr>
                              <w:pStyle w:val="ListNumber"/>
                              <w:numPr>
                                <w:ilvl w:val="0"/>
                                <w:numId w:val="19"/>
                              </w:numPr>
                              <w:spacing w:line="240" w:lineRule="auto"/>
                              <w:jc w:val="both"/>
                              <w:rPr>
                                <w:rFonts w:ascii="Times New Roman" w:hAnsi="Times New Roman" w:cs="Times New Roman"/>
                                <w:color w:val="000000" w:themeColor="text1"/>
                              </w:rPr>
                            </w:pPr>
                            <w:r>
                              <w:rPr>
                                <w:rFonts w:ascii="Times New Roman" w:hAnsi="Times New Roman"/>
                                <w:color w:val="000000" w:themeColor="text1"/>
                              </w:rPr>
                              <w:t>continuare a fornire all'INTCEN le risorse necessarie e contributi di qualità elevata.</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5.1pt;height:2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">
                <v:textbox>
                  <w:txbxContent>
                    <w:p>
                      <w:pPr>
                        <w:spacing w:line="240" w:lineRule="auto"/>
                        <w:rPr>
                          <w:rFonts w:ascii="Times New Roman" w:hAnsi="Times New Roman" w:cs="Times New Roman"/>
                          <w:b/>
                          <w:color w:val="000000" w:themeColor="text1"/>
                          <w:sz w:val="24"/>
                        </w:rPr>
                      </w:pPr>
                      <w:r>
                        <w:rPr>
                          <w:rFonts w:ascii="Times New Roman" w:hAnsi="Times New Roman"/>
                          <w:b/>
                          <w:color w:val="000000" w:themeColor="text1"/>
                          <w:sz w:val="24"/>
                          <w:u w:val="single"/>
                        </w:rPr>
                        <w:t>AZIONI PRINCIPALI</w:t>
                      </w:r>
                    </w:p>
                    <w:p>
                      <w:pPr>
                        <w:spacing w:line="240" w:lineRule="auto"/>
                        <w:rPr>
                          <w:rFonts w:ascii="Times New Roman" w:hAnsi="Times New Roman" w:cs="Times New Roman"/>
                          <w:b/>
                          <w:color w:val="000000" w:themeColor="text1"/>
                          <w:sz w:val="24"/>
                        </w:rPr>
                      </w:pPr>
                      <w:r>
                        <w:rPr>
                          <w:rFonts w:ascii="Times New Roman" w:hAnsi="Times New Roman"/>
                          <w:b/>
                          <w:color w:val="000000" w:themeColor="text1"/>
                          <w:sz w:val="24"/>
                        </w:rPr>
                        <w:t>La Commissione intende:</w:t>
                      </w:r>
                    </w:p>
                    <w:p>
                      <w:pPr>
                        <w:pStyle w:val="ListNumber"/>
                        <w:numPr>
                          <w:ilvl w:val="0"/>
                          <w:numId w:val="19"/>
                        </w:numPr>
                        <w:spacing w:line="240" w:lineRule="auto"/>
                        <w:jc w:val="both"/>
                        <w:rPr>
                          <w:rFonts w:ascii="Times New Roman" w:hAnsi="Times New Roman" w:cs="Times New Roman"/>
                          <w:color w:val="000000" w:themeColor="text1"/>
                        </w:rPr>
                      </w:pPr>
                      <w:r>
                        <w:rPr>
                          <w:rFonts w:ascii="Times New Roman" w:hAnsi="Times New Roman"/>
                          <w:color w:val="000000" w:themeColor="text1"/>
                        </w:rPr>
                        <w:t xml:space="preserve">sviluppare attività di valutazione dei rischi e di verifica </w:t>
                      </w:r>
                      <w:r>
                        <w:rPr>
                          <w:rFonts w:ascii="Times New Roman" w:hAnsi="Times New Roman"/>
                          <w:i/>
                          <w:iCs/>
                          <w:color w:val="000000" w:themeColor="text1"/>
                        </w:rPr>
                        <w:t>inter pares</w:t>
                      </w:r>
                      <w:r>
                        <w:rPr>
                          <w:rFonts w:ascii="Times New Roman" w:hAnsi="Times New Roman"/>
                          <w:color w:val="000000" w:themeColor="text1"/>
                        </w:rPr>
                        <w:t>, compreso l'invio su richiesta di consulenti UE sulla sicurezza protettiva;</w:t>
                      </w:r>
                    </w:p>
                    <w:p>
                      <w:pPr>
                        <w:pStyle w:val="ListNumber"/>
                        <w:numPr>
                          <w:ilvl w:val="0"/>
                          <w:numId w:val="19"/>
                        </w:numPr>
                        <w:spacing w:line="240" w:lineRule="auto"/>
                        <w:jc w:val="both"/>
                        <w:rPr>
                          <w:rFonts w:ascii="Times New Roman" w:hAnsi="Times New Roman" w:cs="Times New Roman"/>
                          <w:color w:val="000000" w:themeColor="text1"/>
                        </w:rPr>
                      </w:pPr>
                      <w:r>
                        <w:rPr>
                          <w:rFonts w:ascii="Times New Roman" w:hAnsi="Times New Roman"/>
                          <w:color w:val="000000" w:themeColor="text1"/>
                        </w:rPr>
                        <w:t>finanziare la ricerca dell'UE in materia di sicurezza al fine di rafforzare la capacità di individuazione precoce e sviluppare nuove tecnologie nell'ambito dell'agenda urbana per l'UE;</w:t>
                      </w:r>
                    </w:p>
                    <w:p>
                      <w:pPr>
                        <w:pStyle w:val="ListNumber"/>
                        <w:numPr>
                          <w:ilvl w:val="0"/>
                          <w:numId w:val="19"/>
                        </w:numPr>
                        <w:spacing w:line="240" w:lineRule="auto"/>
                        <w:jc w:val="both"/>
                        <w:rPr>
                          <w:rFonts w:ascii="Times New Roman" w:hAnsi="Times New Roman" w:cs="Times New Roman"/>
                          <w:color w:val="000000" w:themeColor="text1"/>
                        </w:rPr>
                      </w:pPr>
                      <w:r>
                        <w:rPr>
                          <w:rFonts w:ascii="Times New Roman" w:hAnsi="Times New Roman"/>
                          <w:color w:val="000000" w:themeColor="text1"/>
                        </w:rPr>
                        <w:t>esaminare in che modo le nuove tecnologie possano contribuire alla sicurezza; integrare meglio l'intelligence strategica e le valutazioni delle minacce al fine di sostenere una politica lungimirante.</w:t>
                      </w:r>
                    </w:p>
                    <w:p>
                      <w:pPr>
                        <w:spacing w:line="240" w:lineRule="auto"/>
                        <w:rPr>
                          <w:rFonts w:ascii="Times New Roman" w:hAnsi="Times New Roman" w:cs="Times New Roman"/>
                          <w:b/>
                          <w:color w:val="000000" w:themeColor="text1"/>
                          <w:sz w:val="24"/>
                        </w:rPr>
                      </w:pPr>
                      <w:r>
                        <w:rPr>
                          <w:rFonts w:ascii="Times New Roman" w:hAnsi="Times New Roman"/>
                          <w:b/>
                          <w:color w:val="000000" w:themeColor="text1"/>
                          <w:sz w:val="24"/>
                        </w:rPr>
                        <w:t>Gli Stati membri sono esortati a:</w:t>
                      </w:r>
                    </w:p>
                    <w:p>
                      <w:pPr>
                        <w:pStyle w:val="ListNumber"/>
                        <w:numPr>
                          <w:ilvl w:val="0"/>
                          <w:numId w:val="19"/>
                        </w:numPr>
                        <w:spacing w:line="240" w:lineRule="auto"/>
                        <w:jc w:val="both"/>
                        <w:rPr>
                          <w:rFonts w:ascii="Times New Roman" w:hAnsi="Times New Roman" w:cs="Times New Roman"/>
                          <w:color w:val="000000" w:themeColor="text1"/>
                        </w:rPr>
                      </w:pPr>
                      <w:r>
                        <w:rPr>
                          <w:rFonts w:ascii="Times New Roman" w:hAnsi="Times New Roman"/>
                          <w:color w:val="000000" w:themeColor="text1"/>
                        </w:rPr>
                        <w:t>continuare a fornire all'INTCEN le risorse necessarie e contributi di qualità elevata.</w:t>
                      </w:r>
                    </w:p>
                  </w:txbxContent>
                </v:textbox>
                <w10:anchorlock/>
              </v:shape>
            </w:pict>
          </mc:Fallback>
        </mc:AlternateContent>
      </w:r>
    </w:p>
    <w:p>
      <w:pPr>
        <w:pStyle w:val="ListNumber"/>
        <w:keepNext/>
        <w:keepLines/>
        <w:spacing w:line="240" w:lineRule="auto"/>
        <w:ind w:left="0" w:firstLine="0"/>
        <w:jc w:val="both"/>
        <w:rPr>
          <w:rFonts w:ascii="Times New Roman" w:hAnsi="Times New Roman" w:cs="Times New Roman"/>
          <w:b/>
          <w:noProof/>
          <w:color w:val="000000" w:themeColor="text1"/>
          <w:szCs w:val="24"/>
        </w:rPr>
      </w:pPr>
      <w:r>
        <w:rPr>
          <w:rFonts w:ascii="Times New Roman" w:hAnsi="Times New Roman"/>
          <w:b/>
          <w:bCs/>
          <w:noProof/>
          <w:color w:val="000000" w:themeColor="text1"/>
          <w:szCs w:val="24"/>
        </w:rPr>
        <w:t xml:space="preserve">2. PREVENIRE </w:t>
      </w:r>
    </w:p>
    <w:p>
      <w:pPr>
        <w:pStyle w:val="ListNumber"/>
        <w:keepNext/>
        <w:keepLines/>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L'Unione europea si fonda su un solido insieme di valori. I nostri sistemi in materia di istruzione, sanità e previdenza sociale sono per loro natura inclusivi, ma sono parte integrante dei valori che li sostengono. Il nostro stile di vita europeo, emblematico delle società inclusive e tolleranti, non è facoltativo e dobbiamo fare tutto ciò che è in nostro potere per prevenire coloro che cercano di comprometterlo, dall'interno o dall'esterno. </w:t>
      </w:r>
    </w:p>
    <w:p>
      <w:pPr>
        <w:pStyle w:val="ListNumber"/>
        <w:spacing w:line="240" w:lineRule="auto"/>
        <w:ind w:left="0" w:firstLine="0"/>
        <w:jc w:val="both"/>
        <w:rPr>
          <w:rFonts w:ascii="Times New Roman" w:hAnsi="Times New Roman" w:cs="Times New Roman"/>
          <w:b/>
          <w:i/>
          <w:noProof/>
          <w:color w:val="000000" w:themeColor="text1"/>
          <w:szCs w:val="24"/>
        </w:rPr>
      </w:pPr>
      <w:r>
        <w:rPr>
          <w:rFonts w:ascii="Times New Roman" w:hAnsi="Times New Roman"/>
          <w:b/>
          <w:i/>
          <w:noProof/>
          <w:color w:val="000000" w:themeColor="text1"/>
          <w:szCs w:val="24"/>
        </w:rPr>
        <w:t>Contrastare le ideologie estremiste online</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I terroristi e gli estremisti violenti ricorrono sempre più spesso a Internet per diffondere le proprie ideologie estremiste, anche attraverso lo streaming in diretta e glorificando attentati terroristici. La risposta deve provenire da tutti gli attori </w:t>
      </w:r>
      <w:r>
        <w:rPr>
          <w:rFonts w:ascii="Times New Roman" w:hAnsi="Times New Roman"/>
          <w:noProof/>
          <w:color w:val="000000" w:themeColor="text1"/>
          <w:szCs w:val="24"/>
        </w:rPr>
        <w:t>(</w:t>
      </w:r>
      <w:r>
        <w:rPr>
          <w:rFonts w:ascii="Times New Roman" w:hAnsi="Times New Roman"/>
          <w:noProof/>
          <w:color w:val="000000" w:themeColor="text1"/>
          <w:sz w:val="24"/>
          <w:szCs w:val="24"/>
        </w:rPr>
        <w:t>autorità nazionali, industria e società civile</w:t>
      </w:r>
      <w:r>
        <w:rPr>
          <w:rFonts w:ascii="Times New Roman" w:hAnsi="Times New Roman"/>
          <w:noProof/>
          <w:color w:val="000000" w:themeColor="text1"/>
          <w:szCs w:val="24"/>
        </w:rPr>
        <w:t xml:space="preserve">) </w:t>
      </w:r>
      <w:r>
        <w:rPr>
          <w:rFonts w:ascii="Times New Roman" w:hAnsi="Times New Roman"/>
          <w:noProof/>
          <w:color w:val="000000" w:themeColor="text1"/>
          <w:sz w:val="24"/>
          <w:szCs w:val="24"/>
        </w:rPr>
        <w:t>e</w:t>
      </w:r>
      <w:r>
        <w:rPr>
          <w:rFonts w:ascii="Times New Roman" w:hAnsi="Times New Roman"/>
          <w:noProof/>
          <w:color w:val="000000" w:themeColor="text1"/>
          <w:szCs w:val="24"/>
        </w:rPr>
        <w:t xml:space="preserve"> </w:t>
      </w:r>
      <w:r>
        <w:rPr>
          <w:rFonts w:ascii="Times New Roman" w:hAnsi="Times New Roman"/>
          <w:noProof/>
          <w:color w:val="000000" w:themeColor="text1"/>
          <w:sz w:val="24"/>
          <w:szCs w:val="24"/>
        </w:rPr>
        <w:t xml:space="preserve">a tutti i livelli (nazionale, europeo e internazionale). L'adozione e l'attuazione del proposto </w:t>
      </w:r>
      <w:r>
        <w:rPr>
          <w:rFonts w:ascii="Times New Roman" w:hAnsi="Times New Roman"/>
          <w:b/>
          <w:noProof/>
          <w:color w:val="000000" w:themeColor="text1"/>
          <w:sz w:val="24"/>
          <w:szCs w:val="24"/>
        </w:rPr>
        <w:t>regolamento relativo al contrasto della diffusione di contenuti terroristici online</w:t>
      </w:r>
      <w:r>
        <w:rPr>
          <w:rFonts w:ascii="Times New Roman" w:hAnsi="Times New Roman"/>
          <w:noProof/>
          <w:color w:val="000000" w:themeColor="text1"/>
          <w:sz w:val="24"/>
          <w:szCs w:val="24"/>
        </w:rPr>
        <w:t xml:space="preserve"> consentirebbe agli Stati membri di garantire una rimozione rapida di tali contenuti e imporrebbe alle imprese di essere maggiormente reattive nel prevenire l'abuso delle loro piattaforme per la diffusione di contenuti terroristici. L'adozione da parte del Parlamento europeo e del Consiglio è pertanto urgente. Una volta che il regolamento sarà stato adottato, la Commissione sosterrà i fornitori di servizi online e le autorità nazionali ad applicarlo efficacemente. </w:t>
      </w:r>
    </w:p>
    <w:p>
      <w:pPr>
        <w:jc w:val="both"/>
        <w:rPr>
          <w:rFonts w:ascii="Times New Roman" w:hAnsi="Times New Roman" w:cs="Times New Roman"/>
          <w:iCs/>
          <w:noProof/>
          <w:color w:val="000000" w:themeColor="text1"/>
          <w:sz w:val="24"/>
          <w:szCs w:val="24"/>
        </w:rPr>
      </w:pPr>
      <w:r>
        <w:rPr>
          <w:rFonts w:ascii="Times New Roman" w:hAnsi="Times New Roman"/>
          <w:iCs/>
          <w:noProof/>
          <w:color w:val="000000" w:themeColor="text1"/>
          <w:sz w:val="24"/>
          <w:szCs w:val="24"/>
        </w:rPr>
        <w:t xml:space="preserve">Più in generale la Commissione proporrà una </w:t>
      </w:r>
      <w:r>
        <w:rPr>
          <w:rFonts w:ascii="Times New Roman" w:hAnsi="Times New Roman"/>
          <w:b/>
          <w:iCs/>
          <w:noProof/>
          <w:color w:val="000000" w:themeColor="text1"/>
          <w:sz w:val="24"/>
          <w:szCs w:val="24"/>
        </w:rPr>
        <w:t>legge sui servizi digitali</w:t>
      </w:r>
      <w:r>
        <w:rPr>
          <w:rFonts w:ascii="Times New Roman" w:hAnsi="Times New Roman"/>
          <w:iCs/>
          <w:noProof/>
          <w:color w:val="000000" w:themeColor="text1"/>
          <w:sz w:val="24"/>
          <w:szCs w:val="24"/>
        </w:rPr>
        <w:t xml:space="preserve"> che aggiornerà le norme orizzontali per garantire che i fornitori di servizi digitali agiscano in maniera responsabile e che gli utenti dispongano di mezzi efficaci per notificare i contenuti illegali. Riconoscendo il crescente ruolo sociale delle piattaforme online di grandissime dimensioni, la proposta comprenderà l'obbligo di valutare i rischi che i sistemi di tali piattaforme comportano non soltanto per quanto concerne i contenuti e i prodotti illegali, ma anche in termini di rischi sistemici per la protezione di interessi pubblici, quali la salute pubblica e la sicurezza pubblica, nonché dei diritti fondamentali, anche rispetto a tecniche manipolative.</w:t>
      </w:r>
    </w:p>
    <w:p>
      <w:pPr>
        <w:spacing w:line="240" w:lineRule="auto"/>
        <w:contextualSpacing/>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Il </w:t>
      </w:r>
      <w:r>
        <w:rPr>
          <w:rFonts w:ascii="Times New Roman" w:hAnsi="Times New Roman"/>
          <w:b/>
          <w:noProof/>
          <w:color w:val="000000" w:themeColor="text1"/>
          <w:sz w:val="24"/>
          <w:szCs w:val="24"/>
        </w:rPr>
        <w:t xml:space="preserve">Forum dell'UE su Internet </w:t>
      </w:r>
      <w:r>
        <w:rPr>
          <w:rFonts w:ascii="Times New Roman" w:hAnsi="Times New Roman"/>
          <w:noProof/>
          <w:color w:val="000000" w:themeColor="text1"/>
          <w:sz w:val="24"/>
          <w:szCs w:val="24"/>
        </w:rPr>
        <w:t xml:space="preserve">elaborerà linee guida sulla moderazione dei contenuti disponibili al pubblico per i materiali estremisti online e diffonderà ulteriormente le conoscenze in questo settore. Il Forum dell'UE su Internet ha sviluppato il </w:t>
      </w:r>
      <w:r>
        <w:rPr>
          <w:rFonts w:ascii="Times New Roman" w:hAnsi="Times New Roman"/>
          <w:b/>
          <w:noProof/>
          <w:color w:val="000000" w:themeColor="text1"/>
          <w:sz w:val="24"/>
          <w:szCs w:val="24"/>
        </w:rPr>
        <w:t>protocollo</w:t>
      </w:r>
      <w:r>
        <w:rPr>
          <w:rFonts w:ascii="Times New Roman" w:hAnsi="Times New Roman"/>
          <w:noProof/>
          <w:color w:val="000000" w:themeColor="text1"/>
          <w:sz w:val="24"/>
          <w:szCs w:val="24"/>
        </w:rPr>
        <w:t xml:space="preserve"> </w:t>
      </w:r>
      <w:r>
        <w:rPr>
          <w:rFonts w:ascii="Times New Roman" w:hAnsi="Times New Roman"/>
          <w:b/>
          <w:noProof/>
          <w:color w:val="000000" w:themeColor="text1"/>
          <w:sz w:val="24"/>
          <w:szCs w:val="24"/>
        </w:rPr>
        <w:t>dell'UE di risposta alle crisi</w:t>
      </w:r>
      <w:r>
        <w:rPr>
          <w:rFonts w:ascii="Times New Roman" w:hAnsi="Times New Roman"/>
          <w:noProof/>
          <w:color w:val="000000" w:themeColor="text1"/>
          <w:sz w:val="24"/>
          <w:szCs w:val="24"/>
        </w:rPr>
        <w:t>, un meccanismo volontario destinato a contribuire a coordinare una risposta rapida, collettiva e transfrontaliera alla diffusione virale online di contenuti terroristici ed estremisti violenti</w:t>
      </w:r>
      <w:r>
        <w:rPr>
          <w:rStyle w:val="FootnoteReference"/>
          <w:rFonts w:ascii="Times New Roman" w:hAnsi="Times New Roman" w:cs="Times New Roman"/>
          <w:noProof/>
          <w:color w:val="000000" w:themeColor="text1"/>
          <w:sz w:val="24"/>
          <w:szCs w:val="24"/>
        </w:rPr>
        <w:footnoteReference w:id="17"/>
      </w:r>
      <w:r>
        <w:rPr>
          <w:rFonts w:ascii="Times New Roman" w:hAnsi="Times New Roman"/>
          <w:noProof/>
          <w:color w:val="000000" w:themeColor="text1"/>
          <w:sz w:val="24"/>
          <w:szCs w:val="24"/>
        </w:rPr>
        <w:t>. È essenziale che i partner del settore rendano pienamente operativo tale protocollo. La Commissione, in cooperazione con Europol, sosterrà l'elaborazione di ulteriori orientamenti per l'attuazione del protocollo dell'UE di risposta alle crisi al fine di contrastare la diffusione virale online di contenuti terroristici ed estremisti violenti. Le risorse e la capacità dell'</w:t>
      </w:r>
      <w:r>
        <w:rPr>
          <w:rFonts w:ascii="Times New Roman" w:hAnsi="Times New Roman"/>
          <w:b/>
          <w:noProof/>
          <w:color w:val="000000" w:themeColor="text1"/>
          <w:sz w:val="24"/>
          <w:szCs w:val="24"/>
        </w:rPr>
        <w:t xml:space="preserve">unità di Europol addetta alle segnalazioni su Internet </w:t>
      </w:r>
      <w:r>
        <w:rPr>
          <w:rFonts w:ascii="Times New Roman" w:hAnsi="Times New Roman"/>
          <w:noProof/>
          <w:color w:val="000000" w:themeColor="text1"/>
          <w:sz w:val="24"/>
          <w:szCs w:val="24"/>
        </w:rPr>
        <w:t xml:space="preserve">dovrebbero essere rafforzate per monitorare e trasmettere tutti i tipi di contenuti terroristici alle piattaforme online disponibili 24 ore su 24 e 7 giorni su 7. </w:t>
      </w:r>
    </w:p>
    <w:p>
      <w:pPr>
        <w:spacing w:line="240" w:lineRule="auto"/>
        <w:contextualSpacing/>
        <w:jc w:val="both"/>
        <w:rPr>
          <w:rFonts w:ascii="Times New Roman" w:hAnsi="Times New Roman" w:cs="Times New Roman"/>
          <w:noProof/>
          <w:color w:val="000000" w:themeColor="text1"/>
          <w:sz w:val="24"/>
          <w:szCs w:val="24"/>
        </w:rPr>
      </w:pPr>
    </w:p>
    <w:p>
      <w:pPr>
        <w:spacing w:line="240" w:lineRule="auto"/>
        <w:contextualSpacing/>
        <w:jc w:val="both"/>
        <w:rPr>
          <w:rFonts w:ascii="Times New Roman" w:hAnsi="Times New Roman"/>
          <w:b/>
          <w:i/>
          <w:noProof/>
          <w:color w:val="000000" w:themeColor="text1"/>
          <w:sz w:val="24"/>
        </w:rPr>
      </w:pPr>
      <w:r>
        <w:rPr>
          <w:rFonts w:ascii="Times New Roman" w:hAnsi="Times New Roman"/>
          <w:noProof/>
          <w:color w:val="000000" w:themeColor="text1"/>
          <w:sz w:val="24"/>
          <w:szCs w:val="24"/>
        </w:rPr>
        <w:t>I contenuti terroristici provengono da tutto il mondo e si diffondono in tutto il mondo. Questo è il motivo per cui la Commissione aumenterà il proprio impegno nei confronti dei</w:t>
      </w:r>
      <w:r>
        <w:rPr>
          <w:rFonts w:ascii="Times New Roman" w:hAnsi="Times New Roman"/>
          <w:b/>
          <w:noProof/>
          <w:color w:val="000000" w:themeColor="text1"/>
          <w:sz w:val="24"/>
          <w:szCs w:val="24"/>
        </w:rPr>
        <w:t xml:space="preserve"> partner internazionali,</w:t>
      </w:r>
      <w:r>
        <w:rPr>
          <w:rFonts w:ascii="Times New Roman" w:hAnsi="Times New Roman"/>
          <w:noProof/>
          <w:color w:val="000000" w:themeColor="text1"/>
          <w:sz w:val="24"/>
          <w:szCs w:val="24"/>
        </w:rPr>
        <w:t xml:space="preserve"> in particolare del </w:t>
      </w:r>
      <w:r>
        <w:rPr>
          <w:rFonts w:ascii="Times New Roman" w:hAnsi="Times New Roman"/>
          <w:b/>
          <w:noProof/>
          <w:color w:val="000000" w:themeColor="text1"/>
          <w:sz w:val="24"/>
        </w:rPr>
        <w:t>Forum Internet mondiale per la lotta contro il terrorismo (GIFCT)</w:t>
      </w:r>
      <w:r>
        <w:rPr>
          <w:rFonts w:ascii="Times New Roman" w:hAnsi="Times New Roman"/>
          <w:noProof/>
          <w:color w:val="000000" w:themeColor="text1"/>
          <w:sz w:val="24"/>
          <w:szCs w:val="24"/>
        </w:rPr>
        <w:t xml:space="preserve"> per una risposta operativa globale, nonché dei governi partner, in linea con l'</w:t>
      </w:r>
      <w:r>
        <w:rPr>
          <w:rFonts w:ascii="Times New Roman" w:hAnsi="Times New Roman"/>
          <w:b/>
          <w:noProof/>
          <w:color w:val="000000" w:themeColor="text1"/>
          <w:sz w:val="24"/>
          <w:szCs w:val="24"/>
        </w:rPr>
        <w:t>invito ad agire</w:t>
      </w:r>
      <w:r>
        <w:rPr>
          <w:rFonts w:ascii="Times New Roman" w:hAnsi="Times New Roman"/>
          <w:noProof/>
          <w:color w:val="000000" w:themeColor="text1"/>
          <w:sz w:val="24"/>
          <w:szCs w:val="24"/>
        </w:rPr>
        <w:t xml:space="preserve"> </w:t>
      </w:r>
      <w:r>
        <w:rPr>
          <w:rFonts w:ascii="Times New Roman" w:hAnsi="Times New Roman"/>
          <w:b/>
          <w:noProof/>
          <w:color w:val="000000" w:themeColor="text1"/>
          <w:sz w:val="24"/>
        </w:rPr>
        <w:t>di Christchurch</w:t>
      </w:r>
      <w:r>
        <w:rPr>
          <w:rStyle w:val="FootnoteReference"/>
          <w:rFonts w:ascii="Times New Roman" w:hAnsi="Times New Roman" w:cs="Times New Roman"/>
          <w:noProof/>
          <w:color w:val="000000" w:themeColor="text1"/>
          <w:sz w:val="24"/>
          <w:szCs w:val="24"/>
        </w:rPr>
        <w:footnoteReference w:id="18"/>
      </w:r>
      <w:r>
        <w:rPr>
          <w:rFonts w:ascii="Times New Roman" w:hAnsi="Times New Roman"/>
          <w:noProof/>
          <w:color w:val="000000" w:themeColor="text1"/>
          <w:sz w:val="24"/>
          <w:szCs w:val="24"/>
        </w:rPr>
        <w:t xml:space="preserve"> con l'obiettivo di definire standard minimi a livello globale, anche in materia di trasparenza.</w:t>
      </w:r>
      <w:r>
        <w:rPr>
          <w:rFonts w:ascii="Times New Roman" w:hAnsi="Times New Roman"/>
          <w:b/>
          <w:i/>
          <w:noProof/>
          <w:color w:val="000000" w:themeColor="text1"/>
          <w:sz w:val="24"/>
        </w:rPr>
        <w:t xml:space="preserve"> </w:t>
      </w:r>
    </w:p>
    <w:p>
      <w:pPr>
        <w:spacing w:line="240" w:lineRule="auto"/>
        <w:contextualSpacing/>
        <w:jc w:val="both"/>
        <w:rPr>
          <w:rFonts w:ascii="Times New Roman" w:hAnsi="Times New Roman"/>
          <w:b/>
          <w:i/>
          <w:noProof/>
          <w:color w:val="000000" w:themeColor="text1"/>
          <w:sz w:val="24"/>
          <w:szCs w:val="24"/>
        </w:rPr>
      </w:pPr>
    </w:p>
    <w:p>
      <w:pPr>
        <w:spacing w:line="240" w:lineRule="auto"/>
        <w:contextualSpacing/>
        <w:jc w:val="both"/>
        <w:rPr>
          <w:rFonts w:ascii="Times New Roman" w:hAnsi="Times New Roman"/>
          <w:noProof/>
          <w:color w:val="000000" w:themeColor="text1"/>
          <w:sz w:val="24"/>
        </w:rPr>
      </w:pPr>
      <w:r>
        <w:rPr>
          <w:rFonts w:ascii="Times New Roman" w:hAnsi="Times New Roman"/>
          <w:noProof/>
          <w:color w:val="000000" w:themeColor="text1"/>
          <w:sz w:val="24"/>
        </w:rPr>
        <w:t xml:space="preserve">Al fine di reagire alla proliferazione dell'incitamento all'odio </w:t>
      </w:r>
      <w:r>
        <w:rPr>
          <w:rFonts w:ascii="Times New Roman" w:hAnsi="Times New Roman"/>
          <w:noProof/>
          <w:color w:val="000000" w:themeColor="text1"/>
          <w:sz w:val="24"/>
          <w:szCs w:val="24"/>
        </w:rPr>
        <w:t>razzista e xenofobo</w:t>
      </w:r>
      <w:r>
        <w:rPr>
          <w:rFonts w:ascii="Times New Roman" w:hAnsi="Times New Roman"/>
          <w:noProof/>
          <w:color w:val="000000" w:themeColor="text1"/>
          <w:sz w:val="24"/>
        </w:rPr>
        <w:t xml:space="preserve"> su Internet, nel 2016 la Commissione ha incoraggiato la firma del </w:t>
      </w:r>
      <w:r>
        <w:rPr>
          <w:rFonts w:ascii="Times New Roman" w:hAnsi="Times New Roman"/>
          <w:b/>
          <w:noProof/>
          <w:color w:val="000000" w:themeColor="text1"/>
          <w:sz w:val="24"/>
        </w:rPr>
        <w:t>codice di condotta dell'UE contro l'incitamento all'odio online</w:t>
      </w:r>
      <w:r>
        <w:rPr>
          <w:rStyle w:val="FootnoteReference"/>
          <w:rFonts w:ascii="Times New Roman" w:hAnsi="Times New Roman"/>
          <w:noProof/>
          <w:color w:val="000000" w:themeColor="text1"/>
          <w:sz w:val="24"/>
        </w:rPr>
        <w:footnoteReference w:id="19"/>
      </w:r>
      <w:r>
        <w:rPr>
          <w:rFonts w:ascii="Times New Roman" w:hAnsi="Times New Roman"/>
          <w:noProof/>
          <w:color w:val="000000" w:themeColor="text1"/>
          <w:sz w:val="24"/>
        </w:rPr>
        <w:t xml:space="preserve">. Nel 2021 la Commissione </w:t>
      </w:r>
      <w:r>
        <w:rPr>
          <w:rFonts w:ascii="Times New Roman" w:hAnsi="Times New Roman"/>
          <w:noProof/>
          <w:color w:val="000000" w:themeColor="text1"/>
          <w:sz w:val="24"/>
          <w:szCs w:val="24"/>
        </w:rPr>
        <w:t>presenterà un'iniziativa</w:t>
      </w:r>
      <w:r>
        <w:rPr>
          <w:rFonts w:ascii="Times New Roman" w:hAnsi="Times New Roman"/>
          <w:noProof/>
          <w:color w:val="000000" w:themeColor="text1"/>
          <w:sz w:val="24"/>
        </w:rPr>
        <w:t xml:space="preserve"> destinata ad estendere l'elenco dei reati a livello UE ai sensi dell'articolo 83, paragrafo 1, del trattato sul funzionamento dell'Unione europea ai reati d'odio e all'incitamento all'odio, basati su razza, etnia, religione, genere od orientamento sessuale. </w:t>
      </w:r>
      <w:r>
        <w:rPr>
          <w:rFonts w:ascii="Times New Roman" w:hAnsi="Times New Roman"/>
          <w:noProof/>
          <w:color w:val="000000" w:themeColor="text1"/>
          <w:sz w:val="24"/>
          <w:szCs w:val="24"/>
        </w:rPr>
        <w:t>Gli Stati membri dovrebbero intensificare gli sforzi per attuare pienamente le disposizioni della nuova direttiva sui servizi di media audiovisivi in materia di incitamento all'odio sulle piattaforme per la condivisione di video online.</w:t>
      </w:r>
    </w:p>
    <w:p>
      <w:pPr>
        <w:pStyle w:val="ListNumber"/>
        <w:spacing w:line="240" w:lineRule="auto"/>
        <w:ind w:left="0" w:firstLine="0"/>
        <w:jc w:val="both"/>
        <w:rPr>
          <w:rFonts w:ascii="Times New Roman" w:hAnsi="Times New Roman"/>
          <w:noProof/>
          <w:color w:val="000000" w:themeColor="text1"/>
        </w:rPr>
      </w:pPr>
      <w:r>
        <w:rPr>
          <w:rFonts w:ascii="Times New Roman" w:hAnsi="Times New Roman"/>
          <w:noProof/>
          <w:color w:val="000000" w:themeColor="text1"/>
          <w:szCs w:val="24"/>
        </w:rPr>
        <w:t xml:space="preserve">La Commissione sosterrà gli Stati membri nello sviluppo delle loro capacità di </w:t>
      </w:r>
      <w:r>
        <w:rPr>
          <w:rFonts w:ascii="Times New Roman" w:hAnsi="Times New Roman"/>
          <w:b/>
          <w:noProof/>
          <w:color w:val="000000" w:themeColor="text1"/>
          <w:szCs w:val="24"/>
        </w:rPr>
        <w:t>comunicazione strategica</w:t>
      </w:r>
      <w:r>
        <w:rPr>
          <w:rFonts w:ascii="Times New Roman" w:hAnsi="Times New Roman"/>
          <w:noProof/>
          <w:color w:val="000000" w:themeColor="text1"/>
          <w:szCs w:val="24"/>
        </w:rPr>
        <w:t xml:space="preserve"> per le reazioni ad attentati attraverso lo scambio di competenze a livello locale e nazionale. Ciò è necessario </w:t>
      </w:r>
      <w:r>
        <w:rPr>
          <w:rFonts w:ascii="Times New Roman" w:hAnsi="Times New Roman"/>
          <w:noProof/>
          <w:color w:val="000000" w:themeColor="text1"/>
        </w:rPr>
        <w:t>non soltanto all'indomani di un attentato terroristico, ma dovrebbe costituire uno sforzo preventivo governativo costante. La Commissione sosterrà</w:t>
      </w:r>
      <w:r>
        <w:rPr>
          <w:rFonts w:ascii="Times New Roman" w:hAnsi="Times New Roman"/>
          <w:noProof/>
          <w:color w:val="000000" w:themeColor="text1"/>
          <w:szCs w:val="24"/>
        </w:rPr>
        <w:t xml:space="preserve"> pertanto</w:t>
      </w:r>
      <w:r>
        <w:rPr>
          <w:rFonts w:ascii="Times New Roman" w:hAnsi="Times New Roman"/>
          <w:noProof/>
          <w:color w:val="000000" w:themeColor="text1"/>
        </w:rPr>
        <w:t xml:space="preserve"> gli Stati membri nell'affrontare tali sfide e aumentare la diffusione di contronarrazioni e narrazioni alternative sviluppate dalla società civile, oltre a sostenere sforzi analoghi a livello nazionale. Il </w:t>
      </w:r>
      <w:r>
        <w:rPr>
          <w:rFonts w:ascii="Times New Roman" w:hAnsi="Times New Roman"/>
          <w:b/>
          <w:noProof/>
          <w:color w:val="000000" w:themeColor="text1"/>
        </w:rPr>
        <w:t>programma di responsabilizzazione della società civile</w:t>
      </w:r>
      <w:r>
        <w:rPr>
          <w:rFonts w:ascii="Times New Roman" w:hAnsi="Times New Roman"/>
          <w:noProof/>
          <w:color w:val="000000" w:themeColor="text1"/>
        </w:rPr>
        <w:t xml:space="preserve"> della Commissione sarà valutato nel 2022 per definire gli insegnamenti tratti.</w:t>
      </w:r>
    </w:p>
    <w:p>
      <w:pPr>
        <w:spacing w:before="120" w:after="0" w:line="240" w:lineRule="auto"/>
        <w:contextualSpacing/>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Allo stesso tempo, tanto l'UE quanto i suoi Stati membri devono garantire costantemente che progetti incompatibili con i valori europei</w:t>
      </w:r>
      <w:r>
        <w:rPr>
          <w:rFonts w:ascii="Times New Roman" w:hAnsi="Times New Roman"/>
          <w:noProof/>
          <w:color w:val="000000" w:themeColor="text1"/>
          <w:sz w:val="24"/>
        </w:rPr>
        <w:t xml:space="preserve"> </w:t>
      </w:r>
      <w:r>
        <w:rPr>
          <w:rFonts w:ascii="Times New Roman" w:hAnsi="Times New Roman"/>
          <w:noProof/>
          <w:color w:val="000000" w:themeColor="text1"/>
          <w:sz w:val="24"/>
          <w:szCs w:val="24"/>
        </w:rPr>
        <w:t xml:space="preserve">o che perseguono un programma illegale non ricevano sostegno dal </w:t>
      </w:r>
      <w:r>
        <w:rPr>
          <w:rFonts w:ascii="Times New Roman" w:hAnsi="Times New Roman"/>
          <w:b/>
          <w:noProof/>
          <w:color w:val="000000" w:themeColor="text1"/>
          <w:sz w:val="24"/>
          <w:szCs w:val="24"/>
        </w:rPr>
        <w:t>governo né</w:t>
      </w:r>
      <w:r>
        <w:rPr>
          <w:rFonts w:ascii="Times New Roman" w:hAnsi="Times New Roman"/>
          <w:noProof/>
          <w:color w:val="000000" w:themeColor="text1"/>
          <w:sz w:val="24"/>
          <w:szCs w:val="24"/>
        </w:rPr>
        <w:t xml:space="preserve"> </w:t>
      </w:r>
      <w:r>
        <w:rPr>
          <w:rFonts w:ascii="Times New Roman" w:hAnsi="Times New Roman"/>
          <w:b/>
          <w:noProof/>
          <w:color w:val="000000" w:themeColor="text1"/>
          <w:sz w:val="24"/>
          <w:szCs w:val="24"/>
        </w:rPr>
        <w:t>fondi europei</w:t>
      </w:r>
      <w:r>
        <w:rPr>
          <w:rFonts w:ascii="Times New Roman" w:hAnsi="Times New Roman"/>
          <w:noProof/>
          <w:color w:val="000000" w:themeColor="text1"/>
          <w:sz w:val="24"/>
          <w:szCs w:val="24"/>
        </w:rPr>
        <w:t xml:space="preserve">. </w:t>
      </w:r>
    </w:p>
    <w:p>
      <w:pPr>
        <w:spacing w:before="120" w:after="0" w:line="240" w:lineRule="auto"/>
        <w:contextualSpacing/>
        <w:jc w:val="both"/>
        <w:rPr>
          <w:rFonts w:ascii="Times New Roman" w:hAnsi="Times New Roman"/>
          <w:noProof/>
          <w:color w:val="000000" w:themeColor="text1"/>
          <w:sz w:val="24"/>
        </w:rPr>
      </w:pPr>
    </w:p>
    <w:p>
      <w:pPr>
        <w:spacing w:before="120" w:after="0" w:line="240" w:lineRule="auto"/>
        <w:contextualSpacing/>
        <w:jc w:val="both"/>
        <w:rPr>
          <w:rFonts w:ascii="Times New Roman" w:hAnsi="Times New Roman" w:cs="Times New Roman"/>
          <w:b/>
          <w:i/>
          <w:noProof/>
          <w:color w:val="000000" w:themeColor="text1"/>
          <w:sz w:val="24"/>
          <w:szCs w:val="24"/>
        </w:rPr>
      </w:pPr>
      <w:r>
        <w:rPr>
          <w:rFonts w:ascii="Times New Roman" w:hAnsi="Times New Roman"/>
          <w:b/>
          <w:i/>
          <w:noProof/>
          <w:color w:val="000000" w:themeColor="text1"/>
          <w:sz w:val="24"/>
          <w:szCs w:val="24"/>
        </w:rPr>
        <w:t>Sostenere gli attori locali a favore di comunità più resilienti</w:t>
      </w:r>
    </w:p>
    <w:p>
      <w:pPr>
        <w:spacing w:after="120" w:line="240" w:lineRule="auto"/>
        <w:jc w:val="both"/>
        <w:rPr>
          <w:rFonts w:ascii="Times New Roman" w:hAnsi="Times New Roman"/>
          <w:noProof/>
          <w:color w:val="000000" w:themeColor="text1"/>
          <w:sz w:val="24"/>
          <w:szCs w:val="24"/>
        </w:rPr>
      </w:pP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Le nostre città devono avere un accesso migliore a finanziamenti, ad orientamenti e alla formazione per affrontare le sfide attuali e accrescere la loro resilienza. La Commissione sostiene i coordinatori locali della prevenzione attraverso la </w:t>
      </w:r>
      <w:r>
        <w:rPr>
          <w:rFonts w:ascii="Times New Roman" w:hAnsi="Times New Roman"/>
          <w:b/>
          <w:noProof/>
          <w:color w:val="000000" w:themeColor="text1"/>
          <w:sz w:val="24"/>
        </w:rPr>
        <w:t>rete di sensibilizzazione al problema della radicalizzazione</w:t>
      </w:r>
      <w:r>
        <w:rPr>
          <w:rFonts w:ascii="Times New Roman" w:hAnsi="Times New Roman"/>
          <w:noProof/>
          <w:color w:val="000000" w:themeColor="text1"/>
          <w:sz w:val="24"/>
          <w:szCs w:val="24"/>
        </w:rPr>
        <w:t>. Inoltre, nel quadro dell'iniziativa "Città dell'UE contro la radicalizzazione",</w:t>
      </w:r>
      <w:r>
        <w:rPr>
          <w:rFonts w:ascii="Times New Roman" w:hAnsi="Times New Roman"/>
          <w:b/>
          <w:noProof/>
          <w:color w:val="000000" w:themeColor="text1"/>
          <w:sz w:val="24"/>
          <w:szCs w:val="24"/>
        </w:rPr>
        <w:t xml:space="preserve"> </w:t>
      </w:r>
      <w:r>
        <w:rPr>
          <w:rFonts w:ascii="Times New Roman" w:hAnsi="Times New Roman"/>
          <w:noProof/>
          <w:color w:val="000000" w:themeColor="text1"/>
          <w:sz w:val="24"/>
          <w:szCs w:val="24"/>
        </w:rPr>
        <w:t xml:space="preserve">la Commissione promuove dialoghi strategici tra le città. Al fine di aumentare la resilienza, è altresì importante </w:t>
      </w:r>
      <w:r>
        <w:rPr>
          <w:rFonts w:ascii="Times New Roman" w:hAnsi="Times New Roman"/>
          <w:b/>
          <w:noProof/>
          <w:color w:val="000000" w:themeColor="text1"/>
          <w:sz w:val="24"/>
          <w:szCs w:val="24"/>
        </w:rPr>
        <w:t>coinvolgere le comunità</w:t>
      </w:r>
      <w:r>
        <w:rPr>
          <w:rFonts w:ascii="Times New Roman" w:hAnsi="Times New Roman"/>
          <w:noProof/>
          <w:color w:val="000000" w:themeColor="text1"/>
          <w:sz w:val="24"/>
          <w:szCs w:val="24"/>
        </w:rPr>
        <w:t xml:space="preserve"> e responsabilizzarle attraverso un approccio dal basso verso l'alto, in stretto coordinamento con gli Stati membri. La rete di sensibilizzazione al problema della radicalizzazione individuerà le migliori pratiche e promuoverà approcci di polizia di prossimità</w:t>
      </w:r>
      <w:r>
        <w:rPr>
          <w:rStyle w:val="FootnoteReference"/>
          <w:rFonts w:ascii="Times New Roman" w:hAnsi="Times New Roman" w:cs="Times New Roman"/>
          <w:noProof/>
          <w:color w:val="000000" w:themeColor="text1"/>
          <w:sz w:val="24"/>
          <w:szCs w:val="24"/>
        </w:rPr>
        <w:footnoteReference w:id="20"/>
      </w:r>
      <w:r>
        <w:rPr>
          <w:rFonts w:ascii="Times New Roman" w:hAnsi="Times New Roman"/>
          <w:noProof/>
          <w:color w:val="000000" w:themeColor="text1"/>
          <w:sz w:val="24"/>
          <w:szCs w:val="24"/>
        </w:rPr>
        <w:t xml:space="preserve"> e coinvolgimento al fine di sviluppare la fiducia nel rapporto con e tra le comunità.</w:t>
      </w:r>
    </w:p>
    <w:p>
      <w:pPr>
        <w:keepNext/>
        <w:keepLines/>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Promuovere l'inclusione e offrire opportunità ai giovani a rischio attraverso l'istruzione, la cultura, i giovani e lo sport può contribuire ulteriormente alla prevenzione della radicalizzazione e alla coesione all'interno dell'UE. La Commissione rafforzerà il proprio sostegno agli sforzi degli Stati membri e di altri portatori di interessi nel settore dell'</w:t>
      </w:r>
      <w:r>
        <w:rPr>
          <w:rFonts w:ascii="Times New Roman" w:hAnsi="Times New Roman"/>
          <w:b/>
          <w:noProof/>
          <w:color w:val="000000" w:themeColor="text1"/>
          <w:sz w:val="24"/>
          <w:szCs w:val="24"/>
        </w:rPr>
        <w:t>integrazione e dell'inclusione sociale</w:t>
      </w:r>
      <w:r>
        <w:rPr>
          <w:rFonts w:ascii="Times New Roman" w:hAnsi="Times New Roman"/>
          <w:noProof/>
          <w:color w:val="000000" w:themeColor="text1"/>
          <w:sz w:val="24"/>
          <w:szCs w:val="24"/>
        </w:rPr>
        <w:t xml:space="preserve"> attraverso le misure incluse nel piano d'azione per l'integrazione e l'inclusione</w:t>
      </w:r>
      <w:r>
        <w:rPr>
          <w:rStyle w:val="FootnoteReference"/>
          <w:rFonts w:ascii="Times New Roman" w:hAnsi="Times New Roman" w:cs="Times New Roman"/>
          <w:noProof/>
          <w:color w:val="000000" w:themeColor="text1"/>
          <w:sz w:val="24"/>
          <w:szCs w:val="24"/>
        </w:rPr>
        <w:footnoteReference w:id="21"/>
      </w:r>
      <w:r>
        <w:rPr>
          <w:rFonts w:ascii="Times New Roman" w:hAnsi="Times New Roman"/>
          <w:noProof/>
          <w:color w:val="000000" w:themeColor="text1"/>
          <w:sz w:val="24"/>
          <w:szCs w:val="24"/>
        </w:rPr>
        <w:t xml:space="preserve">. </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Dato l'importante </w:t>
      </w:r>
      <w:r>
        <w:rPr>
          <w:rFonts w:ascii="Times New Roman" w:hAnsi="Times New Roman"/>
          <w:b/>
          <w:noProof/>
          <w:color w:val="000000" w:themeColor="text1"/>
          <w:sz w:val="24"/>
          <w:szCs w:val="24"/>
        </w:rPr>
        <w:t>ruolo dell'istruzione non formale</w:t>
      </w:r>
      <w:r>
        <w:rPr>
          <w:rFonts w:ascii="Times New Roman" w:hAnsi="Times New Roman"/>
          <w:noProof/>
          <w:color w:val="000000" w:themeColor="text1"/>
          <w:sz w:val="24"/>
          <w:szCs w:val="24"/>
        </w:rPr>
        <w:t xml:space="preserve"> nella radicalizzazione e possibili legami con ideologie estremiste, la Commissione faciliterà la collaborazione tra </w:t>
      </w:r>
      <w:r>
        <w:rPr>
          <w:rFonts w:ascii="Times New Roman" w:hAnsi="Times New Roman"/>
          <w:b/>
          <w:noProof/>
          <w:color w:val="000000" w:themeColor="text1"/>
          <w:sz w:val="24"/>
          <w:szCs w:val="24"/>
        </w:rPr>
        <w:t>scuole, comunità (compresi gruppi religiosi), animatori socioeducativi, assistenti sociali e organizzazioni della società civile</w:t>
      </w:r>
      <w:r>
        <w:rPr>
          <w:rFonts w:ascii="Times New Roman" w:hAnsi="Times New Roman"/>
          <w:noProof/>
          <w:color w:val="000000" w:themeColor="text1"/>
          <w:sz w:val="24"/>
          <w:szCs w:val="24"/>
        </w:rPr>
        <w:t xml:space="preserve">. La Commissione sosterrà inoltre gli Stati membri nella condivisione di esperienze e buone pratiche per quanto concerne gli scambi tra leader religiosi e delle comunità in materia di prevenzione della radicalizzazione, compresi quelli attivi nelle scuole e nelle carceri. </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L'esclusione sociale, la discriminazione e l'emarginazione, siano esse effettive o percepite, possono rafforzare la vulnerabilità a discorsi radicali e minacciare ulteriormente la coesione sociale. La Commissione continuerà pertanto a portare avanti anche la propria azione definita nel suo piano d'azione contro il razzismo.</w:t>
      </w:r>
      <w:r>
        <w:rPr>
          <w:rStyle w:val="FootnoteReference"/>
          <w:rFonts w:ascii="Times New Roman" w:hAnsi="Times New Roman" w:cs="Times New Roman"/>
          <w:noProof/>
          <w:color w:val="000000" w:themeColor="text1"/>
          <w:sz w:val="24"/>
          <w:szCs w:val="24"/>
        </w:rPr>
        <w:footnoteReference w:id="22"/>
      </w:r>
      <w:r>
        <w:rPr>
          <w:rFonts w:ascii="Times New Roman" w:hAnsi="Times New Roman"/>
          <w:noProof/>
          <w:color w:val="000000" w:themeColor="text1"/>
          <w:sz w:val="24"/>
          <w:szCs w:val="24"/>
        </w:rPr>
        <w:t xml:space="preserve"> </w:t>
      </w:r>
    </w:p>
    <w:p>
      <w:pPr>
        <w:spacing w:line="240" w:lineRule="auto"/>
        <w:jc w:val="both"/>
        <w:rPr>
          <w:rFonts w:ascii="Times New Roman" w:hAnsi="Times New Roman" w:cs="Times New Roman"/>
          <w:b/>
          <w:i/>
          <w:noProof/>
          <w:color w:val="000000" w:themeColor="text1"/>
          <w:sz w:val="24"/>
          <w:szCs w:val="24"/>
        </w:rPr>
      </w:pPr>
      <w:r>
        <w:rPr>
          <w:rFonts w:ascii="Times New Roman" w:hAnsi="Times New Roman"/>
          <w:b/>
          <w:i/>
          <w:noProof/>
          <w:color w:val="000000" w:themeColor="text1"/>
          <w:sz w:val="24"/>
          <w:szCs w:val="24"/>
        </w:rPr>
        <w:t xml:space="preserve">Carceri, riabilitazione e reintegrazione </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I processi di radicalizzazione devono essere individuati quanto prima, in maniera da attivare tempestivamente le attività di disimpegno. Rafforzeremo l'azione dell'UE in tre settori chiave: </w:t>
      </w:r>
      <w:r>
        <w:rPr>
          <w:rFonts w:ascii="Times New Roman" w:hAnsi="Times New Roman"/>
          <w:b/>
          <w:noProof/>
          <w:color w:val="000000" w:themeColor="text1"/>
          <w:sz w:val="24"/>
          <w:szCs w:val="24"/>
        </w:rPr>
        <w:t>carceri, riabilitazione e reinserimento</w:t>
      </w:r>
      <w:r>
        <w:rPr>
          <w:rFonts w:ascii="Times New Roman" w:hAnsi="Times New Roman"/>
          <w:noProof/>
          <w:color w:val="000000" w:themeColor="text1"/>
          <w:sz w:val="24"/>
          <w:szCs w:val="24"/>
        </w:rPr>
        <w:t>. Innanzitutto individuando i migliori approcci per quanto concerne la gestione e la valutazione del rischio di detenuti radicalizzati e autori di reati di terrorismo</w:t>
      </w:r>
      <w:r>
        <w:rPr>
          <w:rStyle w:val="FootnoteReference"/>
          <w:rFonts w:ascii="Times New Roman" w:hAnsi="Times New Roman" w:cs="Times New Roman"/>
          <w:noProof/>
          <w:color w:val="000000" w:themeColor="text1"/>
          <w:sz w:val="24"/>
          <w:szCs w:val="24"/>
        </w:rPr>
        <w:footnoteReference w:id="23"/>
      </w:r>
      <w:r>
        <w:rPr>
          <w:rFonts w:ascii="Times New Roman" w:hAnsi="Times New Roman"/>
          <w:noProof/>
          <w:color w:val="000000" w:themeColor="text1"/>
          <w:sz w:val="24"/>
          <w:szCs w:val="24"/>
        </w:rPr>
        <w:t>, nonché sostenendo la formazione dei professionisti coinvolti in questo settore</w:t>
      </w:r>
      <w:r>
        <w:rPr>
          <w:rStyle w:val="FootnoteReference"/>
          <w:rFonts w:ascii="Times New Roman" w:hAnsi="Times New Roman" w:cs="Times New Roman"/>
          <w:noProof/>
          <w:color w:val="000000" w:themeColor="text1"/>
          <w:sz w:val="24"/>
          <w:szCs w:val="24"/>
        </w:rPr>
        <w:footnoteReference w:id="24"/>
      </w:r>
      <w:r>
        <w:rPr>
          <w:rFonts w:ascii="Times New Roman" w:hAnsi="Times New Roman"/>
          <w:noProof/>
          <w:color w:val="000000" w:themeColor="text1"/>
          <w:sz w:val="24"/>
          <w:szCs w:val="24"/>
        </w:rPr>
        <w:t>. In secondo luogo, prendendo spunto dalle indicazioni del manuale di riabilitazione</w:t>
      </w:r>
      <w:r>
        <w:rPr>
          <w:rStyle w:val="FootnoteReference"/>
          <w:rFonts w:ascii="Times New Roman" w:hAnsi="Times New Roman" w:cs="Times New Roman"/>
          <w:noProof/>
          <w:color w:val="000000" w:themeColor="text1"/>
          <w:sz w:val="24"/>
          <w:szCs w:val="24"/>
        </w:rPr>
        <w:footnoteReference w:id="25"/>
      </w:r>
      <w:r>
        <w:rPr>
          <w:rFonts w:ascii="Times New Roman" w:hAnsi="Times New Roman"/>
          <w:noProof/>
          <w:color w:val="000000" w:themeColor="text1"/>
          <w:sz w:val="24"/>
          <w:szCs w:val="24"/>
        </w:rPr>
        <w:t xml:space="preserve"> della rete di sensibilizzazione al problema della radicalizzazione, la Commissione sosterrà gli Stati membri nel fornire orientamenti più personalizzati in materia di riabilitazione e reinserimento dei detenuti con idee radicali, anche dopo il loro rilascio. In terzo luogo, sviluppando una metodologia con standard e indicatori comuni per valutare l'efficacia dei programmi di reinserimento</w:t>
      </w:r>
      <w:r>
        <w:rPr>
          <w:rStyle w:val="FootnoteReference"/>
          <w:rFonts w:ascii="Times New Roman" w:hAnsi="Times New Roman" w:cs="Times New Roman"/>
          <w:noProof/>
          <w:color w:val="000000" w:themeColor="text1"/>
          <w:sz w:val="24"/>
          <w:szCs w:val="24"/>
        </w:rPr>
        <w:footnoteReference w:id="26"/>
      </w:r>
      <w:r>
        <w:rPr>
          <w:rFonts w:ascii="Times New Roman" w:hAnsi="Times New Roman"/>
          <w:noProof/>
          <w:color w:val="000000" w:themeColor="text1"/>
          <w:sz w:val="24"/>
          <w:szCs w:val="24"/>
        </w:rPr>
        <w:t>. Qualsiasi sforzo in materia di riabilitazione e reinserimento dei minori deve tener conto delle loro esigenze e dei loro diritti specifici</w:t>
      </w:r>
      <w:r>
        <w:rPr>
          <w:rStyle w:val="FootnoteReference"/>
          <w:rFonts w:ascii="Times New Roman" w:hAnsi="Times New Roman" w:cs="Times New Roman"/>
          <w:noProof/>
          <w:color w:val="000000" w:themeColor="text1"/>
          <w:sz w:val="24"/>
          <w:szCs w:val="24"/>
        </w:rPr>
        <w:footnoteReference w:id="27"/>
      </w:r>
      <w:r>
        <w:rPr>
          <w:rFonts w:ascii="Times New Roman" w:hAnsi="Times New Roman"/>
          <w:noProof/>
          <w:color w:val="000000" w:themeColor="text1"/>
          <w:sz w:val="24"/>
          <w:szCs w:val="24"/>
        </w:rPr>
        <w:t>.</w:t>
      </w:r>
    </w:p>
    <w:p>
      <w:pPr>
        <w:keepNext/>
        <w:keepLines/>
        <w:spacing w:line="240" w:lineRule="auto"/>
        <w:jc w:val="both"/>
        <w:rPr>
          <w:rFonts w:ascii="Times New Roman" w:hAnsi="Times New Roman"/>
          <w:noProof/>
          <w:color w:val="000000" w:themeColor="text1"/>
          <w:sz w:val="24"/>
        </w:rPr>
      </w:pPr>
      <w:r>
        <w:rPr>
          <w:rFonts w:ascii="Times New Roman" w:hAnsi="Times New Roman"/>
          <w:b/>
          <w:noProof/>
          <w:color w:val="000000" w:themeColor="text1"/>
          <w:sz w:val="24"/>
          <w:szCs w:val="24"/>
        </w:rPr>
        <w:t>I combattenti terroristi stranieri e i loro familiari</w:t>
      </w:r>
      <w:r>
        <w:rPr>
          <w:rFonts w:ascii="Times New Roman" w:hAnsi="Times New Roman"/>
          <w:noProof/>
          <w:color w:val="000000" w:themeColor="text1"/>
          <w:sz w:val="24"/>
          <w:szCs w:val="24"/>
        </w:rPr>
        <w:t>, compresi quelli attualmente situati nei centri e nei campi di detenzione nel nord-est della Siria, pongono sfide specifiche e complesse che richiedono il coordinamento dei portatori di interessi a tutti i livelli. La Commissione sosterrà ulteriormente gli Stati membri nella condivisione delle migliori pratiche e aumenterà altresì il sostegno alla formazione dei professionisti e alla condivisione di conoscenze e informazioni in questo settore, tenendo conto delle esigenze e dei diritti specifici dei figli dei combattenti terroristi stranieri. Inoltre la Commissione sosterrà gli Stati membri affinché intensifichino gli sforzi destinati a garantire l'azione giudiziaria nei confronti dei combattenti terroristi stranieri sostenendo i lavori a tal fine a livello locale, nazionale e internazionale.</w:t>
      </w:r>
    </w:p>
    <w:p>
      <w:pPr>
        <w:pStyle w:val="ListNumber"/>
        <w:spacing w:line="240" w:lineRule="auto"/>
        <w:ind w:left="0" w:firstLine="0"/>
        <w:jc w:val="both"/>
        <w:rPr>
          <w:rFonts w:ascii="Times New Roman" w:hAnsi="Times New Roman" w:cs="Times New Roman"/>
          <w:b/>
          <w:i/>
          <w:noProof/>
          <w:color w:val="000000" w:themeColor="text1"/>
          <w:szCs w:val="24"/>
        </w:rPr>
      </w:pPr>
      <w:r>
        <w:rPr>
          <w:rFonts w:ascii="Times New Roman" w:hAnsi="Times New Roman"/>
          <w:b/>
          <w:i/>
          <w:noProof/>
          <w:color w:val="000000" w:themeColor="text1"/>
          <w:szCs w:val="24"/>
        </w:rPr>
        <w:t>Consolidare le conoscenze e il sostegno</w:t>
      </w:r>
    </w:p>
    <w:p>
      <w:pPr>
        <w:pStyle w:val="ListNumber"/>
        <w:spacing w:line="240" w:lineRule="auto"/>
        <w:ind w:left="0" w:firstLine="0"/>
        <w:jc w:val="both"/>
        <w:rPr>
          <w:rFonts w:ascii="Times New Roman" w:hAnsi="Times New Roman" w:cs="Times New Roman"/>
          <w:i/>
          <w:noProof/>
          <w:color w:val="000000" w:themeColor="text1"/>
          <w:szCs w:val="24"/>
        </w:rPr>
      </w:pPr>
      <w:r>
        <w:rPr>
          <w:rFonts w:ascii="Times New Roman" w:hAnsi="Times New Roman"/>
          <w:noProof/>
          <w:color w:val="000000" w:themeColor="text1"/>
          <w:szCs w:val="24"/>
        </w:rPr>
        <w:t xml:space="preserve">Per un'azione maggiormente coordinata e un raggio d'azione strutturato a livello nazionale, in una prima fase la Commissione sosterrà la creazione e l'ulteriore sviluppo di </w:t>
      </w:r>
      <w:r>
        <w:rPr>
          <w:rFonts w:ascii="Times New Roman" w:hAnsi="Times New Roman"/>
          <w:b/>
          <w:noProof/>
          <w:color w:val="000000" w:themeColor="text1"/>
          <w:szCs w:val="24"/>
        </w:rPr>
        <w:t>reti</w:t>
      </w:r>
      <w:r>
        <w:rPr>
          <w:rFonts w:ascii="Times New Roman" w:hAnsi="Times New Roman"/>
          <w:noProof/>
          <w:color w:val="000000" w:themeColor="text1"/>
          <w:szCs w:val="24"/>
        </w:rPr>
        <w:t xml:space="preserve"> </w:t>
      </w:r>
      <w:r>
        <w:rPr>
          <w:rFonts w:ascii="Times New Roman" w:hAnsi="Times New Roman"/>
          <w:b/>
          <w:noProof/>
          <w:color w:val="000000" w:themeColor="text1"/>
          <w:szCs w:val="24"/>
        </w:rPr>
        <w:t xml:space="preserve">nazionali </w:t>
      </w:r>
      <w:r>
        <w:rPr>
          <w:rFonts w:ascii="Times New Roman" w:hAnsi="Times New Roman"/>
          <w:noProof/>
          <w:color w:val="000000" w:themeColor="text1"/>
          <w:szCs w:val="24"/>
        </w:rPr>
        <w:t xml:space="preserve">di attori pertinenti, compresi professionisti e </w:t>
      </w:r>
      <w:r>
        <w:rPr>
          <w:rFonts w:ascii="Times New Roman" w:hAnsi="Times New Roman"/>
          <w:b/>
          <w:noProof/>
          <w:color w:val="000000" w:themeColor="text1"/>
          <w:szCs w:val="24"/>
        </w:rPr>
        <w:t>centri nazionali di competenza</w:t>
      </w:r>
      <w:r>
        <w:rPr>
          <w:rStyle w:val="FootnoteReference"/>
          <w:rFonts w:ascii="Times New Roman" w:hAnsi="Times New Roman" w:cs="Times New Roman"/>
          <w:noProof/>
          <w:color w:val="000000" w:themeColor="text1"/>
          <w:szCs w:val="24"/>
          <w:lang w:val="en-GB"/>
        </w:rPr>
        <w:footnoteReference w:id="28"/>
      </w:r>
      <w:r>
        <w:rPr>
          <w:rFonts w:ascii="Times New Roman" w:hAnsi="Times New Roman"/>
          <w:noProof/>
          <w:color w:val="000000" w:themeColor="text1"/>
          <w:szCs w:val="24"/>
        </w:rPr>
        <w:t xml:space="preserve">. In una seconda fase la Commissione proporrà la </w:t>
      </w:r>
      <w:r>
        <w:rPr>
          <w:rFonts w:ascii="Times New Roman" w:hAnsi="Times New Roman"/>
          <w:b/>
          <w:noProof/>
          <w:color w:val="000000" w:themeColor="text1"/>
          <w:szCs w:val="24"/>
        </w:rPr>
        <w:t xml:space="preserve">creazione di un polo di conoscenze dell'UE sulla prevenzione della radicalizzazione </w:t>
      </w:r>
      <w:r>
        <w:rPr>
          <w:rFonts w:ascii="Times New Roman" w:hAnsi="Times New Roman"/>
          <w:noProof/>
          <w:color w:val="000000" w:themeColor="text1"/>
          <w:szCs w:val="24"/>
        </w:rPr>
        <w:t>per i responsabili delle politiche, i professionisti e i ricercatori. Tale polo di conoscenze dell'UE</w:t>
      </w:r>
      <w:r>
        <w:rPr>
          <w:rFonts w:ascii="Times New Roman" w:hAnsi="Times New Roman"/>
          <w:noProof/>
          <w:color w:val="000000" w:themeColor="text1"/>
        </w:rPr>
        <w:t xml:space="preserve"> diffonderebbe </w:t>
      </w:r>
      <w:r>
        <w:rPr>
          <w:rFonts w:ascii="Times New Roman" w:hAnsi="Times New Roman"/>
          <w:noProof/>
          <w:color w:val="000000" w:themeColor="text1"/>
          <w:szCs w:val="24"/>
        </w:rPr>
        <w:t>conoscenze e competenze e promuoverebbe altresì</w:t>
      </w:r>
      <w:r>
        <w:rPr>
          <w:rFonts w:ascii="Times New Roman" w:hAnsi="Times New Roman"/>
          <w:b/>
          <w:noProof/>
          <w:color w:val="000000" w:themeColor="text1"/>
          <w:szCs w:val="24"/>
        </w:rPr>
        <w:t xml:space="preserve"> </w:t>
      </w:r>
      <w:r>
        <w:rPr>
          <w:rFonts w:ascii="Times New Roman" w:hAnsi="Times New Roman"/>
          <w:noProof/>
          <w:color w:val="000000" w:themeColor="text1"/>
          <w:szCs w:val="24"/>
        </w:rPr>
        <w:t xml:space="preserve">il pieno utilizzo delle </w:t>
      </w:r>
      <w:r>
        <w:rPr>
          <w:rFonts w:ascii="Times New Roman" w:hAnsi="Times New Roman"/>
          <w:b/>
          <w:noProof/>
          <w:color w:val="000000" w:themeColor="text1"/>
          <w:szCs w:val="24"/>
        </w:rPr>
        <w:t>possibilità di finanziamento nel quadro dei vari programmi dell'UE</w:t>
      </w:r>
      <w:r>
        <w:rPr>
          <w:rStyle w:val="FootnoteReference"/>
          <w:rFonts w:ascii="Times New Roman" w:hAnsi="Times New Roman" w:cs="Times New Roman"/>
          <w:noProof/>
          <w:color w:val="000000" w:themeColor="text1"/>
          <w:szCs w:val="24"/>
        </w:rPr>
        <w:footnoteReference w:id="29"/>
      </w:r>
      <w:r>
        <w:rPr>
          <w:rFonts w:ascii="Times New Roman" w:hAnsi="Times New Roman"/>
          <w:noProof/>
          <w:color w:val="000000" w:themeColor="text1"/>
          <w:szCs w:val="24"/>
        </w:rPr>
        <w:t>, valuterebbe gli interventi, certificherebbe le migliori pratiche e offrirebbe sostegno mirato ai portatori di interessi a livello nazionale e locale. Potrebbe eventualmente integrare altresì un futuro centro dell'UE per le vittime del terrorismo per offrire competenze e sostegno alle autorità nazionali e alle organizzazioni di sostegno alle vittime</w:t>
      </w:r>
      <w:r>
        <w:rPr>
          <w:rStyle w:val="FootnoteReference"/>
          <w:rFonts w:ascii="Times New Roman" w:hAnsi="Times New Roman" w:cs="Times New Roman"/>
          <w:noProof/>
          <w:color w:val="000000" w:themeColor="text1"/>
          <w:szCs w:val="24"/>
          <w:lang w:val="en-GB"/>
        </w:rPr>
        <w:footnoteReference w:id="30"/>
      </w:r>
      <w:r>
        <w:rPr>
          <w:rFonts w:ascii="Times New Roman" w:hAnsi="Times New Roman"/>
          <w:noProof/>
          <w:color w:val="000000" w:themeColor="text1"/>
          <w:szCs w:val="24"/>
        </w:rPr>
        <w:t>. Altri settori pertinenti comprendono la ricerca, la fornitura di informazioni su ideologie, organizzazioni e reti radicali nonché la diffusione di contronarrazioni e narrazioni alternative, così come la cooperazione con leader religiosi e delle comunità.</w:t>
      </w:r>
    </w:p>
    <w:p>
      <w:pPr>
        <w:spacing w:line="240" w:lineRule="auto"/>
        <w:jc w:val="both"/>
        <w:rPr>
          <w:rFonts w:ascii="Times New Roman" w:hAnsi="Times New Roman"/>
          <w:noProof/>
          <w:color w:val="000000" w:themeColor="text1"/>
          <w:sz w:val="24"/>
        </w:rPr>
      </w:pPr>
      <w:r>
        <w:rPr>
          <w:rFonts w:ascii="Times New Roman" w:hAnsi="Times New Roman"/>
          <w:noProof/>
          <w:color w:val="000000" w:themeColor="text1"/>
          <w:sz w:val="24"/>
          <w:szCs w:val="24"/>
        </w:rPr>
        <w:t xml:space="preserve">Infine, basandosi sulla ricerca, la Commissione svilupperà orientamenti per gli Stati membri e altri portatori di interessi concernenti i </w:t>
      </w:r>
      <w:r>
        <w:rPr>
          <w:rFonts w:ascii="Times New Roman" w:hAnsi="Times New Roman"/>
          <w:b/>
          <w:noProof/>
          <w:color w:val="000000" w:themeColor="text1"/>
          <w:sz w:val="24"/>
          <w:szCs w:val="24"/>
        </w:rPr>
        <w:t>soggetti che agiscono da soli</w:t>
      </w:r>
      <w:r>
        <w:rPr>
          <w:rFonts w:ascii="Times New Roman" w:hAnsi="Times New Roman"/>
          <w:noProof/>
          <w:color w:val="000000" w:themeColor="text1"/>
          <w:sz w:val="24"/>
          <w:szCs w:val="24"/>
        </w:rPr>
        <w:t>, comprese le valutazioni dei rischi e le possibili risposte a questo fenomeno.</w:t>
      </w:r>
    </w:p>
    <w:tbl>
      <w:tblPr>
        <w:tblW w:w="92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0"/>
      </w:tblGrid>
      <w:tr>
        <w:trPr>
          <w:trHeight w:val="7503"/>
        </w:trPr>
        <w:tc>
          <w:tcPr>
            <w:tcW w:w="9280" w:type="dxa"/>
          </w:tcPr>
          <w:p>
            <w:pPr>
              <w:spacing w:line="240" w:lineRule="auto"/>
              <w:ind w:left="70"/>
              <w:rPr>
                <w:rFonts w:ascii="Times New Roman" w:hAnsi="Times New Roman" w:cs="Times New Roman"/>
                <w:b/>
                <w:noProof/>
                <w:color w:val="000000" w:themeColor="text1"/>
                <w:sz w:val="24"/>
                <w:szCs w:val="24"/>
                <w:u w:val="single"/>
              </w:rPr>
            </w:pPr>
            <w:r>
              <w:rPr>
                <w:rFonts w:ascii="Times New Roman" w:hAnsi="Times New Roman"/>
                <w:b/>
                <w:noProof/>
                <w:color w:val="000000" w:themeColor="text1"/>
                <w:sz w:val="24"/>
                <w:szCs w:val="24"/>
                <w:u w:val="single"/>
              </w:rPr>
              <w:t>AZIONI PRINCIPALI</w:t>
            </w:r>
          </w:p>
          <w:p>
            <w:pPr>
              <w:spacing w:line="240" w:lineRule="auto"/>
              <w:rPr>
                <w:rFonts w:ascii="Times New Roman" w:hAnsi="Times New Roman" w:cs="Times New Roman"/>
                <w:b/>
                <w:noProof/>
                <w:color w:val="000000" w:themeColor="text1"/>
                <w:sz w:val="24"/>
                <w:szCs w:val="24"/>
                <w:u w:val="single"/>
              </w:rPr>
            </w:pPr>
            <w:r>
              <w:rPr>
                <w:rFonts w:ascii="Times New Roman" w:hAnsi="Times New Roman"/>
                <w:b/>
                <w:noProof/>
                <w:color w:val="000000" w:themeColor="text1"/>
                <w:sz w:val="24"/>
                <w:szCs w:val="24"/>
              </w:rPr>
              <w:t>La Commissione intende:</w:t>
            </w:r>
          </w:p>
          <w:p>
            <w:pPr>
              <w:pStyle w:val="ListNumber"/>
              <w:numPr>
                <w:ilvl w:val="0"/>
                <w:numId w:val="17"/>
              </w:numPr>
              <w:spacing w:line="240" w:lineRule="auto"/>
              <w:ind w:left="841" w:hanging="426"/>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proporre una legge sui servizi digitali; </w:t>
            </w:r>
          </w:p>
          <w:p>
            <w:pPr>
              <w:pStyle w:val="ListNumber"/>
              <w:numPr>
                <w:ilvl w:val="0"/>
                <w:numId w:val="17"/>
              </w:numPr>
              <w:spacing w:line="240" w:lineRule="auto"/>
              <w:ind w:left="841" w:hanging="426"/>
              <w:contextualSpacing/>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fornire, in cooperazione con Europol, orientamenti per l'attuazione del protocollo di crisi dell'UE; </w:t>
            </w:r>
          </w:p>
          <w:p>
            <w:pPr>
              <w:pStyle w:val="ListParagraph"/>
              <w:numPr>
                <w:ilvl w:val="0"/>
                <w:numId w:val="17"/>
              </w:numPr>
              <w:ind w:left="841" w:hanging="426"/>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sostenere gli Stati membri nello sviluppo di una comunicazione strategica e nell'aumento della diffusione di contronarrazioni e narrazioni alternative;</w:t>
            </w:r>
          </w:p>
          <w:p>
            <w:pPr>
              <w:pStyle w:val="ListParagraph"/>
              <w:numPr>
                <w:ilvl w:val="0"/>
                <w:numId w:val="17"/>
              </w:numPr>
              <w:spacing w:after="120" w:line="240" w:lineRule="auto"/>
              <w:ind w:left="841" w:hanging="426"/>
              <w:contextualSpacing w:val="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fornire orientamenti sulla gestione e la valutazione dei rischi in carcere e sulla riabilitazione e il reinserimento precoci;</w:t>
            </w:r>
          </w:p>
          <w:p>
            <w:pPr>
              <w:pStyle w:val="ListNumber"/>
              <w:numPr>
                <w:ilvl w:val="0"/>
                <w:numId w:val="17"/>
              </w:numPr>
              <w:spacing w:line="240" w:lineRule="auto"/>
              <w:ind w:left="788" w:hanging="357"/>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promuovere la condivisione delle migliori pratiche tra gli Stati membri al fine di gestire i combattenti terroristi stranieri che rientrano in patria e i loro familiari; </w:t>
            </w:r>
          </w:p>
          <w:p>
            <w:pPr>
              <w:pStyle w:val="ListNumber"/>
              <w:numPr>
                <w:ilvl w:val="0"/>
                <w:numId w:val="17"/>
              </w:numPr>
              <w:spacing w:line="240" w:lineRule="auto"/>
              <w:ind w:left="788" w:hanging="357"/>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proporre l'istituzione di un polo di conoscenze dell'UE sulla prevenzione della radicalizzazione e sostenere le reti nazionali di portatori di interessi e i centri nazionali.</w:t>
            </w:r>
          </w:p>
          <w:p>
            <w:pPr>
              <w:pStyle w:val="ListNumber"/>
              <w:spacing w:after="200"/>
              <w:contextualSpacing/>
              <w:jc w:val="both"/>
              <w:rPr>
                <w:rFonts w:ascii="Times New Roman" w:hAnsi="Times New Roman" w:cs="Times New Roman"/>
                <w:b/>
                <w:noProof/>
                <w:color w:val="000000" w:themeColor="text1"/>
              </w:rPr>
            </w:pPr>
            <w:r>
              <w:rPr>
                <w:rFonts w:ascii="Times New Roman" w:hAnsi="Times New Roman"/>
                <w:b/>
                <w:noProof/>
                <w:color w:val="000000" w:themeColor="text1"/>
              </w:rPr>
              <w:t>Il Parlamento europeo e il Consiglio sono esortati a:</w:t>
            </w:r>
          </w:p>
          <w:p>
            <w:pPr>
              <w:pStyle w:val="ListParagraph"/>
              <w:numPr>
                <w:ilvl w:val="0"/>
                <w:numId w:val="17"/>
              </w:numPr>
              <w:spacing w:after="120" w:line="240" w:lineRule="auto"/>
              <w:ind w:left="788" w:hanging="357"/>
              <w:contextualSpacing w:val="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adottare</w:t>
            </w:r>
            <w:r>
              <w:rPr>
                <w:rFonts w:ascii="Times New Roman" w:hAnsi="Times New Roman"/>
                <w:noProof/>
                <w:color w:val="000000" w:themeColor="text1"/>
                <w:sz w:val="24"/>
              </w:rPr>
              <w:t xml:space="preserve"> con </w:t>
            </w:r>
            <w:r>
              <w:rPr>
                <w:rFonts w:ascii="Times New Roman" w:hAnsi="Times New Roman"/>
                <w:noProof/>
                <w:color w:val="000000" w:themeColor="text1"/>
                <w:sz w:val="24"/>
                <w:szCs w:val="24"/>
              </w:rPr>
              <w:t xml:space="preserve">urgenza </w:t>
            </w:r>
            <w:r>
              <w:rPr>
                <w:rFonts w:ascii="Times New Roman" w:hAnsi="Times New Roman"/>
                <w:noProof/>
                <w:color w:val="000000" w:themeColor="text1"/>
                <w:sz w:val="24"/>
              </w:rPr>
              <w:t xml:space="preserve">il </w:t>
            </w:r>
            <w:r>
              <w:rPr>
                <w:rFonts w:ascii="Times New Roman" w:hAnsi="Times New Roman"/>
                <w:noProof/>
                <w:color w:val="000000" w:themeColor="text1"/>
                <w:sz w:val="24"/>
                <w:szCs w:val="24"/>
              </w:rPr>
              <w:t>regolamento relativo al contrasto della diffusione</w:t>
            </w:r>
            <w:r>
              <w:rPr>
                <w:rFonts w:ascii="Times New Roman" w:hAnsi="Times New Roman"/>
                <w:noProof/>
                <w:color w:val="000000" w:themeColor="text1"/>
                <w:sz w:val="24"/>
              </w:rPr>
              <w:t xml:space="preserve"> di </w:t>
            </w:r>
            <w:r>
              <w:rPr>
                <w:rFonts w:ascii="Times New Roman" w:hAnsi="Times New Roman"/>
                <w:noProof/>
                <w:color w:val="000000" w:themeColor="text1"/>
                <w:sz w:val="24"/>
                <w:szCs w:val="24"/>
              </w:rPr>
              <w:t>contenuti terroristici online.</w:t>
            </w:r>
          </w:p>
          <w:p>
            <w:pPr>
              <w:spacing w:after="120" w:line="240" w:lineRule="auto"/>
              <w:jc w:val="both"/>
              <w:rPr>
                <w:rFonts w:ascii="Times New Roman" w:hAnsi="Times New Roman" w:cs="Times New Roman"/>
                <w:b/>
                <w:noProof/>
                <w:color w:val="000000" w:themeColor="text1"/>
                <w:sz w:val="24"/>
                <w:szCs w:val="24"/>
              </w:rPr>
            </w:pPr>
            <w:r>
              <w:rPr>
                <w:rFonts w:ascii="Times New Roman" w:hAnsi="Times New Roman"/>
                <w:b/>
                <w:noProof/>
                <w:color w:val="000000" w:themeColor="text1"/>
                <w:sz w:val="24"/>
                <w:szCs w:val="24"/>
              </w:rPr>
              <w:t xml:space="preserve">La Commissione e gli Stati membri intendono: </w:t>
            </w:r>
          </w:p>
          <w:p>
            <w:pPr>
              <w:pStyle w:val="ListParagraph"/>
              <w:numPr>
                <w:ilvl w:val="0"/>
                <w:numId w:val="17"/>
              </w:numPr>
              <w:spacing w:after="120" w:line="240" w:lineRule="auto"/>
              <w:contextualSpacing w:val="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garantire che i progetti incompatibili con i valori europei o che perseguono un programma illegale non ricevano sostegno da fondi pubblici; rafforzare la resilienza delle comunità attraverso le misure incluse nel piano d'azione per l'integrazione e l'inclusione.</w:t>
            </w:r>
          </w:p>
        </w:tc>
      </w:tr>
    </w:tbl>
    <w:p>
      <w:pPr>
        <w:pStyle w:val="ListNumber"/>
        <w:spacing w:line="240" w:lineRule="auto"/>
        <w:jc w:val="both"/>
        <w:rPr>
          <w:rFonts w:ascii="Times New Roman" w:hAnsi="Times New Roman" w:cs="Times New Roman"/>
          <w:noProof/>
          <w:color w:val="000000" w:themeColor="text1"/>
          <w:szCs w:val="24"/>
        </w:rPr>
      </w:pPr>
    </w:p>
    <w:p>
      <w:pPr>
        <w:pStyle w:val="ListNumber"/>
        <w:spacing w:line="240" w:lineRule="auto"/>
        <w:jc w:val="both"/>
        <w:rPr>
          <w:rFonts w:ascii="Times New Roman" w:hAnsi="Times New Roman" w:cs="Times New Roman"/>
          <w:b/>
          <w:noProof/>
          <w:color w:val="000000" w:themeColor="text1"/>
          <w:szCs w:val="24"/>
        </w:rPr>
      </w:pPr>
      <w:r>
        <w:rPr>
          <w:rFonts w:ascii="Times New Roman" w:hAnsi="Times New Roman"/>
          <w:b/>
          <w:bCs/>
          <w:noProof/>
          <w:color w:val="000000" w:themeColor="text1"/>
          <w:szCs w:val="24"/>
        </w:rPr>
        <w:t>3. PROTEGGERE</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Il rafforzamento della reazione al terrorismo deve comprendere la riduzione delle vulnerabilità che possono essere sfruttate o prese di mira dai terroristi. Proteggendo meglio le nostre frontiere e privando i terroristi dei mezzi per compiere atti terroristici, possiamo proteggerci da potenziali attentati.</w:t>
      </w:r>
    </w:p>
    <w:p>
      <w:pPr>
        <w:pStyle w:val="ListNumber"/>
        <w:spacing w:line="240" w:lineRule="auto"/>
        <w:jc w:val="both"/>
        <w:rPr>
          <w:rFonts w:ascii="Times New Roman" w:hAnsi="Times New Roman" w:cs="Times New Roman"/>
          <w:b/>
          <w:i/>
          <w:noProof/>
          <w:color w:val="000000" w:themeColor="text1"/>
          <w:szCs w:val="24"/>
        </w:rPr>
      </w:pPr>
      <w:r>
        <w:rPr>
          <w:rFonts w:ascii="Times New Roman" w:hAnsi="Times New Roman"/>
          <w:b/>
          <w:i/>
          <w:noProof/>
          <w:color w:val="000000" w:themeColor="text1"/>
          <w:szCs w:val="24"/>
        </w:rPr>
        <w:t>Proteggere le persone negli spazi pubblici</w:t>
      </w:r>
    </w:p>
    <w:p>
      <w:pPr>
        <w:pStyle w:val="ListNumber"/>
        <w:spacing w:before="240"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Gli attentati terroristici hanno colpito in misura preponderante persone presenti in spazi pubblici, che rappresentano luoghi particolarmente vulnerabili in ragione della loro natura aperta e accessibile. Dobbiamo salvaguardare la natura aperta di tali spazi e allo stesso tempo renderli più sicuri attraverso misure di </w:t>
      </w:r>
      <w:r>
        <w:rPr>
          <w:rFonts w:ascii="Times New Roman" w:hAnsi="Times New Roman"/>
          <w:b/>
          <w:noProof/>
          <w:color w:val="000000" w:themeColor="text1"/>
          <w:szCs w:val="24"/>
        </w:rPr>
        <w:t>protezione fisica</w:t>
      </w:r>
      <w:r>
        <w:rPr>
          <w:rFonts w:ascii="Times New Roman" w:hAnsi="Times New Roman"/>
          <w:noProof/>
          <w:color w:val="000000" w:themeColor="text1"/>
          <w:szCs w:val="24"/>
        </w:rPr>
        <w:t xml:space="preserve"> più forti che non creino fortezze</w:t>
      </w:r>
      <w:r>
        <w:rPr>
          <w:rStyle w:val="FootnoteReference"/>
          <w:rFonts w:ascii="Times New Roman" w:hAnsi="Times New Roman" w:cs="Times New Roman"/>
          <w:noProof/>
          <w:color w:val="000000" w:themeColor="text1"/>
          <w:szCs w:val="24"/>
        </w:rPr>
        <w:footnoteReference w:id="31"/>
      </w:r>
      <w:r>
        <w:rPr>
          <w:rFonts w:ascii="Times New Roman" w:hAnsi="Times New Roman"/>
          <w:noProof/>
          <w:color w:val="000000" w:themeColor="text1"/>
          <w:szCs w:val="24"/>
        </w:rPr>
        <w:t xml:space="preserve"> e consentano comunque alle persone di camminare liberamente e in sicurezza. Questo è il motivo per cui la Commissione intensificherà gli sforzi a livello UE per promuovere soluzioni che assicurino la </w:t>
      </w:r>
      <w:r>
        <w:rPr>
          <w:rFonts w:ascii="Times New Roman" w:hAnsi="Times New Roman"/>
          <w:b/>
          <w:noProof/>
          <w:color w:val="000000" w:themeColor="text1"/>
          <w:szCs w:val="24"/>
        </w:rPr>
        <w:t xml:space="preserve">sicurezza fin dalla progettazione </w:t>
      </w:r>
      <w:r>
        <w:rPr>
          <w:rFonts w:ascii="Times New Roman" w:hAnsi="Times New Roman"/>
          <w:noProof/>
          <w:color w:val="000000" w:themeColor="text1"/>
          <w:szCs w:val="24"/>
        </w:rPr>
        <w:t>(</w:t>
      </w:r>
      <w:r>
        <w:rPr>
          <w:rFonts w:ascii="Times New Roman" w:hAnsi="Times New Roman"/>
          <w:i/>
          <w:iCs/>
          <w:noProof/>
          <w:color w:val="000000" w:themeColor="text1"/>
          <w:szCs w:val="24"/>
        </w:rPr>
        <w:t>security-by-design</w:t>
      </w:r>
      <w:r>
        <w:rPr>
          <w:rFonts w:ascii="Times New Roman" w:hAnsi="Times New Roman"/>
          <w:noProof/>
          <w:color w:val="000000" w:themeColor="text1"/>
          <w:szCs w:val="24"/>
        </w:rPr>
        <w:t xml:space="preserve">), che integrano la sicurezza negli spazi pubblici (edifici e infrastrutture) sin dall'inizio dei processi di progettazione e pianificazione urbanistica. La Commissione pubblicherà un </w:t>
      </w:r>
      <w:r>
        <w:rPr>
          <w:rFonts w:ascii="Times New Roman" w:hAnsi="Times New Roman"/>
          <w:b/>
          <w:noProof/>
          <w:color w:val="000000" w:themeColor="text1"/>
          <w:szCs w:val="24"/>
        </w:rPr>
        <w:t>libro di architettura</w:t>
      </w:r>
      <w:r>
        <w:rPr>
          <w:rFonts w:ascii="Times New Roman" w:hAnsi="Times New Roman"/>
          <w:noProof/>
          <w:color w:val="000000" w:themeColor="text1"/>
          <w:szCs w:val="24"/>
        </w:rPr>
        <w:t xml:space="preserve"> virtuale </w:t>
      </w:r>
      <w:r>
        <w:rPr>
          <w:rFonts w:ascii="Times New Roman" w:hAnsi="Times New Roman"/>
          <w:b/>
          <w:bCs/>
          <w:noProof/>
          <w:color w:val="000000" w:themeColor="text1"/>
          <w:szCs w:val="24"/>
        </w:rPr>
        <w:t>sulla progettazione urbana</w:t>
      </w:r>
      <w:r>
        <w:rPr>
          <w:rFonts w:ascii="Times New Roman" w:hAnsi="Times New Roman"/>
          <w:noProof/>
          <w:color w:val="000000" w:themeColor="text1"/>
          <w:szCs w:val="24"/>
        </w:rPr>
        <w:t xml:space="preserve">, che potrà servire da ispirazione per le autorità per integrare gli aspetti di sicurezza nella progettazione del futuro e nella ristrutturazione degli spazi pubblici esistenti. </w:t>
      </w:r>
    </w:p>
    <w:p>
      <w:pPr>
        <w:pStyle w:val="ListNumber"/>
        <w:spacing w:before="240"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Il </w:t>
      </w:r>
      <w:r>
        <w:rPr>
          <w:rFonts w:ascii="Times New Roman" w:hAnsi="Times New Roman"/>
          <w:b/>
          <w:noProof/>
          <w:color w:val="000000" w:themeColor="text1"/>
          <w:szCs w:val="24"/>
        </w:rPr>
        <w:t>Forum dell'UE sulla protezione degli spazi pubblici</w:t>
      </w:r>
      <w:r>
        <w:rPr>
          <w:rFonts w:ascii="Times New Roman" w:hAnsi="Times New Roman"/>
          <w:noProof/>
          <w:color w:val="000000" w:themeColor="text1"/>
          <w:szCs w:val="24"/>
        </w:rPr>
        <w:t xml:space="preserve"> ha riunito un ampio gruppo di persone competenti per la sicurezza degli spazi pubblici. Tra di essi si annoverano autorità degli Stati membri dell'UE ed operatori privati, ad esempio i soggetti responsabili di centri commerciali, servizi di trasporto o strutture ricettive. Vi è molto da imparare dalle diverse esperienze acquisite nella protezione degli spazi pubblici</w:t>
      </w:r>
      <w:r>
        <w:rPr>
          <w:rStyle w:val="FootnoteReference"/>
          <w:rFonts w:ascii="Times New Roman" w:hAnsi="Times New Roman"/>
          <w:noProof/>
          <w:color w:val="000000" w:themeColor="text1"/>
          <w:lang w:val="en-GB"/>
        </w:rPr>
        <w:footnoteReference w:id="32"/>
      </w:r>
      <w:r>
        <w:rPr>
          <w:rFonts w:ascii="Times New Roman" w:hAnsi="Times New Roman"/>
          <w:noProof/>
          <w:color w:val="000000" w:themeColor="text1"/>
          <w:szCs w:val="24"/>
        </w:rPr>
        <w:t>. La Commissione si impegna a rafforzare questo forum, che dovrebbe raccogliere, consolidare e diffondere le conoscenze, nonché sostenere l'impegno dell'UE sulla sicurezza e la resilienza urbane, così come ad utilizzare finanziamenti mirati per contribuire a migliorare la protezione degli spazi pubblici</w:t>
      </w:r>
      <w:r>
        <w:rPr>
          <w:rStyle w:val="FootnoteReference"/>
          <w:rFonts w:ascii="Times New Roman" w:hAnsi="Times New Roman"/>
          <w:noProof/>
          <w:color w:val="000000" w:themeColor="text1"/>
          <w:lang w:val="en-GB"/>
        </w:rPr>
        <w:footnoteReference w:id="33"/>
      </w:r>
      <w:r>
        <w:rPr>
          <w:rFonts w:ascii="Times New Roman" w:hAnsi="Times New Roman"/>
          <w:noProof/>
          <w:color w:val="000000" w:themeColor="text1"/>
          <w:szCs w:val="24"/>
        </w:rPr>
        <w:t xml:space="preserve">. La Commissione valuterà inoltre la possibilità di </w:t>
      </w:r>
      <w:r>
        <w:rPr>
          <w:rFonts w:ascii="Times New Roman" w:hAnsi="Times New Roman"/>
          <w:b/>
          <w:noProof/>
          <w:color w:val="000000" w:themeColor="text1"/>
        </w:rPr>
        <w:t>stabilire obblighi minimi</w:t>
      </w:r>
      <w:r>
        <w:rPr>
          <w:rFonts w:ascii="Times New Roman" w:hAnsi="Times New Roman"/>
          <w:noProof/>
          <w:color w:val="000000" w:themeColor="text1"/>
          <w:szCs w:val="24"/>
        </w:rPr>
        <w:t xml:space="preserve"> per coloro che sono competenti per garantire la sicurezza degli spazi pubblici in maniera da chiarire cosa ci si può aspettare dai gestori di spazi pubblici.</w:t>
      </w:r>
      <w:r>
        <w:rPr>
          <w:rFonts w:ascii="Times New Roman" w:hAnsi="Times New Roman"/>
          <w:noProof/>
          <w:color w:val="000000" w:themeColor="text1"/>
          <w:szCs w:val="24"/>
        </w:rPr>
        <w:tab/>
      </w:r>
    </w:p>
    <w:p>
      <w:pPr>
        <w:pStyle w:val="ListNumber"/>
        <w:spacing w:line="240" w:lineRule="auto"/>
        <w:ind w:left="0" w:firstLine="0"/>
        <w:contextualSpacing/>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I </w:t>
      </w:r>
      <w:r>
        <w:rPr>
          <w:rFonts w:ascii="Times New Roman" w:hAnsi="Times New Roman"/>
          <w:b/>
          <w:noProof/>
          <w:color w:val="000000" w:themeColor="text1"/>
          <w:szCs w:val="24"/>
        </w:rPr>
        <w:t>luoghi di culto</w:t>
      </w:r>
      <w:r>
        <w:rPr>
          <w:rFonts w:ascii="Times New Roman" w:hAnsi="Times New Roman"/>
          <w:noProof/>
          <w:color w:val="000000" w:themeColor="text1"/>
          <w:szCs w:val="24"/>
        </w:rPr>
        <w:t xml:space="preserve"> presentano un valore simbolico particolarmente elevato e sono stati spesso presi di mira dai terroristi. Dobbiamo proteggere meglio chiese, moschee e sinagoghe nonché altri siti religiosi in tutta l'Unione. Dovremmo inoltre promuovere la cooperazione tra le diverse comunità religiose e le autorità nazionali competenti durante lo scambio di esperienze. A partire dal 2021 la Commissione intende sostenere progetti volti a migliorare la protezione fisica dei luoghi di culto in stretto coordinamento con gli Stati membri.</w:t>
      </w:r>
    </w:p>
    <w:p>
      <w:pPr>
        <w:pStyle w:val="ListNumber"/>
        <w:spacing w:line="240" w:lineRule="auto"/>
        <w:ind w:left="0" w:firstLine="0"/>
        <w:contextualSpacing/>
        <w:jc w:val="both"/>
        <w:rPr>
          <w:rFonts w:ascii="Times New Roman" w:hAnsi="Times New Roman" w:cs="Times New Roman"/>
          <w:noProof/>
          <w:color w:val="000000" w:themeColor="text1"/>
          <w:szCs w:val="24"/>
        </w:rPr>
      </w:pPr>
    </w:p>
    <w:p>
      <w:pPr>
        <w:spacing w:line="240" w:lineRule="auto"/>
        <w:contextualSpacing/>
        <w:jc w:val="both"/>
        <w:rPr>
          <w:rFonts w:ascii="Times New Roman" w:hAnsi="Times New Roman" w:cs="Times New Roman"/>
          <w:b/>
          <w:i/>
          <w:noProof/>
          <w:color w:val="000000" w:themeColor="text1"/>
          <w:sz w:val="24"/>
          <w:szCs w:val="24"/>
        </w:rPr>
      </w:pPr>
      <w:r>
        <w:rPr>
          <w:rFonts w:ascii="Times New Roman" w:hAnsi="Times New Roman"/>
          <w:b/>
          <w:i/>
          <w:noProof/>
          <w:color w:val="000000" w:themeColor="text1"/>
          <w:sz w:val="24"/>
          <w:szCs w:val="24"/>
        </w:rPr>
        <w:t xml:space="preserve">Le città come pilastro della sicurezza urbana </w:t>
      </w:r>
    </w:p>
    <w:p>
      <w:pPr>
        <w:spacing w:line="240" w:lineRule="auto"/>
        <w:contextualSpacing/>
        <w:jc w:val="both"/>
        <w:rPr>
          <w:rFonts w:ascii="Times New Roman" w:hAnsi="Times New Roman" w:cs="Times New Roman"/>
          <w:noProof/>
          <w:color w:val="000000" w:themeColor="text1"/>
          <w:sz w:val="24"/>
          <w:szCs w:val="24"/>
        </w:rPr>
      </w:pP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Le autorità regionali e locali svolgono un ruolo fondamentale tanto nella protezione degli spazi pubblici quanto nella prevenzione della radicalizzazione. In collaborazione con il partenariato dell'agenda urbana sulla "sicurezza negli spazi pubblici" e sulla base dell'iniziativa di successo Città dell'UE contro la radicalizzazione, la Commissione proporrà un </w:t>
      </w:r>
      <w:r>
        <w:rPr>
          <w:rFonts w:ascii="Times New Roman" w:hAnsi="Times New Roman"/>
          <w:b/>
          <w:bCs/>
          <w:noProof/>
          <w:color w:val="000000" w:themeColor="text1"/>
          <w:sz w:val="24"/>
          <w:szCs w:val="24"/>
        </w:rPr>
        <w:t>impegno dell'UE sulla sicurezza e la resilienza urbane</w:t>
      </w:r>
      <w:r>
        <w:rPr>
          <w:rFonts w:ascii="Times New Roman" w:hAnsi="Times New Roman"/>
          <w:noProof/>
          <w:color w:val="000000" w:themeColor="text1"/>
          <w:sz w:val="24"/>
          <w:szCs w:val="24"/>
        </w:rPr>
        <w:t xml:space="preserve">, definendo i principi e gli obiettivi di base per le autorità locali in tali settori, e inviterà le città interessate a sottoscrivere un'agenda positiva per prevenire e contrastare la radicalizzazione e ridurre le vulnerabilità negli spazi pubblici. Le città che prenderanno parte a tale impegno entreranno a far parte di un'iniziativa a livello UE di </w:t>
      </w:r>
      <w:r>
        <w:rPr>
          <w:rFonts w:ascii="Times New Roman" w:hAnsi="Times New Roman"/>
          <w:b/>
          <w:bCs/>
          <w:noProof/>
          <w:color w:val="000000" w:themeColor="text1"/>
          <w:sz w:val="24"/>
          <w:szCs w:val="24"/>
        </w:rPr>
        <w:t>Città contro la radicalizzazione e il terrorismo</w:t>
      </w:r>
      <w:r>
        <w:rPr>
          <w:rFonts w:ascii="Times New Roman" w:hAnsi="Times New Roman"/>
          <w:noProof/>
          <w:color w:val="000000" w:themeColor="text1"/>
          <w:sz w:val="24"/>
          <w:szCs w:val="24"/>
        </w:rPr>
        <w:t>, attraverso la quale la Commissione faciliterà la condivisione di buone pratiche e sosterrà progetti guidati dalle città e sforzi di consulenza tra pari. La Commissione mobiliterà tutti gli strumenti di finanziamento disponibili per sostenere l'attuazione di tale impegno.</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Oltre al Fondo Sicurezza interna, è possibile utilizzare i fondi della politica di coesione dell'UE per aumentare la sicurezza pubblica nelle città attraverso investimenti volti a rafforzare la coesione sociale, l'integrazione e la resilienza al fine di prevenire la radicalizzazione e migliorare le infrastrutture pubbliche. La Commissione collaborerà con gli Stati membri per creare una maggiore sensibilizzazione in merito alle opportunità di finanziamento disponibili e invita gli Stati membri a utilizzare appieno i fondi della politica di coesione dell'UE per includere tali investimenti nei loro programmi per il periodo successivo al 2020. Gli investimenti derivanti da strategie di sviluppo urbano sostenibile integrato rappresenteranno, come proposto dalla Commissione, più del 6 % della dotazione del Fondo europeo di sviluppo regionale.</w:t>
      </w:r>
    </w:p>
    <w:p>
      <w:pPr>
        <w:spacing w:line="240" w:lineRule="auto"/>
        <w:contextualSpacing/>
        <w:jc w:val="both"/>
        <w:rPr>
          <w:rFonts w:ascii="Times New Roman" w:hAnsi="Times New Roman"/>
          <w:noProof/>
          <w:color w:val="000000" w:themeColor="text1"/>
          <w:sz w:val="24"/>
          <w:szCs w:val="24"/>
        </w:rPr>
      </w:pPr>
      <w:r>
        <w:rPr>
          <w:rFonts w:ascii="Times New Roman" w:hAnsi="Times New Roman"/>
          <w:b/>
          <w:i/>
          <w:noProof/>
          <w:color w:val="000000" w:themeColor="text1"/>
          <w:sz w:val="24"/>
          <w:szCs w:val="24"/>
        </w:rPr>
        <w:t xml:space="preserve">Rendere le infrastrutture critiche più resilienti </w:t>
      </w:r>
      <w:r>
        <w:rPr>
          <w:rFonts w:ascii="Times New Roman" w:hAnsi="Times New Roman"/>
          <w:b/>
          <w:i/>
          <w:noProof/>
          <w:color w:val="000000" w:themeColor="text1"/>
          <w:sz w:val="24"/>
          <w:szCs w:val="24"/>
        </w:rPr>
        <w:tab/>
      </w:r>
      <w:r>
        <w:rPr>
          <w:rFonts w:ascii="Times New Roman" w:hAnsi="Times New Roman"/>
          <w:b/>
          <w:i/>
          <w:noProof/>
          <w:color w:val="000000" w:themeColor="text1"/>
          <w:sz w:val="24"/>
          <w:szCs w:val="24"/>
        </w:rPr>
        <w:cr/>
      </w:r>
    </w:p>
    <w:p>
      <w:pPr>
        <w:spacing w:line="240" w:lineRule="auto"/>
        <w:contextualSpacing/>
        <w:jc w:val="both"/>
        <w:rPr>
          <w:rFonts w:ascii="Times New Roman" w:hAnsi="Times New Roman" w:cs="Times New Roman"/>
          <w:noProof/>
          <w:color w:val="000000" w:themeColor="text1"/>
          <w:sz w:val="24"/>
          <w:szCs w:val="24"/>
        </w:rPr>
      </w:pPr>
      <w:r>
        <w:rPr>
          <w:rFonts w:ascii="Times New Roman" w:hAnsi="Times New Roman"/>
          <w:b/>
          <w:noProof/>
          <w:color w:val="000000" w:themeColor="text1"/>
          <w:sz w:val="24"/>
          <w:szCs w:val="24"/>
        </w:rPr>
        <w:t>Le infrastrutture critiche</w:t>
      </w:r>
      <w:r>
        <w:rPr>
          <w:rFonts w:ascii="Times New Roman" w:hAnsi="Times New Roman"/>
          <w:noProof/>
          <w:color w:val="000000" w:themeColor="text1"/>
          <w:sz w:val="24"/>
          <w:szCs w:val="24"/>
        </w:rPr>
        <w:t xml:space="preserve">, compresi gli hub di trasporto, le centrali elettriche, le infrastrutture sanitarie e le strutture per il trattamento delle acque, rischiano di essere dei potenziali bersagli terroristici. Gli operatori di infrastrutture critiche sono responsabili della fornitura di servizi essenziali per soddisfare esigenze vitali della società. Al tempo stesso, tali operatori continuano a crescere in modo sempre più dipendente l'uno dall'altro e si trovano ad affrontare un contesto di rischio sempre più complesso. Tali rischi comprendono attentati terroristici, catastrofi naturali, incidenti e minacce dolose. Al fine di garantire l'affidabilità della fornitura di servizi essenziali in tutta l'UE e del funzionamento del mercato interno, è essenziale garantire che gli operatori critici di servizi essenziali siano resilienti, ossia sufficientemente preparati a prevenire ed attenuare eventuali perturbazioni e a riprendersi dalle stesse. La Commissione adotterà una </w:t>
      </w:r>
      <w:r>
        <w:rPr>
          <w:rFonts w:ascii="Times New Roman" w:hAnsi="Times New Roman"/>
          <w:b/>
          <w:noProof/>
          <w:color w:val="000000" w:themeColor="text1"/>
          <w:sz w:val="24"/>
          <w:szCs w:val="24"/>
        </w:rPr>
        <w:t>serie di misure</w:t>
      </w:r>
      <w:r>
        <w:rPr>
          <w:rFonts w:ascii="Times New Roman" w:hAnsi="Times New Roman"/>
          <w:noProof/>
          <w:color w:val="000000" w:themeColor="text1"/>
          <w:sz w:val="24"/>
          <w:szCs w:val="24"/>
        </w:rPr>
        <w:t xml:space="preserve"> destinate a rafforzare la resilienza degli operatori di fronte ai rischi tanto fisici quanto digitali. </w:t>
      </w:r>
    </w:p>
    <w:p>
      <w:pPr>
        <w:spacing w:line="240" w:lineRule="auto"/>
        <w:contextualSpacing/>
        <w:jc w:val="both"/>
        <w:rPr>
          <w:rFonts w:ascii="Times New Roman" w:hAnsi="Times New Roman" w:cs="Times New Roman"/>
          <w:noProof/>
          <w:color w:val="000000" w:themeColor="text1"/>
          <w:sz w:val="24"/>
          <w:szCs w:val="24"/>
        </w:rPr>
      </w:pPr>
    </w:p>
    <w:p>
      <w:pPr>
        <w:spacing w:line="240" w:lineRule="auto"/>
        <w:jc w:val="both"/>
        <w:rPr>
          <w:rFonts w:ascii="Times New Roman" w:hAnsi="Times New Roman"/>
          <w:b/>
          <w:i/>
          <w:noProof/>
          <w:color w:val="000000" w:themeColor="text1"/>
          <w:sz w:val="24"/>
        </w:rPr>
      </w:pPr>
      <w:r>
        <w:rPr>
          <w:rFonts w:ascii="Times New Roman" w:hAnsi="Times New Roman"/>
          <w:b/>
          <w:i/>
          <w:noProof/>
          <w:color w:val="000000" w:themeColor="text1"/>
          <w:sz w:val="24"/>
        </w:rPr>
        <w:t>Sicurezza alle frontiere</w:t>
      </w:r>
      <w:r>
        <w:rPr>
          <w:rFonts w:ascii="Times New Roman" w:hAnsi="Times New Roman"/>
          <w:b/>
          <w:i/>
          <w:noProof/>
          <w:color w:val="000000" w:themeColor="text1"/>
          <w:sz w:val="24"/>
        </w:rPr>
        <w:tab/>
      </w:r>
    </w:p>
    <w:p>
      <w:pPr>
        <w:pStyle w:val="ListNumber"/>
        <w:spacing w:line="240" w:lineRule="auto"/>
        <w:ind w:left="0" w:firstLine="0"/>
        <w:contextualSpacing/>
        <w:jc w:val="both"/>
        <w:rPr>
          <w:rFonts w:ascii="Times New Roman" w:hAnsi="Times New Roman"/>
          <w:noProof/>
          <w:color w:val="000000" w:themeColor="text1"/>
        </w:rPr>
      </w:pPr>
      <w:r>
        <w:rPr>
          <w:rFonts w:ascii="Times New Roman" w:hAnsi="Times New Roman"/>
          <w:noProof/>
          <w:color w:val="000000" w:themeColor="text1"/>
          <w:szCs w:val="24"/>
        </w:rPr>
        <w:t>Combattenti terroristi stranieri rientrati clandestinamente dalla Siria sono stati coinvolti nell'attentato mortale di Parigi del 13 novembre 2015. Ciò ha messo in evidenza le conseguenze devastanti di carenze in termini di sicurezza alle frontiere</w:t>
      </w:r>
      <w:r>
        <w:rPr>
          <w:rStyle w:val="FootnoteReference"/>
          <w:rFonts w:ascii="Times New Roman" w:hAnsi="Times New Roman" w:cs="Times New Roman"/>
          <w:noProof/>
          <w:color w:val="000000" w:themeColor="text1"/>
          <w:szCs w:val="24"/>
          <w:lang w:val="en-GB"/>
        </w:rPr>
        <w:footnoteReference w:id="34"/>
      </w:r>
      <w:r>
        <w:rPr>
          <w:rFonts w:ascii="Times New Roman" w:hAnsi="Times New Roman"/>
          <w:noProof/>
          <w:color w:val="000000" w:themeColor="text1"/>
          <w:szCs w:val="24"/>
        </w:rPr>
        <w:t xml:space="preserve">. Si stima che 50 000 persone si siano recate in Siria e in Iraq per unirsi a gruppi jihadisti, 5 000 delle quali provenienti dall'UE, e che circa un terzo di tali persone si trovi ancora nella zona. </w:t>
      </w:r>
      <w:r>
        <w:rPr>
          <w:rFonts w:ascii="Times New Roman" w:hAnsi="Times New Roman"/>
          <w:noProof/>
          <w:color w:val="000000" w:themeColor="text1"/>
        </w:rPr>
        <w:t xml:space="preserve">Al fine di </w:t>
      </w:r>
      <w:r>
        <w:rPr>
          <w:rFonts w:ascii="Times New Roman" w:hAnsi="Times New Roman"/>
          <w:noProof/>
          <w:color w:val="000000" w:themeColor="text1"/>
          <w:szCs w:val="24"/>
        </w:rPr>
        <w:t>garantire la sicurezza dei nostri cittadini</w:t>
      </w:r>
      <w:r>
        <w:rPr>
          <w:rFonts w:ascii="Times New Roman" w:hAnsi="Times New Roman"/>
          <w:noProof/>
          <w:color w:val="000000" w:themeColor="text1"/>
        </w:rPr>
        <w:t xml:space="preserve">, </w:t>
      </w:r>
      <w:r>
        <w:rPr>
          <w:rFonts w:ascii="Times New Roman" w:hAnsi="Times New Roman"/>
          <w:noProof/>
          <w:color w:val="000000" w:themeColor="text1"/>
          <w:szCs w:val="24"/>
        </w:rPr>
        <w:t>è di fondamentale importanza</w:t>
      </w:r>
      <w:r>
        <w:rPr>
          <w:rFonts w:ascii="Times New Roman" w:hAnsi="Times New Roman"/>
          <w:noProof/>
          <w:color w:val="000000" w:themeColor="text1"/>
        </w:rPr>
        <w:t xml:space="preserve"> </w:t>
      </w:r>
      <w:r>
        <w:rPr>
          <w:rFonts w:ascii="Times New Roman" w:hAnsi="Times New Roman"/>
          <w:noProof/>
          <w:color w:val="000000" w:themeColor="text1"/>
          <w:szCs w:val="24"/>
        </w:rPr>
        <w:t xml:space="preserve">che le autorità di contrasto possano individuare cittadini UE e di paesi terzi sospettati di terrorismo </w:t>
      </w:r>
      <w:r>
        <w:rPr>
          <w:rFonts w:ascii="Times New Roman" w:hAnsi="Times New Roman"/>
          <w:noProof/>
          <w:color w:val="000000" w:themeColor="text1"/>
        </w:rPr>
        <w:t>alle frontiere esterne</w:t>
      </w:r>
      <w:r>
        <w:rPr>
          <w:rFonts w:ascii="Times New Roman" w:hAnsi="Times New Roman"/>
          <w:noProof/>
          <w:color w:val="000000" w:themeColor="text1"/>
          <w:szCs w:val="24"/>
        </w:rPr>
        <w:t xml:space="preserve">. Europol, Frontex ed eu-LISA continueranno a sostenere gli Stati membri in materia di sicurezza delle frontiere. </w:t>
      </w:r>
    </w:p>
    <w:p>
      <w:pPr>
        <w:pStyle w:val="ListNumber"/>
        <w:spacing w:line="240" w:lineRule="auto"/>
        <w:ind w:left="0" w:firstLine="0"/>
        <w:contextualSpacing/>
        <w:jc w:val="both"/>
        <w:rPr>
          <w:rFonts w:ascii="Times New Roman" w:hAnsi="Times New Roman"/>
          <w:noProof/>
          <w:color w:val="000000" w:themeColor="text1"/>
        </w:rPr>
      </w:pPr>
    </w:p>
    <w:p>
      <w:pPr>
        <w:pStyle w:val="ListNumber"/>
        <w:spacing w:line="240" w:lineRule="auto"/>
        <w:ind w:left="0" w:firstLine="0"/>
        <w:contextualSpacing/>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È necessario rafforzare il funzionamento dello spazio Schengen senza frontiere interne. Il 30 novembre 2020 la Commissione ha tenuto un forum Schengen per avviare un dibattito politico inclusivo destinato a creare uno spazio Schengen più forte basato sulla fiducia reciproca. Ciò contribuirà alla strategia Schengen che la Commissione intende presentare nel 2021 e nella quale proporrà modalità per rivedere il codice frontiere Schengen, migliorare il meccanismo di valutazione e rafforzare la governance Schengen, nonché potenziare la cooperazione di polizia e lo scambio di informazioni e rafforzare le frontiere esterne. </w:t>
      </w:r>
    </w:p>
    <w:p>
      <w:pPr>
        <w:pStyle w:val="ListNumber"/>
        <w:spacing w:line="240" w:lineRule="auto"/>
        <w:ind w:left="0" w:firstLine="0"/>
        <w:contextualSpacing/>
        <w:jc w:val="both"/>
        <w:rPr>
          <w:rFonts w:ascii="Times New Roman" w:hAnsi="Times New Roman" w:cs="Times New Roman"/>
          <w:noProof/>
          <w:color w:val="000000" w:themeColor="text1"/>
          <w:szCs w:val="24"/>
        </w:rPr>
      </w:pPr>
    </w:p>
    <w:p>
      <w:pPr>
        <w:pStyle w:val="ListNumber"/>
        <w:keepNext/>
        <w:keepLines/>
        <w:spacing w:line="240" w:lineRule="auto"/>
        <w:ind w:left="0" w:firstLine="0"/>
        <w:contextualSpacing/>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Allo stesso tempo gli Stati membri dovrebbero completare con urgenza la modernizzazione della gestione delle frontiere esterne nell'ambito delle tabelle di marcia concordate, con l'ambizione di sviluppare il sistema di gestione delle frontiere più moderno possibile</w:t>
      </w:r>
      <w:r>
        <w:rPr>
          <w:rStyle w:val="FootnoteReference"/>
          <w:rFonts w:ascii="Times New Roman" w:hAnsi="Times New Roman" w:cs="Times New Roman"/>
          <w:noProof/>
          <w:color w:val="000000" w:themeColor="text1"/>
          <w:szCs w:val="24"/>
          <w:lang w:val="en-GB"/>
        </w:rPr>
        <w:footnoteReference w:id="35"/>
      </w:r>
      <w:r>
        <w:rPr>
          <w:rFonts w:ascii="Times New Roman" w:hAnsi="Times New Roman"/>
          <w:noProof/>
          <w:color w:val="000000" w:themeColor="text1"/>
          <w:szCs w:val="24"/>
        </w:rPr>
        <w:t xml:space="preserve">. Nonostante i progressi compiuti, sono necessari ulteriori sforzi. Sebbene gli Stati membri possano applicare deroghe a determinate condizioni, è importante che raggiungano rapidamente l'obiettivo di condurre, alle frontiere esterne, </w:t>
      </w:r>
      <w:r>
        <w:rPr>
          <w:rFonts w:ascii="Times New Roman" w:hAnsi="Times New Roman"/>
          <w:b/>
          <w:noProof/>
          <w:color w:val="000000" w:themeColor="text1"/>
          <w:szCs w:val="24"/>
        </w:rPr>
        <w:t>verifiche sistematiche delle banche dati pertinenti per tutti i viaggiatori</w:t>
      </w:r>
      <w:r>
        <w:rPr>
          <w:rFonts w:ascii="Times New Roman" w:hAnsi="Times New Roman"/>
          <w:noProof/>
          <w:color w:val="000000" w:themeColor="text1"/>
          <w:szCs w:val="24"/>
        </w:rPr>
        <w:t xml:space="preserve">. A metà del 2021 la Commissione preparerà </w:t>
      </w:r>
      <w:r>
        <w:rPr>
          <w:rFonts w:ascii="Times New Roman" w:hAnsi="Times New Roman"/>
          <w:b/>
          <w:noProof/>
          <w:color w:val="000000" w:themeColor="text1"/>
          <w:szCs w:val="24"/>
        </w:rPr>
        <w:t>orientamenti</w:t>
      </w:r>
      <w:r>
        <w:rPr>
          <w:rFonts w:ascii="Times New Roman" w:hAnsi="Times New Roman"/>
          <w:noProof/>
          <w:color w:val="000000" w:themeColor="text1"/>
          <w:szCs w:val="24"/>
        </w:rPr>
        <w:t>, in collaborazione con gli Stati membri, per garantire che le eventuali deroghe siano utilizzate in maniera limitata e soddisfino i più elevati standard di sicurezza.</w:t>
      </w:r>
      <w:r>
        <w:rPr>
          <w:rFonts w:ascii="Times New Roman" w:hAnsi="Times New Roman"/>
          <w:noProof/>
          <w:color w:val="000000" w:themeColor="text1"/>
          <w:szCs w:val="24"/>
        </w:rPr>
        <w:tab/>
      </w:r>
      <w:r>
        <w:rPr>
          <w:rFonts w:ascii="Times New Roman" w:hAnsi="Times New Roman"/>
          <w:noProof/>
          <w:color w:val="000000" w:themeColor="text1"/>
          <w:szCs w:val="24"/>
        </w:rPr>
        <w:cr/>
      </w:r>
    </w:p>
    <w:p>
      <w:pPr>
        <w:pStyle w:val="ListNumber"/>
        <w:spacing w:line="240" w:lineRule="auto"/>
        <w:ind w:left="0" w:firstLine="0"/>
        <w:contextualSpacing/>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L'efficacia delle verifiche sistematiche dipende dalla qualità e</w:t>
      </w:r>
      <w:r>
        <w:rPr>
          <w:rFonts w:ascii="Times New Roman" w:hAnsi="Times New Roman"/>
          <w:b/>
          <w:noProof/>
          <w:color w:val="000000" w:themeColor="text1"/>
          <w:szCs w:val="24"/>
        </w:rPr>
        <w:t xml:space="preserve"> dall'interoperabilità dei sistemi d'informazione dell'UE</w:t>
      </w:r>
      <w:r>
        <w:rPr>
          <w:rStyle w:val="FootnoteReference"/>
          <w:rFonts w:ascii="Times New Roman" w:hAnsi="Times New Roman" w:cs="Times New Roman"/>
          <w:noProof/>
          <w:color w:val="000000" w:themeColor="text1"/>
          <w:szCs w:val="24"/>
          <w:lang w:val="en-GB"/>
        </w:rPr>
        <w:footnoteReference w:id="36"/>
      </w:r>
      <w:r>
        <w:rPr>
          <w:rFonts w:ascii="Times New Roman" w:hAnsi="Times New Roman"/>
          <w:noProof/>
          <w:color w:val="000000" w:themeColor="text1"/>
          <w:szCs w:val="24"/>
        </w:rPr>
        <w:t>. Sistemi di informazione su larga scala</w:t>
      </w:r>
      <w:r>
        <w:rPr>
          <w:rStyle w:val="FootnoteReference"/>
          <w:rFonts w:ascii="Times New Roman" w:hAnsi="Times New Roman" w:cs="Times New Roman"/>
          <w:noProof/>
          <w:color w:val="000000" w:themeColor="text1"/>
          <w:szCs w:val="24"/>
          <w:lang w:val="en-GB"/>
        </w:rPr>
        <w:footnoteReference w:id="37"/>
      </w:r>
      <w:r>
        <w:rPr>
          <w:rFonts w:ascii="Times New Roman" w:hAnsi="Times New Roman"/>
          <w:noProof/>
          <w:color w:val="000000" w:themeColor="text1"/>
          <w:szCs w:val="24"/>
        </w:rPr>
        <w:t xml:space="preserve"> dell'UE nuovi e aggiornati miglioreranno la sicurezza e renderanno i controlli alle frontiere esterne più efficaci ed efficienti. L'interoperabilità metterà immediatamente a disposizione degli operatori di polizia e delle guardie di frontiera le informazioni necessarie, nel rispetto del principio della condivisione sulla base della necessità. Di fondamentale importanza è il </w:t>
      </w:r>
      <w:r>
        <w:rPr>
          <w:rFonts w:ascii="Times New Roman" w:hAnsi="Times New Roman"/>
          <w:b/>
          <w:noProof/>
          <w:color w:val="000000" w:themeColor="text1"/>
          <w:szCs w:val="24"/>
        </w:rPr>
        <w:t>sistema di ingressi/uscite</w:t>
      </w:r>
      <w:r>
        <w:rPr>
          <w:rFonts w:ascii="Times New Roman" w:hAnsi="Times New Roman"/>
          <w:noProof/>
          <w:color w:val="000000" w:themeColor="text1"/>
          <w:szCs w:val="24"/>
        </w:rPr>
        <w:t xml:space="preserve"> (EES)</w:t>
      </w:r>
      <w:r>
        <w:rPr>
          <w:rStyle w:val="FootnoteReference"/>
          <w:rFonts w:ascii="Times New Roman" w:hAnsi="Times New Roman" w:cs="Times New Roman"/>
          <w:noProof/>
          <w:color w:val="000000" w:themeColor="text1"/>
          <w:szCs w:val="24"/>
        </w:rPr>
        <w:footnoteReference w:id="38"/>
      </w:r>
      <w:r>
        <w:rPr>
          <w:rFonts w:ascii="Times New Roman" w:hAnsi="Times New Roman"/>
          <w:noProof/>
          <w:color w:val="000000" w:themeColor="text1"/>
          <w:szCs w:val="24"/>
        </w:rPr>
        <w:t xml:space="preserve">, un </w:t>
      </w:r>
      <w:r>
        <w:rPr>
          <w:rFonts w:ascii="Times New Roman" w:hAnsi="Times New Roman"/>
          <w:noProof/>
          <w:color w:val="000000" w:themeColor="text1"/>
          <w:szCs w:val="24"/>
          <w:shd w:val="clear" w:color="auto" w:fill="FFFFFF"/>
        </w:rPr>
        <w:t>sistema automatizzato per la registrazione dei viaggiatori provenienti da paesi terzi, che</w:t>
      </w:r>
      <w:r>
        <w:rPr>
          <w:rFonts w:ascii="Times New Roman" w:hAnsi="Times New Roman"/>
          <w:noProof/>
          <w:color w:val="000000" w:themeColor="text1"/>
          <w:szCs w:val="24"/>
        </w:rPr>
        <w:t xml:space="preserve"> contribuirà all'identificazione di tutti i cittadini di paesi terzi che entrano nel territorio degli Stati membri nonché all'individuazione di frodi di identità. </w:t>
      </w:r>
    </w:p>
    <w:p>
      <w:pPr>
        <w:pStyle w:val="ListNumber"/>
        <w:spacing w:line="240" w:lineRule="auto"/>
        <w:ind w:left="0" w:firstLine="0"/>
        <w:contextualSpacing/>
        <w:jc w:val="both"/>
        <w:rPr>
          <w:rFonts w:ascii="Times New Roman" w:hAnsi="Times New Roman" w:cs="Times New Roman"/>
          <w:noProof/>
          <w:color w:val="000000" w:themeColor="text1"/>
          <w:szCs w:val="24"/>
        </w:rPr>
      </w:pPr>
    </w:p>
    <w:p>
      <w:pPr>
        <w:pStyle w:val="ListNumber"/>
        <w:spacing w:line="240" w:lineRule="auto"/>
        <w:ind w:left="0" w:firstLine="0"/>
        <w:contextualSpacing/>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Altrettanto importante è il sistema europeo di informazione e autorizzazione ai viaggi (ETIAS)</w:t>
      </w:r>
      <w:r>
        <w:rPr>
          <w:rStyle w:val="FootnoteReference"/>
          <w:rFonts w:ascii="Times New Roman" w:hAnsi="Times New Roman" w:cs="Times New Roman"/>
          <w:noProof/>
          <w:color w:val="000000" w:themeColor="text1"/>
          <w:szCs w:val="24"/>
        </w:rPr>
        <w:footnoteReference w:id="39"/>
      </w:r>
      <w:r>
        <w:rPr>
          <w:rFonts w:ascii="Times New Roman" w:hAnsi="Times New Roman"/>
          <w:noProof/>
          <w:color w:val="000000" w:themeColor="text1"/>
          <w:szCs w:val="24"/>
        </w:rPr>
        <w:t xml:space="preserve">, un sistema di autorizzazione prima del viaggio per i viaggiatori non soggetti all'obbligo del visto. Un apposito </w:t>
      </w:r>
      <w:r>
        <w:rPr>
          <w:rFonts w:ascii="Times New Roman" w:hAnsi="Times New Roman"/>
          <w:b/>
          <w:noProof/>
          <w:color w:val="000000" w:themeColor="text1"/>
          <w:szCs w:val="24"/>
        </w:rPr>
        <w:t>elenco di controllo ETIAS</w:t>
      </w:r>
      <w:r>
        <w:rPr>
          <w:rFonts w:ascii="Times New Roman" w:hAnsi="Times New Roman"/>
          <w:noProof/>
          <w:color w:val="000000" w:themeColor="text1"/>
          <w:szCs w:val="24"/>
        </w:rPr>
        <w:t xml:space="preserve"> consentirà un migliore utilizzo delle informazioni sulle persone sospettate di attività terroristiche o collegate a tali attività, permettendo agli Stati membri di prendere in considerazione tali informazioni al momento del rilascio delle autorizzazioni di viaggio. Inoltre, i controlli effettuati mediante consultazione del futuro sistema centralizzato per individuare gli Stati membri in possesso di informazioni sulle condanne pronunciate a carico di cittadini di paesi terzi e apolidi (</w:t>
      </w:r>
      <w:r>
        <w:rPr>
          <w:rFonts w:ascii="Times New Roman" w:hAnsi="Times New Roman"/>
          <w:b/>
          <w:noProof/>
          <w:color w:val="000000" w:themeColor="text1"/>
          <w:szCs w:val="24"/>
        </w:rPr>
        <w:t>ECRIS</w:t>
      </w:r>
      <w:r>
        <w:rPr>
          <w:rFonts w:ascii="Times New Roman" w:hAnsi="Times New Roman"/>
          <w:b/>
          <w:noProof/>
          <w:color w:val="000000" w:themeColor="text1"/>
          <w:szCs w:val="24"/>
        </w:rPr>
        <w:noBreakHyphen/>
        <w:t>TCN)</w:t>
      </w:r>
      <w:r>
        <w:rPr>
          <w:rStyle w:val="FootnoteReference"/>
          <w:rFonts w:ascii="Times New Roman" w:hAnsi="Times New Roman" w:cs="Times New Roman"/>
          <w:noProof/>
          <w:color w:val="000000" w:themeColor="text1"/>
          <w:szCs w:val="24"/>
          <w:lang w:val="en-GB"/>
        </w:rPr>
        <w:footnoteReference w:id="40"/>
      </w:r>
      <w:r>
        <w:rPr>
          <w:rFonts w:ascii="Times New Roman" w:hAnsi="Times New Roman"/>
          <w:noProof/>
          <w:color w:val="000000" w:themeColor="text1"/>
          <w:szCs w:val="24"/>
        </w:rPr>
        <w:t xml:space="preserve"> consentiranno di verificare se un determinato cittadino di paese terzo o una persona con doppia cittadinanza UE/paese terzo abbia subito in precedenza una condanna per reati gravi nell'UE e in quale Stato membro. L'interoperabilità tra l'EES, l'ETIAS e l'ECRIS</w:t>
      </w:r>
      <w:r>
        <w:rPr>
          <w:rFonts w:ascii="Times New Roman" w:hAnsi="Times New Roman"/>
          <w:noProof/>
          <w:color w:val="000000" w:themeColor="text1"/>
          <w:szCs w:val="24"/>
        </w:rPr>
        <w:noBreakHyphen/>
        <w:t xml:space="preserve">TCN porterà a informazioni più sistematiche per gli operatori delle autorità di contrasto, le guardie di frontiera e i funzionari responsabili della migrazione e contribuirà a contrastare le frodi d'identità. Gli Stati membri dovrebbero pertanto attuare rapidamente e integralmente tali sistemi e consentirne l'interoperabilità. </w:t>
      </w:r>
    </w:p>
    <w:p>
      <w:pPr>
        <w:pStyle w:val="ListNumber"/>
        <w:spacing w:line="240" w:lineRule="auto"/>
        <w:ind w:left="0" w:firstLine="0"/>
        <w:contextualSpacing/>
        <w:jc w:val="both"/>
        <w:rPr>
          <w:rFonts w:ascii="Times New Roman" w:hAnsi="Times New Roman" w:cs="Times New Roman"/>
          <w:noProof/>
          <w:color w:val="000000" w:themeColor="text1"/>
          <w:szCs w:val="24"/>
        </w:rPr>
      </w:pPr>
    </w:p>
    <w:p>
      <w:pPr>
        <w:pStyle w:val="ListNumber"/>
        <w:spacing w:line="240" w:lineRule="auto"/>
        <w:ind w:left="0" w:firstLine="0"/>
        <w:contextualSpacing/>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I tre nuovi regolamenti sul </w:t>
      </w:r>
      <w:r>
        <w:rPr>
          <w:rFonts w:ascii="Times New Roman" w:hAnsi="Times New Roman"/>
          <w:b/>
          <w:noProof/>
          <w:color w:val="000000" w:themeColor="text1"/>
          <w:szCs w:val="24"/>
        </w:rPr>
        <w:t>sistema d'informazione Schengen (SIS)</w:t>
      </w:r>
      <w:r>
        <w:rPr>
          <w:rFonts w:ascii="Times New Roman" w:hAnsi="Times New Roman"/>
          <w:noProof/>
          <w:color w:val="000000" w:themeColor="text1"/>
          <w:szCs w:val="24"/>
        </w:rPr>
        <w:t>, entrati in vigore nel dicembre del 2018</w:t>
      </w:r>
      <w:r>
        <w:rPr>
          <w:rStyle w:val="FootnoteReference"/>
          <w:rFonts w:ascii="Times New Roman" w:hAnsi="Times New Roman" w:cs="Times New Roman"/>
          <w:noProof/>
          <w:color w:val="000000" w:themeColor="text1"/>
          <w:szCs w:val="24"/>
          <w:lang w:val="en-GB"/>
        </w:rPr>
        <w:footnoteReference w:id="41"/>
      </w:r>
      <w:r>
        <w:rPr>
          <w:rFonts w:ascii="Times New Roman" w:hAnsi="Times New Roman"/>
          <w:noProof/>
          <w:color w:val="000000" w:themeColor="text1"/>
          <w:szCs w:val="24"/>
        </w:rPr>
        <w:t xml:space="preserve">, hanno introdotto una serie di misure destinate a migliorare lo scambio di informazioni anche sui sospettati di terrorismo. È fondamentale che gli Stati membri attuino tutte le </w:t>
      </w:r>
      <w:r>
        <w:rPr>
          <w:rFonts w:ascii="Times New Roman" w:hAnsi="Times New Roman"/>
          <w:b/>
          <w:noProof/>
          <w:color w:val="000000" w:themeColor="text1"/>
          <w:szCs w:val="24"/>
        </w:rPr>
        <w:t>nuove funzionalità del SIS</w:t>
      </w:r>
      <w:r>
        <w:rPr>
          <w:rFonts w:ascii="Times New Roman" w:hAnsi="Times New Roman"/>
          <w:noProof/>
          <w:color w:val="000000" w:themeColor="text1"/>
          <w:szCs w:val="24"/>
        </w:rPr>
        <w:t xml:space="preserve"> il prima possibile. In particolare gli Stati membri dovrebbero attuare con urgenza </w:t>
      </w:r>
      <w:r>
        <w:rPr>
          <w:rFonts w:ascii="Times New Roman" w:hAnsi="Times New Roman"/>
          <w:b/>
          <w:noProof/>
          <w:color w:val="000000" w:themeColor="text1"/>
          <w:szCs w:val="24"/>
        </w:rPr>
        <w:t>la funzionalità di ricerca delle impronte digitali</w:t>
      </w:r>
      <w:r>
        <w:rPr>
          <w:rFonts w:ascii="Times New Roman" w:hAnsi="Times New Roman"/>
          <w:noProof/>
          <w:color w:val="000000" w:themeColor="text1"/>
          <w:szCs w:val="24"/>
        </w:rPr>
        <w:t xml:space="preserve"> nel sistema automatico per il riconoscimento delle impronte digitali (AFIS) del SIS a sostegno dei propri funzionari, in particolare alle frontiere esterne.</w:t>
      </w:r>
      <w:r>
        <w:rPr>
          <w:rFonts w:ascii="Times New Roman" w:hAnsi="Times New Roman"/>
          <w:noProof/>
          <w:color w:val="000000" w:themeColor="text1"/>
          <w:szCs w:val="24"/>
        </w:rPr>
        <w:tab/>
      </w:r>
    </w:p>
    <w:p>
      <w:pPr>
        <w:pStyle w:val="ListNumber"/>
        <w:spacing w:line="240" w:lineRule="auto"/>
        <w:ind w:left="0" w:firstLine="0"/>
        <w:contextualSpacing/>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È inoltre essenziale che </w:t>
      </w:r>
      <w:r>
        <w:rPr>
          <w:rFonts w:ascii="Times New Roman" w:hAnsi="Times New Roman"/>
          <w:b/>
          <w:noProof/>
          <w:color w:val="000000" w:themeColor="text1"/>
          <w:szCs w:val="24"/>
        </w:rPr>
        <w:t>le informazioni di paesi terzi sui combattenti terroristi stranieri</w:t>
      </w:r>
      <w:r>
        <w:rPr>
          <w:rFonts w:ascii="Times New Roman" w:hAnsi="Times New Roman"/>
          <w:noProof/>
          <w:color w:val="000000" w:themeColor="text1"/>
          <w:szCs w:val="24"/>
        </w:rPr>
        <w:t xml:space="preserve">, fornite da paesi terzi fidati, siano inserite nel SIS. Unitamente alla presente comunicazione, la Commissione sta presentando un mandato rafforzato di Europol e una modifica al regolamento sull'istituzione, l'esercizio e l'uso del sistema d'informazione Schengen (SIS) che consentirebbe ad Europol di creare segnalazioni specifiche nel SIS, in consultazione con gli Stati membri. È urgente istituire la procedura volontaria per il trattamento dei dati in sospeso e futuri forniti da paesi terzi, discussa tra gli Stati membri. Parallelamente gli Stati membri dovrebbero essere incoraggiati a rendere disponibili le segnalazioni dell'Interpol relative a sospetti terroristi durante le verifiche di frontiera in prima linea. </w:t>
      </w:r>
    </w:p>
    <w:p>
      <w:pPr>
        <w:spacing w:line="240" w:lineRule="auto"/>
        <w:contextualSpacing/>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Inoltre, ai sensi delle nuove norme, oltre a emettere </w:t>
      </w:r>
      <w:r>
        <w:rPr>
          <w:rFonts w:ascii="Times New Roman" w:hAnsi="Times New Roman"/>
          <w:b/>
          <w:noProof/>
          <w:color w:val="000000" w:themeColor="text1"/>
          <w:sz w:val="24"/>
          <w:szCs w:val="24"/>
        </w:rPr>
        <w:t>divieti di ingresso</w:t>
      </w:r>
      <w:r>
        <w:rPr>
          <w:rFonts w:ascii="Times New Roman" w:hAnsi="Times New Roman"/>
          <w:noProof/>
          <w:color w:val="000000" w:themeColor="text1"/>
          <w:sz w:val="24"/>
          <w:szCs w:val="24"/>
        </w:rPr>
        <w:t>, validi fino a 5 anni, come parte di una decisione di rimpatrio</w:t>
      </w:r>
      <w:r>
        <w:rPr>
          <w:rStyle w:val="FootnoteReference"/>
          <w:rFonts w:ascii="Times New Roman" w:hAnsi="Times New Roman" w:cs="Times New Roman"/>
          <w:noProof/>
          <w:color w:val="000000" w:themeColor="text1"/>
          <w:sz w:val="24"/>
          <w:szCs w:val="24"/>
        </w:rPr>
        <w:footnoteReference w:id="42"/>
      </w:r>
      <w:r>
        <w:rPr>
          <w:rFonts w:ascii="Times New Roman" w:hAnsi="Times New Roman"/>
          <w:noProof/>
          <w:color w:val="000000" w:themeColor="text1"/>
          <w:sz w:val="24"/>
          <w:szCs w:val="24"/>
        </w:rPr>
        <w:t>, gli Stati membri dovrebbero inserire</w:t>
      </w:r>
      <w:r>
        <w:rPr>
          <w:rFonts w:ascii="Times New Roman" w:hAnsi="Times New Roman"/>
          <w:b/>
          <w:noProof/>
          <w:color w:val="000000" w:themeColor="text1"/>
          <w:sz w:val="24"/>
          <w:szCs w:val="24"/>
        </w:rPr>
        <w:t xml:space="preserve"> segnalazioni nel SIS </w:t>
      </w:r>
      <w:r>
        <w:rPr>
          <w:rFonts w:ascii="Times New Roman" w:hAnsi="Times New Roman"/>
          <w:noProof/>
          <w:color w:val="000000" w:themeColor="text1"/>
          <w:sz w:val="24"/>
          <w:szCs w:val="24"/>
        </w:rPr>
        <w:t>concernenti cittadini di paesi terzi soggetti a una decisione di rimpatrio (a partire dal 2022), nonché sui rifiuti di ingresso e soggiorno. Ciò renderebbe le decisioni di rimpatrio e i divieti di ingresso e soggiorno visibili a tutte le autorità che hanno accesso al SIS. Gli Stati membri dovrebbero garantire che tali segnalazioni contengano altresì informazioni sul fatto che il cittadino di paese terzo rappresenta una minaccia grave per la sicurezza e se la persona sia stata coinvolta in attività connesse al terrorismo.</w:t>
      </w:r>
    </w:p>
    <w:p>
      <w:pPr>
        <w:spacing w:line="240" w:lineRule="auto"/>
        <w:contextualSpacing/>
        <w:jc w:val="both"/>
        <w:rPr>
          <w:rFonts w:ascii="Times New Roman" w:hAnsi="Times New Roman" w:cs="Times New Roman"/>
          <w:noProof/>
          <w:color w:val="000000" w:themeColor="text1"/>
          <w:sz w:val="24"/>
          <w:szCs w:val="24"/>
        </w:rPr>
      </w:pPr>
    </w:p>
    <w:p>
      <w:pPr>
        <w:spacing w:line="240" w:lineRule="auto"/>
        <w:contextualSpacing/>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 xml:space="preserve">Il trattamento delle </w:t>
      </w:r>
      <w:r>
        <w:rPr>
          <w:rFonts w:ascii="Times New Roman" w:hAnsi="Times New Roman"/>
          <w:b/>
          <w:noProof/>
          <w:color w:val="000000" w:themeColor="text1"/>
          <w:sz w:val="24"/>
          <w:szCs w:val="24"/>
        </w:rPr>
        <w:t>informazioni anticipate sui passeggeri (dati API) e dei dati del codice di prenotazione (PNR)</w:t>
      </w:r>
      <w:r>
        <w:rPr>
          <w:rFonts w:ascii="Times New Roman" w:hAnsi="Times New Roman"/>
          <w:noProof/>
          <w:color w:val="000000" w:themeColor="text1"/>
          <w:sz w:val="24"/>
          <w:szCs w:val="24"/>
        </w:rPr>
        <w:t xml:space="preserve"> svolge un ruolo fondamentale nell'identificare, prevenire, individuare e smantellare il terrorismo e altri reati gravi. Al fine di razionalizzare l'uso dei dati API, nonché per sostenere la lotta al terrorismo, nel 2021 la Commissione presenterà una proposta di </w:t>
      </w:r>
      <w:r>
        <w:rPr>
          <w:rFonts w:ascii="Times New Roman" w:hAnsi="Times New Roman"/>
          <w:b/>
          <w:noProof/>
          <w:color w:val="000000" w:themeColor="text1"/>
          <w:sz w:val="24"/>
          <w:szCs w:val="24"/>
        </w:rPr>
        <w:t>riesame della direttiva API</w:t>
      </w:r>
      <w:r>
        <w:rPr>
          <w:rFonts w:ascii="Times New Roman" w:hAnsi="Times New Roman"/>
          <w:noProof/>
          <w:color w:val="000000" w:themeColor="text1"/>
          <w:sz w:val="24"/>
          <w:szCs w:val="24"/>
        </w:rPr>
        <w:t xml:space="preserve"> e valuterà la possibilità di prevedere l'uso di tali dati per contrastare i reati gravi, migliorare l'efficacia dell'uso di dati API e la coerenza con altri strumenti quali il sistema di ingressi/uscite, il sistema europeo di informazione e autorizzazione ai viaggi e il sistema PNR. </w:t>
      </w:r>
      <w:r>
        <w:rPr>
          <w:rFonts w:ascii="Times New Roman" w:hAnsi="Times New Roman"/>
          <w:noProof/>
          <w:color w:val="000000" w:themeColor="text1"/>
          <w:sz w:val="24"/>
          <w:szCs w:val="24"/>
        </w:rPr>
        <w:tab/>
      </w:r>
      <w:r>
        <w:rPr>
          <w:rFonts w:ascii="Times New Roman" w:hAnsi="Times New Roman"/>
          <w:noProof/>
          <w:color w:val="000000" w:themeColor="text1"/>
          <w:sz w:val="24"/>
          <w:szCs w:val="24"/>
        </w:rPr>
        <w:cr/>
      </w:r>
    </w:p>
    <w:p>
      <w:pPr>
        <w:spacing w:line="240" w:lineRule="auto"/>
        <w:contextualSpacing/>
        <w:jc w:val="both"/>
        <w:rPr>
          <w:rFonts w:ascii="Times New Roman" w:hAnsi="Times New Roman"/>
          <w:noProof/>
          <w:color w:val="000000" w:themeColor="text1"/>
          <w:sz w:val="24"/>
        </w:rPr>
      </w:pPr>
      <w:r>
        <w:rPr>
          <w:rFonts w:ascii="Times New Roman" w:hAnsi="Times New Roman"/>
          <w:noProof/>
          <w:color w:val="000000" w:themeColor="text1"/>
          <w:sz w:val="24"/>
          <w:szCs w:val="24"/>
        </w:rPr>
        <w:t>L'</w:t>
      </w:r>
      <w:r>
        <w:rPr>
          <w:rFonts w:ascii="Times New Roman" w:hAnsi="Times New Roman"/>
          <w:b/>
          <w:noProof/>
          <w:color w:val="000000" w:themeColor="text1"/>
          <w:sz w:val="24"/>
          <w:szCs w:val="24"/>
        </w:rPr>
        <w:t>uso</w:t>
      </w:r>
      <w:r>
        <w:rPr>
          <w:rFonts w:ascii="Times New Roman" w:hAnsi="Times New Roman"/>
          <w:noProof/>
          <w:color w:val="000000" w:themeColor="text1"/>
          <w:sz w:val="24"/>
          <w:szCs w:val="24"/>
        </w:rPr>
        <w:t xml:space="preserve"> </w:t>
      </w:r>
      <w:r>
        <w:rPr>
          <w:rFonts w:ascii="Times New Roman" w:hAnsi="Times New Roman"/>
          <w:b/>
          <w:noProof/>
          <w:color w:val="000000" w:themeColor="text1"/>
          <w:sz w:val="24"/>
          <w:szCs w:val="24"/>
        </w:rPr>
        <w:t>e l'analisi dei dati PNR</w:t>
      </w:r>
      <w:r>
        <w:rPr>
          <w:rFonts w:ascii="Times New Roman" w:hAnsi="Times New Roman"/>
          <w:noProof/>
          <w:color w:val="000000" w:themeColor="text1"/>
          <w:sz w:val="24"/>
          <w:szCs w:val="24"/>
        </w:rPr>
        <w:t xml:space="preserve"> costituiscono uno strumento essenziale per contrastare il terrorismo e la criminalità organizzata, tanto nell'UE quanto a livello globale. L'analisi dei dati PNR conservati consente di individuare minacce precedentemente sconosciute e fornisce alle autorità di contrasto indizi di intelligence in merito a reati, che consentono loro di individuare modelli di viaggio sospetti così come complici di terroristi e criminali. La Commissione esorta gli Stati membri che non lo fanno già a raccogliere anche i dati PNR per i voli intra-UE. La Commissione continuerà a impegnarsi nel processo destinato ad agevolare il trasferimento dei dati PNR nel pieno rispetto dei requisiti giuridici dell'UE, come chiarito dalla Corte nel quadro delle nuove norme in materia di dati del codice di prenotazione adottate dall'Organizzazione per l'aviazione civile internazionale (ICAO). La piena attuazione dell'attuale quadro PNR e l'attuale cooperazione bilaterale con paesi terzi, quali gli Stati Uniti e l'Australia, rimangono fondamentali. Allo stesso tempo, rispetto al 2010, anno in cui la Commissione ha aggiornato per l'ultima volta la propria politica esterna in materia di PNR, sono emerse tendenze globali e nuove realtà</w:t>
      </w:r>
      <w:r>
        <w:rPr>
          <w:rStyle w:val="FootnoteReference"/>
          <w:rFonts w:ascii="Times New Roman" w:hAnsi="Times New Roman" w:cs="Times New Roman"/>
          <w:noProof/>
          <w:color w:val="000000" w:themeColor="text1"/>
          <w:sz w:val="24"/>
          <w:szCs w:val="24"/>
        </w:rPr>
        <w:footnoteReference w:id="43"/>
      </w:r>
      <w:r>
        <w:rPr>
          <w:rFonts w:ascii="Times New Roman" w:hAnsi="Times New Roman"/>
          <w:noProof/>
          <w:color w:val="000000" w:themeColor="text1"/>
          <w:sz w:val="24"/>
          <w:szCs w:val="24"/>
        </w:rPr>
        <w:t xml:space="preserve"> che si rifletteranno, l'anno prossimo, nel </w:t>
      </w:r>
      <w:r>
        <w:rPr>
          <w:rFonts w:ascii="Times New Roman" w:hAnsi="Times New Roman"/>
          <w:b/>
          <w:noProof/>
          <w:color w:val="000000" w:themeColor="text1"/>
          <w:sz w:val="24"/>
          <w:szCs w:val="24"/>
        </w:rPr>
        <w:t>riesame della strategia esterna dell'UE sui trasferimenti di dati del codice di prenotazione</w:t>
      </w:r>
      <w:r>
        <w:rPr>
          <w:rFonts w:ascii="Times New Roman" w:hAnsi="Times New Roman"/>
          <w:noProof/>
          <w:color w:val="000000" w:themeColor="text1"/>
          <w:sz w:val="24"/>
          <w:szCs w:val="24"/>
        </w:rPr>
        <w:t xml:space="preserve">. </w:t>
      </w:r>
      <w:r>
        <w:rPr>
          <w:rFonts w:ascii="Times New Roman" w:hAnsi="Times New Roman"/>
          <w:noProof/>
          <w:color w:val="000000" w:themeColor="text1"/>
          <w:sz w:val="24"/>
          <w:szCs w:val="24"/>
        </w:rPr>
        <w:tab/>
      </w:r>
    </w:p>
    <w:p>
      <w:pPr>
        <w:spacing w:line="240" w:lineRule="auto"/>
        <w:contextualSpacing/>
        <w:jc w:val="both"/>
        <w:rPr>
          <w:rFonts w:ascii="Times New Roman" w:hAnsi="Times New Roman" w:cs="Times New Roman"/>
          <w:noProof/>
          <w:color w:val="000000" w:themeColor="text1"/>
          <w:sz w:val="24"/>
          <w:szCs w:val="24"/>
        </w:rPr>
      </w:pPr>
    </w:p>
    <w:p>
      <w:pPr>
        <w:spacing w:after="0" w:line="240" w:lineRule="auto"/>
        <w:contextualSpacing/>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Alla luce della minaccia terroristica per l'aviazione, occorre continuare a compiere sforzi per rafforzare la sicurezza aerea. La Commissione esaminerà le opzioni per creare e attuare un quadro giuridico europeo che consenta la presenza di agenti di sicurezza a bordo degli aerei ("sceriffi dell'aria").</w:t>
      </w:r>
    </w:p>
    <w:p>
      <w:pPr>
        <w:spacing w:line="240" w:lineRule="auto"/>
        <w:contextualSpacing/>
        <w:jc w:val="both"/>
        <w:rPr>
          <w:rFonts w:ascii="Times New Roman" w:hAnsi="Times New Roman" w:cs="Times New Roman"/>
          <w:b/>
          <w:i/>
          <w:noProof/>
          <w:color w:val="000000" w:themeColor="text1"/>
          <w:sz w:val="24"/>
          <w:szCs w:val="24"/>
        </w:rPr>
      </w:pPr>
    </w:p>
    <w:p>
      <w:pPr>
        <w:pStyle w:val="ListNumber"/>
        <w:spacing w:line="240" w:lineRule="auto"/>
        <w:ind w:left="0" w:firstLine="0"/>
        <w:contextualSpacing/>
        <w:jc w:val="both"/>
        <w:rPr>
          <w:rFonts w:ascii="Times New Roman" w:hAnsi="Times New Roman"/>
          <w:noProof/>
          <w:color w:val="000000" w:themeColor="text1"/>
        </w:rPr>
      </w:pPr>
      <w:r>
        <w:rPr>
          <w:rFonts w:ascii="Times New Roman" w:hAnsi="Times New Roman"/>
          <w:b/>
          <w:i/>
          <w:noProof/>
          <w:color w:val="000000" w:themeColor="text1"/>
        </w:rPr>
        <w:t>Privare i terroristi dei mezzi per attaccare</w:t>
      </w:r>
      <w:r>
        <w:rPr>
          <w:rFonts w:ascii="Times New Roman" w:hAnsi="Times New Roman"/>
          <w:b/>
          <w:i/>
          <w:noProof/>
          <w:color w:val="000000" w:themeColor="text1"/>
        </w:rPr>
        <w:tab/>
      </w:r>
      <w:r>
        <w:rPr>
          <w:rFonts w:ascii="Times New Roman" w:hAnsi="Times New Roman"/>
          <w:noProof/>
          <w:color w:val="000000" w:themeColor="text1"/>
        </w:rPr>
        <w:cr/>
      </w:r>
    </w:p>
    <w:p>
      <w:pPr>
        <w:pStyle w:val="ListNumber"/>
        <w:spacing w:line="240" w:lineRule="auto"/>
        <w:ind w:left="0" w:firstLine="0"/>
        <w:contextualSpacing/>
        <w:jc w:val="both"/>
        <w:rPr>
          <w:rFonts w:ascii="Times New Roman" w:hAnsi="Times New Roman"/>
          <w:noProof/>
          <w:color w:val="000000" w:themeColor="text1"/>
        </w:rPr>
      </w:pPr>
      <w:r>
        <w:rPr>
          <w:rFonts w:ascii="Times New Roman" w:hAnsi="Times New Roman"/>
          <w:noProof/>
          <w:color w:val="000000" w:themeColor="text1"/>
        </w:rPr>
        <w:t xml:space="preserve">Al fine di colmare una lacuna esistente, la Commissione adotterà un </w:t>
      </w:r>
      <w:r>
        <w:rPr>
          <w:rFonts w:ascii="Times New Roman" w:hAnsi="Times New Roman"/>
          <w:b/>
          <w:noProof/>
          <w:color w:val="000000" w:themeColor="text1"/>
        </w:rPr>
        <w:t>regolamento di esecuzione</w:t>
      </w:r>
      <w:r>
        <w:rPr>
          <w:rFonts w:ascii="Times New Roman" w:hAnsi="Times New Roman"/>
          <w:noProof/>
          <w:color w:val="000000" w:themeColor="text1"/>
        </w:rPr>
        <w:t xml:space="preserve"> ai sensi della direttiva sulle armi da fuoco, che istituirà </w:t>
      </w:r>
      <w:r>
        <w:rPr>
          <w:rFonts w:ascii="Times New Roman" w:hAnsi="Times New Roman"/>
          <w:b/>
          <w:noProof/>
          <w:color w:val="000000" w:themeColor="text1"/>
        </w:rPr>
        <w:t>un sistema di scambio di informazioni</w:t>
      </w:r>
      <w:r>
        <w:rPr>
          <w:rFonts w:ascii="Times New Roman" w:hAnsi="Times New Roman"/>
          <w:noProof/>
          <w:color w:val="000000" w:themeColor="text1"/>
        </w:rPr>
        <w:t xml:space="preserve"> tra gli Stati membri sui rifiuti di concedere autorizzazioni per l'acquisto di armi da fuoco. Ciò garantirà che una persona a cui è stata negata l'autorizzazione ad acquisire un'arma da fuoco per motivi di sicurezza in uno Stato membro non possa presentare una richiesta analoga in un altro Stato membro. Tale attività è integrata dal </w:t>
      </w:r>
      <w:r>
        <w:rPr>
          <w:rFonts w:ascii="Times New Roman" w:hAnsi="Times New Roman"/>
          <w:b/>
          <w:noProof/>
          <w:color w:val="000000" w:themeColor="text1"/>
        </w:rPr>
        <w:t>piano d'azione dell'UE sul traffico di armi da fuoco</w:t>
      </w:r>
      <w:r>
        <w:rPr>
          <w:rStyle w:val="FootnoteReference"/>
          <w:rFonts w:ascii="Times New Roman" w:hAnsi="Times New Roman"/>
          <w:noProof/>
          <w:color w:val="000000" w:themeColor="text1"/>
        </w:rPr>
        <w:footnoteReference w:id="44"/>
      </w:r>
      <w:r>
        <w:rPr>
          <w:rFonts w:ascii="Times New Roman" w:hAnsi="Times New Roman"/>
          <w:noProof/>
          <w:color w:val="000000" w:themeColor="text1"/>
        </w:rPr>
        <w:t>. I punti focali nazionali sulle armi da fuoco sono essenziali per sviluppare una conoscenza effettiva della minaccia correlata alle armi da fuoco garantendo la cooperazione interdipartimentale e gli scambi transfrontalieri</w:t>
      </w:r>
      <w:r>
        <w:rPr>
          <w:rStyle w:val="FootnoteReference"/>
          <w:rFonts w:ascii="Times New Roman" w:hAnsi="Times New Roman"/>
          <w:noProof/>
          <w:color w:val="000000" w:themeColor="text1"/>
        </w:rPr>
        <w:footnoteReference w:id="45"/>
      </w:r>
      <w:r>
        <w:rPr>
          <w:rFonts w:ascii="Times New Roman" w:hAnsi="Times New Roman"/>
          <w:noProof/>
          <w:color w:val="000000" w:themeColor="text1"/>
        </w:rPr>
        <w:t xml:space="preserve"> di informazioni e intelligence. Nell'ambito della priorità "armi da fuoco" della Piattaforma multidisciplinare europea di lotta alle minacce della criminalità (EMPACT), nel 2021 la Commissione pubblicherà un quadro di valutazione che mostrerà il grado di progresso degli Stati membri nell'istituzione di tali punti focali. </w:t>
      </w:r>
    </w:p>
    <w:p>
      <w:pPr>
        <w:spacing w:line="240" w:lineRule="auto"/>
        <w:contextualSpacing/>
        <w:jc w:val="both"/>
        <w:rPr>
          <w:rFonts w:ascii="Times New Roman" w:hAnsi="Times New Roman" w:cs="Times New Roman"/>
          <w:noProof/>
          <w:color w:val="000000" w:themeColor="text1"/>
          <w:sz w:val="24"/>
          <w:szCs w:val="24"/>
        </w:rPr>
      </w:pPr>
    </w:p>
    <w:p>
      <w:pPr>
        <w:spacing w:line="240" w:lineRule="auto"/>
        <w:contextualSpacing/>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La minaccia rappresentata dagli </w:t>
      </w:r>
      <w:r>
        <w:rPr>
          <w:rFonts w:ascii="Times New Roman" w:hAnsi="Times New Roman"/>
          <w:b/>
          <w:noProof/>
          <w:color w:val="000000" w:themeColor="text1"/>
          <w:sz w:val="24"/>
          <w:szCs w:val="24"/>
        </w:rPr>
        <w:t>esplosivi artigianali</w:t>
      </w:r>
      <w:r>
        <w:rPr>
          <w:rFonts w:ascii="Times New Roman" w:hAnsi="Times New Roman"/>
          <w:noProof/>
          <w:color w:val="000000" w:themeColor="text1"/>
          <w:sz w:val="24"/>
          <w:szCs w:val="24"/>
        </w:rPr>
        <w:t>, usati in molteplici attentati in tutta l'UE, rimane elevata</w:t>
      </w:r>
      <w:r>
        <w:rPr>
          <w:rStyle w:val="FootnoteReference"/>
          <w:rFonts w:ascii="Times New Roman" w:hAnsi="Times New Roman" w:cs="Times New Roman"/>
          <w:noProof/>
          <w:color w:val="000000" w:themeColor="text1"/>
          <w:sz w:val="24"/>
          <w:szCs w:val="24"/>
        </w:rPr>
        <w:footnoteReference w:id="46"/>
      </w:r>
      <w:r>
        <w:rPr>
          <w:rFonts w:ascii="Times New Roman" w:hAnsi="Times New Roman"/>
          <w:noProof/>
          <w:color w:val="000000" w:themeColor="text1"/>
          <w:sz w:val="24"/>
          <w:szCs w:val="24"/>
        </w:rPr>
        <w:t>.</w:t>
      </w:r>
      <w:r>
        <w:rPr>
          <w:rStyle w:val="footnotereference0"/>
          <w:rFonts w:ascii="Times New Roman" w:hAnsi="Times New Roman"/>
          <w:noProof/>
          <w:color w:val="000000" w:themeColor="text1"/>
          <w:sz w:val="24"/>
          <w:szCs w:val="24"/>
        </w:rPr>
        <w:t xml:space="preserve"> </w:t>
      </w:r>
      <w:r>
        <w:rPr>
          <w:rFonts w:ascii="Times New Roman" w:hAnsi="Times New Roman"/>
          <w:noProof/>
          <w:color w:val="000000" w:themeColor="text1"/>
          <w:sz w:val="24"/>
          <w:szCs w:val="24"/>
        </w:rPr>
        <w:t xml:space="preserve">L'UE ha sviluppato la legislazione più avanzata al mondo per limitare l'accesso ai </w:t>
      </w:r>
      <w:r>
        <w:rPr>
          <w:rFonts w:ascii="Times New Roman" w:hAnsi="Times New Roman"/>
          <w:b/>
          <w:noProof/>
          <w:color w:val="000000" w:themeColor="text1"/>
          <w:sz w:val="24"/>
          <w:szCs w:val="24"/>
        </w:rPr>
        <w:t>precursori di esplosivi</w:t>
      </w:r>
      <w:r>
        <w:rPr>
          <w:rStyle w:val="FootnoteReference"/>
          <w:rFonts w:ascii="Times New Roman" w:hAnsi="Times New Roman" w:cs="Times New Roman"/>
          <w:noProof/>
          <w:color w:val="000000" w:themeColor="text1"/>
          <w:sz w:val="24"/>
          <w:szCs w:val="24"/>
        </w:rPr>
        <w:footnoteReference w:id="47"/>
      </w:r>
      <w:r>
        <w:rPr>
          <w:rFonts w:ascii="Times New Roman" w:hAnsi="Times New Roman"/>
          <w:noProof/>
          <w:color w:val="000000" w:themeColor="text1"/>
          <w:sz w:val="24"/>
          <w:szCs w:val="24"/>
        </w:rPr>
        <w:t xml:space="preserve"> e individuare operazioni sospette tramite le quali terroristi potrebbero creare esplosivi artigianali. Di conseguenza è fondamentale che gli Stati membri attuino e applichino pienamente le nuove norme, che entreranno in vigore il 1° febbraio 2021. Ciò significa anche garantire che le persone non possano aggirare i controlli acquistando precursori di esplosivi online. </w:t>
      </w:r>
    </w:p>
    <w:p>
      <w:pPr>
        <w:spacing w:line="240" w:lineRule="auto"/>
        <w:contextualSpacing/>
        <w:jc w:val="both"/>
        <w:rPr>
          <w:rFonts w:ascii="Times New Roman" w:hAnsi="Times New Roman" w:cs="Times New Roman"/>
          <w:noProof/>
          <w:color w:val="000000" w:themeColor="text1"/>
          <w:sz w:val="24"/>
          <w:szCs w:val="24"/>
        </w:rPr>
      </w:pPr>
    </w:p>
    <w:p>
      <w:pPr>
        <w:keepNext/>
        <w:keepLines/>
        <w:spacing w:line="240" w:lineRule="auto"/>
        <w:contextualSpacing/>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Il rischio derivante da </w:t>
      </w:r>
      <w:r>
        <w:rPr>
          <w:rFonts w:ascii="Times New Roman" w:hAnsi="Times New Roman"/>
          <w:b/>
          <w:noProof/>
          <w:color w:val="000000" w:themeColor="text1"/>
          <w:sz w:val="24"/>
          <w:szCs w:val="24"/>
        </w:rPr>
        <w:t>materiali chimici, biologici, radiologici e nucleari</w:t>
      </w:r>
      <w:r>
        <w:rPr>
          <w:rFonts w:ascii="Times New Roman" w:hAnsi="Times New Roman"/>
          <w:noProof/>
          <w:color w:val="000000" w:themeColor="text1"/>
          <w:sz w:val="24"/>
          <w:szCs w:val="24"/>
        </w:rPr>
        <w:t xml:space="preserve"> (CBRN) rimane una preoccupazione</w:t>
      </w:r>
      <w:r>
        <w:rPr>
          <w:rStyle w:val="FootnoteReference"/>
          <w:rFonts w:ascii="Times New Roman" w:hAnsi="Times New Roman" w:cs="Times New Roman"/>
          <w:noProof/>
          <w:color w:val="000000" w:themeColor="text1"/>
          <w:sz w:val="24"/>
          <w:szCs w:val="24"/>
        </w:rPr>
        <w:footnoteReference w:id="48"/>
      </w:r>
      <w:r>
        <w:rPr>
          <w:rFonts w:ascii="Times New Roman" w:hAnsi="Times New Roman"/>
          <w:noProof/>
          <w:color w:val="000000" w:themeColor="text1"/>
          <w:sz w:val="24"/>
          <w:szCs w:val="24"/>
        </w:rPr>
        <w:t>. Nel 2017 i terroristi hanno complottato per far esplodere una bomba su un aereo australiano e per costruire un'arma chimica, seguendo istruzioni impartite dal Daesh</w:t>
      </w:r>
      <w:r>
        <w:rPr>
          <w:rStyle w:val="FootnoteReference"/>
          <w:rFonts w:ascii="Times New Roman" w:hAnsi="Times New Roman" w:cs="Times New Roman"/>
          <w:noProof/>
          <w:color w:val="000000" w:themeColor="text1"/>
          <w:sz w:val="24"/>
          <w:szCs w:val="24"/>
        </w:rPr>
        <w:footnoteReference w:id="49"/>
      </w:r>
      <w:r>
        <w:rPr>
          <w:rFonts w:ascii="Times New Roman" w:hAnsi="Times New Roman"/>
          <w:noProof/>
          <w:color w:val="000000" w:themeColor="text1"/>
          <w:sz w:val="24"/>
          <w:szCs w:val="24"/>
        </w:rPr>
        <w:t>. Nel 2018 un terrorista ha tentato di creare la ricina, una tossina altamente velenosa, in Germania</w:t>
      </w:r>
      <w:r>
        <w:rPr>
          <w:rStyle w:val="FootnoteReference"/>
          <w:rFonts w:ascii="Times New Roman" w:hAnsi="Times New Roman" w:cs="Times New Roman"/>
          <w:noProof/>
          <w:color w:val="000000" w:themeColor="text1"/>
          <w:sz w:val="24"/>
          <w:szCs w:val="24"/>
        </w:rPr>
        <w:footnoteReference w:id="50"/>
      </w:r>
      <w:r>
        <w:rPr>
          <w:rFonts w:ascii="Times New Roman" w:hAnsi="Times New Roman"/>
          <w:noProof/>
          <w:color w:val="000000" w:themeColor="text1"/>
          <w:sz w:val="24"/>
          <w:szCs w:val="24"/>
        </w:rPr>
        <w:t xml:space="preserve">. Il danno potenziale di un attacco CBRN è estremamente elevato. La Commissione dà la priorità in particolare alla minaccia derivante da </w:t>
      </w:r>
      <w:r>
        <w:rPr>
          <w:rFonts w:ascii="Times New Roman" w:hAnsi="Times New Roman"/>
          <w:b/>
          <w:noProof/>
          <w:color w:val="000000" w:themeColor="text1"/>
          <w:sz w:val="24"/>
          <w:szCs w:val="24"/>
        </w:rPr>
        <w:t>agenti chimici</w:t>
      </w:r>
      <w:r>
        <w:rPr>
          <w:rFonts w:ascii="Times New Roman" w:hAnsi="Times New Roman"/>
          <w:noProof/>
          <w:color w:val="000000" w:themeColor="text1"/>
          <w:sz w:val="24"/>
          <w:szCs w:val="24"/>
        </w:rPr>
        <w:t>. Traendo ispirazione dall'approccio utilizzato per regolamentare l'accesso ai precursori di esplosivi, la Commissione sta studiando la fattibilità di limitare l'accesso a determinate sostanze chimiche pericolose, studio che sarà ultimato nel 2021. Nel 2020 la Commissione ha messo a disposizione degli Stati membri vari strumenti</w:t>
      </w:r>
      <w:r>
        <w:rPr>
          <w:rStyle w:val="FootnoteReference"/>
          <w:rFonts w:ascii="Times New Roman" w:hAnsi="Times New Roman" w:cs="Times New Roman"/>
          <w:noProof/>
          <w:color w:val="000000" w:themeColor="text1"/>
          <w:sz w:val="24"/>
          <w:szCs w:val="24"/>
        </w:rPr>
        <w:footnoteReference w:id="51"/>
      </w:r>
      <w:r>
        <w:rPr>
          <w:rFonts w:ascii="Times New Roman" w:hAnsi="Times New Roman"/>
          <w:noProof/>
          <w:color w:val="000000" w:themeColor="text1"/>
          <w:sz w:val="24"/>
          <w:szCs w:val="24"/>
        </w:rPr>
        <w:t xml:space="preserve"> che possono essere utilizzati per rafforzare la </w:t>
      </w:r>
      <w:r>
        <w:rPr>
          <w:rFonts w:ascii="Times New Roman" w:hAnsi="Times New Roman"/>
          <w:b/>
          <w:noProof/>
          <w:color w:val="000000" w:themeColor="text1"/>
          <w:sz w:val="24"/>
          <w:szCs w:val="24"/>
        </w:rPr>
        <w:t>biosicurezza</w:t>
      </w:r>
      <w:r>
        <w:rPr>
          <w:rFonts w:ascii="Times New Roman" w:hAnsi="Times New Roman"/>
          <w:noProof/>
          <w:color w:val="000000" w:themeColor="text1"/>
          <w:sz w:val="24"/>
          <w:szCs w:val="24"/>
        </w:rPr>
        <w:t xml:space="preserve"> ed esaminerà come migliorare la cooperazione contro le minacce biologiche a livello UE. A partire dall'inizio del 2021, la Commissione sosterrà altresì un'azione congiunta con 18 paesi per rafforzare la preparazione sanitaria e la risposta agli attentati terroristici biologici e chimici e per rafforzare la cooperazione intersettoriale (salute, sicurezza e protezione civile). </w:t>
      </w:r>
    </w:p>
    <w:p>
      <w:pPr>
        <w:spacing w:line="240" w:lineRule="auto"/>
        <w:contextualSpacing/>
        <w:jc w:val="both"/>
        <w:rPr>
          <w:rFonts w:ascii="Times New Roman" w:hAnsi="Times New Roman" w:cs="Times New Roman"/>
          <w:noProof/>
          <w:color w:val="000000" w:themeColor="text1"/>
          <w:sz w:val="24"/>
          <w:szCs w:val="24"/>
        </w:rPr>
      </w:pPr>
    </w:p>
    <w:p>
      <w:pPr>
        <w:spacing w:line="240" w:lineRule="auto"/>
        <w:contextualSpacing/>
        <w:jc w:val="both"/>
        <w:rPr>
          <w:rFonts w:ascii="Times New Roman" w:hAnsi="Times New Roman" w:cs="Times New Roman"/>
          <w:b/>
          <w:bCs/>
          <w:noProof/>
          <w:color w:val="000000" w:themeColor="text1"/>
          <w:sz w:val="24"/>
          <w:szCs w:val="24"/>
        </w:rPr>
      </w:pPr>
      <w:r>
        <w:rPr>
          <w:rFonts w:ascii="Times New Roman" w:hAnsi="Times New Roman"/>
          <w:noProof/>
          <w:color w:val="000000" w:themeColor="text1"/>
          <w:sz w:val="24"/>
          <w:szCs w:val="24"/>
        </w:rPr>
        <w:t>Le misure restrittive ("sanzioni") antiterrorismo esistenti consistono in un divieto di viaggio imposto a persone fisiche e nel congelamento di beni nonché nel divieto di mettere fondi e risorse economiche a disposizione di persone fisiche ed entità. L'UE attua sanzioni antiterrorismo adottate a livello di Nazioni Unite e ha adottato sanzioni proprie per sostenere la lotta al terrorismo</w:t>
      </w:r>
      <w:r>
        <w:rPr>
          <w:rStyle w:val="FootnoteReference"/>
          <w:rFonts w:ascii="Times New Roman" w:hAnsi="Times New Roman" w:cs="Times New Roman"/>
          <w:noProof/>
          <w:color w:val="000000" w:themeColor="text1"/>
          <w:sz w:val="24"/>
          <w:szCs w:val="24"/>
        </w:rPr>
        <w:footnoteReference w:id="52"/>
      </w:r>
      <w:r>
        <w:rPr>
          <w:rFonts w:ascii="Times New Roman" w:hAnsi="Times New Roman"/>
          <w:noProof/>
          <w:color w:val="000000" w:themeColor="text1"/>
          <w:sz w:val="24"/>
          <w:szCs w:val="24"/>
        </w:rPr>
        <w:t xml:space="preserve">. In quanto tali, le sanzioni antiterrorismo costituiscono uno strumento precauzionale potente per negare le risorse e la mobilità ai terroristi. I regimi sanzionatori esistenti a disposizione dell'UE dovrebbero pertanto essere utilizzati nella loro massima misura, anche mediante un'applicazione decisa. </w:t>
      </w:r>
      <w:r>
        <w:rPr>
          <w:rFonts w:ascii="Times New Roman" w:hAnsi="Times New Roman"/>
          <w:noProof/>
          <w:color w:val="000000" w:themeColor="text1"/>
          <w:sz w:val="24"/>
          <w:szCs w:val="24"/>
        </w:rPr>
        <w:cr/>
      </w:r>
      <w:r>
        <w:rPr>
          <w:noProof/>
          <w:lang w:val="en-GB" w:eastAsia="en-GB"/>
        </w:rPr>
        <mc:AlternateContent>
          <mc:Choice Requires="wps">
            <w:drawing>
              <wp:inline distT="0" distB="0" distL="0" distR="0">
                <wp:extent cx="5708650" cy="5791200"/>
                <wp:effectExtent l="0" t="0" r="25400" b="19050"/>
                <wp:docPr id="1" name="Text Box 1"/>
                <wp:cNvGraphicFramePr/>
                <a:graphic xmlns:a="http://schemas.openxmlformats.org/drawingml/2006/main">
                  <a:graphicData uri="http://schemas.microsoft.com/office/word/2010/wordprocessingShape">
                    <wps:wsp>
                      <wps:cNvSpPr txBox="1"/>
                      <wps:spPr>
                        <a:xfrm>
                          <a:off x="0" y="0"/>
                          <a:ext cx="5708650" cy="5791200"/>
                        </a:xfrm>
                        <a:prstGeom prst="rect">
                          <a:avLst/>
                        </a:prstGeom>
                        <a:solidFill>
                          <a:schemeClr val="lt1"/>
                        </a:solidFill>
                        <a:ln w="6350">
                          <a:solidFill>
                            <a:prstClr val="black"/>
                          </a:solidFill>
                        </a:ln>
                      </wps:spPr>
                      <wps:txbx>
                        <w:txbxContent>
                          <w:p>
                            <w:pPr>
                              <w:rPr>
                                <w:rFonts w:ascii="Times New Roman" w:hAnsi="Times New Roman" w:cs="Times New Roman"/>
                                <w:b/>
                                <w:sz w:val="24"/>
                              </w:rPr>
                            </w:pPr>
                            <w:r>
                              <w:rPr>
                                <w:rFonts w:ascii="Times New Roman" w:hAnsi="Times New Roman"/>
                                <w:b/>
                                <w:sz w:val="24"/>
                              </w:rPr>
                              <w:t>AZIONI PRINCIPALI</w:t>
                            </w:r>
                          </w:p>
                          <w:p>
                            <w:pPr>
                              <w:spacing w:line="240" w:lineRule="auto"/>
                              <w:rPr>
                                <w:rFonts w:ascii="Times New Roman" w:hAnsi="Times New Roman" w:cs="Times New Roman"/>
                                <w:b/>
                                <w:color w:val="000000" w:themeColor="text1"/>
                                <w:sz w:val="24"/>
                                <w:szCs w:val="24"/>
                                <w:u w:val="single"/>
                              </w:rPr>
                            </w:pPr>
                            <w:r>
                              <w:rPr>
                                <w:rFonts w:ascii="Times New Roman" w:hAnsi="Times New Roman"/>
                                <w:b/>
                                <w:color w:val="000000" w:themeColor="text1"/>
                                <w:sz w:val="24"/>
                                <w:szCs w:val="24"/>
                              </w:rPr>
                              <w:t xml:space="preserve">La Commissione intende: </w:t>
                            </w:r>
                          </w:p>
                          <w:p>
                            <w:pPr>
                              <w:pStyle w:val="ListParagraph"/>
                              <w:numPr>
                                <w:ilvl w:val="0"/>
                                <w:numId w:val="17"/>
                              </w:numPr>
                              <w:jc w:val="both"/>
                              <w:rPr>
                                <w:rFonts w:ascii="Times New Roman" w:hAnsi="Times New Roman" w:cs="Times New Roman"/>
                                <w:sz w:val="24"/>
                              </w:rPr>
                            </w:pPr>
                            <w:r>
                              <w:rPr>
                                <w:rFonts w:ascii="Times New Roman" w:hAnsi="Times New Roman"/>
                                <w:sz w:val="24"/>
                              </w:rPr>
                              <w:t xml:space="preserve">proporre una strategia Schengen nel 2021; </w:t>
                            </w:r>
                          </w:p>
                          <w:p>
                            <w:pPr>
                              <w:pStyle w:val="ListParagraph"/>
                              <w:numPr>
                                <w:ilvl w:val="0"/>
                                <w:numId w:val="17"/>
                              </w:numPr>
                              <w:jc w:val="both"/>
                              <w:rPr>
                                <w:rFonts w:ascii="Times New Roman" w:hAnsi="Times New Roman" w:cs="Times New Roman"/>
                                <w:b/>
                                <w:sz w:val="24"/>
                              </w:rPr>
                            </w:pPr>
                            <w:r>
                              <w:rPr>
                                <w:rFonts w:ascii="Times New Roman" w:hAnsi="Times New Roman"/>
                                <w:color w:val="000000" w:themeColor="text1"/>
                                <w:sz w:val="24"/>
                                <w:szCs w:val="24"/>
                              </w:rPr>
                              <w:t xml:space="preserve">proporre un </w:t>
                            </w:r>
                            <w:r>
                              <w:rPr>
                                <w:rFonts w:ascii="Times New Roman" w:hAnsi="Times New Roman"/>
                                <w:bCs/>
                                <w:color w:val="000000" w:themeColor="text1"/>
                                <w:sz w:val="24"/>
                                <w:szCs w:val="24"/>
                              </w:rPr>
                              <w:t xml:space="preserve">impegno dell'UE </w:t>
                            </w:r>
                            <w:r>
                              <w:rPr>
                                <w:rFonts w:ascii="Times New Roman" w:hAnsi="Times New Roman"/>
                                <w:color w:val="000000" w:themeColor="text1"/>
                                <w:sz w:val="24"/>
                                <w:szCs w:val="24"/>
                              </w:rPr>
                              <w:t xml:space="preserve">sulla sicurezza e la resilienza urbane, per prevenire e contrastare la radicalizzazione e ridurre le vulnerabilità negli spazi pubblici; </w:t>
                            </w:r>
                          </w:p>
                          <w:p>
                            <w:pPr>
                              <w:pStyle w:val="ListParagraph"/>
                              <w:numPr>
                                <w:ilvl w:val="0"/>
                                <w:numId w:val="17"/>
                              </w:numPr>
                              <w:jc w:val="both"/>
                              <w:rPr>
                                <w:rFonts w:ascii="Times New Roman" w:hAnsi="Times New Roman" w:cs="Times New Roman"/>
                                <w:sz w:val="24"/>
                              </w:rPr>
                            </w:pPr>
                            <w:r>
                              <w:rPr>
                                <w:rFonts w:ascii="Times New Roman" w:hAnsi="Times New Roman"/>
                                <w:sz w:val="24"/>
                              </w:rPr>
                              <w:t>contribuire a migliorare la protezione fisica di luoghi di culto, in stretto coordinamento con gli Stati membri;</w:t>
                            </w:r>
                          </w:p>
                          <w:p>
                            <w:pPr>
                              <w:pStyle w:val="ListParagraph"/>
                              <w:numPr>
                                <w:ilvl w:val="0"/>
                                <w:numId w:val="17"/>
                              </w:numPr>
                              <w:jc w:val="both"/>
                              <w:rPr>
                                <w:rFonts w:ascii="Times New Roman" w:hAnsi="Times New Roman" w:cs="Times New Roman"/>
                                <w:b/>
                                <w:color w:val="000000" w:themeColor="text1"/>
                                <w:sz w:val="24"/>
                              </w:rPr>
                            </w:pPr>
                            <w:r>
                              <w:rPr>
                                <w:rFonts w:ascii="Times New Roman" w:hAnsi="Times New Roman"/>
                                <w:color w:val="000000" w:themeColor="text1"/>
                                <w:sz w:val="24"/>
                              </w:rPr>
                              <w:t xml:space="preserve">proporre misure volte a rafforzare la resilienza delle infrastrutture critiche; </w:t>
                            </w:r>
                          </w:p>
                          <w:p>
                            <w:pPr>
                              <w:pStyle w:val="ListParagraph"/>
                              <w:numPr>
                                <w:ilvl w:val="0"/>
                                <w:numId w:val="17"/>
                              </w:numPr>
                              <w:jc w:val="both"/>
                              <w:rPr>
                                <w:rFonts w:ascii="Times New Roman" w:hAnsi="Times New Roman" w:cs="Times New Roman"/>
                                <w:b/>
                                <w:color w:val="000000" w:themeColor="text1"/>
                                <w:sz w:val="24"/>
                              </w:rPr>
                            </w:pPr>
                            <w:r>
                              <w:rPr>
                                <w:rFonts w:ascii="Times New Roman" w:hAnsi="Times New Roman"/>
                                <w:color w:val="000000" w:themeColor="text1"/>
                                <w:sz w:val="24"/>
                              </w:rPr>
                              <w:t>proporre di rivedere la direttiva riguardante le informazioni anticipate sui passeggeri;</w:t>
                            </w:r>
                          </w:p>
                          <w:p>
                            <w:pPr>
                              <w:pStyle w:val="ListParagraph"/>
                              <w:numPr>
                                <w:ilvl w:val="0"/>
                                <w:numId w:val="17"/>
                              </w:numPr>
                              <w:jc w:val="both"/>
                              <w:rPr>
                                <w:rFonts w:ascii="Times New Roman" w:hAnsi="Times New Roman" w:cs="Times New Roman"/>
                                <w:b/>
                                <w:color w:val="000000" w:themeColor="text1"/>
                                <w:sz w:val="24"/>
                              </w:rPr>
                            </w:pPr>
                            <w:r>
                              <w:rPr>
                                <w:rFonts w:ascii="Times New Roman" w:hAnsi="Times New Roman"/>
                                <w:color w:val="000000" w:themeColor="text1"/>
                                <w:sz w:val="24"/>
                              </w:rPr>
                              <w:t>istituire un sistema di scambio di informazioni sul rifiuto di concedere autorizzazioni per le armi da fuoco;</w:t>
                            </w:r>
                          </w:p>
                          <w:p>
                            <w:pPr>
                              <w:pStyle w:val="ListParagraph"/>
                              <w:numPr>
                                <w:ilvl w:val="0"/>
                                <w:numId w:val="17"/>
                              </w:numPr>
                              <w:jc w:val="both"/>
                              <w:rPr>
                                <w:rFonts w:ascii="Times New Roman" w:hAnsi="Times New Roman" w:cs="Times New Roman"/>
                                <w:sz w:val="24"/>
                              </w:rPr>
                            </w:pPr>
                            <w:r>
                              <w:rPr>
                                <w:rFonts w:ascii="Times New Roman" w:hAnsi="Times New Roman"/>
                                <w:sz w:val="24"/>
                              </w:rPr>
                              <w:t>dare seguito, insieme agli Stati membri, all'attuazione della legislazione pertinente e adottare ulteriori misure nei procedimenti di infrazione, se del caso.</w:t>
                            </w:r>
                          </w:p>
                          <w:p>
                            <w:pPr>
                              <w:spacing w:line="240" w:lineRule="auto"/>
                              <w:rPr>
                                <w:rFonts w:ascii="Times New Roman" w:hAnsi="Times New Roman" w:cs="Times New Roman"/>
                                <w:b/>
                                <w:color w:val="000000" w:themeColor="text1"/>
                                <w:sz w:val="24"/>
                                <w:szCs w:val="24"/>
                                <w:u w:val="single"/>
                              </w:rPr>
                            </w:pPr>
                            <w:r>
                              <w:rPr>
                                <w:rFonts w:ascii="Times New Roman" w:hAnsi="Times New Roman"/>
                                <w:b/>
                                <w:color w:val="000000" w:themeColor="text1"/>
                                <w:sz w:val="24"/>
                                <w:szCs w:val="24"/>
                              </w:rPr>
                              <w:t>Gli Stati membri sono esortati a:</w:t>
                            </w:r>
                          </w:p>
                          <w:p>
                            <w:pPr>
                              <w:pStyle w:val="ListParagraph"/>
                              <w:numPr>
                                <w:ilvl w:val="0"/>
                                <w:numId w:val="17"/>
                              </w:numPr>
                              <w:rPr>
                                <w:rFonts w:ascii="Times New Roman" w:hAnsi="Times New Roman" w:cs="Times New Roman"/>
                                <w:color w:val="000000" w:themeColor="text1"/>
                                <w:sz w:val="24"/>
                              </w:rPr>
                            </w:pPr>
                            <w:r>
                              <w:rPr>
                                <w:rFonts w:ascii="Times New Roman" w:hAnsi="Times New Roman"/>
                                <w:color w:val="000000" w:themeColor="text1"/>
                                <w:sz w:val="24"/>
                              </w:rPr>
                              <w:t xml:space="preserve">colmare rapidamente le lacune e le carenze nell'attuazione della legislazione pertinente; </w:t>
                            </w:r>
                          </w:p>
                          <w:p>
                            <w:pPr>
                              <w:pStyle w:val="ListParagraph"/>
                              <w:numPr>
                                <w:ilvl w:val="0"/>
                                <w:numId w:val="17"/>
                              </w:numPr>
                              <w:jc w:val="both"/>
                              <w:rPr>
                                <w:rFonts w:ascii="Times New Roman" w:hAnsi="Times New Roman" w:cs="Times New Roman"/>
                                <w:b/>
                                <w:color w:val="000000" w:themeColor="text1"/>
                                <w:sz w:val="24"/>
                              </w:rPr>
                            </w:pPr>
                            <w:r>
                              <w:rPr>
                                <w:rFonts w:ascii="Times New Roman" w:hAnsi="Times New Roman"/>
                                <w:color w:val="000000" w:themeColor="text1"/>
                                <w:sz w:val="24"/>
                              </w:rPr>
                              <w:t>garantire verifiche sistematiche delle banche dati pertinenti per tutti i viaggiatori alle frontiere esterne;</w:t>
                            </w:r>
                          </w:p>
                          <w:p>
                            <w:pPr>
                              <w:pStyle w:val="ListParagraph"/>
                              <w:numPr>
                                <w:ilvl w:val="0"/>
                                <w:numId w:val="17"/>
                              </w:numPr>
                              <w:jc w:val="both"/>
                              <w:rPr>
                                <w:rFonts w:ascii="Times New Roman" w:hAnsi="Times New Roman" w:cs="Times New Roman"/>
                                <w:color w:val="000000" w:themeColor="text1"/>
                                <w:sz w:val="24"/>
                              </w:rPr>
                            </w:pPr>
                            <w:r>
                              <w:rPr>
                                <w:rFonts w:ascii="Times New Roman" w:hAnsi="Times New Roman"/>
                                <w:color w:val="000000" w:themeColor="text1"/>
                                <w:sz w:val="24"/>
                              </w:rPr>
                              <w:t>inserire nel SIS segnalazioni di sospetti combattenti terroristi stranieri;</w:t>
                            </w:r>
                          </w:p>
                          <w:p>
                            <w:pPr>
                              <w:pStyle w:val="ListParagraph"/>
                              <w:numPr>
                                <w:ilvl w:val="0"/>
                                <w:numId w:val="17"/>
                              </w:numPr>
                              <w:jc w:val="both"/>
                              <w:rPr>
                                <w:rFonts w:ascii="Times New Roman" w:hAnsi="Times New Roman" w:cs="Times New Roman"/>
                                <w:color w:val="000000" w:themeColor="text1"/>
                                <w:sz w:val="24"/>
                              </w:rPr>
                            </w:pPr>
                            <w:r>
                              <w:rPr>
                                <w:rFonts w:ascii="Times New Roman" w:hAnsi="Times New Roman"/>
                                <w:color w:val="000000" w:themeColor="text1"/>
                                <w:sz w:val="24"/>
                              </w:rPr>
                              <w:t>attuare con urgenza la funzionalità di ricerca delle impronte digitali nel sistema automatico per il riconoscimento delle impronte digitali del SIS;</w:t>
                            </w:r>
                          </w:p>
                          <w:p>
                            <w:pPr>
                              <w:pStyle w:val="ListParagraph"/>
                              <w:numPr>
                                <w:ilvl w:val="0"/>
                                <w:numId w:val="17"/>
                              </w:numPr>
                              <w:jc w:val="both"/>
                              <w:rPr>
                                <w:rFonts w:ascii="Times New Roman" w:hAnsi="Times New Roman" w:cs="Times New Roman"/>
                                <w:color w:val="000000" w:themeColor="text1"/>
                                <w:sz w:val="24"/>
                              </w:rPr>
                            </w:pPr>
                            <w:r>
                              <w:rPr>
                                <w:rFonts w:ascii="Times New Roman" w:hAnsi="Times New Roman"/>
                                <w:color w:val="000000" w:themeColor="text1"/>
                                <w:sz w:val="24"/>
                              </w:rPr>
                              <w:t>attuare rapidamente l'EES, l'ETIAS e l'ECRIS-TCN e consentirne l'interoperabilità;</w:t>
                            </w:r>
                          </w:p>
                          <w:p>
                            <w:pPr>
                              <w:pStyle w:val="ListParagraph"/>
                              <w:numPr>
                                <w:ilvl w:val="0"/>
                                <w:numId w:val="17"/>
                              </w:numPr>
                              <w:jc w:val="both"/>
                              <w:rPr>
                                <w:rFonts w:ascii="Times New Roman" w:hAnsi="Times New Roman" w:cs="Times New Roman"/>
                                <w:b/>
                                <w:sz w:val="24"/>
                                <w:szCs w:val="24"/>
                              </w:rPr>
                            </w:pPr>
                            <w:r>
                              <w:rPr>
                                <w:rFonts w:ascii="Times New Roman" w:hAnsi="Times New Roman"/>
                                <w:color w:val="000000" w:themeColor="text1"/>
                                <w:sz w:val="24"/>
                                <w:szCs w:val="24"/>
                              </w:rPr>
                              <w:t>rafforzare la sicurezza chimica e biologica.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 o:spid="_x0000_s1027" type="#_x0000_t202" style="width:449.5pt;height: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" fillcolor="white [3201]" strokeweight=".5pt">
                <v:textbox>
                  <w:txbxContent>
                    <w:p>
                      <w:pPr>
                        <w:rPr>
                          <w:rFonts w:ascii="Times New Roman" w:hAnsi="Times New Roman" w:cs="Times New Roman"/>
                          <w:b/>
                          <w:sz w:val="24"/>
                        </w:rPr>
                      </w:pPr>
                      <w:r>
                        <w:rPr>
                          <w:rFonts w:ascii="Times New Roman" w:hAnsi="Times New Roman"/>
                          <w:b/>
                          <w:sz w:val="24"/>
                        </w:rPr>
                        <w:t>AZIONI PRINCIPALI</w:t>
                      </w:r>
                    </w:p>
                    <w:p>
                      <w:pPr>
                        <w:spacing w:line="240" w:lineRule="auto"/>
                        <w:rPr>
                          <w:rFonts w:ascii="Times New Roman" w:hAnsi="Times New Roman" w:cs="Times New Roman"/>
                          <w:b/>
                          <w:color w:val="000000" w:themeColor="text1"/>
                          <w:sz w:val="24"/>
                          <w:szCs w:val="24"/>
                          <w:u w:val="single"/>
                        </w:rPr>
                      </w:pPr>
                      <w:r>
                        <w:rPr>
                          <w:rFonts w:ascii="Times New Roman" w:hAnsi="Times New Roman"/>
                          <w:b/>
                          <w:color w:val="000000" w:themeColor="text1"/>
                          <w:sz w:val="24"/>
                          <w:szCs w:val="24"/>
                        </w:rPr>
                        <w:t xml:space="preserve">La Commissione intende: </w:t>
                      </w:r>
                    </w:p>
                    <w:p>
                      <w:pPr>
                        <w:pStyle w:val="ListParagraph"/>
                        <w:numPr>
                          <w:ilvl w:val="0"/>
                          <w:numId w:val="17"/>
                        </w:numPr>
                        <w:jc w:val="both"/>
                        <w:rPr>
                          <w:rFonts w:ascii="Times New Roman" w:hAnsi="Times New Roman" w:cs="Times New Roman"/>
                          <w:sz w:val="24"/>
                        </w:rPr>
                      </w:pPr>
                      <w:r>
                        <w:rPr>
                          <w:rFonts w:ascii="Times New Roman" w:hAnsi="Times New Roman"/>
                          <w:sz w:val="24"/>
                        </w:rPr>
                        <w:t xml:space="preserve">proporre una strategia Schengen nel 2021; </w:t>
                      </w:r>
                    </w:p>
                    <w:p>
                      <w:pPr>
                        <w:pStyle w:val="ListParagraph"/>
                        <w:numPr>
                          <w:ilvl w:val="0"/>
                          <w:numId w:val="17"/>
                        </w:numPr>
                        <w:jc w:val="both"/>
                        <w:rPr>
                          <w:rFonts w:ascii="Times New Roman" w:hAnsi="Times New Roman" w:cs="Times New Roman"/>
                          <w:b/>
                          <w:sz w:val="24"/>
                        </w:rPr>
                      </w:pPr>
                      <w:r>
                        <w:rPr>
                          <w:rFonts w:ascii="Times New Roman" w:hAnsi="Times New Roman"/>
                          <w:color w:val="000000" w:themeColor="text1"/>
                          <w:sz w:val="24"/>
                          <w:szCs w:val="24"/>
                        </w:rPr>
                        <w:t xml:space="preserve">proporre un </w:t>
                      </w:r>
                      <w:r>
                        <w:rPr>
                          <w:rFonts w:ascii="Times New Roman" w:hAnsi="Times New Roman"/>
                          <w:bCs/>
                          <w:color w:val="000000" w:themeColor="text1"/>
                          <w:sz w:val="24"/>
                          <w:szCs w:val="24"/>
                        </w:rPr>
                        <w:t xml:space="preserve">impegno dell'UE </w:t>
                      </w:r>
                      <w:r>
                        <w:rPr>
                          <w:rFonts w:ascii="Times New Roman" w:hAnsi="Times New Roman"/>
                          <w:color w:val="000000" w:themeColor="text1"/>
                          <w:sz w:val="24"/>
                          <w:szCs w:val="24"/>
                        </w:rPr>
                        <w:t xml:space="preserve">sulla sicurezza e la resilienza urbane, per prevenire e contrastare la radicalizzazione e ridurre le vulnerabilità negli spazi pubblici; </w:t>
                      </w:r>
                    </w:p>
                    <w:p>
                      <w:pPr>
                        <w:pStyle w:val="ListParagraph"/>
                        <w:numPr>
                          <w:ilvl w:val="0"/>
                          <w:numId w:val="17"/>
                        </w:numPr>
                        <w:jc w:val="both"/>
                        <w:rPr>
                          <w:rFonts w:ascii="Times New Roman" w:hAnsi="Times New Roman" w:cs="Times New Roman"/>
                          <w:sz w:val="24"/>
                        </w:rPr>
                      </w:pPr>
                      <w:r>
                        <w:rPr>
                          <w:rFonts w:ascii="Times New Roman" w:hAnsi="Times New Roman"/>
                          <w:sz w:val="24"/>
                        </w:rPr>
                        <w:t>contribuire a migliorare la protezione fisica di luoghi di culto, in stretto coordinamento con gli Stati membri;</w:t>
                      </w:r>
                    </w:p>
                    <w:p>
                      <w:pPr>
                        <w:pStyle w:val="ListParagraph"/>
                        <w:numPr>
                          <w:ilvl w:val="0"/>
                          <w:numId w:val="17"/>
                        </w:numPr>
                        <w:jc w:val="both"/>
                        <w:rPr>
                          <w:rFonts w:ascii="Times New Roman" w:hAnsi="Times New Roman" w:cs="Times New Roman"/>
                          <w:b/>
                          <w:color w:val="000000" w:themeColor="text1"/>
                          <w:sz w:val="24"/>
                        </w:rPr>
                      </w:pPr>
                      <w:r>
                        <w:rPr>
                          <w:rFonts w:ascii="Times New Roman" w:hAnsi="Times New Roman"/>
                          <w:color w:val="000000" w:themeColor="text1"/>
                          <w:sz w:val="24"/>
                        </w:rPr>
                        <w:t xml:space="preserve">proporre misure volte a rafforzare la resilienza delle infrastrutture critiche; </w:t>
                      </w:r>
                    </w:p>
                    <w:p>
                      <w:pPr>
                        <w:pStyle w:val="ListParagraph"/>
                        <w:numPr>
                          <w:ilvl w:val="0"/>
                          <w:numId w:val="17"/>
                        </w:numPr>
                        <w:jc w:val="both"/>
                        <w:rPr>
                          <w:rFonts w:ascii="Times New Roman" w:hAnsi="Times New Roman" w:cs="Times New Roman"/>
                          <w:b/>
                          <w:color w:val="000000" w:themeColor="text1"/>
                          <w:sz w:val="24"/>
                        </w:rPr>
                      </w:pPr>
                      <w:r>
                        <w:rPr>
                          <w:rFonts w:ascii="Times New Roman" w:hAnsi="Times New Roman"/>
                          <w:color w:val="000000" w:themeColor="text1"/>
                          <w:sz w:val="24"/>
                        </w:rPr>
                        <w:t>proporre di rivedere la direttiva riguardante le informazioni anticipate sui passeggeri;</w:t>
                      </w:r>
                    </w:p>
                    <w:p>
                      <w:pPr>
                        <w:pStyle w:val="ListParagraph"/>
                        <w:numPr>
                          <w:ilvl w:val="0"/>
                          <w:numId w:val="17"/>
                        </w:numPr>
                        <w:jc w:val="both"/>
                        <w:rPr>
                          <w:rFonts w:ascii="Times New Roman" w:hAnsi="Times New Roman" w:cs="Times New Roman"/>
                          <w:b/>
                          <w:color w:val="000000" w:themeColor="text1"/>
                          <w:sz w:val="24"/>
                        </w:rPr>
                      </w:pPr>
                      <w:r>
                        <w:rPr>
                          <w:rFonts w:ascii="Times New Roman" w:hAnsi="Times New Roman"/>
                          <w:color w:val="000000" w:themeColor="text1"/>
                          <w:sz w:val="24"/>
                        </w:rPr>
                        <w:t>istituire un sistema di scambio di informazioni sul rifiuto di concedere autorizzazioni per le armi da fuoco;</w:t>
                      </w:r>
                    </w:p>
                    <w:p>
                      <w:pPr>
                        <w:pStyle w:val="ListParagraph"/>
                        <w:numPr>
                          <w:ilvl w:val="0"/>
                          <w:numId w:val="17"/>
                        </w:numPr>
                        <w:jc w:val="both"/>
                        <w:rPr>
                          <w:rFonts w:ascii="Times New Roman" w:hAnsi="Times New Roman" w:cs="Times New Roman"/>
                          <w:sz w:val="24"/>
                        </w:rPr>
                      </w:pPr>
                      <w:r>
                        <w:rPr>
                          <w:rFonts w:ascii="Times New Roman" w:hAnsi="Times New Roman"/>
                          <w:sz w:val="24"/>
                        </w:rPr>
                        <w:t>dare seguito, insieme agli Stati membri, all'attuazione della legislazione pertinente e adottare ulteriori misure nei procedimenti di infrazione, se del caso.</w:t>
                      </w:r>
                    </w:p>
                    <w:p>
                      <w:pPr>
                        <w:spacing w:line="240" w:lineRule="auto"/>
                        <w:rPr>
                          <w:rFonts w:ascii="Times New Roman" w:hAnsi="Times New Roman" w:cs="Times New Roman"/>
                          <w:b/>
                          <w:color w:val="000000" w:themeColor="text1"/>
                          <w:sz w:val="24"/>
                          <w:szCs w:val="24"/>
                          <w:u w:val="single"/>
                        </w:rPr>
                      </w:pPr>
                      <w:r>
                        <w:rPr>
                          <w:rFonts w:ascii="Times New Roman" w:hAnsi="Times New Roman"/>
                          <w:b/>
                          <w:color w:val="000000" w:themeColor="text1"/>
                          <w:sz w:val="24"/>
                          <w:szCs w:val="24"/>
                        </w:rPr>
                        <w:t>Gli Stati membri sono esortati a:</w:t>
                      </w:r>
                    </w:p>
                    <w:p>
                      <w:pPr>
                        <w:pStyle w:val="ListParagraph"/>
                        <w:numPr>
                          <w:ilvl w:val="0"/>
                          <w:numId w:val="17"/>
                        </w:numPr>
                        <w:rPr>
                          <w:rFonts w:ascii="Times New Roman" w:hAnsi="Times New Roman" w:cs="Times New Roman"/>
                          <w:color w:val="000000" w:themeColor="text1"/>
                          <w:sz w:val="24"/>
                        </w:rPr>
                      </w:pPr>
                      <w:r>
                        <w:rPr>
                          <w:rFonts w:ascii="Times New Roman" w:hAnsi="Times New Roman"/>
                          <w:color w:val="000000" w:themeColor="text1"/>
                          <w:sz w:val="24"/>
                        </w:rPr>
                        <w:t xml:space="preserve">colmare rapidamente le lacune e le carenze nell'attuazione della legislazione pertinente; </w:t>
                      </w:r>
                    </w:p>
                    <w:p>
                      <w:pPr>
                        <w:pStyle w:val="ListParagraph"/>
                        <w:numPr>
                          <w:ilvl w:val="0"/>
                          <w:numId w:val="17"/>
                        </w:numPr>
                        <w:jc w:val="both"/>
                        <w:rPr>
                          <w:rFonts w:ascii="Times New Roman" w:hAnsi="Times New Roman" w:cs="Times New Roman"/>
                          <w:b/>
                          <w:color w:val="000000" w:themeColor="text1"/>
                          <w:sz w:val="24"/>
                        </w:rPr>
                      </w:pPr>
                      <w:r>
                        <w:rPr>
                          <w:rFonts w:ascii="Times New Roman" w:hAnsi="Times New Roman"/>
                          <w:color w:val="000000" w:themeColor="text1"/>
                          <w:sz w:val="24"/>
                        </w:rPr>
                        <w:t>garantire verifiche sistematiche delle banche dati pertinenti per tutti i viaggiatori alle frontiere esterne;</w:t>
                      </w:r>
                    </w:p>
                    <w:p>
                      <w:pPr>
                        <w:pStyle w:val="ListParagraph"/>
                        <w:numPr>
                          <w:ilvl w:val="0"/>
                          <w:numId w:val="17"/>
                        </w:numPr>
                        <w:jc w:val="both"/>
                        <w:rPr>
                          <w:rFonts w:ascii="Times New Roman" w:hAnsi="Times New Roman" w:cs="Times New Roman"/>
                          <w:color w:val="000000" w:themeColor="text1"/>
                          <w:sz w:val="24"/>
                        </w:rPr>
                      </w:pPr>
                      <w:r>
                        <w:rPr>
                          <w:rFonts w:ascii="Times New Roman" w:hAnsi="Times New Roman"/>
                          <w:color w:val="000000" w:themeColor="text1"/>
                          <w:sz w:val="24"/>
                        </w:rPr>
                        <w:t>inserire nel SIS segnalazioni di sospetti combattenti terroristi stranieri;</w:t>
                      </w:r>
                    </w:p>
                    <w:p>
                      <w:pPr>
                        <w:pStyle w:val="ListParagraph"/>
                        <w:numPr>
                          <w:ilvl w:val="0"/>
                          <w:numId w:val="17"/>
                        </w:numPr>
                        <w:jc w:val="both"/>
                        <w:rPr>
                          <w:rFonts w:ascii="Times New Roman" w:hAnsi="Times New Roman" w:cs="Times New Roman"/>
                          <w:color w:val="000000" w:themeColor="text1"/>
                          <w:sz w:val="24"/>
                        </w:rPr>
                      </w:pPr>
                      <w:r>
                        <w:rPr>
                          <w:rFonts w:ascii="Times New Roman" w:hAnsi="Times New Roman"/>
                          <w:color w:val="000000" w:themeColor="text1"/>
                          <w:sz w:val="24"/>
                        </w:rPr>
                        <w:t>attuare con urgenza la funzionalità di ricerca delle impronte digitali nel sistema automatico per il riconoscimento delle impronte digitali del SIS;</w:t>
                      </w:r>
                    </w:p>
                    <w:p>
                      <w:pPr>
                        <w:pStyle w:val="ListParagraph"/>
                        <w:numPr>
                          <w:ilvl w:val="0"/>
                          <w:numId w:val="17"/>
                        </w:numPr>
                        <w:jc w:val="both"/>
                        <w:rPr>
                          <w:rFonts w:ascii="Times New Roman" w:hAnsi="Times New Roman" w:cs="Times New Roman"/>
                          <w:color w:val="000000" w:themeColor="text1"/>
                          <w:sz w:val="24"/>
                        </w:rPr>
                      </w:pPr>
                      <w:r>
                        <w:rPr>
                          <w:rFonts w:ascii="Times New Roman" w:hAnsi="Times New Roman"/>
                          <w:color w:val="000000" w:themeColor="text1"/>
                          <w:sz w:val="24"/>
                        </w:rPr>
                        <w:t>attuare rapidamente l'EES, l'ETIAS e l'ECRIS-TCN e consentirne l'interoperabilità;</w:t>
                      </w:r>
                    </w:p>
                    <w:p>
                      <w:pPr>
                        <w:pStyle w:val="ListParagraph"/>
                        <w:numPr>
                          <w:ilvl w:val="0"/>
                          <w:numId w:val="17"/>
                        </w:numPr>
                        <w:jc w:val="both"/>
                        <w:rPr>
                          <w:rFonts w:ascii="Times New Roman" w:hAnsi="Times New Roman" w:cs="Times New Roman"/>
                          <w:b/>
                          <w:sz w:val="24"/>
                          <w:szCs w:val="24"/>
                        </w:rPr>
                      </w:pPr>
                      <w:r>
                        <w:rPr>
                          <w:rFonts w:ascii="Times New Roman" w:hAnsi="Times New Roman"/>
                          <w:color w:val="000000" w:themeColor="text1"/>
                          <w:sz w:val="24"/>
                          <w:szCs w:val="24"/>
                        </w:rPr>
                        <w:t>rafforzare la sicurezza chimica e biologica.</w:t>
                      </w:r>
                    </w:p>
                  </w:txbxContent>
                </v:textbox>
                <w10:anchorlock/>
              </v:shape>
            </w:pict>
          </mc:Fallback>
        </mc:AlternateContent>
      </w:r>
      <w:r>
        <w:rPr>
          <w:rFonts w:ascii="Times New Roman" w:hAnsi="Times New Roman"/>
          <w:noProof/>
          <w:color w:val="000000" w:themeColor="text1"/>
          <w:sz w:val="24"/>
          <w:szCs w:val="24"/>
        </w:rPr>
        <w:br/>
      </w:r>
    </w:p>
    <w:p>
      <w:pPr>
        <w:spacing w:line="240" w:lineRule="auto"/>
        <w:rPr>
          <w:rFonts w:ascii="Times New Roman" w:hAnsi="Times New Roman" w:cs="Times New Roman"/>
          <w:b/>
          <w:bCs/>
          <w:noProof/>
          <w:color w:val="000000" w:themeColor="text1"/>
          <w:sz w:val="24"/>
          <w:szCs w:val="24"/>
        </w:rPr>
      </w:pPr>
      <w:r>
        <w:rPr>
          <w:rFonts w:ascii="Times New Roman" w:hAnsi="Times New Roman"/>
          <w:b/>
          <w:bCs/>
          <w:noProof/>
          <w:color w:val="000000" w:themeColor="text1"/>
          <w:sz w:val="24"/>
          <w:szCs w:val="24"/>
        </w:rPr>
        <w:t>4. REAGIRE</w:t>
      </w:r>
    </w:p>
    <w:p>
      <w:pPr>
        <w:pStyle w:val="ListNumber"/>
        <w:spacing w:line="240" w:lineRule="auto"/>
        <w:ind w:left="0" w:firstLine="0"/>
        <w:jc w:val="both"/>
        <w:rPr>
          <w:rFonts w:ascii="Times New Roman" w:hAnsi="Times New Roman" w:cs="Times New Roman"/>
          <w:iCs/>
          <w:noProof/>
          <w:color w:val="000000" w:themeColor="text1"/>
          <w:szCs w:val="24"/>
        </w:rPr>
      </w:pPr>
      <w:r>
        <w:rPr>
          <w:rFonts w:ascii="Times New Roman" w:hAnsi="Times New Roman"/>
          <w:iCs/>
          <w:noProof/>
          <w:color w:val="000000" w:themeColor="text1"/>
          <w:szCs w:val="24"/>
        </w:rPr>
        <w:t>Dopo che si è verificato un attentato terroristico, è necessaria un'azione urgente per ridurre al minimo il suo impatto e consentire un'indagine e un'azione penale rapide nei confronti dei responsabili. Nessuno Stato membro può fare tutto ciò da solo. È necessaria una cooperazione a livello tanto europeo quanto internazionale.</w:t>
      </w:r>
    </w:p>
    <w:p>
      <w:pPr>
        <w:pStyle w:val="ListNumber"/>
        <w:spacing w:line="240" w:lineRule="auto"/>
        <w:ind w:left="0" w:firstLine="0"/>
        <w:jc w:val="both"/>
        <w:rPr>
          <w:rFonts w:ascii="Times New Roman" w:hAnsi="Times New Roman" w:cs="Times New Roman"/>
          <w:iCs/>
          <w:noProof/>
          <w:color w:val="000000" w:themeColor="text1"/>
          <w:szCs w:val="24"/>
        </w:rPr>
      </w:pPr>
      <w:r>
        <w:rPr>
          <w:rFonts w:ascii="Times New Roman" w:hAnsi="Times New Roman"/>
          <w:b/>
          <w:i/>
          <w:noProof/>
          <w:color w:val="000000" w:themeColor="text1"/>
          <w:szCs w:val="24"/>
        </w:rPr>
        <w:t>Sostegno operativo: rafforzamento di Europol</w:t>
      </w:r>
      <w:r>
        <w:rPr>
          <w:rFonts w:ascii="Times New Roman" w:hAnsi="Times New Roman"/>
          <w:b/>
          <w:i/>
          <w:noProof/>
          <w:color w:val="000000" w:themeColor="text1"/>
          <w:szCs w:val="24"/>
        </w:rPr>
        <w:tab/>
      </w:r>
      <w:r>
        <w:rPr>
          <w:rFonts w:ascii="Times New Roman" w:hAnsi="Times New Roman"/>
          <w:b/>
          <w:i/>
          <w:noProof/>
          <w:color w:val="000000" w:themeColor="text1"/>
          <w:szCs w:val="24"/>
        </w:rPr>
        <w:cr/>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L'</w:t>
      </w:r>
      <w:r>
        <w:rPr>
          <w:rFonts w:ascii="Times New Roman" w:hAnsi="Times New Roman"/>
          <w:b/>
          <w:noProof/>
          <w:color w:val="000000" w:themeColor="text1"/>
          <w:szCs w:val="24"/>
        </w:rPr>
        <w:t xml:space="preserve">Europol e il suo centro europeo antiterrorismo (ECTC) </w:t>
      </w:r>
      <w:r>
        <w:rPr>
          <w:rFonts w:ascii="Times New Roman" w:hAnsi="Times New Roman"/>
          <w:noProof/>
          <w:color w:val="000000" w:themeColor="text1"/>
          <w:szCs w:val="24"/>
        </w:rPr>
        <w:t xml:space="preserve">sono fondamentali per l'azione dell'UE in materia di antiterrorismo e il suo sostegno operativo è quintuplicato negli ultimi anni (da 127 casi operativi oggetto di sostegno nel 2016 si è passati a 632 casi nel 2019). L'ECTC partecipa adesso a tutte le principali indagini antiterrorismo nell'UE. Nell'ambito dell'iniziativa legislativa destinata a </w:t>
      </w:r>
      <w:r>
        <w:rPr>
          <w:rFonts w:ascii="Times New Roman" w:hAnsi="Times New Roman"/>
          <w:b/>
          <w:noProof/>
          <w:color w:val="000000" w:themeColor="text1"/>
          <w:szCs w:val="24"/>
        </w:rPr>
        <w:t>rafforzare il mandato di Europol</w:t>
      </w:r>
      <w:r>
        <w:rPr>
          <w:rFonts w:ascii="Times New Roman" w:hAnsi="Times New Roman"/>
          <w:noProof/>
          <w:color w:val="000000" w:themeColor="text1"/>
          <w:szCs w:val="24"/>
        </w:rPr>
        <w:t xml:space="preserve">, dobbiamo consentire a quest'ultima di </w:t>
      </w:r>
      <w:r>
        <w:rPr>
          <w:rFonts w:ascii="Times New Roman" w:hAnsi="Times New Roman"/>
          <w:b/>
          <w:noProof/>
          <w:color w:val="000000" w:themeColor="text1"/>
          <w:szCs w:val="24"/>
        </w:rPr>
        <w:t>cooperare efficacemente con le parti private</w:t>
      </w:r>
      <w:r>
        <w:rPr>
          <w:rFonts w:ascii="Times New Roman" w:hAnsi="Times New Roman"/>
          <w:noProof/>
          <w:color w:val="000000" w:themeColor="text1"/>
          <w:szCs w:val="24"/>
        </w:rPr>
        <w:t xml:space="preserve">. I terroristi abusano dei servizi transfrontalieri delle imprese per reclutare i seguaci, pianificare e compiere attentati e diffondere propaganda che incita a compiere ulteriori attentati. Numerose imprese intendono condividere dati, ma potrebbero non sapere con chi farlo dato che può non essere chiaro quali siano gli Stati membri aventi competenza giurisdizionale per perseguire il reato specifico. L'Europol è nella posizione migliore per colmare tale lacuna ed è un primo contatto per individuare e trasmettere le prove pertinenti alle autorità degli Stati membri interessati. </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L'Europol deve altresì essere in grado di sostenere le indagini nazionali antiterrorismo con </w:t>
      </w:r>
      <w:r>
        <w:rPr>
          <w:rFonts w:ascii="Times New Roman" w:hAnsi="Times New Roman"/>
          <w:b/>
          <w:noProof/>
          <w:color w:val="000000" w:themeColor="text1"/>
          <w:szCs w:val="24"/>
        </w:rPr>
        <w:t>l'analisi di insiemi di dati ampi e complessi</w:t>
      </w:r>
      <w:r>
        <w:rPr>
          <w:rFonts w:ascii="Times New Roman" w:hAnsi="Times New Roman"/>
          <w:noProof/>
          <w:color w:val="000000" w:themeColor="text1"/>
          <w:szCs w:val="24"/>
        </w:rPr>
        <w:t xml:space="preserve"> ("megadati"). Ciò si baserà sul lavoro di successo svolto da Europol con la task force </w:t>
      </w:r>
      <w:r>
        <w:rPr>
          <w:rFonts w:ascii="Times New Roman" w:hAnsi="Times New Roman"/>
          <w:i/>
          <w:noProof/>
          <w:color w:val="000000" w:themeColor="text1"/>
          <w:szCs w:val="24"/>
        </w:rPr>
        <w:t>Fraternité</w:t>
      </w:r>
      <w:r>
        <w:rPr>
          <w:rFonts w:ascii="Times New Roman" w:hAnsi="Times New Roman"/>
          <w:noProof/>
          <w:color w:val="000000" w:themeColor="text1"/>
          <w:szCs w:val="24"/>
        </w:rPr>
        <w:t xml:space="preserve"> a sostegno delle autorità francesi e belghe nelle indagini sugli attacchi di Parigi del novembre 2015 e sugli attentati di Bruxelles del marzo 2016.</w:t>
      </w:r>
      <w:r>
        <w:rPr>
          <w:rStyle w:val="FootnoteReference"/>
          <w:rFonts w:ascii="Times New Roman" w:hAnsi="Times New Roman" w:cs="Times New Roman"/>
          <w:noProof/>
          <w:color w:val="000000" w:themeColor="text1"/>
          <w:szCs w:val="24"/>
        </w:rPr>
        <w:footnoteReference w:id="53"/>
      </w:r>
      <w:r>
        <w:rPr>
          <w:rFonts w:ascii="Times New Roman" w:hAnsi="Times New Roman"/>
          <w:noProof/>
          <w:color w:val="000000" w:themeColor="text1"/>
          <w:szCs w:val="24"/>
        </w:rPr>
        <w:t xml:space="preserve"> Il rafforzamento del ruolo di Europol nella </w:t>
      </w:r>
      <w:r>
        <w:rPr>
          <w:rFonts w:ascii="Times New Roman" w:hAnsi="Times New Roman"/>
          <w:b/>
          <w:noProof/>
          <w:color w:val="000000" w:themeColor="text1"/>
          <w:szCs w:val="24"/>
        </w:rPr>
        <w:t>ricerca e</w:t>
      </w:r>
      <w:r>
        <w:rPr>
          <w:rFonts w:ascii="Times New Roman" w:hAnsi="Times New Roman"/>
          <w:noProof/>
          <w:color w:val="000000" w:themeColor="text1"/>
          <w:szCs w:val="24"/>
        </w:rPr>
        <w:t xml:space="preserve"> </w:t>
      </w:r>
      <w:r>
        <w:rPr>
          <w:rFonts w:ascii="Times New Roman" w:hAnsi="Times New Roman"/>
          <w:b/>
          <w:noProof/>
          <w:color w:val="000000" w:themeColor="text1"/>
          <w:szCs w:val="24"/>
        </w:rPr>
        <w:t>nell'innovazione</w:t>
      </w:r>
      <w:r>
        <w:rPr>
          <w:rFonts w:ascii="Times New Roman" w:hAnsi="Times New Roman"/>
          <w:noProof/>
          <w:color w:val="000000" w:themeColor="text1"/>
          <w:szCs w:val="24"/>
        </w:rPr>
        <w:t xml:space="preserve"> aiuterà le autorità nazionali a utilizzare le tecnologie moderne per contrastare la minaccia del terrorismo. I terroristi mascherano la loro identità, nascondono il contenuto delle loro comunicazioni e trasferiscono segretamente beni e risorse illeciti sfruttando tecnologie nuove. Di conseguenza dobbiamo rafforzare il sostegno operativo di Europol alla decrittazione nel pieno rispetto del diritto dell'UE.</w:t>
      </w:r>
    </w:p>
    <w:p>
      <w:pPr>
        <w:spacing w:line="240" w:lineRule="auto"/>
        <w:contextualSpacing/>
        <w:jc w:val="both"/>
        <w:rPr>
          <w:rFonts w:ascii="Times New Roman" w:hAnsi="Times New Roman" w:cs="Times New Roman"/>
          <w:noProof/>
          <w:color w:val="000000" w:themeColor="text1"/>
          <w:sz w:val="24"/>
          <w:szCs w:val="24"/>
        </w:rPr>
      </w:pPr>
      <w:r>
        <w:rPr>
          <w:rFonts w:ascii="Times New Roman" w:hAnsi="Times New Roman"/>
          <w:b/>
          <w:i/>
          <w:noProof/>
          <w:color w:val="000000" w:themeColor="text1"/>
          <w:sz w:val="24"/>
          <w:szCs w:val="24"/>
        </w:rPr>
        <w:t>Cooperazione nell'attività di contrasto</w:t>
      </w:r>
      <w:r>
        <w:rPr>
          <w:rFonts w:ascii="Times New Roman" w:hAnsi="Times New Roman"/>
          <w:b/>
          <w:i/>
          <w:noProof/>
          <w:color w:val="000000" w:themeColor="text1"/>
          <w:sz w:val="24"/>
          <w:szCs w:val="24"/>
        </w:rPr>
        <w:tab/>
      </w:r>
      <w:r>
        <w:rPr>
          <w:rFonts w:ascii="Times New Roman" w:hAnsi="Times New Roman"/>
          <w:noProof/>
          <w:color w:val="000000" w:themeColor="text1"/>
          <w:sz w:val="24"/>
          <w:szCs w:val="24"/>
        </w:rPr>
        <w:cr/>
      </w:r>
    </w:p>
    <w:p>
      <w:pPr>
        <w:spacing w:line="240" w:lineRule="auto"/>
        <w:contextualSpacing/>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Al fine di rafforzare la cooperazione transfrontaliera, la Commissione proporrà un </w:t>
      </w:r>
      <w:r>
        <w:rPr>
          <w:rFonts w:ascii="Times New Roman" w:hAnsi="Times New Roman"/>
          <w:b/>
          <w:noProof/>
          <w:color w:val="000000" w:themeColor="text1"/>
          <w:sz w:val="24"/>
          <w:szCs w:val="24"/>
        </w:rPr>
        <w:t xml:space="preserve">"codice di cooperazione di polizia" dell'UE </w:t>
      </w:r>
      <w:r>
        <w:rPr>
          <w:rFonts w:ascii="Times New Roman" w:hAnsi="Times New Roman"/>
          <w:noProof/>
          <w:color w:val="000000" w:themeColor="text1"/>
          <w:sz w:val="24"/>
          <w:szCs w:val="24"/>
        </w:rPr>
        <w:t>alla fine del 2021. In tal modo si razionalizzeranno i diversi strumenti dell'UE per la cooperazione operativa nell'attività di contrasto nel contesto di un regime giuridico consolidato dell'UE coerente e moderno, facilitando in tal modo anche la cooperazione transfrontaliera nella lotta al terrorismo. Tale proposta farà altresì il punto sugli orientamenti del Consiglio esistenti e sugli accordi bilaterali o multilaterali più avanzati in vigore tra gli Stati membri</w:t>
      </w:r>
      <w:r>
        <w:rPr>
          <w:rStyle w:val="FootnoteReference"/>
          <w:rFonts w:ascii="Times New Roman" w:hAnsi="Times New Roman" w:cs="Times New Roman"/>
          <w:noProof/>
          <w:color w:val="000000" w:themeColor="text1"/>
          <w:sz w:val="24"/>
          <w:szCs w:val="24"/>
        </w:rPr>
        <w:footnoteReference w:id="54"/>
      </w:r>
      <w:r>
        <w:rPr>
          <w:rFonts w:ascii="Times New Roman" w:hAnsi="Times New Roman"/>
          <w:noProof/>
          <w:color w:val="000000" w:themeColor="text1"/>
          <w:sz w:val="24"/>
          <w:szCs w:val="24"/>
        </w:rPr>
        <w:t>.</w:t>
      </w:r>
    </w:p>
    <w:p>
      <w:pPr>
        <w:spacing w:line="240" w:lineRule="auto"/>
        <w:contextualSpacing/>
        <w:jc w:val="both"/>
        <w:rPr>
          <w:rFonts w:ascii="Times New Roman" w:hAnsi="Times New Roman" w:cs="Times New Roman"/>
          <w:noProof/>
          <w:color w:val="000000" w:themeColor="text1"/>
          <w:sz w:val="24"/>
          <w:szCs w:val="24"/>
        </w:rPr>
      </w:pPr>
    </w:p>
    <w:p>
      <w:pPr>
        <w:spacing w:line="240" w:lineRule="auto"/>
        <w:contextualSpacing/>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La Commissione continuerà a sostenere le attività di varie </w:t>
      </w:r>
      <w:r>
        <w:rPr>
          <w:rFonts w:ascii="Times New Roman" w:hAnsi="Times New Roman"/>
          <w:b/>
          <w:noProof/>
          <w:color w:val="000000" w:themeColor="text1"/>
          <w:sz w:val="24"/>
          <w:szCs w:val="24"/>
        </w:rPr>
        <w:t>reti di contrasto</w:t>
      </w:r>
      <w:r>
        <w:rPr>
          <w:rFonts w:ascii="Times New Roman" w:hAnsi="Times New Roman"/>
          <w:noProof/>
          <w:color w:val="000000" w:themeColor="text1"/>
          <w:sz w:val="24"/>
          <w:szCs w:val="24"/>
        </w:rPr>
        <w:t xml:space="preserve">. Tali attività comprendono, ad esempio, attività di formazione ed esercitazioni congiunte, lo sviluppo di canali e capacità per la comunicazione e le operazioni transfrontaliere, nonché il miglioramento della messa in comune delle risorse che possono essere mobilitate in caso di incidenti. La Commissione continuerà a sostenere e garantire la sostenibilità della </w:t>
      </w:r>
      <w:r>
        <w:rPr>
          <w:rFonts w:ascii="Times New Roman" w:hAnsi="Times New Roman"/>
          <w:b/>
          <w:noProof/>
          <w:color w:val="000000" w:themeColor="text1"/>
          <w:sz w:val="24"/>
          <w:szCs w:val="24"/>
        </w:rPr>
        <w:t>rete ATLAS delle unità speciali d'intervento</w:t>
      </w:r>
      <w:r>
        <w:rPr>
          <w:rFonts w:ascii="Times New Roman" w:hAnsi="Times New Roman"/>
          <w:noProof/>
          <w:color w:val="000000" w:themeColor="text1"/>
          <w:sz w:val="24"/>
          <w:szCs w:val="24"/>
        </w:rPr>
        <w:t xml:space="preserve"> degli Stati membri dell'UE, volta a migliorare la risposta della polizia nelle operazioni transfrontaliere di lotta al terrorismo. </w:t>
      </w:r>
    </w:p>
    <w:p>
      <w:pPr>
        <w:spacing w:line="240" w:lineRule="auto"/>
        <w:contextualSpacing/>
        <w:jc w:val="both"/>
        <w:rPr>
          <w:rFonts w:ascii="Times New Roman" w:hAnsi="Times New Roman" w:cs="Times New Roman"/>
          <w:iCs/>
          <w:noProof/>
          <w:color w:val="000000" w:themeColor="text1"/>
          <w:sz w:val="24"/>
          <w:szCs w:val="24"/>
        </w:rPr>
      </w:pPr>
    </w:p>
    <w:p>
      <w:pPr>
        <w:spacing w:line="240" w:lineRule="auto"/>
        <w:contextualSpacing/>
        <w:jc w:val="both"/>
        <w:rPr>
          <w:rFonts w:ascii="Times New Roman" w:hAnsi="Times New Roman" w:cs="Times New Roman"/>
          <w:iCs/>
          <w:noProof/>
          <w:color w:val="000000" w:themeColor="text1"/>
          <w:sz w:val="24"/>
          <w:szCs w:val="24"/>
        </w:rPr>
      </w:pPr>
      <w:r>
        <w:rPr>
          <w:rFonts w:ascii="Times New Roman" w:hAnsi="Times New Roman"/>
          <w:iCs/>
          <w:noProof/>
          <w:color w:val="000000" w:themeColor="text1"/>
          <w:sz w:val="24"/>
          <w:szCs w:val="24"/>
        </w:rPr>
        <w:t xml:space="preserve">Nel contesto dei </w:t>
      </w:r>
      <w:r>
        <w:rPr>
          <w:rFonts w:ascii="Times New Roman" w:hAnsi="Times New Roman"/>
          <w:b/>
          <w:noProof/>
          <w:color w:val="000000" w:themeColor="text1"/>
          <w:sz w:val="24"/>
        </w:rPr>
        <w:t>programmi di cooperazione transfrontaliera Interreg</w:t>
      </w:r>
      <w:r>
        <w:rPr>
          <w:rFonts w:ascii="Times New Roman" w:hAnsi="Times New Roman"/>
          <w:iCs/>
          <w:noProof/>
          <w:color w:val="000000" w:themeColor="text1"/>
          <w:sz w:val="24"/>
          <w:szCs w:val="24"/>
        </w:rPr>
        <w:t xml:space="preserve"> il Fondo europeo di sviluppo regionale (FESR) ha sostenuto la cooperazione tra la polizia e gli altri servizi di sicurezza nelle regioni frontaliere interne. Nel quadro del periodo di programmazione 2021-2027, sebbene tale sostegno possa continuare, il FESR potrà altresì contribuire ad azioni nei settori della gestione delle frontiere e della migrazione, ad esempio per l'integrazione economica e sociale dei cittadini di paesi terzi, compresi i beneficiari di protezione internazionale.</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br/>
      </w:r>
      <w:r>
        <w:rPr>
          <w:rFonts w:ascii="Times New Roman" w:hAnsi="Times New Roman"/>
          <w:iCs/>
          <w:noProof/>
          <w:color w:val="000000" w:themeColor="text1"/>
          <w:sz w:val="24"/>
          <w:szCs w:val="24"/>
        </w:rPr>
        <w:t xml:space="preserve">La Commissione incoraggerà inoltre la cooperazione intersettoriale con altri attori fondamentali nel contesto del primo intervento, come quelli impiegati nell'ambito del </w:t>
      </w:r>
      <w:r>
        <w:rPr>
          <w:rFonts w:ascii="Times New Roman" w:hAnsi="Times New Roman"/>
          <w:b/>
          <w:iCs/>
          <w:noProof/>
          <w:color w:val="000000" w:themeColor="text1"/>
          <w:sz w:val="24"/>
          <w:szCs w:val="24"/>
        </w:rPr>
        <w:t>meccanismo di protezione civile dell'Unione europea</w:t>
      </w:r>
      <w:r>
        <w:rPr>
          <w:rFonts w:ascii="Times New Roman" w:hAnsi="Times New Roman"/>
          <w:iCs/>
          <w:noProof/>
          <w:color w:val="000000" w:themeColor="text1"/>
          <w:sz w:val="24"/>
          <w:szCs w:val="24"/>
        </w:rPr>
        <w:t>, che possono svolgere un ruolo cruciale nella reazione a incidenti gravi in grado di sopraffare le capacità nazionali, come gli attentatati terroristici o gli incidenti chimici, biologici, radiologici o nucleari.</w:t>
      </w:r>
    </w:p>
    <w:p>
      <w:pPr>
        <w:spacing w:line="240" w:lineRule="auto"/>
        <w:jc w:val="both"/>
        <w:rPr>
          <w:rFonts w:ascii="Times New Roman" w:hAnsi="Times New Roman" w:cs="Times New Roman"/>
          <w:b/>
          <w:i/>
          <w:noProof/>
          <w:color w:val="000000" w:themeColor="text1"/>
          <w:sz w:val="24"/>
          <w:szCs w:val="24"/>
        </w:rPr>
      </w:pPr>
      <w:r>
        <w:rPr>
          <w:rFonts w:ascii="Times New Roman" w:hAnsi="Times New Roman"/>
          <w:b/>
          <w:i/>
          <w:noProof/>
          <w:color w:val="000000" w:themeColor="text1"/>
          <w:sz w:val="24"/>
          <w:szCs w:val="24"/>
        </w:rPr>
        <w:t>Rafforzare lo scambio di informazioni</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Al fine di prevenire, indagare e perseguire i reati di terrorismo e altra natura, le autorità di contrasto devono avere accesso a informazioni pertinenti al momento opportuno. Le </w:t>
      </w:r>
      <w:r>
        <w:rPr>
          <w:rFonts w:ascii="Times New Roman" w:hAnsi="Times New Roman"/>
          <w:b/>
          <w:noProof/>
          <w:color w:val="000000" w:themeColor="text1"/>
          <w:sz w:val="24"/>
        </w:rPr>
        <w:t>decisioni Prüm</w:t>
      </w:r>
      <w:r>
        <w:rPr>
          <w:rStyle w:val="FootnoteReference"/>
          <w:rFonts w:ascii="Times New Roman" w:hAnsi="Times New Roman"/>
          <w:noProof/>
          <w:color w:val="000000" w:themeColor="text1"/>
          <w:sz w:val="24"/>
        </w:rPr>
        <w:footnoteReference w:id="55"/>
      </w:r>
      <w:r>
        <w:rPr>
          <w:rFonts w:ascii="Times New Roman" w:hAnsi="Times New Roman"/>
          <w:noProof/>
          <w:color w:val="000000" w:themeColor="text1"/>
          <w:sz w:val="24"/>
        </w:rPr>
        <w:t xml:space="preserve"> esistenti sono state fondamentali per consentire agli Stati membri di scambiare impronte digitali, DNA e alcuni dati di immatricolazione di veicoli. Tuttavia, alla luce degli sviluppi tecnici, forensi, operativi e in materia di protezione dei dati, le decisioni Prüm dovrebbero essere aggiornate e potrebbero essere ulteriormente estese per sostenere meglio gli Stati membri nelle loro indagini in materia di azioni penali e terrorismo. Nel 2021 la Commissione proporrà un riesame delle decisioni Prüm al fine di valutare come possono essere adattate per renderle adeguate alle esigenze operative attuali e future delle autorità di contrasto e per allineare tali decisioni al quadro giuridico dell'UE in materia di protezione dei dati.</w:t>
      </w:r>
    </w:p>
    <w:p>
      <w:pPr>
        <w:spacing w:line="240" w:lineRule="auto"/>
        <w:jc w:val="both"/>
        <w:rPr>
          <w:rFonts w:ascii="Times New Roman" w:hAnsi="Times New Roman"/>
          <w:noProof/>
          <w:color w:val="000000"/>
          <w:sz w:val="24"/>
        </w:rPr>
      </w:pPr>
      <w:r>
        <w:rPr>
          <w:rFonts w:ascii="Times New Roman" w:hAnsi="Times New Roman"/>
          <w:b/>
          <w:noProof/>
          <w:color w:val="000000" w:themeColor="text1"/>
          <w:sz w:val="24"/>
          <w:szCs w:val="24"/>
        </w:rPr>
        <w:t>Le agenzie nel settore della giustizia e degli affari interni</w:t>
      </w:r>
      <w:r>
        <w:rPr>
          <w:rFonts w:ascii="Times New Roman" w:hAnsi="Times New Roman"/>
          <w:iCs/>
          <w:noProof/>
          <w:color w:val="000000" w:themeColor="text1"/>
          <w:sz w:val="24"/>
          <w:szCs w:val="24"/>
        </w:rPr>
        <w:t xml:space="preserve"> (quali Europol, Eurojust e Frontex) dovranno rafforzare il loro coordinamento per contrastare il terrorismo. Insieme agli Stati membri e in considerazione delle rispettive competenze, dovrebbero essere individuati dei criteri di collegamento e si dovrebbero attuare soluzioni in vista di un approccio efficiente a livello UE. La Commissione presenterà proposte specifiche a tal fine, </w:t>
      </w:r>
      <w:r>
        <w:rPr>
          <w:rFonts w:ascii="Times New Roman" w:hAnsi="Times New Roman"/>
          <w:noProof/>
          <w:color w:val="000000" w:themeColor="text1"/>
          <w:sz w:val="24"/>
          <w:szCs w:val="24"/>
        </w:rPr>
        <w:t xml:space="preserve">in particolare per istituire un meccanismo efficiente di scambio di informazioni nei casi di lotta al terrorismo, che dovrebbe comprendere una piattaforma di collaborazione digitale per le squadre investigative comuni e intensificare l'attuazione di un sistema di risposta positiva/negativa tra Europol ed Eurojust al fine di individuare collegamenti tra i loro dati. </w:t>
      </w:r>
      <w:r>
        <w:rPr>
          <w:rFonts w:ascii="Times New Roman" w:hAnsi="Times New Roman"/>
          <w:noProof/>
          <w:color w:val="000000"/>
          <w:sz w:val="24"/>
          <w:szCs w:val="24"/>
        </w:rPr>
        <w:t xml:space="preserve">La Commissione propone inoltre, come parte del mandato rafforzato di Europol, di istituire un sistema di risposta positiva/negativa tra Europol e la Procura europea (EPPO). Inoltre </w:t>
      </w:r>
      <w:r>
        <w:rPr>
          <w:rFonts w:ascii="Times New Roman" w:hAnsi="Times New Roman"/>
          <w:noProof/>
          <w:sz w:val="24"/>
          <w:szCs w:val="24"/>
        </w:rPr>
        <w:t>l'obiettivo di estendere il mandato della Procura europea ai reati di terrorismo transfrontalieri non è ancora realizzato.</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La recente serie di attentati ha evidenziato l'importanza di un'analisi attendibile della minaccia rappresentata da </w:t>
      </w:r>
      <w:r>
        <w:rPr>
          <w:rFonts w:ascii="Times New Roman" w:hAnsi="Times New Roman"/>
          <w:b/>
          <w:noProof/>
          <w:color w:val="000000" w:themeColor="text1"/>
          <w:szCs w:val="24"/>
        </w:rPr>
        <w:t>persone considerate terroristi o estremisti violenti</w:t>
      </w:r>
      <w:r>
        <w:rPr>
          <w:rFonts w:ascii="Times New Roman" w:hAnsi="Times New Roman"/>
          <w:noProof/>
          <w:color w:val="000000" w:themeColor="text1"/>
          <w:szCs w:val="24"/>
        </w:rPr>
        <w:t>. La Commissione sostiene il lavoro avviato di recente dal Consiglio</w:t>
      </w:r>
      <w:r>
        <w:rPr>
          <w:rStyle w:val="FootnoteReference"/>
          <w:rFonts w:ascii="Times New Roman" w:hAnsi="Times New Roman" w:cs="Times New Roman"/>
          <w:noProof/>
          <w:color w:val="000000" w:themeColor="text1"/>
          <w:szCs w:val="24"/>
        </w:rPr>
        <w:footnoteReference w:id="56"/>
      </w:r>
      <w:r>
        <w:rPr>
          <w:rFonts w:ascii="Times New Roman" w:hAnsi="Times New Roman"/>
          <w:noProof/>
          <w:color w:val="000000" w:themeColor="text1"/>
          <w:szCs w:val="24"/>
        </w:rPr>
        <w:t xml:space="preserve">. Sono necessarie discussioni strategiche più regolari su questo argomento pertinente, una comprensione reciproca e una consapevolezza migliori dei concetti nazionali, nonché </w:t>
      </w:r>
      <w:r>
        <w:rPr>
          <w:rFonts w:ascii="Times New Roman" w:hAnsi="Times New Roman"/>
          <w:b/>
          <w:noProof/>
          <w:color w:val="000000" w:themeColor="text1"/>
          <w:szCs w:val="24"/>
        </w:rPr>
        <w:t>un'agevolazione dello scambio di informazioni</w:t>
      </w:r>
      <w:r>
        <w:rPr>
          <w:rFonts w:ascii="Times New Roman" w:hAnsi="Times New Roman"/>
          <w:noProof/>
          <w:color w:val="000000" w:themeColor="text1"/>
          <w:szCs w:val="24"/>
        </w:rPr>
        <w:t xml:space="preserve"> quando si tratta di inserire informazioni pertinenti nei </w:t>
      </w:r>
      <w:r>
        <w:rPr>
          <w:rFonts w:ascii="Times New Roman" w:hAnsi="Times New Roman"/>
          <w:b/>
          <w:noProof/>
          <w:color w:val="000000" w:themeColor="text1"/>
          <w:szCs w:val="24"/>
        </w:rPr>
        <w:t>sistemi d'informazione dell'UE</w:t>
      </w:r>
      <w:r>
        <w:rPr>
          <w:rFonts w:ascii="Times New Roman" w:hAnsi="Times New Roman"/>
          <w:noProof/>
          <w:color w:val="000000" w:themeColor="text1"/>
          <w:szCs w:val="24"/>
        </w:rPr>
        <w:t>. Lo scambio strategico regolare dovrebbe comprendere scambi in merito a strumenti pratici, quali le valutazioni dei rischi e la loro analisi.</w:t>
      </w:r>
    </w:p>
    <w:p>
      <w:pPr>
        <w:spacing w:line="240" w:lineRule="auto"/>
        <w:contextualSpacing/>
        <w:jc w:val="both"/>
        <w:rPr>
          <w:rFonts w:ascii="Times New Roman" w:hAnsi="Times New Roman" w:cs="Times New Roman"/>
          <w:b/>
          <w:noProof/>
          <w:color w:val="000000" w:themeColor="text1"/>
          <w:sz w:val="24"/>
          <w:szCs w:val="24"/>
        </w:rPr>
      </w:pPr>
      <w:r>
        <w:rPr>
          <w:rFonts w:ascii="Times New Roman" w:hAnsi="Times New Roman"/>
          <w:noProof/>
          <w:color w:val="000000" w:themeColor="text1"/>
          <w:sz w:val="24"/>
          <w:szCs w:val="24"/>
        </w:rPr>
        <w:t>Se da un lato un maggiore scambio di informazioni tra gli Stati membri dell'UE costituisce una necessità assoluta, dall'altro non è sempre sufficiente per affrontare efficacemente le minacce globali. Per questo motivo la cooperazione internazionale rappresenta un aspetto chiave per una risposta efficace alle minacce. Gli accordi bilaterali con i principali partner svolgono un ruolo importante nello scambio di informazioni, nell'acquisizione di prove e di indizi investigativi provenienti da giurisdizioni al di fuori dell'UE. A tale riguardo un ruolo importante è svolto dall'</w:t>
      </w:r>
      <w:r>
        <w:rPr>
          <w:rFonts w:ascii="Times New Roman" w:hAnsi="Times New Roman"/>
          <w:b/>
          <w:noProof/>
          <w:color w:val="000000" w:themeColor="text1"/>
          <w:sz w:val="24"/>
          <w:szCs w:val="24"/>
        </w:rPr>
        <w:t>Interpol</w:t>
      </w:r>
      <w:r>
        <w:rPr>
          <w:rFonts w:ascii="Times New Roman" w:hAnsi="Times New Roman"/>
          <w:noProof/>
          <w:color w:val="000000" w:themeColor="text1"/>
          <w:sz w:val="24"/>
          <w:szCs w:val="24"/>
        </w:rPr>
        <w:t xml:space="preserve">, l'organizzazione internazionale di polizia giudiziaria. Nonostante la cooperazione di lunga data tra l'UE e l'Interpol, vi sono settori nei quali sarebbe opportuno instaurare o rafforzare la cooperazione. L'Interpol è un partner fondamentale nella lotta al terrorismo, ad esempio grazie alle sue competenze in materia di combattenti terroristi stranieri. Rientra in tale contesto ad esempio il suo lavoro sulla raccolta di informazioni sul campo di battaglia e la prevenzione di attraversamenti di frontiera non individuati. Diversi organismi dell'UE si trovano ad affrontare la necessità operativa di avere accesso alle banche dati dell'Interpol per svolgere i loro compiti. Al fine di consentire tale accesso in conformità con i requisiti della legislazione dell'UE, la Commissione sta preparando gli strumenti appropriati per </w:t>
      </w:r>
      <w:r>
        <w:rPr>
          <w:rFonts w:ascii="Times New Roman" w:hAnsi="Times New Roman"/>
          <w:b/>
          <w:noProof/>
          <w:color w:val="000000" w:themeColor="text1"/>
          <w:sz w:val="24"/>
          <w:szCs w:val="24"/>
        </w:rPr>
        <w:t>negoziare un accordo di cooperazione tra l'UE e l'Interpol.</w:t>
      </w:r>
    </w:p>
    <w:p>
      <w:pPr>
        <w:pStyle w:val="ListNumber"/>
        <w:spacing w:line="240" w:lineRule="auto"/>
        <w:ind w:left="0" w:firstLine="0"/>
        <w:contextualSpacing/>
        <w:jc w:val="both"/>
        <w:rPr>
          <w:rFonts w:ascii="Times New Roman" w:hAnsi="Times New Roman" w:cs="Times New Roman"/>
          <w:b/>
          <w:i/>
          <w:noProof/>
          <w:color w:val="000000" w:themeColor="text1"/>
          <w:szCs w:val="24"/>
        </w:rPr>
      </w:pPr>
      <w:r>
        <w:rPr>
          <w:rFonts w:ascii="Times New Roman" w:hAnsi="Times New Roman"/>
          <w:b/>
          <w:i/>
          <w:noProof/>
          <w:color w:val="000000" w:themeColor="text1"/>
          <w:szCs w:val="24"/>
        </w:rPr>
        <w:t>Sostegno alle indagini e all'azione giudiziaria</w:t>
      </w:r>
    </w:p>
    <w:p>
      <w:pPr>
        <w:pStyle w:val="ListNumber"/>
        <w:spacing w:line="240" w:lineRule="auto"/>
        <w:ind w:left="0" w:firstLine="0"/>
        <w:contextualSpacing/>
        <w:jc w:val="both"/>
        <w:rPr>
          <w:rFonts w:ascii="Times New Roman" w:hAnsi="Times New Roman"/>
          <w:b/>
          <w:i/>
          <w:noProof/>
          <w:color w:val="000000" w:themeColor="text1"/>
          <w:szCs w:val="24"/>
        </w:rPr>
      </w:pPr>
    </w:p>
    <w:p>
      <w:pPr>
        <w:pStyle w:val="ListNumber"/>
        <w:spacing w:line="240" w:lineRule="auto"/>
        <w:ind w:left="0" w:firstLine="0"/>
        <w:contextualSpacing/>
        <w:jc w:val="both"/>
        <w:rPr>
          <w:rFonts w:ascii="Times New Roman" w:hAnsi="Times New Roman" w:cs="Times New Roman"/>
          <w:b/>
          <w:i/>
          <w:noProof/>
          <w:color w:val="000000" w:themeColor="text1"/>
          <w:szCs w:val="24"/>
        </w:rPr>
      </w:pPr>
      <w:r>
        <w:rPr>
          <w:rFonts w:ascii="Times New Roman" w:hAnsi="Times New Roman"/>
          <w:noProof/>
          <w:color w:val="000000" w:themeColor="text1"/>
          <w:szCs w:val="24"/>
        </w:rPr>
        <w:t xml:space="preserve">Le </w:t>
      </w:r>
      <w:r>
        <w:rPr>
          <w:rFonts w:ascii="Times New Roman" w:hAnsi="Times New Roman"/>
          <w:b/>
          <w:noProof/>
          <w:color w:val="000000" w:themeColor="text1"/>
          <w:szCs w:val="24"/>
        </w:rPr>
        <w:t>unità di informazione finanziaria</w:t>
      </w:r>
      <w:r>
        <w:rPr>
          <w:rFonts w:ascii="Times New Roman" w:hAnsi="Times New Roman"/>
          <w:noProof/>
          <w:color w:val="000000" w:themeColor="text1"/>
          <w:szCs w:val="24"/>
        </w:rPr>
        <w:t xml:space="preserve"> svolgono un ruolo fondamentale nell'individuare il finanziamento del terrorismo poiché ricevono segnalazioni di operazioni sospette da un'ampia gamma di istituzioni finanziarie e non finanziarie, che esse analizzano insieme ad altre informazioni pertinenti prima di divulgare i risultati della loro analisi alle autorità di contrasto o ai pubblici ministeri. La Commissione valuterà come migliorare la loro capacità analitica attraverso l'istituzione di un </w:t>
      </w:r>
      <w:r>
        <w:rPr>
          <w:rFonts w:ascii="Times New Roman" w:hAnsi="Times New Roman"/>
          <w:b/>
          <w:noProof/>
          <w:color w:val="000000" w:themeColor="text1"/>
          <w:szCs w:val="24"/>
        </w:rPr>
        <w:t>meccanismo di coordinamento e sostegno dell'UE per le unità di informazione finanziaria</w:t>
      </w:r>
      <w:r>
        <w:rPr>
          <w:rStyle w:val="FootnoteReference"/>
          <w:rFonts w:ascii="Times New Roman" w:hAnsi="Times New Roman" w:cs="Times New Roman"/>
          <w:noProof/>
          <w:color w:val="000000" w:themeColor="text1"/>
          <w:szCs w:val="24"/>
        </w:rPr>
        <w:footnoteReference w:id="57"/>
      </w:r>
      <w:r>
        <w:rPr>
          <w:rFonts w:ascii="Times New Roman" w:hAnsi="Times New Roman"/>
          <w:noProof/>
          <w:color w:val="000000" w:themeColor="text1"/>
          <w:szCs w:val="24"/>
        </w:rPr>
        <w:t xml:space="preserve">. </w:t>
      </w:r>
    </w:p>
    <w:p>
      <w:pPr>
        <w:pStyle w:val="ListNumber"/>
        <w:spacing w:line="240" w:lineRule="auto"/>
        <w:ind w:left="0" w:firstLine="0"/>
        <w:contextualSpacing/>
        <w:jc w:val="both"/>
        <w:rPr>
          <w:rFonts w:ascii="Times New Roman" w:hAnsi="Times New Roman" w:cs="Times New Roman"/>
          <w:noProof/>
          <w:color w:val="000000" w:themeColor="text1"/>
          <w:szCs w:val="24"/>
        </w:rPr>
      </w:pPr>
    </w:p>
    <w:p>
      <w:pPr>
        <w:pStyle w:val="ListNumber"/>
        <w:spacing w:line="240" w:lineRule="auto"/>
        <w:ind w:left="0" w:firstLine="0"/>
        <w:contextualSpacing/>
        <w:jc w:val="both"/>
        <w:rPr>
          <w:rFonts w:ascii="Times New Roman" w:hAnsi="Times New Roman"/>
          <w:noProof/>
          <w:color w:val="000000" w:themeColor="text1"/>
          <w:szCs w:val="24"/>
        </w:rPr>
      </w:pPr>
      <w:r>
        <w:rPr>
          <w:rFonts w:ascii="Times New Roman" w:hAnsi="Times New Roman"/>
          <w:noProof/>
          <w:color w:val="000000" w:themeColor="text1"/>
        </w:rPr>
        <w:t xml:space="preserve">Le </w:t>
      </w:r>
      <w:r>
        <w:rPr>
          <w:rFonts w:ascii="Times New Roman" w:hAnsi="Times New Roman"/>
          <w:b/>
          <w:noProof/>
          <w:color w:val="000000" w:themeColor="text1"/>
        </w:rPr>
        <w:t>indagini finanziarie</w:t>
      </w:r>
      <w:r>
        <w:rPr>
          <w:rFonts w:ascii="Times New Roman" w:hAnsi="Times New Roman"/>
          <w:noProof/>
          <w:color w:val="000000" w:themeColor="text1"/>
          <w:szCs w:val="24"/>
        </w:rPr>
        <w:t xml:space="preserve"> che seguono le tracce del denaro e individuano persone associate precedentemente sconosciute sono fondamentali. Sono necessarie strutture nuove per sostenere gli investigatori finanziari, agevolare il loro lavoro transfrontaliero e rafforzare l'efficacia delle indagini finanziarie nei casi di terrorismo. La Commissione propone di creare una </w:t>
      </w:r>
      <w:r>
        <w:rPr>
          <w:rFonts w:ascii="Times New Roman" w:hAnsi="Times New Roman"/>
          <w:b/>
          <w:noProof/>
          <w:color w:val="000000" w:themeColor="text1"/>
          <w:szCs w:val="24"/>
        </w:rPr>
        <w:t>rete di investigatori finanziari antiterrorismo</w:t>
      </w:r>
      <w:r>
        <w:rPr>
          <w:rFonts w:ascii="Times New Roman" w:hAnsi="Times New Roman"/>
          <w:noProof/>
          <w:color w:val="000000" w:themeColor="text1"/>
          <w:szCs w:val="24"/>
        </w:rPr>
        <w:t>.</w:t>
      </w:r>
      <w:r>
        <w:rPr>
          <w:rFonts w:ascii="Times New Roman" w:hAnsi="Times New Roman"/>
          <w:b/>
          <w:noProof/>
          <w:color w:val="000000" w:themeColor="text1"/>
          <w:szCs w:val="24"/>
        </w:rPr>
        <w:t xml:space="preserve"> </w:t>
      </w:r>
      <w:r>
        <w:rPr>
          <w:rFonts w:ascii="Times New Roman" w:hAnsi="Times New Roman"/>
          <w:noProof/>
          <w:color w:val="000000" w:themeColor="text1"/>
          <w:szCs w:val="24"/>
        </w:rPr>
        <w:t>Tale rete sosterrebbe lo scambio di tecniche investigative ed esperienze in materia di indagini finanziarie, tenendo conto del lavoro svolto dalle unità nazionali di informazione finanziaria. Dovrebbe coinvolgere l'Europol e il suo centro europeo per la lotta alla criminalità finanziaria ed economica, cooperare con la rete degli uffici per il recupero dei beni nonché contribuire a migliorare l'analisi degli investigatori, la comprensione delle tendenze e dei rischi emergenti così come a rafforzarne la capacità.</w:t>
      </w:r>
      <w:r>
        <w:rPr>
          <w:rFonts w:ascii="Times New Roman" w:hAnsi="Times New Roman"/>
          <w:noProof/>
          <w:color w:val="000000" w:themeColor="text1"/>
          <w:szCs w:val="24"/>
        </w:rPr>
        <w:tab/>
      </w:r>
      <w:r>
        <w:rPr>
          <w:rFonts w:ascii="Times New Roman" w:hAnsi="Times New Roman"/>
          <w:noProof/>
          <w:color w:val="000000" w:themeColor="text1"/>
          <w:szCs w:val="24"/>
        </w:rPr>
        <w:cr/>
      </w:r>
    </w:p>
    <w:p>
      <w:pPr>
        <w:pStyle w:val="ListNumber"/>
        <w:spacing w:line="240" w:lineRule="auto"/>
        <w:ind w:left="0" w:firstLine="0"/>
        <w:contextualSpacing/>
        <w:jc w:val="both"/>
        <w:rPr>
          <w:rFonts w:ascii="Times New Roman" w:hAnsi="Times New Roman" w:cs="Times New Roman"/>
          <w:noProof/>
          <w:color w:val="000000" w:themeColor="text1"/>
          <w:szCs w:val="24"/>
          <w:shd w:val="clear" w:color="auto" w:fill="FFFFFF"/>
        </w:rPr>
      </w:pPr>
      <w:r>
        <w:rPr>
          <w:rFonts w:ascii="Times New Roman" w:hAnsi="Times New Roman"/>
          <w:noProof/>
          <w:color w:val="000000" w:themeColor="text1"/>
          <w:szCs w:val="24"/>
        </w:rPr>
        <w:t xml:space="preserve">Al fine di indagare sul finanziamento del terrorismo e su reti terroristiche più ampie, gli investigatori devono avere accesso alle </w:t>
      </w:r>
      <w:r>
        <w:rPr>
          <w:rFonts w:ascii="Times New Roman" w:hAnsi="Times New Roman"/>
          <w:b/>
          <w:noProof/>
          <w:color w:val="000000" w:themeColor="text1"/>
          <w:szCs w:val="24"/>
        </w:rPr>
        <w:t>informazioni sui conti bancari</w:t>
      </w:r>
      <w:r>
        <w:rPr>
          <w:rFonts w:ascii="Times New Roman" w:hAnsi="Times New Roman"/>
          <w:noProof/>
          <w:color w:val="000000" w:themeColor="text1"/>
          <w:szCs w:val="24"/>
        </w:rPr>
        <w:t>. La Commissione ha messo in evidenza la necessità che le unità di informazione finanziaria e le forze dell'ordine abbiano un rapido accesso transfrontaliero a informazioni sui conti bancari nazionali in altri Stati membri</w:t>
      </w:r>
      <w:r>
        <w:rPr>
          <w:rStyle w:val="FootnoteReference"/>
          <w:rFonts w:ascii="Times New Roman" w:hAnsi="Times New Roman" w:cs="Times New Roman"/>
          <w:noProof/>
          <w:color w:val="000000" w:themeColor="text1"/>
          <w:szCs w:val="24"/>
        </w:rPr>
        <w:footnoteReference w:id="58"/>
      </w:r>
      <w:r>
        <w:rPr>
          <w:rFonts w:ascii="Times New Roman" w:hAnsi="Times New Roman"/>
          <w:noProof/>
          <w:color w:val="000000" w:themeColor="text1"/>
          <w:szCs w:val="24"/>
        </w:rPr>
        <w:t>. Tale obiettivo potrebbe essere conseguito mediante un'interconnessione dei registri dei conti delle banche centrali, che la Commissione ritiene fattibile</w:t>
      </w:r>
      <w:r>
        <w:rPr>
          <w:rStyle w:val="FootnoteReference"/>
          <w:rFonts w:ascii="Times New Roman" w:hAnsi="Times New Roman" w:cs="Times New Roman"/>
          <w:noProof/>
          <w:color w:val="000000" w:themeColor="text1"/>
          <w:szCs w:val="24"/>
        </w:rPr>
        <w:footnoteReference w:id="59"/>
      </w:r>
      <w:r>
        <w:rPr>
          <w:rFonts w:ascii="Times New Roman" w:hAnsi="Times New Roman"/>
          <w:noProof/>
          <w:color w:val="000000" w:themeColor="text1"/>
          <w:szCs w:val="24"/>
        </w:rPr>
        <w:t>. Ciò risponderebbe altresì alla richiesta formulata dal Consiglio alla Commissione di valutare l'eventualità di rafforzare ulteriormente il quadro giuridico al fine di interconnettere i meccanismi nazionali centralizzati</w:t>
      </w:r>
      <w:r>
        <w:rPr>
          <w:rStyle w:val="FootnoteReference"/>
          <w:rFonts w:ascii="Times New Roman" w:hAnsi="Times New Roman" w:cs="Times New Roman"/>
          <w:noProof/>
          <w:color w:val="000000" w:themeColor="text1"/>
          <w:szCs w:val="24"/>
        </w:rPr>
        <w:footnoteReference w:id="60"/>
      </w:r>
      <w:r>
        <w:rPr>
          <w:rFonts w:ascii="Times New Roman" w:hAnsi="Times New Roman"/>
          <w:noProof/>
          <w:color w:val="000000" w:themeColor="text1"/>
          <w:szCs w:val="24"/>
        </w:rPr>
        <w:t xml:space="preserve">. Nel 2021 la Commissione intende proporre una legislazione per realizzare tale interconnessione e creare </w:t>
      </w:r>
      <w:r>
        <w:rPr>
          <w:rFonts w:ascii="Times New Roman" w:hAnsi="Times New Roman"/>
          <w:b/>
          <w:noProof/>
          <w:color w:val="000000" w:themeColor="text1"/>
          <w:szCs w:val="24"/>
        </w:rPr>
        <w:t xml:space="preserve">registri dei conti bancari interconnessi. </w:t>
      </w:r>
      <w:r>
        <w:rPr>
          <w:rFonts w:ascii="Times New Roman" w:hAnsi="Times New Roman"/>
          <w:noProof/>
          <w:color w:val="000000" w:themeColor="text1"/>
          <w:szCs w:val="24"/>
        </w:rPr>
        <w:t>La</w:t>
      </w:r>
      <w:r>
        <w:rPr>
          <w:rFonts w:ascii="Times New Roman" w:hAnsi="Times New Roman"/>
          <w:b/>
          <w:noProof/>
          <w:color w:val="000000" w:themeColor="text1"/>
          <w:szCs w:val="24"/>
        </w:rPr>
        <w:t xml:space="preserve"> </w:t>
      </w:r>
      <w:r>
        <w:rPr>
          <w:rFonts w:ascii="Times New Roman" w:hAnsi="Times New Roman"/>
          <w:noProof/>
          <w:color w:val="000000" w:themeColor="text1"/>
          <w:szCs w:val="24"/>
        </w:rPr>
        <w:t xml:space="preserve">Commissione valuterà la possibilità di consentire l'accesso a tale registro da parte </w:t>
      </w:r>
      <w:r>
        <w:rPr>
          <w:rFonts w:ascii="Times New Roman" w:hAnsi="Times New Roman"/>
          <w:noProof/>
          <w:color w:val="000000" w:themeColor="text1"/>
        </w:rPr>
        <w:t>delle autorità di contrasto e degli uffici per il recupero dei beni</w:t>
      </w:r>
      <w:r>
        <w:rPr>
          <w:rFonts w:ascii="Times New Roman" w:hAnsi="Times New Roman"/>
          <w:noProof/>
          <w:color w:val="000000" w:themeColor="text1"/>
          <w:szCs w:val="24"/>
        </w:rPr>
        <w:t>, previa valutazione dell'impatto anche sui</w:t>
      </w:r>
      <w:r>
        <w:rPr>
          <w:rFonts w:ascii="Times New Roman" w:hAnsi="Times New Roman"/>
          <w:b/>
          <w:noProof/>
          <w:color w:val="000000" w:themeColor="text1"/>
        </w:rPr>
        <w:t xml:space="preserve"> </w:t>
      </w:r>
      <w:r>
        <w:rPr>
          <w:rFonts w:ascii="Times New Roman" w:hAnsi="Times New Roman"/>
          <w:noProof/>
          <w:color w:val="000000" w:themeColor="text1"/>
        </w:rPr>
        <w:t xml:space="preserve">diritti fondamentali e nel </w:t>
      </w:r>
      <w:r>
        <w:rPr>
          <w:rFonts w:ascii="Times New Roman" w:hAnsi="Times New Roman"/>
          <w:noProof/>
          <w:color w:val="000000" w:themeColor="text1"/>
          <w:szCs w:val="24"/>
        </w:rPr>
        <w:t>pieno rispetto dei principi di proporzionalità</w:t>
      </w:r>
      <w:r>
        <w:rPr>
          <w:rStyle w:val="FootnoteReference"/>
          <w:rFonts w:ascii="Times New Roman" w:hAnsi="Times New Roman"/>
          <w:noProof/>
          <w:color w:val="000000" w:themeColor="text1"/>
        </w:rPr>
        <w:footnoteReference w:id="61"/>
      </w:r>
      <w:r>
        <w:rPr>
          <w:rFonts w:ascii="Times New Roman" w:hAnsi="Times New Roman"/>
          <w:noProof/>
          <w:color w:val="000000" w:themeColor="text1"/>
        </w:rPr>
        <w:t>. Ciò rafforzerà la cooperazione transfrontaliera. Nel 2021 la Commissione rivaluterà inoltre le minacce e le vulnerabilità legate al</w:t>
      </w:r>
      <w:r>
        <w:rPr>
          <w:rFonts w:ascii="Times New Roman" w:hAnsi="Times New Roman"/>
          <w:noProof/>
          <w:color w:val="000000" w:themeColor="text1"/>
          <w:szCs w:val="24"/>
        </w:rPr>
        <w:t xml:space="preserve"> finanziamento</w:t>
      </w:r>
      <w:r>
        <w:rPr>
          <w:rFonts w:ascii="Times New Roman" w:hAnsi="Times New Roman"/>
          <w:noProof/>
          <w:color w:val="000000" w:themeColor="text1"/>
        </w:rPr>
        <w:t xml:space="preserve"> estero del terrorismo e alla raccolta e ai trasferimenti di fondi attraverso </w:t>
      </w:r>
      <w:r>
        <w:rPr>
          <w:rFonts w:ascii="Times New Roman" w:hAnsi="Times New Roman"/>
          <w:b/>
          <w:noProof/>
          <w:color w:val="000000" w:themeColor="text1"/>
        </w:rPr>
        <w:t>organizzazioni senza scopo di lucro</w:t>
      </w:r>
      <w:r>
        <w:rPr>
          <w:rStyle w:val="FootnoteReference"/>
          <w:rFonts w:ascii="Times New Roman" w:hAnsi="Times New Roman"/>
          <w:noProof/>
          <w:color w:val="000000" w:themeColor="text1"/>
        </w:rPr>
        <w:footnoteReference w:id="62"/>
      </w:r>
      <w:r>
        <w:rPr>
          <w:rFonts w:ascii="Times New Roman" w:hAnsi="Times New Roman"/>
          <w:b/>
          <w:noProof/>
          <w:color w:val="000000" w:themeColor="text1"/>
        </w:rPr>
        <w:t>,</w:t>
      </w:r>
      <w:r>
        <w:rPr>
          <w:rFonts w:ascii="Times New Roman" w:hAnsi="Times New Roman"/>
          <w:noProof/>
          <w:color w:val="000000" w:themeColor="text1"/>
        </w:rPr>
        <w:t xml:space="preserve"> tenendo conto dei recenti sviluppi in questo settore.</w:t>
      </w:r>
      <w:r>
        <w:rPr>
          <w:rFonts w:ascii="Times New Roman" w:hAnsi="Times New Roman"/>
          <w:noProof/>
          <w:color w:val="000000" w:themeColor="text1"/>
          <w:szCs w:val="24"/>
          <w:shd w:val="clear" w:color="auto" w:fill="FFFFFF"/>
        </w:rPr>
        <w:t xml:space="preserve"> </w:t>
      </w:r>
    </w:p>
    <w:p>
      <w:pPr>
        <w:pStyle w:val="ListNumber"/>
        <w:spacing w:line="240" w:lineRule="auto"/>
        <w:ind w:left="0" w:firstLine="0"/>
        <w:contextualSpacing/>
        <w:jc w:val="both"/>
        <w:rPr>
          <w:rFonts w:ascii="Times New Roman" w:hAnsi="Times New Roman"/>
          <w:noProof/>
          <w:color w:val="000000" w:themeColor="text1"/>
        </w:rPr>
      </w:pPr>
    </w:p>
    <w:p>
      <w:pPr>
        <w:pStyle w:val="ListNumber"/>
        <w:spacing w:line="240" w:lineRule="auto"/>
        <w:ind w:left="0" w:firstLine="0"/>
        <w:contextualSpacing/>
        <w:jc w:val="both"/>
        <w:rPr>
          <w:rFonts w:ascii="Times New Roman" w:hAnsi="Times New Roman"/>
          <w:noProof/>
          <w:color w:val="000000" w:themeColor="text1"/>
          <w:szCs w:val="24"/>
          <w:shd w:val="clear" w:color="auto" w:fill="FFFFFF"/>
        </w:rPr>
      </w:pPr>
      <w:r>
        <w:rPr>
          <w:rFonts w:ascii="Times New Roman" w:hAnsi="Times New Roman"/>
          <w:noProof/>
          <w:color w:val="000000" w:themeColor="text1"/>
          <w:szCs w:val="24"/>
          <w:shd w:val="clear" w:color="auto" w:fill="FFFFFF"/>
        </w:rPr>
        <w:t xml:space="preserve">Il </w:t>
      </w:r>
      <w:r>
        <w:rPr>
          <w:rFonts w:ascii="Times New Roman" w:hAnsi="Times New Roman"/>
          <w:b/>
          <w:bCs/>
          <w:noProof/>
          <w:color w:val="000000" w:themeColor="text1"/>
          <w:szCs w:val="24"/>
          <w:shd w:val="clear" w:color="auto" w:fill="FFFFFF"/>
        </w:rPr>
        <w:t>programma di controllo delle transazioni finanziarie dei terroristi</w:t>
      </w:r>
      <w:r>
        <w:rPr>
          <w:rStyle w:val="FootnoteReference"/>
          <w:rFonts w:ascii="Times New Roman" w:hAnsi="Times New Roman" w:cs="Times New Roman"/>
          <w:bCs/>
          <w:noProof/>
          <w:color w:val="000000" w:themeColor="text1"/>
          <w:szCs w:val="24"/>
          <w:shd w:val="clear" w:color="auto" w:fill="FFFFFF"/>
        </w:rPr>
        <w:footnoteReference w:id="63"/>
      </w:r>
      <w:r>
        <w:rPr>
          <w:rFonts w:ascii="Times New Roman" w:hAnsi="Times New Roman"/>
          <w:noProof/>
          <w:color w:val="000000" w:themeColor="text1"/>
          <w:szCs w:val="24"/>
          <w:shd w:val="clear" w:color="auto" w:fill="FFFFFF"/>
        </w:rPr>
        <w:t xml:space="preserve"> (TFTP) ha generato intelligence importante che ha contribuito a indagare e rilevare complotti terroristici e rintracciare le persone alla base degli stessi</w:t>
      </w:r>
      <w:r>
        <w:rPr>
          <w:rStyle w:val="FootnoteReference"/>
          <w:rFonts w:ascii="Times New Roman" w:hAnsi="Times New Roman" w:cs="Times New Roman"/>
          <w:noProof/>
          <w:color w:val="000000" w:themeColor="text1"/>
          <w:szCs w:val="24"/>
          <w:shd w:val="clear" w:color="auto" w:fill="FFFFFF"/>
        </w:rPr>
        <w:footnoteReference w:id="64"/>
      </w:r>
      <w:r>
        <w:rPr>
          <w:rFonts w:ascii="Times New Roman" w:hAnsi="Times New Roman"/>
          <w:noProof/>
          <w:color w:val="000000" w:themeColor="text1"/>
          <w:szCs w:val="24"/>
          <w:shd w:val="clear" w:color="auto" w:fill="FFFFFF"/>
        </w:rPr>
        <w:t>. L'accordo TFTP UE-USA sullo scambio di informazioni finanziarie offre alle autorità di contrasto degli Stati Uniti e dell'UE uno strumento potente nella lotta al terrorismo e prevede garanzie che assicurano la protezione della vita privata dei cittadini dell'UE. Il prossimo riesame congiunto dell'accordo avrà luogo nel 2021.</w:t>
      </w:r>
      <w:r>
        <w:rPr>
          <w:rFonts w:ascii="Times New Roman" w:hAnsi="Times New Roman"/>
          <w:noProof/>
          <w:color w:val="000000" w:themeColor="text1"/>
          <w:szCs w:val="24"/>
          <w:shd w:val="clear" w:color="auto" w:fill="FFFFFF"/>
        </w:rPr>
        <w:tab/>
      </w:r>
      <w:r>
        <w:rPr>
          <w:rFonts w:ascii="Times New Roman" w:hAnsi="Times New Roman"/>
          <w:noProof/>
          <w:color w:val="000000" w:themeColor="text1"/>
          <w:szCs w:val="24"/>
          <w:shd w:val="clear" w:color="auto" w:fill="FFFFFF"/>
        </w:rPr>
        <w:cr/>
      </w:r>
    </w:p>
    <w:p>
      <w:pPr>
        <w:pStyle w:val="ListNumber"/>
        <w:spacing w:line="240" w:lineRule="auto"/>
        <w:ind w:left="0" w:firstLine="0"/>
        <w:contextualSpacing/>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Attualmente una parte sostanziale delle </w:t>
      </w:r>
      <w:r>
        <w:rPr>
          <w:rFonts w:ascii="Times New Roman" w:hAnsi="Times New Roman"/>
          <w:b/>
          <w:noProof/>
          <w:color w:val="000000" w:themeColor="text1"/>
          <w:szCs w:val="24"/>
        </w:rPr>
        <w:t>indagini</w:t>
      </w:r>
      <w:r>
        <w:rPr>
          <w:rFonts w:ascii="Times New Roman" w:hAnsi="Times New Roman"/>
          <w:noProof/>
          <w:color w:val="000000" w:themeColor="text1"/>
          <w:szCs w:val="24"/>
        </w:rPr>
        <w:t xml:space="preserve"> contro tutte le forme di criminalità e terrorismo implica </w:t>
      </w:r>
      <w:r>
        <w:rPr>
          <w:rFonts w:ascii="Times New Roman" w:hAnsi="Times New Roman"/>
          <w:b/>
          <w:noProof/>
          <w:color w:val="000000" w:themeColor="text1"/>
          <w:szCs w:val="24"/>
        </w:rPr>
        <w:t>informazioni cifrate</w:t>
      </w:r>
      <w:r>
        <w:rPr>
          <w:rFonts w:ascii="Times New Roman" w:hAnsi="Times New Roman"/>
          <w:noProof/>
          <w:color w:val="000000" w:themeColor="text1"/>
          <w:szCs w:val="24"/>
        </w:rPr>
        <w:t xml:space="preserve">. La crittografia è essenziale per il mondo digitale, garantendo la sicurezza dei sistemi e delle transazioni digitali. Si tratta di uno strumento importante per la protezione della cibersicurezza e dei diritti fondamentali, tra i quali la libertà di espressione, la tutela della vita privata e la protezione dei dati. Allo stesso tempo, tale strumento può essere utilizzato altresì come canale sicuro da parte degli autori di reati, nel quale essi possono nascondere le loro azioni alle autorità di contrasto e alla magistratura. La Commissione collaborerà con gli Stati membri per individuare possibili </w:t>
      </w:r>
      <w:r>
        <w:rPr>
          <w:rFonts w:ascii="Times New Roman" w:hAnsi="Times New Roman"/>
          <w:b/>
          <w:bCs/>
          <w:noProof/>
          <w:color w:val="000000" w:themeColor="text1"/>
          <w:szCs w:val="24"/>
        </w:rPr>
        <w:t>soluzioni</w:t>
      </w:r>
      <w:r>
        <w:rPr>
          <w:rFonts w:ascii="Times New Roman" w:hAnsi="Times New Roman"/>
          <w:noProof/>
          <w:color w:val="000000" w:themeColor="text1"/>
          <w:szCs w:val="24"/>
        </w:rPr>
        <w:t xml:space="preserve"> giuridiche, operative e tecniche </w:t>
      </w:r>
      <w:r>
        <w:rPr>
          <w:rFonts w:ascii="Times New Roman" w:hAnsi="Times New Roman"/>
          <w:b/>
          <w:noProof/>
          <w:color w:val="000000" w:themeColor="text1"/>
          <w:szCs w:val="24"/>
        </w:rPr>
        <w:t>per l'accesso legittimo</w:t>
      </w:r>
      <w:r>
        <w:rPr>
          <w:rFonts w:ascii="Times New Roman" w:hAnsi="Times New Roman"/>
          <w:b/>
          <w:noProof/>
          <w:color w:val="000000" w:themeColor="text1"/>
        </w:rPr>
        <w:t xml:space="preserve"> </w:t>
      </w:r>
      <w:r>
        <w:rPr>
          <w:rFonts w:ascii="Times New Roman" w:hAnsi="Times New Roman"/>
          <w:noProof/>
          <w:color w:val="000000" w:themeColor="text1"/>
          <w:szCs w:val="24"/>
        </w:rPr>
        <w:t>e promuoverà un approccio che da un lato mantenga l'efficacia della cifratura nella protezione della vita privata e della sicurezza delle comunicazioni, e dall'altro permetta di reagire efficacemente alla criminalità e al terrorismo.</w:t>
      </w:r>
    </w:p>
    <w:p>
      <w:pPr>
        <w:pStyle w:val="ListNumber"/>
        <w:spacing w:before="100" w:beforeAutospacing="1" w:after="100" w:afterAutospacing="1"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Come riconosciuto dai ministri dell'UE nella loro dichiarazione congiunta del 13 novembre 2020</w:t>
      </w:r>
      <w:r>
        <w:rPr>
          <w:rStyle w:val="FootnoteReference"/>
          <w:rFonts w:ascii="Times New Roman" w:hAnsi="Times New Roman" w:cs="Times New Roman"/>
          <w:noProof/>
          <w:color w:val="000000" w:themeColor="text1"/>
          <w:szCs w:val="24"/>
          <w:lang w:val="en-GB"/>
        </w:rPr>
        <w:footnoteReference w:id="65"/>
      </w:r>
      <w:r>
        <w:rPr>
          <w:rFonts w:ascii="Times New Roman" w:hAnsi="Times New Roman"/>
          <w:noProof/>
          <w:color w:val="000000" w:themeColor="text1"/>
          <w:szCs w:val="24"/>
        </w:rPr>
        <w:t>,</w:t>
      </w:r>
      <w:r>
        <w:rPr>
          <w:rFonts w:ascii="Times New Roman" w:hAnsi="Times New Roman"/>
          <w:b/>
          <w:noProof/>
          <w:color w:val="000000" w:themeColor="text1"/>
          <w:szCs w:val="24"/>
        </w:rPr>
        <w:t xml:space="preserve"> la disponibilità e l'accesso alle prove elettroniche</w:t>
      </w:r>
      <w:r>
        <w:rPr>
          <w:rFonts w:ascii="Times New Roman" w:hAnsi="Times New Roman"/>
          <w:noProof/>
          <w:color w:val="000000" w:themeColor="text1"/>
          <w:szCs w:val="24"/>
        </w:rPr>
        <w:t xml:space="preserve"> è essenziale. È necessario un quadro chiaro e solido per l'</w:t>
      </w:r>
      <w:r>
        <w:rPr>
          <w:rFonts w:ascii="Times New Roman" w:hAnsi="Times New Roman"/>
          <w:b/>
          <w:noProof/>
          <w:color w:val="000000" w:themeColor="text1"/>
          <w:szCs w:val="24"/>
        </w:rPr>
        <w:t>accesso transfrontaliero</w:t>
      </w:r>
      <w:r>
        <w:rPr>
          <w:rFonts w:ascii="Times New Roman" w:hAnsi="Times New Roman"/>
          <w:noProof/>
          <w:color w:val="000000" w:themeColor="text1"/>
          <w:szCs w:val="24"/>
        </w:rPr>
        <w:t xml:space="preserve"> tempestivo </w:t>
      </w:r>
      <w:r>
        <w:rPr>
          <w:rFonts w:ascii="Times New Roman" w:hAnsi="Times New Roman"/>
          <w:b/>
          <w:bCs/>
          <w:noProof/>
          <w:color w:val="000000" w:themeColor="text1"/>
          <w:szCs w:val="24"/>
        </w:rPr>
        <w:t>alle prove elettroniche</w:t>
      </w:r>
      <w:r>
        <w:rPr>
          <w:rFonts w:ascii="Times New Roman" w:hAnsi="Times New Roman"/>
          <w:noProof/>
          <w:color w:val="000000" w:themeColor="text1"/>
          <w:szCs w:val="24"/>
        </w:rPr>
        <w:t xml:space="preserve"> e agli indizi investigativi elettronici dato che le prove digitali sono necessarie in circa l'85 % di tutte le indagini penali. La Commissione invita i colegislatori a garantire un accesso rapido e affidabile alle prove elettroniche da parte delle autorità, </w:t>
      </w:r>
      <w:r>
        <w:rPr>
          <w:rFonts w:ascii="Times New Roman" w:hAnsi="Times New Roman"/>
          <w:b/>
          <w:noProof/>
          <w:color w:val="000000" w:themeColor="text1"/>
          <w:szCs w:val="24"/>
        </w:rPr>
        <w:t>adottando urgentemente le proposte sulle prove elettroniche</w:t>
      </w:r>
      <w:r>
        <w:rPr>
          <w:rFonts w:ascii="Times New Roman" w:hAnsi="Times New Roman"/>
          <w:noProof/>
          <w:color w:val="000000" w:themeColor="text1"/>
          <w:szCs w:val="24"/>
        </w:rPr>
        <w:t xml:space="preserve">. Inoltre è importante che tutti gli Stati membri stabiliscano un collegamento con il </w:t>
      </w:r>
      <w:r>
        <w:rPr>
          <w:rFonts w:ascii="Times New Roman" w:hAnsi="Times New Roman"/>
          <w:b/>
          <w:noProof/>
          <w:color w:val="000000" w:themeColor="text1"/>
          <w:szCs w:val="24"/>
        </w:rPr>
        <w:t>sistema digitale di scambio di prove elettroniche (eEDES)</w:t>
      </w:r>
      <w:r>
        <w:rPr>
          <w:rFonts w:ascii="Times New Roman" w:hAnsi="Times New Roman"/>
          <w:noProof/>
          <w:color w:val="000000" w:themeColor="text1"/>
          <w:szCs w:val="24"/>
        </w:rPr>
        <w:t xml:space="preserve"> senza indebiti ritardi. La Commissione intende stabilire il futuro ambito di applicazione dell'eEDES in una proposta legislativa sulla digitalizzazione delle procedure di cooperazione giudiziaria</w:t>
      </w:r>
      <w:r>
        <w:rPr>
          <w:rStyle w:val="FootnoteReference"/>
          <w:rFonts w:ascii="Times New Roman" w:hAnsi="Times New Roman" w:cs="Times New Roman"/>
          <w:noProof/>
          <w:color w:val="000000" w:themeColor="text1"/>
          <w:szCs w:val="24"/>
          <w:lang w:val="en-GB"/>
        </w:rPr>
        <w:footnoteReference w:id="66"/>
      </w:r>
      <w:r>
        <w:rPr>
          <w:rFonts w:ascii="Times New Roman" w:hAnsi="Times New Roman"/>
          <w:noProof/>
          <w:color w:val="000000" w:themeColor="text1"/>
          <w:szCs w:val="24"/>
        </w:rPr>
        <w:t>.</w:t>
      </w:r>
    </w:p>
    <w:p>
      <w:pPr>
        <w:pStyle w:val="ListNumber"/>
        <w:spacing w:before="100" w:beforeAutospacing="1" w:after="100" w:afterAutospacing="1"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L'UE necessita inoltre di norme rigorose per </w:t>
      </w:r>
      <w:r>
        <w:rPr>
          <w:rFonts w:ascii="Times New Roman" w:hAnsi="Times New Roman"/>
          <w:b/>
          <w:noProof/>
          <w:color w:val="000000" w:themeColor="text1"/>
          <w:szCs w:val="24"/>
        </w:rPr>
        <w:t>la cooperazione con i suoi partner internazionali</w:t>
      </w:r>
      <w:r>
        <w:rPr>
          <w:rFonts w:ascii="Times New Roman" w:hAnsi="Times New Roman"/>
          <w:noProof/>
          <w:color w:val="000000" w:themeColor="text1"/>
          <w:szCs w:val="24"/>
        </w:rPr>
        <w:t xml:space="preserve"> nelle indagini digitali. La convenzione di Budapest sulla criminalità informatica costituisce il quadro internazionale per tale cooperazione. La Commissione farà tutto il possibile per garantire la conclusione dei negoziati all'inizio del 2021 su un quadro aggiornato (secondo protocollo aggiuntivo), che affronti le sfide poste dai reati odierni favoriti dall'informatica, compreso il terrorismo, attraverso strumenti di cooperazione nuovi e rafforzati con le garanzie necessarie per la tutela dei diritti fondamentali. La Commissione porterà avanti i negoziati su un accordo UE-USA relativo all'accesso transfrontaliero alle prove elettroniche il più rapidamente possibile, garantendo nel contempo che l'esito dei negoziati sia compatibile con le norme interne dell'Unione in materia di </w:t>
      </w:r>
      <w:r>
        <w:rPr>
          <w:rFonts w:ascii="Times New Roman" w:hAnsi="Times New Roman"/>
          <w:noProof/>
          <w:color w:val="000000" w:themeColor="text1"/>
        </w:rPr>
        <w:t>prove elettroniche</w:t>
      </w:r>
      <w:r>
        <w:rPr>
          <w:rFonts w:ascii="Times New Roman" w:hAnsi="Times New Roman"/>
          <w:noProof/>
          <w:color w:val="000000" w:themeColor="text1"/>
          <w:szCs w:val="24"/>
        </w:rPr>
        <w:t>.</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Inoltre </w:t>
      </w:r>
      <w:r>
        <w:rPr>
          <w:rFonts w:ascii="Times New Roman" w:hAnsi="Times New Roman"/>
          <w:b/>
          <w:noProof/>
          <w:color w:val="000000" w:themeColor="text1"/>
          <w:szCs w:val="24"/>
        </w:rPr>
        <w:t>le prove sui campi di battaglia</w:t>
      </w:r>
      <w:r>
        <w:rPr>
          <w:rFonts w:ascii="Times New Roman" w:hAnsi="Times New Roman"/>
          <w:noProof/>
          <w:color w:val="000000" w:themeColor="text1"/>
          <w:szCs w:val="24"/>
        </w:rPr>
        <w:t>, ossia le informazioni scoperte e raccolte dalle forze militari durante le operazioni su campi di battaglia o da soggetti privati in una zona di conflitto, sono fondamentali per l'</w:t>
      </w:r>
      <w:r>
        <w:rPr>
          <w:rFonts w:ascii="Times New Roman" w:hAnsi="Times New Roman"/>
          <w:b/>
          <w:noProof/>
          <w:color w:val="000000" w:themeColor="text1"/>
          <w:szCs w:val="24"/>
        </w:rPr>
        <w:t>azione giudiziaria</w:t>
      </w:r>
      <w:r>
        <w:rPr>
          <w:rFonts w:ascii="Times New Roman" w:hAnsi="Times New Roman"/>
          <w:noProof/>
          <w:color w:val="000000" w:themeColor="text1"/>
          <w:szCs w:val="24"/>
        </w:rPr>
        <w:t>. La Commissione continuerà a sostenere gli Stati membri nell'utilizzare le informazioni raccolte sui campi di battaglia per identificare, individuare e perseguire i combattenti terroristi stranieri che rientrano in patria attraverso la definizione di migliori pratiche</w:t>
      </w:r>
      <w:r>
        <w:rPr>
          <w:rStyle w:val="FootnoteReference"/>
          <w:rFonts w:ascii="Times New Roman" w:hAnsi="Times New Roman" w:cs="Times New Roman"/>
          <w:noProof/>
          <w:color w:val="000000" w:themeColor="text1"/>
          <w:szCs w:val="24"/>
        </w:rPr>
        <w:footnoteReference w:id="67"/>
      </w:r>
      <w:r>
        <w:rPr>
          <w:rFonts w:ascii="Times New Roman" w:hAnsi="Times New Roman"/>
          <w:noProof/>
          <w:color w:val="000000" w:themeColor="text1"/>
          <w:szCs w:val="24"/>
        </w:rPr>
        <w:t>, lo scambio di informazioni e l'eventuale finanziamento di progetti. In particolare la Commissione e il servizio europeo per l'azione esterna continueranno a sostenere e a rafforzare la cooperazione con i principali paesi terzi quali gli Stati Uniti, compresi lo scambio di informazioni e la garanzia dell'integrazione delle informazioni raccolte sui campi di battaglia nell'architettura e nelle reti di sicurezza europee.</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Al fine di garantire l'accesso alle prove digitali e agli indizi investigativi, gli Stati membri fanno affidamento su </w:t>
      </w:r>
      <w:r>
        <w:rPr>
          <w:rFonts w:ascii="Times New Roman" w:hAnsi="Times New Roman"/>
          <w:b/>
          <w:noProof/>
          <w:color w:val="000000" w:themeColor="text1"/>
          <w:szCs w:val="24"/>
        </w:rPr>
        <w:t xml:space="preserve">quadri </w:t>
      </w:r>
      <w:r>
        <w:rPr>
          <w:rFonts w:ascii="Times New Roman" w:hAnsi="Times New Roman"/>
          <w:b/>
          <w:noProof/>
          <w:color w:val="000000" w:themeColor="text1"/>
        </w:rPr>
        <w:t xml:space="preserve">di conservazione </w:t>
      </w:r>
      <w:r>
        <w:rPr>
          <w:rFonts w:ascii="Times New Roman" w:hAnsi="Times New Roman"/>
          <w:b/>
          <w:noProof/>
          <w:color w:val="000000" w:themeColor="text1"/>
          <w:szCs w:val="24"/>
        </w:rPr>
        <w:t>dei dati</w:t>
      </w:r>
      <w:r>
        <w:rPr>
          <w:rFonts w:ascii="Times New Roman" w:hAnsi="Times New Roman"/>
          <w:noProof/>
          <w:color w:val="000000" w:themeColor="text1"/>
          <w:szCs w:val="24"/>
        </w:rPr>
        <w:t xml:space="preserve"> per salvaguardare la sicurezza nazionale e pubblica e per condurre indagini penali. Le recenti sentenze della Corte di giustizia sulla conservazione dei dati</w:t>
      </w:r>
      <w:r>
        <w:rPr>
          <w:rFonts w:ascii="Times New Roman" w:hAnsi="Times New Roman"/>
          <w:noProof/>
          <w:color w:val="000000" w:themeColor="text1"/>
          <w:vertAlign w:val="superscript"/>
          <w:lang w:val="en-GB"/>
        </w:rPr>
        <w:footnoteReference w:id="68"/>
      </w:r>
      <w:r>
        <w:rPr>
          <w:rFonts w:ascii="Times New Roman" w:hAnsi="Times New Roman"/>
          <w:noProof/>
          <w:color w:val="000000" w:themeColor="text1"/>
        </w:rPr>
        <w:t>,</w:t>
      </w:r>
      <w:r>
        <w:rPr>
          <w:rFonts w:ascii="Times New Roman" w:hAnsi="Times New Roman"/>
          <w:noProof/>
          <w:color w:val="000000" w:themeColor="text1"/>
          <w:szCs w:val="24"/>
        </w:rPr>
        <w:t xml:space="preserve"> pur confermando che il diritto dell'UE preclude la conservazione generale e indiscriminata dei dati, hanno individuato talune circostanze nelle quali </w:t>
      </w:r>
      <w:r>
        <w:rPr>
          <w:rFonts w:ascii="Times New Roman" w:hAnsi="Times New Roman"/>
          <w:b/>
          <w:noProof/>
          <w:color w:val="000000" w:themeColor="text1"/>
          <w:szCs w:val="24"/>
        </w:rPr>
        <w:t>la conservazione è consentita</w:t>
      </w:r>
      <w:r>
        <w:rPr>
          <w:rFonts w:ascii="Times New Roman" w:hAnsi="Times New Roman"/>
          <w:noProof/>
          <w:color w:val="000000" w:themeColor="text1"/>
          <w:szCs w:val="24"/>
        </w:rPr>
        <w:t>, sulla base di obblighi chiari e proporzionati stabiliti dalla legge e nel rispetto di rigorose garanzie sostanziali e procedurali.</w:t>
      </w:r>
      <w:r>
        <w:rPr>
          <w:rStyle w:val="FootnoteReference"/>
          <w:rFonts w:ascii="Times New Roman" w:hAnsi="Times New Roman" w:cs="Times New Roman"/>
          <w:noProof/>
          <w:color w:val="000000" w:themeColor="text1"/>
          <w:szCs w:val="24"/>
          <w:lang w:val="en-GB"/>
        </w:rPr>
        <w:footnoteReference w:id="69"/>
      </w:r>
      <w:r>
        <w:rPr>
          <w:rFonts w:ascii="Times New Roman" w:hAnsi="Times New Roman"/>
          <w:noProof/>
          <w:color w:val="000000" w:themeColor="text1"/>
          <w:szCs w:val="24"/>
        </w:rPr>
        <w:t xml:space="preserve"> Nella loro recente dichiarazione comune</w:t>
      </w:r>
      <w:r>
        <w:rPr>
          <w:rStyle w:val="FootnoteReference"/>
          <w:rFonts w:ascii="Times New Roman" w:hAnsi="Times New Roman" w:cs="Times New Roman"/>
          <w:noProof/>
          <w:color w:val="000000" w:themeColor="text1"/>
          <w:szCs w:val="24"/>
          <w:lang w:val="en-GB"/>
        </w:rPr>
        <w:footnoteReference w:id="70"/>
      </w:r>
      <w:r>
        <w:rPr>
          <w:rFonts w:ascii="Times New Roman" w:hAnsi="Times New Roman"/>
          <w:noProof/>
          <w:color w:val="000000" w:themeColor="text1"/>
          <w:szCs w:val="24"/>
        </w:rPr>
        <w:t>, i ministri degli Affari interni dell'UE hanno sottolineato l'importanza di definire una via da seguire in materia di conservazione dei dati ai fini della lotta alla criminalità. La Commissione valuterà le opzioni disponibili per garantire che i terroristi e gli altri criminali possano essere identificati e rintracciati, nel rispetto del diritto dell'UE così come interpretato dalla Corte di giustizia.</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Il rafforzamento delle capacità degli Stati membri in materia di indagini e raccolta di prove è un aspetto importante della risposta della giustizia penale al terrorismo. La Commissione valuterà inoltre la necessità di norme sull'uso transfrontaliero delle prove nei procedimenti penali. Inoltre è necessario individuare collegamenti potenziali tra i procedimenti giudiziari (indagini e azioni penali) nei casi di terrorismo negli Stati membri. A tal fine, nel 2019 Eurojust ha istituito il </w:t>
      </w:r>
      <w:r>
        <w:rPr>
          <w:rFonts w:ascii="Times New Roman" w:hAnsi="Times New Roman"/>
          <w:b/>
          <w:noProof/>
          <w:color w:val="000000" w:themeColor="text1"/>
          <w:szCs w:val="24"/>
        </w:rPr>
        <w:t>registro antiterrorismo</w:t>
      </w:r>
      <w:r>
        <w:rPr>
          <w:rFonts w:ascii="Times New Roman" w:hAnsi="Times New Roman"/>
          <w:noProof/>
          <w:color w:val="000000" w:themeColor="text1"/>
          <w:szCs w:val="24"/>
        </w:rPr>
        <w:t xml:space="preserve">. Tale registro dovrebbe diventare uno strumento proattivo per garantire il coordinamento nei procedimenti giudiziari transfrontalieri antiterrorismo ed Eurojust dovrebbe disporre di risorse adeguate. A tal fine, nel 2021, la Commissione adotterà una </w:t>
      </w:r>
      <w:r>
        <w:rPr>
          <w:rFonts w:ascii="Times New Roman" w:hAnsi="Times New Roman"/>
          <w:b/>
          <w:noProof/>
          <w:color w:val="000000" w:themeColor="text1"/>
          <w:szCs w:val="24"/>
        </w:rPr>
        <w:t>proposta legislativa</w:t>
      </w:r>
      <w:r>
        <w:rPr>
          <w:rFonts w:ascii="Times New Roman" w:hAnsi="Times New Roman"/>
          <w:noProof/>
          <w:color w:val="000000" w:themeColor="text1"/>
          <w:szCs w:val="24"/>
        </w:rPr>
        <w:t xml:space="preserve"> </w:t>
      </w:r>
      <w:r>
        <w:rPr>
          <w:rFonts w:ascii="Times New Roman" w:hAnsi="Times New Roman"/>
          <w:b/>
          <w:noProof/>
          <w:color w:val="000000" w:themeColor="text1"/>
          <w:szCs w:val="24"/>
        </w:rPr>
        <w:t>per migliorare lo scambio di informazioni e il coordinamento nei procedimenti giudiziari nei casi di terrorismo transfrontaliero,</w:t>
      </w:r>
      <w:r>
        <w:rPr>
          <w:rFonts w:ascii="Times New Roman" w:hAnsi="Times New Roman"/>
          <w:noProof/>
          <w:color w:val="000000" w:themeColor="text1"/>
          <w:szCs w:val="24"/>
        </w:rPr>
        <w:t xml:space="preserve"> in maniera da rendere tale scambio sicuro ed efficiente e consentire ad Eurojust di reagire tempestivamente.</w:t>
      </w:r>
    </w:p>
    <w:p>
      <w:pPr>
        <w:spacing w:after="0" w:line="240" w:lineRule="auto"/>
        <w:rPr>
          <w:rFonts w:ascii="Times New Roman" w:hAnsi="Times New Roman"/>
          <w:b/>
          <w:i/>
          <w:noProof/>
          <w:color w:val="000000" w:themeColor="text1"/>
          <w:sz w:val="24"/>
          <w:szCs w:val="24"/>
        </w:rPr>
      </w:pPr>
      <w:r>
        <w:rPr>
          <w:rFonts w:ascii="Times New Roman" w:hAnsi="Times New Roman"/>
          <w:b/>
          <w:i/>
          <w:noProof/>
          <w:color w:val="000000" w:themeColor="text1"/>
          <w:sz w:val="24"/>
          <w:szCs w:val="24"/>
        </w:rPr>
        <w:t>Maggiore sostegno alle vittime del terrorismo</w:t>
      </w:r>
      <w:r>
        <w:rPr>
          <w:rFonts w:ascii="Times New Roman" w:hAnsi="Times New Roman"/>
          <w:b/>
          <w:i/>
          <w:noProof/>
          <w:color w:val="000000" w:themeColor="text1"/>
          <w:sz w:val="24"/>
          <w:szCs w:val="24"/>
        </w:rPr>
        <w:cr/>
      </w:r>
    </w:p>
    <w:p>
      <w:pPr>
        <w:spacing w:line="240" w:lineRule="auto"/>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Garantire che le vittime del terrorismo ricevano il sostegno, la protezione e il riconoscimento necessari costituisce un aspetto fondamentale della reazione al terrorismo. L'UE ha adottato una solida serie di norme sull'assistenza e sulla protezione dei </w:t>
      </w:r>
      <w:r>
        <w:rPr>
          <w:rFonts w:ascii="Times New Roman" w:hAnsi="Times New Roman"/>
          <w:b/>
          <w:noProof/>
          <w:color w:val="000000" w:themeColor="text1"/>
          <w:sz w:val="24"/>
          <w:szCs w:val="24"/>
        </w:rPr>
        <w:t>diritti delle vittime,</w:t>
      </w:r>
      <w:r>
        <w:rPr>
          <w:rFonts w:ascii="Times New Roman" w:hAnsi="Times New Roman"/>
          <w:noProof/>
          <w:color w:val="000000" w:themeColor="text1"/>
          <w:sz w:val="24"/>
          <w:szCs w:val="24"/>
        </w:rPr>
        <w:t xml:space="preserve"> comprese le vittime del terrorismo</w:t>
      </w:r>
      <w:r>
        <w:rPr>
          <w:rStyle w:val="FootnoteReference"/>
          <w:rFonts w:ascii="Times New Roman" w:hAnsi="Times New Roman" w:cs="Times New Roman"/>
          <w:noProof/>
          <w:color w:val="000000" w:themeColor="text1"/>
          <w:sz w:val="24"/>
          <w:szCs w:val="24"/>
        </w:rPr>
        <w:footnoteReference w:id="71"/>
      </w:r>
      <w:r>
        <w:rPr>
          <w:rFonts w:ascii="Times New Roman" w:hAnsi="Times New Roman"/>
          <w:noProof/>
          <w:color w:val="000000" w:themeColor="text1"/>
          <w:sz w:val="24"/>
          <w:szCs w:val="24"/>
        </w:rPr>
        <w:t>. Inoltre la direttiva sull'indennizzo del 2004</w:t>
      </w:r>
      <w:r>
        <w:rPr>
          <w:rStyle w:val="FootnoteReference"/>
          <w:rFonts w:ascii="Times New Roman" w:hAnsi="Times New Roman" w:cs="Times New Roman"/>
          <w:noProof/>
          <w:color w:val="000000" w:themeColor="text1"/>
          <w:sz w:val="24"/>
          <w:szCs w:val="24"/>
        </w:rPr>
        <w:footnoteReference w:id="72"/>
      </w:r>
      <w:r>
        <w:rPr>
          <w:rFonts w:ascii="Times New Roman" w:hAnsi="Times New Roman"/>
          <w:noProof/>
          <w:color w:val="000000" w:themeColor="text1"/>
          <w:sz w:val="24"/>
          <w:szCs w:val="24"/>
        </w:rPr>
        <w:t xml:space="preserve"> richiede che gli Stati membri dispongano di sistemi di risarcimento nazionali, anche per le vittime del terrorismo.</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Nel gennaio 2020 la Commissione ha istituito un </w:t>
      </w:r>
      <w:r>
        <w:rPr>
          <w:rFonts w:ascii="Times New Roman" w:hAnsi="Times New Roman"/>
          <w:b/>
          <w:noProof/>
          <w:color w:val="000000" w:themeColor="text1"/>
          <w:sz w:val="24"/>
          <w:szCs w:val="24"/>
        </w:rPr>
        <w:t>centro UE di competenza per le vittime del terrorismo</w:t>
      </w:r>
      <w:r>
        <w:rPr>
          <w:rFonts w:ascii="Times New Roman" w:hAnsi="Times New Roman"/>
          <w:noProof/>
          <w:color w:val="000000" w:themeColor="text1"/>
          <w:sz w:val="24"/>
          <w:szCs w:val="24"/>
        </w:rPr>
        <w:t xml:space="preserve"> come progetto pilota di due anni</w:t>
      </w:r>
      <w:r>
        <w:rPr>
          <w:rStyle w:val="FootnoteReference"/>
          <w:rFonts w:ascii="Times New Roman" w:hAnsi="Times New Roman" w:cs="Times New Roman"/>
          <w:noProof/>
          <w:color w:val="000000" w:themeColor="text1"/>
          <w:sz w:val="24"/>
          <w:szCs w:val="24"/>
        </w:rPr>
        <w:footnoteReference w:id="73"/>
      </w:r>
      <w:r>
        <w:rPr>
          <w:rFonts w:ascii="Times New Roman" w:hAnsi="Times New Roman"/>
          <w:noProof/>
          <w:color w:val="000000" w:themeColor="text1"/>
          <w:sz w:val="24"/>
          <w:szCs w:val="24"/>
        </w:rPr>
        <w:t xml:space="preserve">. Il centro assiste gli Stati membri e le organizzazioni nazionali di sostegno alle vittime nell'applicazione delle norme dell'UE, fornendo orientamenti, attività di formazione e fungendo da polo di competenze. La necessità di mantenere in essere tale centro sarà valutata entro la fine del 2021. Sarà inoltre esaminata l'eventualità di una sua integrazione in un futuro polo di conoscenze dell'UE sulla prevenzione della radicalizzazione. Nel giugno del 2020 la Commissione ha adottato la sua prima </w:t>
      </w:r>
      <w:r>
        <w:rPr>
          <w:rFonts w:ascii="Times New Roman" w:hAnsi="Times New Roman"/>
          <w:b/>
          <w:noProof/>
          <w:color w:val="000000" w:themeColor="text1"/>
          <w:sz w:val="24"/>
          <w:szCs w:val="24"/>
        </w:rPr>
        <w:t>strategia dell'UE sui diritti delle vittime (2020-2025</w:t>
      </w:r>
      <w:r>
        <w:rPr>
          <w:rFonts w:ascii="Times New Roman" w:hAnsi="Times New Roman"/>
          <w:noProof/>
          <w:color w:val="000000" w:themeColor="text1"/>
          <w:sz w:val="24"/>
          <w:szCs w:val="24"/>
        </w:rPr>
        <w:t>)</w:t>
      </w:r>
      <w:r>
        <w:rPr>
          <w:rStyle w:val="FootnoteReference"/>
          <w:rFonts w:ascii="Times New Roman" w:hAnsi="Times New Roman" w:cs="Times New Roman"/>
          <w:noProof/>
          <w:color w:val="000000" w:themeColor="text1"/>
          <w:sz w:val="24"/>
          <w:szCs w:val="24"/>
        </w:rPr>
        <w:footnoteReference w:id="74"/>
      </w:r>
      <w:r>
        <w:rPr>
          <w:rFonts w:ascii="Times New Roman" w:hAnsi="Times New Roman"/>
          <w:noProof/>
          <w:color w:val="000000" w:themeColor="text1"/>
          <w:sz w:val="24"/>
          <w:szCs w:val="24"/>
        </w:rPr>
        <w:t xml:space="preserve">. Tale strategia presta particolare attenzione alle vittime più vulnerabili, comprese le vittime del terrorismo. Al fine di migliorare la cooperazione e il coordinamento per le vittime del terrorismo, gli Stati membri dovrebbero istituire </w:t>
      </w:r>
      <w:r>
        <w:rPr>
          <w:rFonts w:ascii="Times New Roman" w:hAnsi="Times New Roman"/>
          <w:b/>
          <w:noProof/>
          <w:color w:val="000000" w:themeColor="text1"/>
          <w:sz w:val="24"/>
          <w:szCs w:val="24"/>
        </w:rPr>
        <w:t>punti di contatto unici nazionali per le vittime del terrorismo</w:t>
      </w:r>
      <w:r>
        <w:rPr>
          <w:rStyle w:val="FootnoteReference"/>
          <w:rFonts w:ascii="Times New Roman" w:hAnsi="Times New Roman" w:cs="Times New Roman"/>
          <w:noProof/>
          <w:color w:val="000000" w:themeColor="text1"/>
          <w:sz w:val="24"/>
          <w:szCs w:val="24"/>
        </w:rPr>
        <w:footnoteReference w:id="75"/>
      </w:r>
      <w:r>
        <w:rPr>
          <w:rFonts w:ascii="Times New Roman" w:hAnsi="Times New Roman"/>
          <w:noProof/>
          <w:color w:val="000000" w:themeColor="text1"/>
          <w:sz w:val="24"/>
          <w:szCs w:val="24"/>
        </w:rPr>
        <w:t xml:space="preserve">. Nel quadro di tale strategia la Commissione valuterà le norme vigenti dell'UE sui diritti delle vittime e, se necessario, proporrà modifiche legislative entro il 2022. La Commissione valuterà inoltre come migliorare l'accesso delle vittime al risarcimento, anche per quanto riguarda le vittime del terrorismo in situazioni transfrontaliere, laddove esse risiedano in uno Stato membro diverso da quello in cui si è verificato l'attacco terroristico. </w:t>
      </w:r>
      <w:r>
        <w:rPr>
          <w:rFonts w:ascii="Times New Roman" w:hAnsi="Times New Roman"/>
          <w:iCs/>
          <w:noProof/>
          <w:color w:val="000000" w:themeColor="text1"/>
          <w:sz w:val="24"/>
          <w:szCs w:val="24"/>
        </w:rPr>
        <w:t>La Commissione commemora ogni anno le vittime durante la Giornata europea della memoria per le vittime del terrorismo, al fine di dimostrare unità e resilienza al terrorismo all'interno della nostra società.</w:t>
      </w:r>
    </w:p>
    <w:p>
      <w:pPr>
        <w:spacing w:line="240" w:lineRule="auto"/>
        <w:jc w:val="both"/>
        <w:rPr>
          <w:rFonts w:ascii="Times New Roman" w:hAnsi="Times New Roman" w:cs="Times New Roman"/>
          <w:b/>
          <w:bCs/>
          <w:noProof/>
          <w:color w:val="000000" w:themeColor="text1"/>
          <w:sz w:val="24"/>
          <w:szCs w:val="24"/>
        </w:rPr>
      </w:pPr>
      <w:r>
        <w:rPr>
          <w:rFonts w:ascii="Times New Roman" w:hAnsi="Times New Roman"/>
          <w:noProof/>
          <w:color w:val="000000" w:themeColor="text1"/>
          <w:sz w:val="24"/>
          <w:szCs w:val="24"/>
          <w:lang w:val="en-GB" w:eastAsia="en-GB"/>
        </w:rPr>
        <mc:AlternateContent>
          <mc:Choice Requires="wps">
            <w:drawing>
              <wp:inline distT="0" distB="0" distL="0" distR="0">
                <wp:extent cx="5708650" cy="3657600"/>
                <wp:effectExtent l="0" t="0" r="25400" b="19050"/>
                <wp:docPr id="4" name="Text Box 4"/>
                <wp:cNvGraphicFramePr/>
                <a:graphic xmlns:a="http://schemas.openxmlformats.org/drawingml/2006/main">
                  <a:graphicData uri="http://schemas.microsoft.com/office/word/2010/wordprocessingShape">
                    <wps:wsp>
                      <wps:cNvSpPr txBox="1"/>
                      <wps:spPr>
                        <a:xfrm>
                          <a:off x="0" y="0"/>
                          <a:ext cx="5708650" cy="3657600"/>
                        </a:xfrm>
                        <a:prstGeom prst="rect">
                          <a:avLst/>
                        </a:prstGeom>
                        <a:solidFill>
                          <a:schemeClr val="lt1"/>
                        </a:solidFill>
                        <a:ln w="6350">
                          <a:solidFill>
                            <a:prstClr val="black"/>
                          </a:solidFill>
                        </a:ln>
                      </wps:spPr>
                      <wps:txbx>
                        <w:txbxContent>
                          <w:p>
                            <w:pPr>
                              <w:rPr>
                                <w:rFonts w:ascii="Times New Roman" w:hAnsi="Times New Roman" w:cs="Times New Roman"/>
                                <w:b/>
                                <w:sz w:val="24"/>
                              </w:rPr>
                            </w:pPr>
                            <w:r>
                              <w:rPr>
                                <w:rFonts w:ascii="Times New Roman" w:hAnsi="Times New Roman"/>
                                <w:b/>
                                <w:sz w:val="24"/>
                              </w:rPr>
                              <w:t>AZIONI PRINCIPALI</w:t>
                            </w:r>
                          </w:p>
                          <w:p>
                            <w:pPr>
                              <w:jc w:val="both"/>
                              <w:rPr>
                                <w:rFonts w:ascii="Times New Roman" w:hAnsi="Times New Roman" w:cs="Times New Roman"/>
                                <w:b/>
                                <w:color w:val="000000" w:themeColor="text1"/>
                                <w:sz w:val="24"/>
                              </w:rPr>
                            </w:pPr>
                            <w:r>
                              <w:rPr>
                                <w:rFonts w:ascii="Times New Roman" w:hAnsi="Times New Roman"/>
                                <w:b/>
                                <w:color w:val="000000" w:themeColor="text1"/>
                                <w:sz w:val="24"/>
                              </w:rPr>
                              <w:t xml:space="preserve">La Commissione intende: </w:t>
                            </w:r>
                          </w:p>
                          <w:p>
                            <w:pPr>
                              <w:numPr>
                                <w:ilvl w:val="0"/>
                                <w:numId w:val="17"/>
                              </w:numPr>
                              <w:spacing w:after="200" w:line="276" w:lineRule="auto"/>
                              <w:contextualSpacing/>
                              <w:jc w:val="both"/>
                              <w:rPr>
                                <w:rFonts w:ascii="Times New Roman" w:hAnsi="Times New Roman" w:cs="Times New Roman"/>
                                <w:color w:val="000000" w:themeColor="text1"/>
                                <w:sz w:val="24"/>
                              </w:rPr>
                            </w:pPr>
                            <w:r>
                              <w:rPr>
                                <w:rFonts w:ascii="Times New Roman" w:hAnsi="Times New Roman"/>
                                <w:color w:val="000000" w:themeColor="text1"/>
                                <w:sz w:val="24"/>
                              </w:rPr>
                              <w:t>proporre di rivedere le decisioni Prüm;</w:t>
                            </w:r>
                          </w:p>
                          <w:p>
                            <w:pPr>
                              <w:numPr>
                                <w:ilvl w:val="0"/>
                                <w:numId w:val="17"/>
                              </w:numPr>
                              <w:spacing w:after="200" w:line="276" w:lineRule="auto"/>
                              <w:contextualSpacing/>
                              <w:jc w:val="both"/>
                              <w:rPr>
                                <w:rFonts w:ascii="Times New Roman" w:hAnsi="Times New Roman" w:cs="Times New Roman"/>
                                <w:color w:val="000000" w:themeColor="text1"/>
                                <w:sz w:val="24"/>
                              </w:rPr>
                            </w:pPr>
                            <w:r>
                              <w:rPr>
                                <w:rFonts w:ascii="Times New Roman" w:hAnsi="Times New Roman"/>
                                <w:color w:val="000000" w:themeColor="text1"/>
                                <w:sz w:val="24"/>
                              </w:rPr>
                              <w:t xml:space="preserve">creare una rete di investigatori finanziari antiterrorismo </w:t>
                            </w:r>
                            <w:r>
                              <w:rPr>
                                <w:rFonts w:ascii="Times New Roman" w:hAnsi="Times New Roman"/>
                                <w:sz w:val="24"/>
                                <w:szCs w:val="24"/>
                              </w:rPr>
                              <w:t>per migliorare le indagini finanziarie transfrontaliere;</w:t>
                            </w:r>
                          </w:p>
                          <w:p>
                            <w:pPr>
                              <w:numPr>
                                <w:ilvl w:val="0"/>
                                <w:numId w:val="17"/>
                              </w:numPr>
                              <w:spacing w:after="200" w:line="276" w:lineRule="auto"/>
                              <w:contextualSpacing/>
                              <w:jc w:val="both"/>
                              <w:rPr>
                                <w:rFonts w:ascii="Times New Roman" w:hAnsi="Times New Roman" w:cs="Times New Roman"/>
                                <w:color w:val="000000" w:themeColor="text1"/>
                                <w:sz w:val="24"/>
                              </w:rPr>
                            </w:pPr>
                            <w:r>
                              <w:rPr>
                                <w:rFonts w:ascii="Times New Roman" w:hAnsi="Times New Roman"/>
                                <w:color w:val="000000" w:themeColor="text1"/>
                                <w:sz w:val="24"/>
                              </w:rPr>
                              <w:t>sostenere gli Stati membri a usare le informazioni raccolte sul campo di battaglia per identificare, scoprire e perseguire i combattenti terroristi stranieri che rientrano in patria;</w:t>
                            </w:r>
                          </w:p>
                          <w:p>
                            <w:pPr>
                              <w:numPr>
                                <w:ilvl w:val="0"/>
                                <w:numId w:val="17"/>
                              </w:numPr>
                              <w:spacing w:after="200" w:line="276" w:lineRule="auto"/>
                              <w:ind w:left="714" w:hanging="357"/>
                              <w:contextualSpacing/>
                              <w:jc w:val="both"/>
                              <w:rPr>
                                <w:rFonts w:ascii="Times New Roman" w:hAnsi="Times New Roman" w:cs="Times New Roman"/>
                                <w:color w:val="000000" w:themeColor="text1"/>
                                <w:sz w:val="24"/>
                              </w:rPr>
                            </w:pPr>
                            <w:r>
                              <w:rPr>
                                <w:rFonts w:ascii="Times New Roman" w:hAnsi="Times New Roman"/>
                                <w:color w:val="000000" w:themeColor="text1"/>
                                <w:sz w:val="24"/>
                              </w:rPr>
                              <w:t>proporre un mandato per negoziare un accordo di cooperazione tra l'UE e Interpol;</w:t>
                            </w:r>
                          </w:p>
                          <w:p>
                            <w:pPr>
                              <w:numPr>
                                <w:ilvl w:val="0"/>
                                <w:numId w:val="17"/>
                              </w:numPr>
                              <w:spacing w:after="200" w:line="276" w:lineRule="auto"/>
                              <w:contextualSpacing/>
                              <w:jc w:val="both"/>
                              <w:rPr>
                                <w:rFonts w:ascii="Times New Roman" w:hAnsi="Times New Roman" w:cs="Times New Roman"/>
                                <w:color w:val="000000" w:themeColor="text1"/>
                                <w:sz w:val="24"/>
                              </w:rPr>
                            </w:pPr>
                            <w:r>
                              <w:rPr>
                                <w:rFonts w:ascii="Times New Roman" w:hAnsi="Times New Roman"/>
                                <w:sz w:val="24"/>
                              </w:rPr>
                              <w:t>sostenere le vittime del terrorismo, anche attraverso il centro UE di competenza per le vittime del terrorismo.</w:t>
                            </w:r>
                          </w:p>
                          <w:p>
                            <w:pPr>
                              <w:spacing w:after="200" w:line="276" w:lineRule="auto"/>
                              <w:ind w:left="714"/>
                              <w:contextualSpacing/>
                              <w:jc w:val="both"/>
                              <w:rPr>
                                <w:rFonts w:ascii="Times New Roman" w:hAnsi="Times New Roman" w:cs="Times New Roman"/>
                                <w:color w:val="000000" w:themeColor="text1"/>
                                <w:sz w:val="24"/>
                              </w:rPr>
                            </w:pPr>
                          </w:p>
                          <w:p>
                            <w:pPr>
                              <w:spacing w:after="200" w:line="276" w:lineRule="auto"/>
                              <w:contextualSpacing/>
                              <w:jc w:val="both"/>
                              <w:rPr>
                                <w:rFonts w:ascii="Times New Roman" w:hAnsi="Times New Roman" w:cs="Times New Roman"/>
                                <w:b/>
                                <w:color w:val="000000" w:themeColor="text1"/>
                                <w:sz w:val="24"/>
                              </w:rPr>
                            </w:pPr>
                            <w:r>
                              <w:rPr>
                                <w:rFonts w:ascii="Times New Roman" w:hAnsi="Times New Roman"/>
                                <w:b/>
                                <w:color w:val="000000" w:themeColor="text1"/>
                                <w:sz w:val="24"/>
                              </w:rPr>
                              <w:t>Il Parlamento europeo e il Consiglio sono esortati a:</w:t>
                            </w:r>
                          </w:p>
                          <w:p>
                            <w:pPr>
                              <w:numPr>
                                <w:ilvl w:val="0"/>
                                <w:numId w:val="17"/>
                              </w:numPr>
                              <w:spacing w:after="200" w:line="276" w:lineRule="auto"/>
                              <w:contextualSpacing/>
                              <w:jc w:val="both"/>
                              <w:rPr>
                                <w:rFonts w:ascii="Times New Roman" w:hAnsi="Times New Roman" w:cs="Times New Roman"/>
                                <w:color w:val="000000" w:themeColor="text1"/>
                                <w:sz w:val="24"/>
                              </w:rPr>
                            </w:pPr>
                            <w:r>
                              <w:rPr>
                                <w:rFonts w:ascii="Times New Roman" w:hAnsi="Times New Roman"/>
                                <w:color w:val="000000" w:themeColor="text1"/>
                                <w:sz w:val="24"/>
                              </w:rPr>
                              <w:t>adottare con urgenza le proposte concernenti le prove elettroniche per garantire alle autorità un accesso rapido e affidabile alle prove elettroniche;</w:t>
                            </w:r>
                          </w:p>
                          <w:p>
                            <w:pPr>
                              <w:numPr>
                                <w:ilvl w:val="0"/>
                                <w:numId w:val="17"/>
                              </w:numPr>
                              <w:spacing w:after="200" w:line="276" w:lineRule="auto"/>
                              <w:contextualSpacing/>
                              <w:jc w:val="both"/>
                              <w:rPr>
                                <w:rFonts w:ascii="Times New Roman" w:hAnsi="Times New Roman" w:cs="Times New Roman"/>
                                <w:color w:val="000000" w:themeColor="text1"/>
                                <w:sz w:val="24"/>
                              </w:rPr>
                            </w:pPr>
                            <w:r>
                              <w:rPr>
                                <w:rFonts w:ascii="Times New Roman" w:hAnsi="Times New Roman"/>
                                <w:color w:val="000000" w:themeColor="text1"/>
                                <w:sz w:val="24"/>
                              </w:rPr>
                              <w:t>esaminare la proposta di rivedere il mandato di Europol.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 o:spid="_x0000_s1028" type="#_x0000_t202" style="width:449.5pt;height:4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" fillcolor="white [3201]" strokeweight=".5pt">
                <v:textbox>
                  <w:txbxContent>
                    <w:p>
                      <w:pPr>
                        <w:rPr>
                          <w:rFonts w:ascii="Times New Roman" w:hAnsi="Times New Roman" w:cs="Times New Roman"/>
                          <w:b/>
                          <w:sz w:val="24"/>
                        </w:rPr>
                      </w:pPr>
                      <w:r>
                        <w:rPr>
                          <w:rFonts w:ascii="Times New Roman" w:hAnsi="Times New Roman"/>
                          <w:b/>
                          <w:sz w:val="24"/>
                        </w:rPr>
                        <w:t>AZIONI PRINCIPALI</w:t>
                      </w:r>
                    </w:p>
                    <w:p>
                      <w:pPr>
                        <w:jc w:val="both"/>
                        <w:rPr>
                          <w:rFonts w:ascii="Times New Roman" w:hAnsi="Times New Roman" w:cs="Times New Roman"/>
                          <w:b/>
                          <w:color w:val="000000" w:themeColor="text1"/>
                          <w:sz w:val="24"/>
                        </w:rPr>
                      </w:pPr>
                      <w:r>
                        <w:rPr>
                          <w:rFonts w:ascii="Times New Roman" w:hAnsi="Times New Roman"/>
                          <w:b/>
                          <w:color w:val="000000" w:themeColor="text1"/>
                          <w:sz w:val="24"/>
                        </w:rPr>
                        <w:t xml:space="preserve">La Commissione intende: </w:t>
                      </w:r>
                    </w:p>
                    <w:p>
                      <w:pPr>
                        <w:numPr>
                          <w:ilvl w:val="0"/>
                          <w:numId w:val="17"/>
                        </w:numPr>
                        <w:spacing w:after="200" w:line="276" w:lineRule="auto"/>
                        <w:contextualSpacing/>
                        <w:jc w:val="both"/>
                        <w:rPr>
                          <w:rFonts w:ascii="Times New Roman" w:hAnsi="Times New Roman" w:cs="Times New Roman"/>
                          <w:color w:val="000000" w:themeColor="text1"/>
                          <w:sz w:val="24"/>
                        </w:rPr>
                      </w:pPr>
                      <w:r>
                        <w:rPr>
                          <w:rFonts w:ascii="Times New Roman" w:hAnsi="Times New Roman"/>
                          <w:color w:val="000000" w:themeColor="text1"/>
                          <w:sz w:val="24"/>
                        </w:rPr>
                        <w:t>proporre di rivedere le decisioni Prüm;</w:t>
                      </w:r>
                    </w:p>
                    <w:p>
                      <w:pPr>
                        <w:numPr>
                          <w:ilvl w:val="0"/>
                          <w:numId w:val="17"/>
                        </w:numPr>
                        <w:spacing w:after="200" w:line="276" w:lineRule="auto"/>
                        <w:contextualSpacing/>
                        <w:jc w:val="both"/>
                        <w:rPr>
                          <w:rFonts w:ascii="Times New Roman" w:hAnsi="Times New Roman" w:cs="Times New Roman"/>
                          <w:color w:val="000000" w:themeColor="text1"/>
                          <w:sz w:val="24"/>
                        </w:rPr>
                      </w:pPr>
                      <w:r>
                        <w:rPr>
                          <w:rFonts w:ascii="Times New Roman" w:hAnsi="Times New Roman"/>
                          <w:color w:val="000000" w:themeColor="text1"/>
                          <w:sz w:val="24"/>
                        </w:rPr>
                        <w:t xml:space="preserve">creare una rete di investigatori finanziari antiterrorismo </w:t>
                      </w:r>
                      <w:r>
                        <w:rPr>
                          <w:rFonts w:ascii="Times New Roman" w:hAnsi="Times New Roman"/>
                          <w:sz w:val="24"/>
                          <w:szCs w:val="24"/>
                        </w:rPr>
                        <w:t>per migliorare le indagini finanziarie transfrontaliere;</w:t>
                      </w:r>
                    </w:p>
                    <w:p>
                      <w:pPr>
                        <w:numPr>
                          <w:ilvl w:val="0"/>
                          <w:numId w:val="17"/>
                        </w:numPr>
                        <w:spacing w:after="200" w:line="276" w:lineRule="auto"/>
                        <w:contextualSpacing/>
                        <w:jc w:val="both"/>
                        <w:rPr>
                          <w:rFonts w:ascii="Times New Roman" w:hAnsi="Times New Roman" w:cs="Times New Roman"/>
                          <w:color w:val="000000" w:themeColor="text1"/>
                          <w:sz w:val="24"/>
                        </w:rPr>
                      </w:pPr>
                      <w:r>
                        <w:rPr>
                          <w:rFonts w:ascii="Times New Roman" w:hAnsi="Times New Roman"/>
                          <w:color w:val="000000" w:themeColor="text1"/>
                          <w:sz w:val="24"/>
                        </w:rPr>
                        <w:t>sostenere gli Stati membri a usare le informazioni raccolte sul campo di battaglia per identificare, scoprire e perseguire i combattenti terroristi stranieri che rientrano in patria;</w:t>
                      </w:r>
                    </w:p>
                    <w:p>
                      <w:pPr>
                        <w:numPr>
                          <w:ilvl w:val="0"/>
                          <w:numId w:val="17"/>
                        </w:numPr>
                        <w:spacing w:after="200" w:line="276" w:lineRule="auto"/>
                        <w:ind w:left="714" w:hanging="357"/>
                        <w:contextualSpacing/>
                        <w:jc w:val="both"/>
                        <w:rPr>
                          <w:rFonts w:ascii="Times New Roman" w:hAnsi="Times New Roman" w:cs="Times New Roman"/>
                          <w:color w:val="000000" w:themeColor="text1"/>
                          <w:sz w:val="24"/>
                        </w:rPr>
                      </w:pPr>
                      <w:r>
                        <w:rPr>
                          <w:rFonts w:ascii="Times New Roman" w:hAnsi="Times New Roman"/>
                          <w:color w:val="000000" w:themeColor="text1"/>
                          <w:sz w:val="24"/>
                        </w:rPr>
                        <w:t>proporre un mandato per negoziare un accordo di cooperazione tra l'UE e Interpol;</w:t>
                      </w:r>
                    </w:p>
                    <w:p>
                      <w:pPr>
                        <w:numPr>
                          <w:ilvl w:val="0"/>
                          <w:numId w:val="17"/>
                        </w:numPr>
                        <w:spacing w:after="200" w:line="276" w:lineRule="auto"/>
                        <w:contextualSpacing/>
                        <w:jc w:val="both"/>
                        <w:rPr>
                          <w:rFonts w:ascii="Times New Roman" w:hAnsi="Times New Roman" w:cs="Times New Roman"/>
                          <w:color w:val="000000" w:themeColor="text1"/>
                          <w:sz w:val="24"/>
                        </w:rPr>
                      </w:pPr>
                      <w:r>
                        <w:rPr>
                          <w:rFonts w:ascii="Times New Roman" w:hAnsi="Times New Roman"/>
                          <w:sz w:val="24"/>
                        </w:rPr>
                        <w:t>sostenere le vittime del terrorismo, anche attraverso il centro UE di competenza per le vittime del terrorismo.</w:t>
                      </w:r>
                    </w:p>
                    <w:p>
                      <w:pPr>
                        <w:spacing w:after="200" w:line="276" w:lineRule="auto"/>
                        <w:ind w:left="714"/>
                        <w:contextualSpacing/>
                        <w:jc w:val="both"/>
                        <w:rPr>
                          <w:rFonts w:ascii="Times New Roman" w:hAnsi="Times New Roman" w:cs="Times New Roman"/>
                          <w:color w:val="000000" w:themeColor="text1"/>
                          <w:sz w:val="24"/>
                        </w:rPr>
                      </w:pPr>
                    </w:p>
                    <w:p>
                      <w:pPr>
                        <w:spacing w:after="200" w:line="276" w:lineRule="auto"/>
                        <w:contextualSpacing/>
                        <w:jc w:val="both"/>
                        <w:rPr>
                          <w:rFonts w:ascii="Times New Roman" w:hAnsi="Times New Roman" w:cs="Times New Roman"/>
                          <w:b/>
                          <w:color w:val="000000" w:themeColor="text1"/>
                          <w:sz w:val="24"/>
                        </w:rPr>
                      </w:pPr>
                      <w:r>
                        <w:rPr>
                          <w:rFonts w:ascii="Times New Roman" w:hAnsi="Times New Roman"/>
                          <w:b/>
                          <w:color w:val="000000" w:themeColor="text1"/>
                          <w:sz w:val="24"/>
                        </w:rPr>
                        <w:t>Il Parlamento europeo e il Consiglio sono esortati a:</w:t>
                      </w:r>
                    </w:p>
                    <w:p>
                      <w:pPr>
                        <w:numPr>
                          <w:ilvl w:val="0"/>
                          <w:numId w:val="17"/>
                        </w:numPr>
                        <w:spacing w:after="200" w:line="276" w:lineRule="auto"/>
                        <w:contextualSpacing/>
                        <w:jc w:val="both"/>
                        <w:rPr>
                          <w:rFonts w:ascii="Times New Roman" w:hAnsi="Times New Roman" w:cs="Times New Roman"/>
                          <w:color w:val="000000" w:themeColor="text1"/>
                          <w:sz w:val="24"/>
                        </w:rPr>
                      </w:pPr>
                      <w:r>
                        <w:rPr>
                          <w:rFonts w:ascii="Times New Roman" w:hAnsi="Times New Roman"/>
                          <w:color w:val="000000" w:themeColor="text1"/>
                          <w:sz w:val="24"/>
                        </w:rPr>
                        <w:t>adottare con urgenza le proposte concernenti le prove elettroniche per garantire alle autorità un accesso rapido e affidabile alle prove elettroniche;</w:t>
                      </w:r>
                    </w:p>
                    <w:p>
                      <w:pPr>
                        <w:numPr>
                          <w:ilvl w:val="0"/>
                          <w:numId w:val="17"/>
                        </w:numPr>
                        <w:spacing w:after="200" w:line="276" w:lineRule="auto"/>
                        <w:contextualSpacing/>
                        <w:jc w:val="both"/>
                        <w:rPr>
                          <w:rFonts w:ascii="Times New Roman" w:hAnsi="Times New Roman" w:cs="Times New Roman"/>
                          <w:color w:val="000000" w:themeColor="text1"/>
                          <w:sz w:val="24"/>
                        </w:rPr>
                      </w:pPr>
                      <w:r>
                        <w:rPr>
                          <w:rFonts w:ascii="Times New Roman" w:hAnsi="Times New Roman"/>
                          <w:color w:val="000000" w:themeColor="text1"/>
                          <w:sz w:val="24"/>
                        </w:rPr>
                        <w:t>esaminare la proposta di rivedere il mandato di Europol.</w:t>
                      </w:r>
                    </w:p>
                  </w:txbxContent>
                </v:textbox>
                <w10:anchorlock/>
              </v:shape>
            </w:pict>
          </mc:Fallback>
        </mc:AlternateContent>
      </w:r>
    </w:p>
    <w:p>
      <w:pPr>
        <w:spacing w:line="240" w:lineRule="auto"/>
        <w:jc w:val="both"/>
        <w:rPr>
          <w:rFonts w:ascii="Times New Roman" w:hAnsi="Times New Roman" w:cs="Times New Roman"/>
          <w:b/>
          <w:noProof/>
          <w:color w:val="000000" w:themeColor="text1"/>
          <w:sz w:val="24"/>
          <w:szCs w:val="24"/>
        </w:rPr>
      </w:pPr>
    </w:p>
    <w:p>
      <w:pPr>
        <w:spacing w:line="240" w:lineRule="auto"/>
        <w:jc w:val="both"/>
        <w:rPr>
          <w:rFonts w:ascii="Times New Roman" w:hAnsi="Times New Roman" w:cs="Times New Roman"/>
          <w:noProof/>
          <w:color w:val="000000" w:themeColor="text1"/>
          <w:sz w:val="24"/>
          <w:szCs w:val="24"/>
        </w:rPr>
      </w:pPr>
      <w:r>
        <w:rPr>
          <w:rFonts w:ascii="Times New Roman" w:hAnsi="Times New Roman"/>
          <w:b/>
          <w:noProof/>
          <w:color w:val="000000" w:themeColor="text1"/>
          <w:sz w:val="24"/>
          <w:szCs w:val="24"/>
        </w:rPr>
        <w:t>5. RAFFORZARE LA COOPERAZIONE INTERNAZIONALE NEL CONTESTO DI TUTTI E QUATTRO I PILASTRI</w:t>
      </w:r>
      <w:r>
        <w:rPr>
          <w:rFonts w:ascii="Times New Roman" w:hAnsi="Times New Roman"/>
          <w:b/>
          <w:noProof/>
          <w:color w:val="000000" w:themeColor="text1"/>
          <w:sz w:val="24"/>
          <w:szCs w:val="24"/>
        </w:rPr>
        <w:cr/>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I partenariati antiterrorismo, nonché una stretta cooperazione con i paesi del vicinato dell'UE, sono essenziali per migliorare la sicurezza all'interno dell'UE. Il Consiglio ha chiesto un ulteriore rafforzamento dell'impegno esterno dell'UE in materia di lotta al terrorismo, con particolare attenzione ai Balcani occidentali, al Nord Africa e al Medio Oriente, alla regione del Sahel e al Corno d'Africa, in altri paesi africani in cui le attività terroristiche sono in aumento, nonché nelle regioni chiave dell'Asia. Tale impegno può aiutare gli Stati membri a bloccare le attività terroristiche e a contrastare le organizzazioni terroristiche a livello mondiale. A questo proposito, resta essenziale il sostegno della rete di esperti in materia di antiterrorismo/sicurezza nelle delegazioni dell'UE al fine di facilitare la cooperazione e promuovere lo sviluppo delle capacità.</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La cooperazione con</w:t>
      </w:r>
      <w:r>
        <w:rPr>
          <w:rFonts w:ascii="Times New Roman" w:hAnsi="Times New Roman"/>
          <w:b/>
          <w:noProof/>
          <w:color w:val="000000" w:themeColor="text1"/>
          <w:sz w:val="24"/>
          <w:szCs w:val="24"/>
        </w:rPr>
        <w:t xml:space="preserve"> partner dei Balcani occidentali</w:t>
      </w:r>
      <w:r>
        <w:rPr>
          <w:rFonts w:ascii="Times New Roman" w:hAnsi="Times New Roman"/>
          <w:noProof/>
          <w:color w:val="000000" w:themeColor="text1"/>
          <w:sz w:val="24"/>
          <w:szCs w:val="24"/>
        </w:rPr>
        <w:t xml:space="preserve"> in materia di antiterrorismo, anche attraverso le pertinenti agenzie dell'UE,</w:t>
      </w:r>
      <w:r>
        <w:rPr>
          <w:rFonts w:ascii="Times New Roman" w:hAnsi="Times New Roman"/>
          <w:noProof/>
          <w:color w:val="000000" w:themeColor="text1"/>
          <w:sz w:val="24"/>
        </w:rPr>
        <w:t xml:space="preserve"> resta fondamentale</w:t>
      </w:r>
      <w:r>
        <w:rPr>
          <w:rFonts w:ascii="Times New Roman" w:hAnsi="Times New Roman"/>
          <w:noProof/>
          <w:color w:val="000000" w:themeColor="text1"/>
          <w:sz w:val="24"/>
          <w:szCs w:val="24"/>
        </w:rPr>
        <w:t>. È essenziale</w:t>
      </w:r>
      <w:r>
        <w:rPr>
          <w:rFonts w:ascii="Times New Roman" w:hAnsi="Times New Roman"/>
          <w:noProof/>
          <w:color w:val="000000" w:themeColor="text1"/>
          <w:sz w:val="24"/>
        </w:rPr>
        <w:t xml:space="preserve"> </w:t>
      </w:r>
      <w:r>
        <w:rPr>
          <w:rFonts w:ascii="Times New Roman" w:hAnsi="Times New Roman"/>
          <w:noProof/>
          <w:color w:val="000000" w:themeColor="text1"/>
          <w:sz w:val="24"/>
          <w:szCs w:val="24"/>
        </w:rPr>
        <w:t>attuare pienamente il piano d'azione comune sulla lotta al terrorismo per i Balcani occidentali</w:t>
      </w:r>
      <w:r>
        <w:rPr>
          <w:rStyle w:val="FootnoteReference"/>
          <w:rFonts w:ascii="Times New Roman" w:hAnsi="Times New Roman" w:cs="Times New Roman"/>
          <w:noProof/>
          <w:color w:val="000000" w:themeColor="text1"/>
          <w:sz w:val="24"/>
          <w:szCs w:val="24"/>
        </w:rPr>
        <w:footnoteReference w:id="76"/>
      </w:r>
      <w:r>
        <w:rPr>
          <w:rFonts w:ascii="Times New Roman" w:hAnsi="Times New Roman"/>
          <w:noProof/>
          <w:color w:val="000000" w:themeColor="text1"/>
          <w:sz w:val="24"/>
          <w:szCs w:val="24"/>
        </w:rPr>
        <w:t>, compresa l'ulteriore integrazione della regione nelle attività della rete di sensibilizzazione al problema della radicalizzazione. La Commissione continuerà a dare priorità alla cooperazione di polizia e giudiziaria. Anche la lotta al finanziamento del terrorismo e la protezione dei cittadini e delle infrastrutture sono aspetti fondamentali</w:t>
      </w:r>
      <w:r>
        <w:rPr>
          <w:rStyle w:val="FootnoteReference"/>
          <w:rFonts w:ascii="Times New Roman" w:hAnsi="Times New Roman" w:cs="Times New Roman"/>
          <w:noProof/>
          <w:color w:val="000000" w:themeColor="text1"/>
          <w:sz w:val="24"/>
          <w:szCs w:val="24"/>
        </w:rPr>
        <w:footnoteReference w:id="77"/>
      </w:r>
      <w:r>
        <w:rPr>
          <w:rFonts w:ascii="Times New Roman" w:hAnsi="Times New Roman"/>
          <w:noProof/>
          <w:color w:val="000000" w:themeColor="text1"/>
          <w:sz w:val="24"/>
          <w:szCs w:val="24"/>
        </w:rPr>
        <w:t xml:space="preserve">. Nei prossimi anni sarà rafforzata la cooperazione con partner dei Balcani occidentali nel settore delle armi da fuoco, coinvolgendoli maggiormente in relazione alla priorità delle armi da fuoco nel contesto della piattaforma multidisciplinare europea di lotta alle minacce della criminalità (EMPACT). La Commissione continuerà inoltre a sostenere finanziariamente i partner dei Balcani occidentali, l'Ucraina e la Moldova nell'attuazione del piano d'azione dell'UE sul traffico di armi da fuoco. </w:t>
      </w:r>
    </w:p>
    <w:p>
      <w:pPr>
        <w:spacing w:line="240" w:lineRule="auto"/>
        <w:jc w:val="both"/>
        <w:rPr>
          <w:rFonts w:ascii="Times New Roman" w:hAnsi="Times New Roman" w:cs="Times New Roman"/>
          <w:noProof/>
          <w:color w:val="000000" w:themeColor="text1"/>
          <w:sz w:val="24"/>
          <w:szCs w:val="24"/>
        </w:rPr>
      </w:pPr>
      <w:r>
        <w:rPr>
          <w:rFonts w:ascii="Times New Roman" w:hAnsi="Times New Roman"/>
          <w:bCs/>
          <w:noProof/>
          <w:color w:val="000000" w:themeColor="text1"/>
          <w:sz w:val="24"/>
          <w:szCs w:val="24"/>
        </w:rPr>
        <w:t xml:space="preserve">La cooperazione con i paesi prioritari del </w:t>
      </w:r>
      <w:r>
        <w:rPr>
          <w:rFonts w:ascii="Times New Roman" w:hAnsi="Times New Roman"/>
          <w:b/>
          <w:noProof/>
          <w:color w:val="000000" w:themeColor="text1"/>
          <w:sz w:val="24"/>
          <w:szCs w:val="24"/>
        </w:rPr>
        <w:t>vicinato meridionale</w:t>
      </w:r>
      <w:r>
        <w:rPr>
          <w:rFonts w:ascii="Times New Roman" w:hAnsi="Times New Roman"/>
          <w:bCs/>
          <w:noProof/>
          <w:color w:val="000000" w:themeColor="text1"/>
          <w:sz w:val="24"/>
          <w:szCs w:val="24"/>
        </w:rPr>
        <w:t xml:space="preserve"> </w:t>
      </w:r>
      <w:r>
        <w:rPr>
          <w:rFonts w:ascii="Times New Roman" w:hAnsi="Times New Roman"/>
          <w:noProof/>
          <w:color w:val="000000" w:themeColor="text1"/>
          <w:sz w:val="24"/>
          <w:szCs w:val="24"/>
        </w:rPr>
        <w:t xml:space="preserve">dovrebbe essere ulteriormente intensificata per rafforzare le misure di prevenzione e contrasto del terrorismo, compresi il riciclaggio di denaro e il finanziamento del terrorismo, </w:t>
      </w:r>
      <w:r>
        <w:rPr>
          <w:rFonts w:ascii="Times New Roman" w:hAnsi="Times New Roman"/>
          <w:bCs/>
          <w:noProof/>
          <w:color w:val="000000" w:themeColor="text1"/>
          <w:sz w:val="24"/>
          <w:szCs w:val="24"/>
        </w:rPr>
        <w:t xml:space="preserve">nonché la </w:t>
      </w:r>
      <w:r>
        <w:rPr>
          <w:rFonts w:ascii="Times New Roman" w:hAnsi="Times New Roman"/>
          <w:noProof/>
          <w:color w:val="000000" w:themeColor="text1"/>
          <w:sz w:val="24"/>
          <w:szCs w:val="24"/>
        </w:rPr>
        <w:t xml:space="preserve">protezione degli spazi pubblici e il rafforzamento dello Stato di diritto. </w:t>
      </w:r>
      <w:r>
        <w:rPr>
          <w:rFonts w:ascii="Times New Roman" w:hAnsi="Times New Roman"/>
          <w:bCs/>
          <w:noProof/>
          <w:color w:val="000000" w:themeColor="text1"/>
          <w:sz w:val="24"/>
          <w:szCs w:val="24"/>
        </w:rPr>
        <w:t xml:space="preserve">Anche i paesi del Mediterraneo meridionale costituiscono una priorità per l'UE per lo sviluppo </w:t>
      </w:r>
      <w:r>
        <w:rPr>
          <w:rFonts w:ascii="Times New Roman" w:hAnsi="Times New Roman"/>
          <w:noProof/>
          <w:color w:val="000000" w:themeColor="text1"/>
          <w:sz w:val="24"/>
          <w:szCs w:val="24"/>
        </w:rPr>
        <w:t>della cooperazione di polizia</w:t>
      </w:r>
      <w:r>
        <w:rPr>
          <w:rFonts w:ascii="Times New Roman" w:hAnsi="Times New Roman"/>
          <w:bCs/>
          <w:noProof/>
          <w:color w:val="000000" w:themeColor="text1"/>
          <w:sz w:val="24"/>
          <w:szCs w:val="24"/>
        </w:rPr>
        <w:t>, in ragione della loro vicinanza geografica e delle minacce comuni alla sicurezza. La Commissione ha il mandato di negoziare accordi internazionali con Algeria, Egitto, Giordania, Israele, Libano, Marocco e Tunisia, per lo scambio di dati personali con l'Europol nel quadro del terrorismo e delle forme gravi di criminalità organizzata.</w:t>
      </w:r>
      <w:r>
        <w:rPr>
          <w:rFonts w:ascii="Times New Roman" w:hAnsi="Times New Roman"/>
          <w:noProof/>
          <w:color w:val="000000" w:themeColor="text1"/>
          <w:sz w:val="24"/>
          <w:szCs w:val="24"/>
        </w:rPr>
        <w:t xml:space="preserve"> Inoltre la Commissione sta attualmente chiedendo l'autorizzazione del Consiglio ad avviare negoziati con dieci</w:t>
      </w:r>
      <w:r>
        <w:rPr>
          <w:rStyle w:val="FootnoteReference"/>
          <w:rFonts w:ascii="Times New Roman" w:hAnsi="Times New Roman" w:cs="Times New Roman"/>
          <w:noProof/>
          <w:color w:val="000000" w:themeColor="text1"/>
          <w:sz w:val="24"/>
          <w:szCs w:val="24"/>
        </w:rPr>
        <w:footnoteReference w:id="78"/>
      </w:r>
      <w:r>
        <w:rPr>
          <w:rFonts w:ascii="Times New Roman" w:hAnsi="Times New Roman"/>
          <w:noProof/>
          <w:color w:val="000000" w:themeColor="text1"/>
          <w:sz w:val="24"/>
          <w:szCs w:val="24"/>
        </w:rPr>
        <w:t xml:space="preserve"> paesi terzi in merito alla cooperazione tra Eurojust e tali paesi terzi al fine di rispondere efficacemente al terrorismo. La Commissione intensificherà inoltre la cooperazione nei principali paesi dell'Africa subsahariana e dell'Asia in settori chiave della strategia.</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In particolare l'UE dovrebbe intensificare il dialogo con i pertinenti organismi delle Nazioni Unite, quali l'Ufficio delle Nazioni Unite per l'antiterrorismo (UNOCT), nonché con altre organizzazioni come l'OSCE o il Consiglio d'Europa su questioni collegate al terrorismo.</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La Commissione e il SEAE intensificheranno inoltre il loro impegno nei confronti di </w:t>
      </w:r>
      <w:r>
        <w:rPr>
          <w:rFonts w:ascii="Times New Roman" w:hAnsi="Times New Roman"/>
          <w:b/>
          <w:noProof/>
          <w:color w:val="000000" w:themeColor="text1"/>
          <w:sz w:val="24"/>
          <w:szCs w:val="24"/>
        </w:rPr>
        <w:t>organizzazioni internazionali</w:t>
      </w:r>
      <w:r>
        <w:rPr>
          <w:rFonts w:ascii="Times New Roman" w:hAnsi="Times New Roman"/>
          <w:noProof/>
          <w:color w:val="000000" w:themeColor="text1"/>
          <w:sz w:val="24"/>
          <w:szCs w:val="24"/>
        </w:rPr>
        <w:t xml:space="preserve"> quali la NATO, l'Interpol, il Gruppo di azione finanziaria internazionale (GAFI), nonché il Forum globale contro il terrorismo e con partner strategici chiave quali Stati Uniti, Canada e New Zelanda così come con la coalizione internazionale per combattere il Daesh, al fine di condividere esperienze, promuovere una più stretta cooperazione, anche con scambi sul ruolo di Internet e dei media sociali, nonché migliorare le capacità di ricerca relative alla prevenzione. A livello mondiale l'UE continuerà a responsabilizzare la società civile, gli attori di base e le comunità nell'elaborazione di risposte per affrontare le persone vulnerabili e sostenere società resilienti.</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L'approccio dell'UE alla sicurezza esterna nel quadro della politica estera e di sicurezza comune (PESC) e della politica di sicurezza e di difesa comune (PSDC) rimarrà un elemento essenziale dell'attività dell'UE volta a contrastare il terrorismo e l'estremismo violento al fine di rafforzare la stabilità e proteggere gli interessi di sicurezza europei. </w:t>
      </w:r>
      <w:r>
        <w:rPr>
          <w:rFonts w:ascii="Times New Roman" w:hAnsi="Times New Roman"/>
          <w:noProof/>
          <w:color w:val="000000" w:themeColor="text1"/>
          <w:sz w:val="24"/>
          <w:szCs w:val="24"/>
        </w:rPr>
        <w:t>L'Alto rappresentante/Vicepresidente, sostenuto dal SEAE, continuerà a svolgere un ruolo chiave nel rafforzamento della cooperazione strategica e operativa con i paesi terzi e le organizzazioni internazionali, avvalendosi appieno dei suoi strumenti esterni, quali i dialoghi ad alto livello sulla lotta al terrorismo, la rete di esperti in materia di antiterrorismo/sicurezza nelle delegazioni dell'UE e, se del caso, missioni e operazioni PSDC.</w:t>
      </w:r>
    </w:p>
    <w:p>
      <w:pPr>
        <w:spacing w:line="240" w:lineRule="auto"/>
        <w:jc w:val="both"/>
        <w:rPr>
          <w:rFonts w:ascii="Times New Roman" w:hAnsi="Times New Roman"/>
          <w:noProof/>
          <w:color w:val="000000" w:themeColor="text1"/>
        </w:rPr>
      </w:pPr>
      <w:r>
        <w:rPr>
          <w:rFonts w:ascii="Times New Roman" w:hAnsi="Times New Roman"/>
          <w:noProof/>
          <w:color w:val="000000" w:themeColor="text1"/>
          <w:sz w:val="24"/>
          <w:szCs w:val="24"/>
          <w:lang w:val="en-GB" w:eastAsia="en-GB"/>
        </w:rPr>
        <mc:AlternateContent>
          <mc:Choice Requires="wps">
            <w:drawing>
              <wp:inline distT="0" distB="0" distL="0" distR="0">
                <wp:extent cx="5708650" cy="3270250"/>
                <wp:effectExtent l="0" t="0" r="25400" b="25400"/>
                <wp:docPr id="2" name="Text Box 2"/>
                <wp:cNvGraphicFramePr/>
                <a:graphic xmlns:a="http://schemas.openxmlformats.org/drawingml/2006/main">
                  <a:graphicData uri="http://schemas.microsoft.com/office/word/2010/wordprocessingShape">
                    <wps:wsp>
                      <wps:cNvSpPr txBox="1"/>
                      <wps:spPr>
                        <a:xfrm>
                          <a:off x="0" y="0"/>
                          <a:ext cx="5708650" cy="3270250"/>
                        </a:xfrm>
                        <a:prstGeom prst="rect">
                          <a:avLst/>
                        </a:prstGeom>
                        <a:solidFill>
                          <a:schemeClr val="lt1"/>
                        </a:solidFill>
                        <a:ln w="6350">
                          <a:solidFill>
                            <a:prstClr val="black"/>
                          </a:solidFill>
                        </a:ln>
                      </wps:spPr>
                      <wps:txbx>
                        <w:txbxContent>
                          <w:p>
                            <w:pPr>
                              <w:rPr>
                                <w:rFonts w:ascii="Times New Roman" w:hAnsi="Times New Roman" w:cs="Times New Roman"/>
                                <w:b/>
                                <w:sz w:val="24"/>
                              </w:rPr>
                            </w:pPr>
                            <w:r>
                              <w:rPr>
                                <w:rFonts w:ascii="Times New Roman" w:hAnsi="Times New Roman"/>
                                <w:b/>
                                <w:sz w:val="24"/>
                              </w:rPr>
                              <w:t>AZIONI PRINCIPALI</w:t>
                            </w:r>
                          </w:p>
                          <w:p>
                            <w:pPr>
                              <w:rPr>
                                <w:rFonts w:ascii="Times New Roman" w:hAnsi="Times New Roman" w:cs="Times New Roman"/>
                                <w:b/>
                                <w:sz w:val="24"/>
                              </w:rPr>
                            </w:pPr>
                            <w:r>
                              <w:rPr>
                                <w:rFonts w:ascii="Times New Roman" w:hAnsi="Times New Roman"/>
                                <w:b/>
                                <w:sz w:val="24"/>
                              </w:rPr>
                              <w:t xml:space="preserve">La Commissione e l'Alto rappresentante/Vicepresidente, a seconda dei casi, intendono: </w:t>
                            </w:r>
                          </w:p>
                          <w:p>
                            <w:pPr>
                              <w:pStyle w:val="ListParagraph"/>
                              <w:numPr>
                                <w:ilvl w:val="0"/>
                                <w:numId w:val="17"/>
                              </w:numPr>
                              <w:jc w:val="both"/>
                              <w:rPr>
                                <w:rFonts w:ascii="Times New Roman" w:hAnsi="Times New Roman" w:cs="Times New Roman"/>
                                <w:b/>
                                <w:sz w:val="24"/>
                                <w:szCs w:val="24"/>
                              </w:rPr>
                            </w:pPr>
                            <w:r>
                              <w:rPr>
                                <w:rFonts w:ascii="Times New Roman" w:hAnsi="Times New Roman"/>
                                <w:sz w:val="24"/>
                                <w:szCs w:val="24"/>
                              </w:rPr>
                              <w:t>intensificare</w:t>
                            </w:r>
                            <w:r>
                              <w:rPr>
                                <w:rFonts w:ascii="Times New Roman" w:hAnsi="Times New Roman"/>
                                <w:b/>
                                <w:sz w:val="24"/>
                                <w:szCs w:val="24"/>
                              </w:rPr>
                              <w:t xml:space="preserve"> </w:t>
                            </w:r>
                            <w:r>
                              <w:rPr>
                                <w:rFonts w:ascii="Times New Roman" w:hAnsi="Times New Roman"/>
                                <w:color w:val="000000" w:themeColor="text1"/>
                                <w:sz w:val="24"/>
                                <w:szCs w:val="24"/>
                              </w:rPr>
                              <w:t>la cooperazione con i partner dei Balcani occidentali nel settore delle armi da fuoco</w:t>
                            </w:r>
                            <w:r>
                              <w:rPr>
                                <w:rFonts w:ascii="Times New Roman" w:hAnsi="Times New Roman"/>
                                <w:sz w:val="24"/>
                                <w:szCs w:val="24"/>
                              </w:rPr>
                              <w:t>;</w:t>
                            </w:r>
                          </w:p>
                          <w:p>
                            <w:pPr>
                              <w:pStyle w:val="ListParagraph"/>
                              <w:numPr>
                                <w:ilvl w:val="0"/>
                                <w:numId w:val="17"/>
                              </w:numPr>
                              <w:jc w:val="both"/>
                              <w:rPr>
                                <w:rFonts w:ascii="Times New Roman" w:hAnsi="Times New Roman" w:cs="Times New Roman"/>
                                <w:b/>
                                <w:sz w:val="24"/>
                                <w:szCs w:val="24"/>
                              </w:rPr>
                            </w:pPr>
                            <w:r>
                              <w:rPr>
                                <w:rFonts w:ascii="Times New Roman" w:hAnsi="Times New Roman"/>
                                <w:bCs/>
                                <w:color w:val="000000" w:themeColor="text1"/>
                                <w:sz w:val="24"/>
                                <w:szCs w:val="24"/>
                              </w:rPr>
                              <w:t>negoziare accordi internazionali con i paesi del vicinato meridionale per lo scambio di dati personali con Europol;</w:t>
                            </w:r>
                          </w:p>
                          <w:p>
                            <w:pPr>
                              <w:pStyle w:val="ListParagraph"/>
                              <w:numPr>
                                <w:ilvl w:val="0"/>
                                <w:numId w:val="17"/>
                              </w:numPr>
                              <w:jc w:val="both"/>
                              <w:rPr>
                                <w:rFonts w:ascii="Times New Roman" w:hAnsi="Times New Roman" w:cs="Times New Roman"/>
                                <w:b/>
                                <w:sz w:val="24"/>
                                <w:szCs w:val="24"/>
                              </w:rPr>
                            </w:pPr>
                            <w:r>
                              <w:rPr>
                                <w:rFonts w:ascii="Times New Roman" w:hAnsi="Times New Roman"/>
                                <w:bCs/>
                                <w:color w:val="000000" w:themeColor="text1"/>
                                <w:sz w:val="24"/>
                                <w:szCs w:val="24"/>
                              </w:rPr>
                              <w:t>rafforzare il dialogo con le organizzazioni internazionali;</w:t>
                            </w:r>
                          </w:p>
                          <w:p>
                            <w:pPr>
                              <w:pStyle w:val="ListParagraph"/>
                              <w:numPr>
                                <w:ilvl w:val="0"/>
                                <w:numId w:val="17"/>
                              </w:numPr>
                              <w:jc w:val="both"/>
                              <w:rPr>
                                <w:rFonts w:ascii="Times New Roman" w:hAnsi="Times New Roman" w:cs="Times New Roman"/>
                                <w:b/>
                                <w:sz w:val="24"/>
                                <w:szCs w:val="24"/>
                              </w:rPr>
                            </w:pPr>
                            <w:r>
                              <w:rPr>
                                <w:rFonts w:ascii="Times New Roman" w:hAnsi="Times New Roman"/>
                                <w:color w:val="000000" w:themeColor="text1"/>
                                <w:sz w:val="24"/>
                                <w:szCs w:val="24"/>
                              </w:rPr>
                              <w:t>rafforzare la cooperazione strategica e operativa con altre regioni, quali la regione del Sahel, il Corno d'Africa, altri paesi africani e regioni chiave dell'Asia.</w:t>
                            </w:r>
                          </w:p>
                          <w:p>
                            <w:pPr>
                              <w:jc w:val="both"/>
                              <w:rPr>
                                <w:rFonts w:ascii="Times New Roman" w:hAnsi="Times New Roman" w:cs="Times New Roman"/>
                                <w:b/>
                                <w:sz w:val="24"/>
                                <w:szCs w:val="24"/>
                              </w:rPr>
                            </w:pPr>
                            <w:r>
                              <w:rPr>
                                <w:rFonts w:ascii="Times New Roman" w:hAnsi="Times New Roman"/>
                                <w:b/>
                                <w:sz w:val="24"/>
                                <w:szCs w:val="24"/>
                              </w:rPr>
                              <w:t>Il Parlamento europeo e il Consiglio sono esortati a:</w:t>
                            </w:r>
                          </w:p>
                          <w:p>
                            <w:pPr>
                              <w:pStyle w:val="ListParagraph"/>
                              <w:numPr>
                                <w:ilvl w:val="0"/>
                                <w:numId w:val="32"/>
                              </w:numPr>
                              <w:jc w:val="both"/>
                              <w:rPr>
                                <w:rFonts w:ascii="Times New Roman" w:hAnsi="Times New Roman" w:cs="Times New Roman"/>
                                <w:sz w:val="24"/>
                                <w:szCs w:val="24"/>
                              </w:rPr>
                            </w:pPr>
                            <w:r>
                              <w:rPr>
                                <w:rFonts w:ascii="Times New Roman" w:hAnsi="Times New Roman"/>
                                <w:sz w:val="24"/>
                                <w:szCs w:val="24"/>
                              </w:rPr>
                              <w:t>autorizzare l'avvio di negoziati con i paesi del vicinato meridionale per consentire la cooperazione con Eurojust.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29" type="#_x0000_t202" style="width:449.5pt;height: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" fillcolor="white [3201]" strokeweight=".5pt">
                <v:textbox>
                  <w:txbxContent>
                    <w:p>
                      <w:pPr>
                        <w:rPr>
                          <w:rFonts w:ascii="Times New Roman" w:hAnsi="Times New Roman" w:cs="Times New Roman"/>
                          <w:b/>
                          <w:sz w:val="24"/>
                        </w:rPr>
                      </w:pPr>
                      <w:r>
                        <w:rPr>
                          <w:rFonts w:ascii="Times New Roman" w:hAnsi="Times New Roman"/>
                          <w:b/>
                          <w:sz w:val="24"/>
                        </w:rPr>
                        <w:t>AZIONI PRINCIPALI</w:t>
                      </w:r>
                    </w:p>
                    <w:p>
                      <w:pPr>
                        <w:rPr>
                          <w:rFonts w:ascii="Times New Roman" w:hAnsi="Times New Roman" w:cs="Times New Roman"/>
                          <w:b/>
                          <w:sz w:val="24"/>
                        </w:rPr>
                      </w:pPr>
                      <w:r>
                        <w:rPr>
                          <w:rFonts w:ascii="Times New Roman" w:hAnsi="Times New Roman"/>
                          <w:b/>
                          <w:sz w:val="24"/>
                        </w:rPr>
                        <w:t xml:space="preserve">La Commissione e l'Alto rappresentante/Vicepresidente, a seconda dei casi, intendono: </w:t>
                      </w:r>
                    </w:p>
                    <w:p>
                      <w:pPr>
                        <w:pStyle w:val="ListParagraph"/>
                        <w:numPr>
                          <w:ilvl w:val="0"/>
                          <w:numId w:val="17"/>
                        </w:numPr>
                        <w:jc w:val="both"/>
                        <w:rPr>
                          <w:rFonts w:ascii="Times New Roman" w:hAnsi="Times New Roman" w:cs="Times New Roman"/>
                          <w:b/>
                          <w:sz w:val="24"/>
                          <w:szCs w:val="24"/>
                        </w:rPr>
                      </w:pPr>
                      <w:r>
                        <w:rPr>
                          <w:rFonts w:ascii="Times New Roman" w:hAnsi="Times New Roman"/>
                          <w:sz w:val="24"/>
                          <w:szCs w:val="24"/>
                        </w:rPr>
                        <w:t>intensificare</w:t>
                      </w:r>
                      <w:r>
                        <w:rPr>
                          <w:rFonts w:ascii="Times New Roman" w:hAnsi="Times New Roman"/>
                          <w:b/>
                          <w:sz w:val="24"/>
                          <w:szCs w:val="24"/>
                        </w:rPr>
                        <w:t xml:space="preserve"> </w:t>
                      </w:r>
                      <w:r>
                        <w:rPr>
                          <w:rFonts w:ascii="Times New Roman" w:hAnsi="Times New Roman"/>
                          <w:color w:val="000000" w:themeColor="text1"/>
                          <w:sz w:val="24"/>
                          <w:szCs w:val="24"/>
                        </w:rPr>
                        <w:t>la cooperazione con i partner dei Balcani occidentali nel settore delle armi da fuoco</w:t>
                      </w:r>
                      <w:r>
                        <w:rPr>
                          <w:rFonts w:ascii="Times New Roman" w:hAnsi="Times New Roman"/>
                          <w:sz w:val="24"/>
                          <w:szCs w:val="24"/>
                        </w:rPr>
                        <w:t>;</w:t>
                      </w:r>
                    </w:p>
                    <w:p>
                      <w:pPr>
                        <w:pStyle w:val="ListParagraph"/>
                        <w:numPr>
                          <w:ilvl w:val="0"/>
                          <w:numId w:val="17"/>
                        </w:numPr>
                        <w:jc w:val="both"/>
                        <w:rPr>
                          <w:rFonts w:ascii="Times New Roman" w:hAnsi="Times New Roman" w:cs="Times New Roman"/>
                          <w:b/>
                          <w:sz w:val="24"/>
                          <w:szCs w:val="24"/>
                        </w:rPr>
                      </w:pPr>
                      <w:r>
                        <w:rPr>
                          <w:rFonts w:ascii="Times New Roman" w:hAnsi="Times New Roman"/>
                          <w:bCs/>
                          <w:color w:val="000000" w:themeColor="text1"/>
                          <w:sz w:val="24"/>
                          <w:szCs w:val="24"/>
                        </w:rPr>
                        <w:t>negoziare accordi internazionali con i paesi del vicinato meridionale per lo scambio di dati personali con Europol;</w:t>
                      </w:r>
                    </w:p>
                    <w:p>
                      <w:pPr>
                        <w:pStyle w:val="ListParagraph"/>
                        <w:numPr>
                          <w:ilvl w:val="0"/>
                          <w:numId w:val="17"/>
                        </w:numPr>
                        <w:jc w:val="both"/>
                        <w:rPr>
                          <w:rFonts w:ascii="Times New Roman" w:hAnsi="Times New Roman" w:cs="Times New Roman"/>
                          <w:b/>
                          <w:sz w:val="24"/>
                          <w:szCs w:val="24"/>
                        </w:rPr>
                      </w:pPr>
                      <w:r>
                        <w:rPr>
                          <w:rFonts w:ascii="Times New Roman" w:hAnsi="Times New Roman"/>
                          <w:bCs/>
                          <w:color w:val="000000" w:themeColor="text1"/>
                          <w:sz w:val="24"/>
                          <w:szCs w:val="24"/>
                        </w:rPr>
                        <w:t>rafforzare il dialogo con le organizzazioni internazionali;</w:t>
                      </w:r>
                    </w:p>
                    <w:p>
                      <w:pPr>
                        <w:pStyle w:val="ListParagraph"/>
                        <w:numPr>
                          <w:ilvl w:val="0"/>
                          <w:numId w:val="17"/>
                        </w:numPr>
                        <w:jc w:val="both"/>
                        <w:rPr>
                          <w:rFonts w:ascii="Times New Roman" w:hAnsi="Times New Roman" w:cs="Times New Roman"/>
                          <w:b/>
                          <w:sz w:val="24"/>
                          <w:szCs w:val="24"/>
                        </w:rPr>
                      </w:pPr>
                      <w:r>
                        <w:rPr>
                          <w:rFonts w:ascii="Times New Roman" w:hAnsi="Times New Roman"/>
                          <w:color w:val="000000" w:themeColor="text1"/>
                          <w:sz w:val="24"/>
                          <w:szCs w:val="24"/>
                        </w:rPr>
                        <w:t>rafforzare la cooperazione strategica e operativa con altre regioni, quali la regione del Sahel, il Corno d'Africa, altri paesi africani e regioni chiave dell'Asia.</w:t>
                      </w:r>
                    </w:p>
                    <w:p>
                      <w:pPr>
                        <w:jc w:val="both"/>
                        <w:rPr>
                          <w:rFonts w:ascii="Times New Roman" w:hAnsi="Times New Roman" w:cs="Times New Roman"/>
                          <w:b/>
                          <w:sz w:val="24"/>
                          <w:szCs w:val="24"/>
                        </w:rPr>
                      </w:pPr>
                      <w:r>
                        <w:rPr>
                          <w:rFonts w:ascii="Times New Roman" w:hAnsi="Times New Roman"/>
                          <w:b/>
                          <w:sz w:val="24"/>
                          <w:szCs w:val="24"/>
                        </w:rPr>
                        <w:t>Il Parlamento europeo e il Consiglio sono esortati a:</w:t>
                      </w:r>
                    </w:p>
                    <w:p>
                      <w:pPr>
                        <w:pStyle w:val="ListParagraph"/>
                        <w:numPr>
                          <w:ilvl w:val="0"/>
                          <w:numId w:val="32"/>
                        </w:numPr>
                        <w:jc w:val="both"/>
                        <w:rPr>
                          <w:rFonts w:ascii="Times New Roman" w:hAnsi="Times New Roman" w:cs="Times New Roman"/>
                          <w:sz w:val="24"/>
                          <w:szCs w:val="24"/>
                        </w:rPr>
                      </w:pPr>
                      <w:r>
                        <w:rPr>
                          <w:rFonts w:ascii="Times New Roman" w:hAnsi="Times New Roman"/>
                          <w:sz w:val="24"/>
                          <w:szCs w:val="24"/>
                        </w:rPr>
                        <w:t>autorizzare l'avvio di negoziati con i paesi del vicinato meridionale per consentire la cooperazione con Eurojust.</w:t>
                      </w:r>
                    </w:p>
                  </w:txbxContent>
                </v:textbox>
                <w10:anchorlock/>
              </v:shape>
            </w:pict>
          </mc:Fallback>
        </mc:AlternateContent>
      </w:r>
    </w:p>
    <w:p>
      <w:pPr>
        <w:pStyle w:val="ListNumber"/>
        <w:spacing w:line="240" w:lineRule="auto"/>
        <w:ind w:left="0" w:firstLine="0"/>
        <w:contextualSpacing/>
        <w:jc w:val="both"/>
        <w:rPr>
          <w:rFonts w:ascii="Times New Roman" w:hAnsi="Times New Roman" w:cs="Times New Roman"/>
          <w:noProof/>
          <w:color w:val="000000" w:themeColor="text1"/>
          <w:szCs w:val="24"/>
          <w:shd w:val="clear" w:color="auto" w:fill="FFFFFF"/>
        </w:rPr>
      </w:pPr>
      <w:r>
        <w:rPr>
          <w:rFonts w:ascii="Times New Roman" w:hAnsi="Times New Roman"/>
          <w:b/>
          <w:bCs/>
          <w:noProof/>
          <w:color w:val="000000" w:themeColor="text1"/>
          <w:szCs w:val="24"/>
        </w:rPr>
        <w:t>CONCLUSIONI</w:t>
      </w:r>
      <w:r>
        <w:rPr>
          <w:rFonts w:ascii="Times New Roman" w:hAnsi="Times New Roman"/>
          <w:b/>
          <w:bCs/>
          <w:noProof/>
          <w:color w:val="000000" w:themeColor="text1"/>
          <w:szCs w:val="24"/>
        </w:rPr>
        <w:cr/>
      </w:r>
    </w:p>
    <w:p>
      <w:pPr>
        <w:pStyle w:val="ListNumber"/>
        <w:spacing w:line="240" w:lineRule="auto"/>
        <w:ind w:left="0" w:firstLine="0"/>
        <w:contextualSpacing/>
        <w:jc w:val="both"/>
        <w:rPr>
          <w:rFonts w:ascii="Times New Roman" w:hAnsi="Times New Roman"/>
          <w:noProof/>
          <w:color w:val="000000" w:themeColor="text1"/>
          <w:shd w:val="clear" w:color="auto" w:fill="FFFFFF"/>
        </w:rPr>
      </w:pPr>
      <w:r>
        <w:rPr>
          <w:rFonts w:ascii="Times New Roman" w:hAnsi="Times New Roman"/>
          <w:noProof/>
          <w:color w:val="000000" w:themeColor="text1"/>
          <w:shd w:val="clear" w:color="auto" w:fill="FFFFFF"/>
        </w:rPr>
        <w:t xml:space="preserve">La minaccia posta dal terrorismo </w:t>
      </w:r>
      <w:r>
        <w:rPr>
          <w:rFonts w:ascii="Times New Roman" w:hAnsi="Times New Roman"/>
          <w:noProof/>
          <w:color w:val="000000" w:themeColor="text1"/>
          <w:szCs w:val="24"/>
          <w:shd w:val="clear" w:color="auto" w:fill="FFFFFF"/>
        </w:rPr>
        <w:t>è reale, pericolosa</w:t>
      </w:r>
      <w:r>
        <w:rPr>
          <w:rFonts w:ascii="Times New Roman" w:hAnsi="Times New Roman"/>
          <w:noProof/>
          <w:color w:val="000000" w:themeColor="text1"/>
          <w:shd w:val="clear" w:color="auto" w:fill="FFFFFF"/>
        </w:rPr>
        <w:t xml:space="preserve"> e</w:t>
      </w:r>
      <w:r>
        <w:rPr>
          <w:rFonts w:ascii="Times New Roman" w:hAnsi="Times New Roman"/>
          <w:noProof/>
          <w:color w:val="000000" w:themeColor="text1"/>
          <w:szCs w:val="24"/>
          <w:shd w:val="clear" w:color="auto" w:fill="FFFFFF"/>
        </w:rPr>
        <w:t>, purtroppo, perdurante. Ciò</w:t>
      </w:r>
      <w:r>
        <w:rPr>
          <w:rFonts w:ascii="Times New Roman" w:hAnsi="Times New Roman"/>
          <w:noProof/>
          <w:color w:val="000000" w:themeColor="text1"/>
          <w:shd w:val="clear" w:color="auto" w:fill="FFFFFF"/>
        </w:rPr>
        <w:t xml:space="preserve"> richiede un </w:t>
      </w:r>
      <w:r>
        <w:rPr>
          <w:rFonts w:ascii="Times New Roman" w:hAnsi="Times New Roman"/>
          <w:noProof/>
          <w:color w:val="000000" w:themeColor="text1"/>
          <w:szCs w:val="24"/>
          <w:shd w:val="clear" w:color="auto" w:fill="FFFFFF"/>
        </w:rPr>
        <w:t>impegno rinnovato e sostenuto a collaborare</w:t>
      </w:r>
      <w:r>
        <w:rPr>
          <w:rFonts w:ascii="Times New Roman" w:hAnsi="Times New Roman"/>
          <w:noProof/>
          <w:color w:val="000000" w:themeColor="text1"/>
          <w:shd w:val="clear" w:color="auto" w:fill="FFFFFF"/>
        </w:rPr>
        <w:t xml:space="preserve"> per contrastar</w:t>
      </w:r>
      <w:r>
        <w:rPr>
          <w:rFonts w:ascii="Times New Roman" w:hAnsi="Times New Roman"/>
          <w:noProof/>
          <w:color w:val="000000" w:themeColor="text1"/>
          <w:szCs w:val="24"/>
          <w:shd w:val="clear" w:color="auto" w:fill="FFFFFF"/>
        </w:rPr>
        <w:t>la</w:t>
      </w:r>
      <w:r>
        <w:rPr>
          <w:rFonts w:ascii="Times New Roman" w:hAnsi="Times New Roman"/>
          <w:noProof/>
          <w:color w:val="000000" w:themeColor="text1"/>
          <w:shd w:val="clear" w:color="auto" w:fill="FFFFFF"/>
        </w:rPr>
        <w:t>.</w:t>
      </w:r>
      <w:r>
        <w:rPr>
          <w:rFonts w:ascii="Times New Roman" w:hAnsi="Times New Roman"/>
          <w:noProof/>
          <w:color w:val="000000" w:themeColor="text1"/>
          <w:szCs w:val="24"/>
          <w:shd w:val="clear" w:color="auto" w:fill="FFFFFF"/>
        </w:rPr>
        <w:t xml:space="preserve"> Richiede di essere uniti di fronte al </w:t>
      </w:r>
      <w:r>
        <w:rPr>
          <w:rFonts w:ascii="Times New Roman" w:hAnsi="Times New Roman"/>
          <w:noProof/>
          <w:color w:val="000000" w:themeColor="text1"/>
          <w:shd w:val="clear" w:color="auto" w:fill="FFFFFF"/>
        </w:rPr>
        <w:t>terrorismo</w:t>
      </w:r>
      <w:r>
        <w:rPr>
          <w:rFonts w:ascii="Times New Roman" w:hAnsi="Times New Roman"/>
          <w:noProof/>
          <w:color w:val="000000" w:themeColor="text1"/>
          <w:szCs w:val="24"/>
          <w:shd w:val="clear" w:color="auto" w:fill="FFFFFF"/>
        </w:rPr>
        <w:t>, che cerca di dividere. Il presente</w:t>
      </w:r>
      <w:r>
        <w:rPr>
          <w:rFonts w:ascii="Times New Roman" w:hAnsi="Times New Roman"/>
          <w:noProof/>
          <w:color w:val="000000" w:themeColor="text1"/>
          <w:shd w:val="clear" w:color="auto" w:fill="FFFFFF"/>
        </w:rPr>
        <w:t xml:space="preserve"> programma di lotta al terrorismo per l'UE</w:t>
      </w:r>
      <w:r>
        <w:rPr>
          <w:rFonts w:ascii="Times New Roman" w:hAnsi="Times New Roman"/>
          <w:noProof/>
          <w:color w:val="000000" w:themeColor="text1"/>
          <w:szCs w:val="24"/>
          <w:shd w:val="clear" w:color="auto" w:fill="FFFFFF"/>
        </w:rPr>
        <w:t xml:space="preserve"> delinea</w:t>
      </w:r>
      <w:r>
        <w:rPr>
          <w:rFonts w:ascii="Times New Roman" w:hAnsi="Times New Roman"/>
          <w:noProof/>
          <w:color w:val="000000" w:themeColor="text1"/>
          <w:shd w:val="clear" w:color="auto" w:fill="FFFFFF"/>
        </w:rPr>
        <w:t xml:space="preserve"> il percorso </w:t>
      </w:r>
      <w:r>
        <w:rPr>
          <w:rFonts w:ascii="Times New Roman" w:hAnsi="Times New Roman"/>
          <w:noProof/>
          <w:color w:val="000000" w:themeColor="text1"/>
          <w:szCs w:val="24"/>
          <w:shd w:val="clear" w:color="auto" w:fill="FFFFFF"/>
        </w:rPr>
        <w:t>da seguire</w:t>
      </w:r>
      <w:r>
        <w:rPr>
          <w:rFonts w:ascii="Times New Roman" w:hAnsi="Times New Roman"/>
          <w:noProof/>
          <w:color w:val="000000" w:themeColor="text1"/>
          <w:shd w:val="clear" w:color="auto" w:fill="FFFFFF"/>
        </w:rPr>
        <w:t xml:space="preserve">. </w:t>
      </w:r>
    </w:p>
    <w:p>
      <w:pPr>
        <w:pStyle w:val="ListNumber"/>
        <w:spacing w:line="240" w:lineRule="auto"/>
        <w:ind w:left="0" w:firstLine="0"/>
        <w:contextualSpacing/>
        <w:jc w:val="both"/>
        <w:rPr>
          <w:rFonts w:ascii="Times New Roman" w:hAnsi="Times New Roman"/>
          <w:noProof/>
          <w:color w:val="000000" w:themeColor="text1"/>
          <w:shd w:val="clear" w:color="auto" w:fill="FFFFFF"/>
        </w:rPr>
      </w:pPr>
    </w:p>
    <w:p>
      <w:pPr>
        <w:pStyle w:val="ListNumber"/>
        <w:spacing w:line="240" w:lineRule="auto"/>
        <w:ind w:left="0" w:firstLine="0"/>
        <w:contextualSpacing/>
        <w:jc w:val="both"/>
        <w:rPr>
          <w:rFonts w:ascii="Times New Roman" w:hAnsi="Times New Roman"/>
          <w:noProof/>
          <w:color w:val="000000" w:themeColor="text1"/>
          <w:shd w:val="clear" w:color="auto" w:fill="FFFFFF"/>
        </w:rPr>
      </w:pPr>
      <w:r>
        <w:rPr>
          <w:rFonts w:ascii="Times New Roman" w:hAnsi="Times New Roman"/>
          <w:noProof/>
          <w:color w:val="000000" w:themeColor="text1"/>
          <w:shd w:val="clear" w:color="auto" w:fill="FFFFFF"/>
        </w:rPr>
        <w:t xml:space="preserve">Al fine di proseguire e coordinare tale attività, la Commissione nominerà </w:t>
      </w:r>
      <w:r>
        <w:rPr>
          <w:rFonts w:ascii="Times New Roman" w:hAnsi="Times New Roman"/>
          <w:b/>
          <w:noProof/>
          <w:color w:val="000000" w:themeColor="text1"/>
          <w:shd w:val="clear" w:color="auto" w:fill="FFFFFF"/>
        </w:rPr>
        <w:t>un coordinatore antiterrorismo</w:t>
      </w:r>
      <w:r>
        <w:rPr>
          <w:rFonts w:ascii="Times New Roman" w:hAnsi="Times New Roman"/>
          <w:noProof/>
          <w:color w:val="000000" w:themeColor="text1"/>
          <w:shd w:val="clear" w:color="auto" w:fill="FFFFFF"/>
        </w:rPr>
        <w:t>, il cui compito sarà quello di coordinare i vari assi di intervento della politica e dei finanziamenti dell'UE nel settore della lotta al terrorismo all'interno della Commissione, compresi la cooperazione e il coordinamento con gli Stati membri, in collaborazione con il coordinatore antiterrorismo dell'UE del Consiglio, nonché con le pertinenti agenzie dell'UE e il Parlamento europeo.</w:t>
      </w:r>
    </w:p>
    <w:p>
      <w:pPr>
        <w:pStyle w:val="ListNumber"/>
        <w:spacing w:line="240" w:lineRule="auto"/>
        <w:ind w:left="0" w:firstLine="0"/>
        <w:contextualSpacing/>
        <w:jc w:val="both"/>
        <w:rPr>
          <w:rFonts w:ascii="Times New Roman" w:hAnsi="Times New Roman"/>
          <w:noProof/>
          <w:color w:val="000000" w:themeColor="text1"/>
          <w:shd w:val="clear" w:color="auto" w:fill="FFFFFF"/>
        </w:rPr>
      </w:pPr>
    </w:p>
    <w:p>
      <w:pPr>
        <w:pStyle w:val="ListNumber"/>
        <w:spacing w:line="240" w:lineRule="auto"/>
        <w:ind w:left="0" w:firstLine="0"/>
        <w:contextualSpacing/>
        <w:jc w:val="both"/>
        <w:rPr>
          <w:rFonts w:ascii="Times New Roman" w:hAnsi="Times New Roman"/>
          <w:noProof/>
          <w:color w:val="000000" w:themeColor="text1"/>
          <w:shd w:val="clear" w:color="auto" w:fill="FFFFFF"/>
        </w:rPr>
      </w:pPr>
      <w:r>
        <w:rPr>
          <w:rFonts w:ascii="Times New Roman" w:hAnsi="Times New Roman"/>
          <w:noProof/>
          <w:color w:val="000000" w:themeColor="text1"/>
          <w:shd w:val="clear" w:color="auto" w:fill="FFFFFF"/>
        </w:rPr>
        <w:t xml:space="preserve">La nostra protezione più forte contro la minaccia terroristica risiede nelle fondamenta della nostra Unione, inclusive e basate sui diritti. </w:t>
      </w:r>
      <w:r>
        <w:rPr>
          <w:rFonts w:ascii="Times New Roman" w:hAnsi="Times New Roman"/>
          <w:noProof/>
          <w:color w:val="000000" w:themeColor="text1"/>
          <w:szCs w:val="24"/>
          <w:shd w:val="clear" w:color="auto" w:fill="FFFFFF"/>
        </w:rPr>
        <w:t>Una società inclusiva e accogliente, pienamente rispettosa dei diritti di tutti</w:t>
      </w:r>
      <w:r>
        <w:rPr>
          <w:rFonts w:ascii="Times New Roman" w:hAnsi="Times New Roman"/>
          <w:noProof/>
          <w:color w:val="000000" w:themeColor="text1"/>
          <w:shd w:val="clear" w:color="auto" w:fill="FFFFFF"/>
        </w:rPr>
        <w:t xml:space="preserve"> è</w:t>
      </w:r>
      <w:r>
        <w:rPr>
          <w:rFonts w:ascii="Times New Roman" w:hAnsi="Times New Roman"/>
          <w:noProof/>
          <w:color w:val="000000" w:themeColor="text1"/>
          <w:szCs w:val="24"/>
          <w:shd w:val="clear" w:color="auto" w:fill="FFFFFF"/>
        </w:rPr>
        <w:t xml:space="preserve"> una società nella quale i terroristi incontreranno maggiori difficoltà a radicalizzare e attirare nuove reclute. Dobbiamo</w:t>
      </w:r>
      <w:r>
        <w:rPr>
          <w:rFonts w:ascii="Times New Roman" w:hAnsi="Times New Roman"/>
          <w:noProof/>
          <w:color w:val="000000" w:themeColor="text1"/>
          <w:shd w:val="clear" w:color="auto" w:fill="FFFFFF"/>
        </w:rPr>
        <w:t xml:space="preserve"> sostenere, rafforzare e difendere </w:t>
      </w:r>
      <w:r>
        <w:rPr>
          <w:rFonts w:ascii="Times New Roman" w:hAnsi="Times New Roman"/>
          <w:noProof/>
          <w:color w:val="000000" w:themeColor="text1"/>
          <w:szCs w:val="24"/>
          <w:shd w:val="clear" w:color="auto" w:fill="FFFFFF"/>
        </w:rPr>
        <w:t>collettivamente</w:t>
      </w:r>
      <w:r>
        <w:rPr>
          <w:rFonts w:ascii="Times New Roman" w:hAnsi="Times New Roman"/>
          <w:noProof/>
          <w:color w:val="000000" w:themeColor="text1"/>
          <w:shd w:val="clear" w:color="auto" w:fill="FFFFFF"/>
        </w:rPr>
        <w:t xml:space="preserve"> </w:t>
      </w:r>
      <w:r>
        <w:rPr>
          <w:rFonts w:ascii="Times New Roman" w:hAnsi="Times New Roman"/>
          <w:noProof/>
          <w:color w:val="000000" w:themeColor="text1"/>
          <w:szCs w:val="24"/>
          <w:shd w:val="clear" w:color="auto" w:fill="FFFFFF"/>
        </w:rPr>
        <w:t xml:space="preserve">i nostri valori democratici e fondamentali </w:t>
      </w:r>
      <w:r>
        <w:rPr>
          <w:rFonts w:ascii="Times New Roman" w:hAnsi="Times New Roman"/>
          <w:noProof/>
          <w:color w:val="000000" w:themeColor="text1"/>
          <w:shd w:val="clear" w:color="auto" w:fill="FFFFFF"/>
        </w:rPr>
        <w:t xml:space="preserve">contro </w:t>
      </w:r>
      <w:r>
        <w:rPr>
          <w:rFonts w:ascii="Times New Roman" w:hAnsi="Times New Roman"/>
          <w:noProof/>
          <w:color w:val="000000" w:themeColor="text1"/>
          <w:szCs w:val="24"/>
          <w:shd w:val="clear" w:color="auto" w:fill="FFFFFF"/>
        </w:rPr>
        <w:t xml:space="preserve">coloro </w:t>
      </w:r>
      <w:r>
        <w:rPr>
          <w:rFonts w:ascii="Times New Roman" w:hAnsi="Times New Roman"/>
          <w:noProof/>
          <w:color w:val="000000" w:themeColor="text1"/>
          <w:shd w:val="clear" w:color="auto" w:fill="FFFFFF"/>
        </w:rPr>
        <w:t xml:space="preserve">che </w:t>
      </w:r>
      <w:r>
        <w:rPr>
          <w:rFonts w:ascii="Times New Roman" w:hAnsi="Times New Roman"/>
          <w:noProof/>
          <w:color w:val="000000" w:themeColor="text1"/>
          <w:szCs w:val="24"/>
          <w:shd w:val="clear" w:color="auto" w:fill="FFFFFF"/>
        </w:rPr>
        <w:t>cercano</w:t>
      </w:r>
      <w:r>
        <w:rPr>
          <w:rFonts w:ascii="Times New Roman" w:hAnsi="Times New Roman"/>
          <w:noProof/>
          <w:color w:val="000000" w:themeColor="text1"/>
          <w:shd w:val="clear" w:color="auto" w:fill="FFFFFF"/>
        </w:rPr>
        <w:t xml:space="preserve"> di minarli</w:t>
      </w:r>
      <w:r>
        <w:rPr>
          <w:rFonts w:ascii="Times New Roman" w:hAnsi="Times New Roman"/>
          <w:noProof/>
          <w:color w:val="000000" w:themeColor="text1"/>
          <w:szCs w:val="24"/>
          <w:shd w:val="clear" w:color="auto" w:fill="FFFFFF"/>
        </w:rPr>
        <w:t>. Per questo, dobbiamo investire nella coesione sociale, nell'istruzione e in società inclusive nelle quali ognuno senta che la propria identità è rispettata e si senta pienamente parte della comunità nel suo complesso</w:t>
      </w:r>
      <w:r>
        <w:rPr>
          <w:rFonts w:ascii="Times New Roman" w:hAnsi="Times New Roman"/>
          <w:noProof/>
          <w:color w:val="000000" w:themeColor="text1"/>
          <w:shd w:val="clear" w:color="auto" w:fill="FFFFFF"/>
        </w:rPr>
        <w:t>.</w:t>
      </w:r>
    </w:p>
    <w:p>
      <w:pPr>
        <w:pStyle w:val="ListNumber"/>
        <w:spacing w:line="240" w:lineRule="auto"/>
        <w:ind w:left="0" w:firstLine="0"/>
        <w:contextualSpacing/>
        <w:jc w:val="both"/>
        <w:rPr>
          <w:rFonts w:ascii="Times New Roman" w:hAnsi="Times New Roman"/>
          <w:noProof/>
          <w:color w:val="000000" w:themeColor="text1"/>
          <w:shd w:val="clear" w:color="auto" w:fill="FFFFFF"/>
        </w:rPr>
      </w:pPr>
    </w:p>
    <w:p>
      <w:pPr>
        <w:pStyle w:val="ListNumber"/>
        <w:spacing w:line="240" w:lineRule="auto"/>
        <w:ind w:left="0" w:firstLine="0"/>
        <w:contextualSpacing/>
        <w:jc w:val="both"/>
        <w:rPr>
          <w:rFonts w:ascii="Times New Roman" w:hAnsi="Times New Roman"/>
          <w:noProof/>
          <w:color w:val="000000" w:themeColor="text1"/>
        </w:rPr>
      </w:pPr>
      <w:r>
        <w:rPr>
          <w:rFonts w:ascii="Times New Roman" w:hAnsi="Times New Roman"/>
          <w:noProof/>
          <w:color w:val="000000" w:themeColor="text1"/>
          <w:shd w:val="clear" w:color="auto" w:fill="FFFFFF"/>
        </w:rPr>
        <w:t xml:space="preserve">Il presente programma di lotta al terrorismo per l'UE </w:t>
      </w:r>
      <w:r>
        <w:rPr>
          <w:rFonts w:ascii="Times New Roman" w:hAnsi="Times New Roman"/>
          <w:noProof/>
          <w:color w:val="000000" w:themeColor="text1"/>
        </w:rPr>
        <w:t xml:space="preserve">si basa su politiche e strumenti esistenti e rafforzerà il quadro dell'UE per migliorare ulteriormente l'anticipazione di minacce e rischi, la prevenzione della radicalizzazione e dell'estremismo violento, la protezione delle persone e delle infrastrutture, anche attraverso la sicurezza delle frontiere esterne, e </w:t>
      </w:r>
      <w:r>
        <w:rPr>
          <w:rFonts w:ascii="Times New Roman" w:hAnsi="Times New Roman"/>
          <w:iCs/>
          <w:noProof/>
          <w:color w:val="000000" w:themeColor="text1"/>
          <w:szCs w:val="24"/>
        </w:rPr>
        <w:t xml:space="preserve">l'efficacia della risposta agli attacchi. </w:t>
      </w:r>
    </w:p>
    <w:p>
      <w:pPr>
        <w:pStyle w:val="ListNumber"/>
        <w:spacing w:line="240" w:lineRule="auto"/>
        <w:ind w:left="0" w:firstLine="0"/>
        <w:contextualSpacing/>
        <w:jc w:val="both"/>
        <w:rPr>
          <w:rFonts w:ascii="Times New Roman" w:hAnsi="Times New Roman"/>
          <w:noProof/>
          <w:color w:val="000000" w:themeColor="text1"/>
        </w:rPr>
      </w:pPr>
    </w:p>
    <w:p>
      <w:pPr>
        <w:pStyle w:val="ListNumber"/>
        <w:keepNext/>
        <w:keepLines/>
        <w:spacing w:line="240" w:lineRule="auto"/>
        <w:ind w:left="0" w:firstLine="0"/>
        <w:jc w:val="both"/>
        <w:rPr>
          <w:rFonts w:ascii="Times New Roman" w:hAnsi="Times New Roman"/>
          <w:noProof/>
          <w:color w:val="000000" w:themeColor="text1"/>
        </w:rPr>
      </w:pPr>
      <w:r>
        <w:rPr>
          <w:rFonts w:ascii="Times New Roman" w:hAnsi="Times New Roman"/>
          <w:iCs/>
          <w:noProof/>
          <w:color w:val="000000" w:themeColor="text1"/>
          <w:szCs w:val="24"/>
        </w:rPr>
        <w:t>Il presente programma annuncia una serie di misure nuove, tuttavia la loro attuazione</w:t>
      </w:r>
      <w:r>
        <w:rPr>
          <w:rFonts w:ascii="Times New Roman" w:hAnsi="Times New Roman"/>
          <w:noProof/>
          <w:color w:val="000000" w:themeColor="text1"/>
        </w:rPr>
        <w:t xml:space="preserve"> e applicazione restano fondamentali</w:t>
      </w:r>
      <w:r>
        <w:rPr>
          <w:rFonts w:ascii="Times New Roman" w:hAnsi="Times New Roman"/>
          <w:iCs/>
          <w:noProof/>
          <w:color w:val="000000" w:themeColor="text1"/>
          <w:szCs w:val="24"/>
        </w:rPr>
        <w:t>: a tal fine occorre uno sforzo comune affinché il quadro giuridico sia adottato e applicato rapidamente e l'impatto delle misure sul campo sia tempestivo.</w:t>
      </w:r>
      <w:r>
        <w:rPr>
          <w:rFonts w:ascii="Times New Roman" w:hAnsi="Times New Roman"/>
          <w:noProof/>
          <w:color w:val="000000" w:themeColor="text1"/>
        </w:rPr>
        <w:t xml:space="preserve"> La Commissione</w:t>
      </w:r>
      <w:r>
        <w:rPr>
          <w:rFonts w:ascii="Times New Roman" w:hAnsi="Times New Roman"/>
          <w:iCs/>
          <w:noProof/>
          <w:color w:val="000000" w:themeColor="text1"/>
          <w:szCs w:val="24"/>
        </w:rPr>
        <w:t xml:space="preserve"> collaborerà con gli Stati membri e</w:t>
      </w:r>
      <w:r>
        <w:rPr>
          <w:rFonts w:ascii="Times New Roman" w:hAnsi="Times New Roman"/>
          <w:noProof/>
          <w:color w:val="000000" w:themeColor="text1"/>
        </w:rPr>
        <w:t xml:space="preserve"> manterrà il Parlamento europeo, il Consiglio e i portatori di interessi informati e coinvolti in tutte le azioni pertinenti per attuare il presente programma </w:t>
      </w:r>
      <w:r>
        <w:rPr>
          <w:rFonts w:ascii="Times New Roman" w:hAnsi="Times New Roman"/>
          <w:iCs/>
          <w:noProof/>
          <w:color w:val="000000" w:themeColor="text1"/>
          <w:szCs w:val="24"/>
        </w:rPr>
        <w:t>di lotta al terrorismo</w:t>
      </w:r>
      <w:r>
        <w:rPr>
          <w:rFonts w:ascii="Times New Roman" w:hAnsi="Times New Roman"/>
          <w:noProof/>
          <w:color w:val="000000" w:themeColor="text1"/>
        </w:rPr>
        <w:t xml:space="preserve"> per l'UE.</w:t>
      </w:r>
      <w:r>
        <w:rPr>
          <w:rFonts w:ascii="Times New Roman" w:hAnsi="Times New Roman"/>
          <w:iCs/>
          <w:noProof/>
          <w:color w:val="000000" w:themeColor="text1"/>
          <w:szCs w:val="24"/>
        </w:rPr>
        <w:t xml:space="preserve"> </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61674056"/>
      <w:docPartObj>
        <w:docPartGallery w:val="Page Numbers (Bottom of Page)"/>
        <w:docPartUnique/>
      </w:docPartObj>
    </w:sdtPr>
    <w:sdtEndPr>
      <w:rPr>
        <w:sz w:val="20"/>
      </w:rPr>
    </w:sdtEndPr>
    <w:sdtContent>
      <w:p>
        <w:pPr>
          <w:pStyle w:val="Footer"/>
          <w:jc w:val="center"/>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noProof/>
            <w:sz w:val="20"/>
          </w:rPr>
          <w:t>1</w:t>
        </w:r>
        <w:r>
          <w:rPr>
            <w:rFonts w:ascii="Times New Roman" w:hAnsi="Times New Roman" w:cs="Times New Roman"/>
            <w:sz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Fonts w:ascii="Times New Roman" w:hAnsi="Times New Roman"/>
          <w:sz w:val="18"/>
        </w:rPr>
        <w:t>Cfr. SEAE(2020) 1114.</w:t>
      </w:r>
    </w:p>
  </w:footnote>
  <w:footnote w:id="3">
    <w:p>
      <w:pPr>
        <w:pStyle w:val="FootnoteText"/>
        <w:ind w:left="426" w:hanging="426"/>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COM(2020) 797 final.</w:t>
      </w:r>
    </w:p>
  </w:footnote>
  <w:footnote w:id="4">
    <w:p>
      <w:pPr>
        <w:pStyle w:val="FootnoteText"/>
        <w:ind w:left="426" w:hanging="426"/>
        <w:rPr>
          <w:rFonts w:ascii="Times New Roman" w:hAnsi="Times New Roman" w:cs="Times New Roman"/>
          <w:sz w:val="18"/>
          <w:szCs w:val="18"/>
        </w:rPr>
      </w:pPr>
      <w:r>
        <w:rPr>
          <w:rStyle w:val="FootnoteReference"/>
          <w:rFonts w:ascii="Times New Roman" w:hAnsi="Times New Roman" w:cs="Times New Roman"/>
          <w:sz w:val="18"/>
        </w:rPr>
        <w:footnoteRef/>
      </w:r>
      <w:r>
        <w:rPr>
          <w:rFonts w:ascii="Times New Roman" w:hAnsi="Times New Roman"/>
          <w:sz w:val="18"/>
        </w:rPr>
        <w:t xml:space="preserve"> </w:t>
      </w:r>
      <w:r>
        <w:rPr>
          <w:rFonts w:ascii="Times New Roman" w:hAnsi="Times New Roman"/>
          <w:sz w:val="18"/>
        </w:rPr>
        <w:tab/>
        <w:t>Comunicazione della Commissione sulla strategia dell'UE per l'Unione della sicurezza, 24.7.2020, COM(2020) 605 final.</w:t>
      </w:r>
    </w:p>
  </w:footnote>
  <w:footnote w:id="5">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r>
      <w:r>
        <w:rPr>
          <w:rFonts w:ascii="Times New Roman" w:hAnsi="Times New Roman"/>
          <w:color w:val="000000" w:themeColor="text1"/>
          <w:sz w:val="18"/>
          <w:szCs w:val="18"/>
          <w:shd w:val="clear" w:color="auto" w:fill="FFFFFF"/>
        </w:rPr>
        <w:t>Cfr., più recentemente, la videoconferenza dei ministri dell'Interno del 13 novembre 2020, che ha adottato una dichiarazione congiunta: https://www.consilium.europa.eu/it/meetings/jha/2020/11/13/.</w:t>
      </w:r>
    </w:p>
  </w:footnote>
  <w:footnote w:id="6">
    <w:p>
      <w:pPr>
        <w:pStyle w:val="FootnoteText"/>
        <w:ind w:left="426" w:hanging="426"/>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Direttiva (UE) 2017/541 del Parlamento europeo e del Consiglio, del 15 marzo 2017, sulla lotta contro il terrorismo (GU L 88 del 31.3.2017, pag. 6).</w:t>
      </w:r>
    </w:p>
  </w:footnote>
  <w:footnote w:id="7">
    <w:p>
      <w:pPr>
        <w:pStyle w:val="CommentText"/>
        <w:ind w:left="426" w:hanging="426"/>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 xml:space="preserve">Direttiva (UE) 2018/1673 del Parlamento europeo e del Consiglio, del 23 ottobre 2018, sulla lotta al riciclaggio mediante il diritto penale (GU L 284 del 12.11.2018, pag. 22). </w:t>
      </w:r>
      <w:r>
        <w:rPr>
          <w:rFonts w:ascii="Times New Roman" w:hAnsi="Times New Roman"/>
          <w:color w:val="000000" w:themeColor="text1"/>
          <w:sz w:val="18"/>
          <w:szCs w:val="18"/>
        </w:rPr>
        <w:t>Danimarca e Irlanda non sono vincolate da questa direttiva.</w:t>
      </w:r>
      <w:r>
        <w:t xml:space="preserve"> </w:t>
      </w:r>
      <w:r>
        <w:rPr>
          <w:rFonts w:ascii="Times New Roman" w:hAnsi="Times New Roman"/>
          <w:color w:val="000000" w:themeColor="text1"/>
          <w:sz w:val="18"/>
          <w:szCs w:val="18"/>
        </w:rPr>
        <w:t>Direttiva (UE) 2018/843 del Parlamento europeo e del Consiglio, del 30 maggio 2018, che modifica la direttiva (UE) 2015/849 relativa alla prevenzione dell'uso del sistema finanziario a fini di riciclaggio o finanziamento del terrorismo e che modifica le direttive 2009/138/CE e 2013/36/UE (GU L 156 del 19.6.2018, pag. 43).</w:t>
      </w:r>
    </w:p>
  </w:footnote>
  <w:footnote w:id="8">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Nel quadro del progetto pilota per le esercitazioni parallele e coordinate (PACE) concordato con la NATO, nel 2017 e nel 2018 sono già state organizzate due serie di esercitazioni. Gli sforzi sono attualmente concentrati sull'attuazione degli insegnamenti tratti nel corso di tali esercitazioni. L'UE e la NATO hanno convenuto di prorogare il concetto PACE per il periodo 2022-2023. Come obiettivo a lungo termine, l'UE sostiene un approccio più ambizioso alle esercitazioni PACE, che contempla la partecipazione attiva degli Stati membri dell'UE e degli alleati NATO nella loro fase di esecuzione.</w:t>
      </w:r>
    </w:p>
  </w:footnote>
  <w:footnote w:id="9">
    <w:p>
      <w:pPr>
        <w:pStyle w:val="FootnoteText"/>
        <w:ind w:left="426" w:hanging="426"/>
        <w:jc w:val="both"/>
        <w:rPr>
          <w:rFonts w:ascii="Times New Roman" w:hAnsi="Times New Roman" w:cs="Times New Roman"/>
          <w:color w:val="000000" w:themeColor="text1"/>
          <w:sz w:val="18"/>
          <w:szCs w:val="18"/>
          <w:highlight w:val="yellow"/>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 xml:space="preserve">Dando seguito a iniziative di successo quali i progetti DANTE e TENSOR. Il progetto DANTE ha fornito soluzioni efficaci, efficienti e automatizzate di estrazione e analisi dei dati nonché un sistema integrato per individuare, recuperare, raccogliere e analizzare quantità enormi di contenuti multimediali e multilingue eterogenei e complessi concernenti il terrorismo, afferenti al </w:t>
      </w:r>
      <w:r>
        <w:rPr>
          <w:rFonts w:ascii="Times New Roman" w:hAnsi="Times New Roman"/>
          <w:i/>
          <w:iCs/>
          <w:color w:val="000000" w:themeColor="text1"/>
          <w:sz w:val="18"/>
          <w:szCs w:val="18"/>
        </w:rPr>
        <w:t>surface web</w:t>
      </w:r>
      <w:r>
        <w:rPr>
          <w:rFonts w:ascii="Times New Roman" w:hAnsi="Times New Roman"/>
          <w:color w:val="000000" w:themeColor="text1"/>
          <w:sz w:val="18"/>
          <w:szCs w:val="18"/>
        </w:rPr>
        <w:t xml:space="preserve"> (web convenzionale), al </w:t>
      </w:r>
      <w:r>
        <w:rPr>
          <w:rFonts w:ascii="Times New Roman" w:hAnsi="Times New Roman"/>
          <w:i/>
          <w:iCs/>
          <w:color w:val="000000" w:themeColor="text1"/>
          <w:sz w:val="18"/>
          <w:szCs w:val="18"/>
        </w:rPr>
        <w:t>deep web</w:t>
      </w:r>
      <w:r>
        <w:rPr>
          <w:rFonts w:ascii="Times New Roman" w:hAnsi="Times New Roman"/>
          <w:color w:val="000000" w:themeColor="text1"/>
          <w:sz w:val="18"/>
          <w:szCs w:val="18"/>
        </w:rPr>
        <w:t xml:space="preserve"> (web sommerso) e alle </w:t>
      </w:r>
      <w:r>
        <w:rPr>
          <w:rFonts w:ascii="Times New Roman" w:hAnsi="Times New Roman"/>
          <w:i/>
          <w:iCs/>
          <w:color w:val="000000" w:themeColor="text1"/>
          <w:sz w:val="18"/>
          <w:szCs w:val="18"/>
        </w:rPr>
        <w:t>dark net</w:t>
      </w:r>
      <w:r>
        <w:rPr>
          <w:rFonts w:ascii="Times New Roman" w:hAnsi="Times New Roman"/>
          <w:color w:val="000000" w:themeColor="text1"/>
          <w:sz w:val="18"/>
          <w:szCs w:val="18"/>
        </w:rPr>
        <w:t xml:space="preserve"> (reti scure). (https://cordis.europa.eu/project/id/700367). L'iniziativa TENSOR ha adottato un approccio complementare a DANTE e ha sviluppato una piattaforma che fornisce alle autorità di polizia gli strumenti necessari </w:t>
      </w:r>
      <w:r>
        <w:rPr>
          <w:rFonts w:ascii="Times New Roman" w:hAnsi="Times New Roman"/>
          <w:color w:val="000000" w:themeColor="text1"/>
          <w:spacing w:val="-2"/>
          <w:sz w:val="18"/>
          <w:szCs w:val="18"/>
        </w:rPr>
        <w:t>per migliorare la loro capacità di gestire quantitativi enormi di contenuti online nel contesto dell'individuazione precoce di attività terroristiche online, della radicalizzazione e del reclutamento.</w:t>
      </w:r>
      <w:r>
        <w:rPr>
          <w:rFonts w:ascii="Times New Roman" w:hAnsi="Times New Roman"/>
          <w:color w:val="000000" w:themeColor="text1"/>
          <w:sz w:val="18"/>
          <w:szCs w:val="18"/>
        </w:rPr>
        <w:t xml:space="preserve"> </w:t>
      </w:r>
      <w:r>
        <w:rPr>
          <w:rFonts w:ascii="Times New Roman" w:hAnsi="Times New Roman"/>
          <w:color w:val="000000" w:themeColor="text1"/>
          <w:spacing w:val="-4"/>
          <w:sz w:val="18"/>
          <w:szCs w:val="18"/>
        </w:rPr>
        <w:t>(https://cordis.europa.eu/project/id/700024).</w:t>
      </w:r>
    </w:p>
  </w:footnote>
  <w:footnote w:id="10">
    <w:p>
      <w:pPr>
        <w:pStyle w:val="FootnoteText"/>
        <w:ind w:left="426" w:hanging="426"/>
        <w:jc w:val="both"/>
        <w:rPr>
          <w:rFonts w:ascii="Times New Roman" w:hAnsi="Times New Roman" w:cs="Times New Roman"/>
          <w:color w:val="000000" w:themeColor="text1"/>
          <w:sz w:val="18"/>
          <w:szCs w:val="18"/>
          <w:highlight w:val="yellow"/>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r>
      <w:r>
        <w:rPr>
          <w:rFonts w:ascii="Times New Roman" w:hAnsi="Times New Roman"/>
          <w:color w:val="000000" w:themeColor="text1"/>
          <w:spacing w:val="-2"/>
          <w:sz w:val="18"/>
          <w:szCs w:val="18"/>
        </w:rPr>
        <w:t>RED-Alert utilizza tecniche di analisi avanzate, quali l'analisi del linguaggio naturale delle reti sociali, l'intelligenza artificiale e l'elaborazione di eventi complessi, per affrontare le esigenze delle autorità di contrasto in termini di prevenzione e azione riguardo all'attività online di terroristi sui social media. (</w:t>
      </w:r>
      <w:hyperlink r:id="rId1" w:history="1">
        <w:r>
          <w:rPr>
            <w:rFonts w:ascii="Times New Roman" w:hAnsi="Times New Roman"/>
            <w:color w:val="000000" w:themeColor="text1"/>
            <w:spacing w:val="-2"/>
            <w:sz w:val="18"/>
            <w:szCs w:val="18"/>
          </w:rPr>
          <w:t>https://cordis.europa.eu/project/id/740688</w:t>
        </w:r>
      </w:hyperlink>
      <w:r>
        <w:rPr>
          <w:rFonts w:ascii="Times New Roman" w:hAnsi="Times New Roman"/>
          <w:color w:val="000000" w:themeColor="text1"/>
          <w:spacing w:val="-2"/>
          <w:sz w:val="18"/>
          <w:szCs w:val="18"/>
        </w:rPr>
        <w:t>)</w:t>
      </w:r>
      <w:r>
        <w:rPr>
          <w:spacing w:val="-2"/>
        </w:rPr>
        <w:t>.</w:t>
      </w:r>
    </w:p>
  </w:footnote>
  <w:footnote w:id="11">
    <w:p>
      <w:pPr>
        <w:pStyle w:val="FootnoteText"/>
        <w:ind w:left="426" w:hanging="426"/>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shd w:val="clear" w:color="auto" w:fill="FFFFFF"/>
          <w:vertAlign w:val="superscript"/>
        </w:rPr>
        <w:footnoteRef/>
      </w:r>
      <w:r>
        <w:rPr>
          <w:rFonts w:ascii="Times New Roman" w:hAnsi="Times New Roman"/>
          <w:color w:val="000000" w:themeColor="text1"/>
          <w:sz w:val="18"/>
          <w:szCs w:val="18"/>
          <w:shd w:val="clear" w:color="auto" w:fill="FFFFFF"/>
        </w:rPr>
        <w:t xml:space="preserve"> </w:t>
      </w:r>
      <w:r>
        <w:rPr>
          <w:rFonts w:ascii="Times New Roman" w:hAnsi="Times New Roman"/>
          <w:color w:val="000000" w:themeColor="text1"/>
          <w:sz w:val="18"/>
          <w:szCs w:val="18"/>
          <w:shd w:val="clear" w:color="auto" w:fill="FFFFFF"/>
        </w:rPr>
        <w:tab/>
      </w:r>
      <w:r>
        <w:rPr>
          <w:rFonts w:ascii="Times New Roman" w:hAnsi="Times New Roman"/>
          <w:color w:val="000000" w:themeColor="text1"/>
          <w:sz w:val="18"/>
          <w:szCs w:val="18"/>
        </w:rPr>
        <w:t>PREVISION è un progetto in corso i cui obiettivi sono fornire alle autorità di contrasto le capacità di analizzare e sfruttare congiuntamente flussi molteplici e massicci di dati, integrandoli semanticamente in grafici dinamici delle conoscenze, nonché prevedere comportamenti anomali o devianti e rischi di radicalizzazione. (</w:t>
      </w:r>
      <w:hyperlink r:id="rId2" w:history="1">
        <w:r>
          <w:rPr>
            <w:rFonts w:ascii="Times New Roman" w:hAnsi="Times New Roman"/>
            <w:color w:val="000000" w:themeColor="text1"/>
            <w:sz w:val="18"/>
            <w:szCs w:val="18"/>
          </w:rPr>
          <w:t>https://cordis.europa.eu/project/id/833115</w:t>
        </w:r>
      </w:hyperlink>
      <w:r>
        <w:rPr>
          <w:rFonts w:ascii="Times New Roman" w:hAnsi="Times New Roman"/>
          <w:color w:val="000000" w:themeColor="text1"/>
          <w:sz w:val="18"/>
          <w:szCs w:val="18"/>
        </w:rPr>
        <w:t>)</w:t>
      </w:r>
      <w:r>
        <w:t>.</w:t>
      </w:r>
    </w:p>
  </w:footnote>
  <w:footnote w:id="12">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 xml:space="preserve">Nel settore dell'aviazione civile, un quadro giuridico stabilisce i livelli di prestazione per le apparecchiature di individuazione. Tale quadro si applica soltanto alla sicurezza aerea e non, ad esempio, alle apparecchiature di individuazione utilizzate per proteggere altri spazi pubblici. </w:t>
      </w:r>
    </w:p>
  </w:footnote>
  <w:footnote w:id="13">
    <w:p>
      <w:pPr>
        <w:pStyle w:val="FootnoteText"/>
        <w:ind w:left="426" w:hanging="426"/>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Livello di allerta terroristica come definito dalle autorità nazionali, in linea con la loro legislazione nazionale.</w:t>
      </w:r>
    </w:p>
  </w:footnote>
  <w:footnote w:id="14">
    <w:p>
      <w:pPr>
        <w:pStyle w:val="FootnoteText"/>
        <w:ind w:left="426" w:hanging="426"/>
        <w:rPr>
          <w:rFonts w:ascii="Times New Roman" w:hAnsi="Times New Roman" w:cs="Times New Roman"/>
          <w:sz w:val="18"/>
          <w:szCs w:val="18"/>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Fonts w:ascii="Times New Roman" w:hAnsi="Times New Roman"/>
          <w:sz w:val="18"/>
          <w:szCs w:val="18"/>
        </w:rPr>
        <w:t>Libro bianco sull'intelligenza artificiale - Un approccio europeo all'eccellenza e alla fiducia (COM(2020) 65 final, 19.2.2020).</w:t>
      </w:r>
    </w:p>
  </w:footnote>
  <w:footnote w:id="15">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Attraverso le nuove normative europee in materia di droni e la prospettiva di un quadro europeo per la gestione del traffico aereo senza equipaggio (</w:t>
      </w:r>
      <w:r>
        <w:rPr>
          <w:rFonts w:ascii="Times New Roman" w:hAnsi="Times New Roman"/>
          <w:i/>
          <w:iCs/>
          <w:color w:val="000000" w:themeColor="text1"/>
          <w:sz w:val="18"/>
          <w:szCs w:val="18"/>
        </w:rPr>
        <w:t>U-Space</w:t>
      </w:r>
      <w:r>
        <w:rPr>
          <w:rFonts w:ascii="Times New Roman" w:hAnsi="Times New Roman"/>
          <w:color w:val="000000" w:themeColor="text1"/>
          <w:sz w:val="18"/>
          <w:szCs w:val="18"/>
        </w:rPr>
        <w:t xml:space="preserve">). </w:t>
      </w:r>
      <w:r>
        <w:rPr>
          <w:rFonts w:ascii="Times New Roman" w:hAnsi="Times New Roman"/>
          <w:sz w:val="18"/>
          <w:szCs w:val="18"/>
        </w:rPr>
        <w:t xml:space="preserve">La normativa UE recente in questo settore contribuirà alla sicurezza delle operazioni con droni, richiedendo che la maggior parte di essi sia dotata di funzioni di identificazione remota e di geo-consapevolezza. A partire da gennaio 2021 gli operatori di droni saranno inoltre tenuti a registrarsi presso le autorità nazionali. Ciò è completato da una proposta della Commissione in merito a un </w:t>
      </w:r>
      <w:r>
        <w:rPr>
          <w:rFonts w:ascii="Times New Roman" w:hAnsi="Times New Roman"/>
          <w:b/>
          <w:bCs/>
          <w:sz w:val="18"/>
          <w:szCs w:val="18"/>
        </w:rPr>
        <w:t>quadro normativo per l'U-Space</w:t>
      </w:r>
      <w:r>
        <w:rPr>
          <w:rFonts w:ascii="Times New Roman" w:hAnsi="Times New Roman"/>
          <w:sz w:val="18"/>
          <w:szCs w:val="18"/>
        </w:rPr>
        <w:t>, il sistema europeo di gestione del traffico di aeromobili senza equipaggio</w:t>
      </w:r>
      <w:r>
        <w:rPr>
          <w:rStyle w:val="FootnoteReference"/>
          <w:rFonts w:ascii="Times New Roman" w:hAnsi="Times New Roman" w:cs="Times New Roman"/>
          <w:sz w:val="18"/>
          <w:szCs w:val="18"/>
        </w:rPr>
        <w:footnoteRef/>
      </w:r>
      <w:r>
        <w:rPr>
          <w:rFonts w:ascii="Times New Roman" w:hAnsi="Times New Roman"/>
          <w:sz w:val="18"/>
          <w:szCs w:val="18"/>
        </w:rPr>
        <w:t>, destinato a garantire operazioni sicure e protette da parte di droni.</w:t>
      </w:r>
    </w:p>
  </w:footnote>
  <w:footnote w:id="16">
    <w:p>
      <w:pPr>
        <w:pStyle w:val="FootnoteText"/>
        <w:tabs>
          <w:tab w:val="left" w:pos="426"/>
        </w:tabs>
        <w:ind w:left="426" w:hanging="426"/>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C</w:t>
      </w:r>
      <w:r>
        <w:rPr>
          <w:rFonts w:ascii="Times New Roman" w:hAnsi="Times New Roman"/>
          <w:color w:val="000000" w:themeColor="text1"/>
          <w:sz w:val="18"/>
          <w:szCs w:val="18"/>
        </w:rPr>
        <w:t>fr. Conclusioni del Consiglio sull'azione esterna dell'UE relativa alla lotta al terrorismo (19 giugno 2017).</w:t>
      </w:r>
    </w:p>
  </w:footnote>
  <w:footnote w:id="17">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3" w:history="1">
        <w:r>
          <w:rPr>
            <w:rFonts w:ascii="Times New Roman" w:hAnsi="Times New Roman"/>
            <w:color w:val="000000" w:themeColor="text1"/>
            <w:sz w:val="18"/>
            <w:szCs w:val="18"/>
          </w:rPr>
          <w:t>https://ec.europa.eu/home-affairs/sites/homeaffairs/files/what-we-do/policies/european-agenda-security/20191007_agenda-security-factsheet-eu-crisis-protocol_en.pdf</w:t>
        </w:r>
      </w:hyperlink>
      <w:r>
        <w:t>.</w:t>
      </w:r>
    </w:p>
  </w:footnote>
  <w:footnote w:id="18">
    <w:p>
      <w:pPr>
        <w:pStyle w:val="FootnoteText"/>
        <w:ind w:left="426" w:hanging="426"/>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4" w:history="1">
        <w:r>
          <w:rPr>
            <w:rFonts w:ascii="Times New Roman" w:hAnsi="Times New Roman"/>
            <w:color w:val="000000" w:themeColor="text1"/>
            <w:sz w:val="18"/>
            <w:szCs w:val="18"/>
          </w:rPr>
          <w:t>https://www.christchurchcall.com/call.html</w:t>
        </w:r>
      </w:hyperlink>
      <w:r>
        <w:t>.</w:t>
      </w:r>
    </w:p>
  </w:footnote>
  <w:footnote w:id="19">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 xml:space="preserve">I risultati sono complessivamente positivi dato che le società informatiche valutano il 90 % dei contenuti segnalati entro 24 ore e rimuovono il 71 % dei contenuti ritenuti costituire incitamento illegale all'odio. </w:t>
      </w:r>
      <w:hyperlink r:id="rId5" w:history="1">
        <w:r>
          <w:rPr>
            <w:rStyle w:val="Hyperlink"/>
            <w:rFonts w:ascii="Times New Roman" w:hAnsi="Times New Roman"/>
            <w:sz w:val="18"/>
            <w:szCs w:val="18"/>
          </w:rPr>
          <w:t>https://ec.europa.eu/info/policies/justice-and-fundamental-rights/combatting-discrimination/racism-and-xenophobia/eu-code-conduct-countering-illegal-hate-speech-online_it</w:t>
        </w:r>
      </w:hyperlink>
      <w:r>
        <w:rPr>
          <w:rFonts w:ascii="Times New Roman" w:hAnsi="Times New Roman"/>
          <w:color w:val="000000" w:themeColor="text1"/>
          <w:sz w:val="18"/>
          <w:szCs w:val="18"/>
        </w:rPr>
        <w:t>.</w:t>
      </w:r>
    </w:p>
  </w:footnote>
  <w:footnote w:id="20">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In tale contesto, la polizia di prossimità è uno sforzo collaborativo tra le forze dell'ordine e le comunità che mira a prevenire e contrastare le sfide legate alla radicalizzazione violenta.</w:t>
      </w:r>
    </w:p>
  </w:footnote>
  <w:footnote w:id="21">
    <w:p>
      <w:pPr>
        <w:pStyle w:val="FootnoteText"/>
        <w:ind w:left="426" w:hanging="426"/>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COM(2020) 758 final.</w:t>
      </w:r>
    </w:p>
  </w:footnote>
  <w:footnote w:id="22">
    <w:p>
      <w:pPr>
        <w:pStyle w:val="FootnoteText"/>
        <w:ind w:left="426" w:hanging="426"/>
        <w:rPr>
          <w:rFonts w:ascii="Times New Roman" w:hAnsi="Times New Roman" w:cs="Times New Roman"/>
        </w:rPr>
      </w:pPr>
      <w:r>
        <w:rPr>
          <w:rStyle w:val="FootnoteReference"/>
          <w:rFonts w:ascii="Times New Roman" w:hAnsi="Times New Roman" w:cs="Times New Roman"/>
          <w:sz w:val="18"/>
        </w:rPr>
        <w:footnoteRef/>
      </w:r>
      <w:r>
        <w:rPr>
          <w:rFonts w:ascii="Times New Roman" w:hAnsi="Times New Roman"/>
          <w:sz w:val="18"/>
        </w:rPr>
        <w:tab/>
        <w:t>Un'Unione dell'uguaglianza: il piano d'azione dell'UE contro il razzismo 2020-2025 (COM(2020) 565 final, 18.9.2020).</w:t>
      </w:r>
    </w:p>
  </w:footnote>
  <w:footnote w:id="23">
    <w:p>
      <w:pPr>
        <w:pStyle w:val="FootnoteText"/>
        <w:ind w:left="426" w:hanging="426"/>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r>
        <w:rPr>
          <w:rFonts w:ascii="Times New Roman" w:hAnsi="Times New Roman"/>
          <w:color w:val="000000" w:themeColor="text1"/>
          <w:sz w:val="18"/>
          <w:szCs w:val="18"/>
        </w:rPr>
        <w:t>La Commissione lavorerà altresì sulla questione della custodia cautelare, tenendo presente che lunghi periodi di custodia cautelare possono aumentare il rischio di radicalizzazione.</w:t>
      </w:r>
    </w:p>
  </w:footnote>
  <w:footnote w:id="24">
    <w:p>
      <w:pPr>
        <w:pStyle w:val="FootnoteText"/>
        <w:ind w:left="426" w:hanging="426"/>
        <w:jc w:val="both"/>
        <w:rPr>
          <w:rFonts w:ascii="Times New Roman" w:hAnsi="Times New Roman" w:cs="Times New Roman"/>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sz w:val="18"/>
          <w:szCs w:val="18"/>
        </w:rPr>
        <w:t xml:space="preserve"> </w:t>
      </w:r>
      <w:r>
        <w:rPr>
          <w:rFonts w:ascii="Times New Roman" w:hAnsi="Times New Roman"/>
          <w:sz w:val="18"/>
          <w:szCs w:val="18"/>
        </w:rPr>
        <w:tab/>
        <w:t xml:space="preserve">Rientrano in tale contesto </w:t>
      </w:r>
      <w:r>
        <w:rPr>
          <w:rFonts w:ascii="Times New Roman" w:hAnsi="Times New Roman"/>
          <w:color w:val="000000" w:themeColor="text1"/>
          <w:sz w:val="18"/>
          <w:szCs w:val="18"/>
        </w:rPr>
        <w:t>il personale penitenziario e di sorveglianza, nonché altri professionisti che lavorano nelle carceri e intervengono dopo il rilascio (ad esempio cappellani, psicologi, assistenti sociali, ONG, ecc.).</w:t>
      </w:r>
    </w:p>
  </w:footnote>
  <w:footnote w:id="25">
    <w:p>
      <w:pPr>
        <w:pStyle w:val="FootnoteText"/>
        <w:ind w:left="426" w:hanging="426"/>
        <w:jc w:val="both"/>
        <w:rPr>
          <w:rFonts w:ascii="Times New Roman" w:hAnsi="Times New Roman" w:cs="Times New Roman"/>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sz w:val="18"/>
          <w:szCs w:val="18"/>
        </w:rPr>
        <w:t xml:space="preserve"> </w:t>
      </w:r>
      <w:r>
        <w:rPr>
          <w:rFonts w:ascii="Times New Roman" w:hAnsi="Times New Roman"/>
          <w:sz w:val="18"/>
          <w:szCs w:val="18"/>
        </w:rPr>
        <w:tab/>
      </w:r>
      <w:r>
        <w:rPr>
          <w:rFonts w:ascii="Times New Roman" w:hAnsi="Times New Roman"/>
          <w:color w:val="000000" w:themeColor="text1"/>
          <w:sz w:val="18"/>
          <w:szCs w:val="18"/>
        </w:rPr>
        <w:t>https://ec.europa.eu/home-affairs/sites/homeaffairs/files/what-we-do/networks/radicalisation_awareness_network/ran-papers/docs/ran_rehab_manual_en.pdf</w:t>
      </w:r>
      <w:r>
        <w:t>.</w:t>
      </w:r>
    </w:p>
  </w:footnote>
  <w:footnote w:id="26">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Risposte sui modelli di collaborazione e sui protocolli per il disimpegno e il reinserimento, così come la preparazione dei portatori di interessi saranno fornite da progetti realizzati nel quadro dell'</w:t>
      </w:r>
      <w:hyperlink r:id="rId6" w:history="1">
        <w:r>
          <w:rPr>
            <w:rStyle w:val="Hyperlink"/>
            <w:rFonts w:ascii="Times New Roman" w:hAnsi="Times New Roman"/>
            <w:color w:val="000000" w:themeColor="text1"/>
            <w:sz w:val="18"/>
            <w:szCs w:val="18"/>
          </w:rPr>
          <w:t>invito</w:t>
        </w:r>
      </w:hyperlink>
      <w:r>
        <w:rPr>
          <w:rStyle w:val="Hyperlink"/>
          <w:rFonts w:ascii="Times New Roman" w:hAnsi="Times New Roman"/>
          <w:color w:val="000000" w:themeColor="text1"/>
          <w:sz w:val="18"/>
          <w:szCs w:val="18"/>
        </w:rPr>
        <w:t xml:space="preserve"> per un valore di 4 milioni di EUR</w:t>
      </w:r>
      <w:r>
        <w:rPr>
          <w:rFonts w:ascii="Times New Roman" w:hAnsi="Times New Roman"/>
          <w:color w:val="000000" w:themeColor="text1"/>
          <w:sz w:val="18"/>
          <w:szCs w:val="18"/>
        </w:rPr>
        <w:t xml:space="preserve"> del Fondo Sicurezza interna. I progetti affronteranno il disimpegno e il reinserimento di autori di reati estremisti e individui radicalizzati legati alla destra violenta e all'estremismo islamista, compresi i combattenti terroristi stranieri che rientrano in patria e le loro famiglie.</w:t>
      </w:r>
    </w:p>
  </w:footnote>
  <w:footnote w:id="27">
    <w:p>
      <w:pPr>
        <w:pStyle w:val="FootnoteText"/>
        <w:ind w:left="426" w:hanging="426"/>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r>
        <w:rPr>
          <w:rFonts w:ascii="Times New Roman" w:hAnsi="Times New Roman"/>
          <w:color w:val="000000" w:themeColor="text1"/>
          <w:sz w:val="18"/>
          <w:szCs w:val="18"/>
        </w:rPr>
        <w:t>Direttiva (UE) 2016/800 del Parlamento europeo e del Consiglio sulle garanzie procedurali per i minori indagati o imputati nei procedimenti penali (GU L 132 del 21.5.2016, pag. 1). Cfr. considerando 9: "[i] minori indagati o imputati in procedimenti penali dovrebbero ricevere un'attenzione particolare che ne preservi le potenzialità di sviluppo e il reinserimento sociale".</w:t>
      </w:r>
    </w:p>
  </w:footnote>
  <w:footnote w:id="28">
    <w:p>
      <w:pPr>
        <w:pStyle w:val="FootnoteText"/>
        <w:ind w:left="426" w:hanging="426"/>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r>
        <w:rPr>
          <w:rFonts w:ascii="Times New Roman" w:hAnsi="Times New Roman"/>
          <w:color w:val="000000" w:themeColor="text1"/>
          <w:sz w:val="18"/>
          <w:szCs w:val="18"/>
        </w:rPr>
        <w:t>Eventualmente cofinanziati tramite i programmi nazionali del Fondo Sicurezza interna.</w:t>
      </w:r>
    </w:p>
  </w:footnote>
  <w:footnote w:id="29">
    <w:p>
      <w:pPr>
        <w:pStyle w:val="FootnoteText"/>
        <w:ind w:left="426" w:hanging="426"/>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olor w:val="000000" w:themeColor="text1"/>
          <w:sz w:val="18"/>
          <w:szCs w:val="18"/>
        </w:rPr>
        <w:tab/>
        <w:t>In particolare i finanziamenti nel quadro del Fondo Sicurezza interna, del programma Cittadini, uguaglianza, diritti e valori, del programma Giustizia, del Fondo europeo di sviluppo regionale, del Fondo sociale europeo Plus e di Erasmus+.</w:t>
      </w:r>
    </w:p>
  </w:footnote>
  <w:footnote w:id="30">
    <w:p>
      <w:pPr>
        <w:pStyle w:val="FootnoteText"/>
        <w:ind w:left="426" w:hanging="426"/>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r>
        <w:rPr>
          <w:rFonts w:ascii="Times New Roman" w:hAnsi="Times New Roman"/>
          <w:color w:val="000000" w:themeColor="text1"/>
          <w:sz w:val="18"/>
          <w:szCs w:val="18"/>
        </w:rPr>
        <w:t>Un tale centro futuro potrebbe basarsi sul lavoro del progetto pilota biennale Centro UE di competenza per le vittime del terrorismo e garantire una stretta cooperazione con le reti esistenti nel settore dei diritti delle vittime quali la rete europea sui diritti delle vittime e punti di contatto unici per le vittime del terrorismo.</w:t>
      </w:r>
    </w:p>
  </w:footnote>
  <w:footnote w:id="31">
    <w:p>
      <w:pPr>
        <w:pStyle w:val="FootnoteText"/>
        <w:ind w:left="426" w:hanging="426"/>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La Commissione ha pubblicato materiale di orientamento su come proteggere fisicamente gli spazi pubblici, cfr. ad esempio: https://ec.europa.eu/jrc/en/publication/guideline-building-perimeter-protection</w:t>
      </w:r>
      <w:r>
        <w:t>.</w:t>
      </w:r>
    </w:p>
  </w:footnote>
  <w:footnote w:id="32">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 xml:space="preserve">Cfr. anche il documento di lavoro dei servizi della Commissione - </w:t>
      </w:r>
      <w:r>
        <w:rPr>
          <w:rFonts w:ascii="Times New Roman" w:hAnsi="Times New Roman"/>
          <w:i/>
          <w:iCs/>
          <w:color w:val="000000" w:themeColor="text1"/>
          <w:sz w:val="18"/>
          <w:szCs w:val="18"/>
        </w:rPr>
        <w:t>Good practices to support the protection of public spaces</w:t>
      </w:r>
      <w:r>
        <w:rPr>
          <w:rFonts w:ascii="Times New Roman" w:hAnsi="Times New Roman"/>
          <w:color w:val="000000" w:themeColor="text1"/>
          <w:sz w:val="18"/>
          <w:szCs w:val="18"/>
        </w:rPr>
        <w:t>, 20.3.2019, SWD(2019) 140 final.</w:t>
      </w:r>
    </w:p>
  </w:footnote>
  <w:footnote w:id="33">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Nel quadro del Fondo Sicurezza interna – Polizia, la Commissione ha pubblicato bandi per progetti che migliorano la protezione degli spazi pubblici nel 2017, nel 2019 e nel 2020 per un valore superiore a 40 milioni di EUR a favore di iniziative guidate da portatori di interessi. Il Fondo ha inoltre sostenuto attività di formazione ed esercitazioni di varie reti di contrasto che proteggono gli spazi pubblici dal terrorismo, quali la rete ATLAS dell'unità speciale di intervento, così come l'avvio di attività di consulenza sulla sicurezza protettiva.</w:t>
      </w:r>
    </w:p>
  </w:footnote>
  <w:footnote w:id="34">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r>
      <w:r>
        <w:rPr>
          <w:rFonts w:ascii="Times New Roman" w:hAnsi="Times New Roman"/>
          <w:color w:val="000000" w:themeColor="text1"/>
          <w:sz w:val="18"/>
          <w:szCs w:val="18"/>
          <w:shd w:val="clear" w:color="auto" w:fill="FFFFFF"/>
        </w:rPr>
        <w:t xml:space="preserve">Gli autori degli attentati di Parigi di novembre erano membri dell'IS in Siria o in Iraq. [...] Negli anni precedenti era stato riferito che la maggior parte dei combattenti terroristi stranieri aveva utilizzato i propri documenti autentici per viaggiare. Tuttavia il ricorso a documenti falsi è evidente, come nel caso di una serie di persone coinvolte negli attentati di Parigi di novembre (Europol, </w:t>
      </w:r>
      <w:r>
        <w:rPr>
          <w:rFonts w:ascii="Times New Roman" w:hAnsi="Times New Roman"/>
          <w:i/>
          <w:iCs/>
          <w:color w:val="000000" w:themeColor="text1"/>
          <w:sz w:val="18"/>
          <w:szCs w:val="18"/>
          <w:shd w:val="clear" w:color="auto" w:fill="FFFFFF"/>
        </w:rPr>
        <w:t>European Union Terrorism Situation and Trend Report</w:t>
      </w:r>
      <w:r>
        <w:rPr>
          <w:rFonts w:ascii="Times New Roman" w:hAnsi="Times New Roman"/>
          <w:color w:val="000000" w:themeColor="text1"/>
          <w:sz w:val="18"/>
          <w:szCs w:val="18"/>
          <w:shd w:val="clear" w:color="auto" w:fill="FFFFFF"/>
        </w:rPr>
        <w:t>, 2016).</w:t>
      </w:r>
    </w:p>
  </w:footnote>
  <w:footnote w:id="35">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 xml:space="preserve">Attuazione della nuova architettura informatica e interoperabilità, attuazione della guardia di frontiera e costiera europea 2.0, adozione rapida della proposta sullo </w:t>
      </w:r>
      <w:r>
        <w:rPr>
          <w:rFonts w:ascii="Times New Roman" w:hAnsi="Times New Roman"/>
          <w:i/>
          <w:iCs/>
          <w:color w:val="000000" w:themeColor="text1"/>
          <w:sz w:val="18"/>
          <w:szCs w:val="18"/>
        </w:rPr>
        <w:t>screening</w:t>
      </w:r>
      <w:r>
        <w:rPr>
          <w:rFonts w:ascii="Times New Roman" w:hAnsi="Times New Roman"/>
          <w:color w:val="000000" w:themeColor="text1"/>
          <w:sz w:val="18"/>
          <w:szCs w:val="18"/>
        </w:rPr>
        <w:t>.</w:t>
      </w:r>
    </w:p>
  </w:footnote>
  <w:footnote w:id="36">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r>
      <w:hyperlink r:id="rId7" w:history="1">
        <w:r>
          <w:rPr>
            <w:rStyle w:val="Hyperlink"/>
            <w:rFonts w:ascii="Times New Roman" w:hAnsi="Times New Roman"/>
            <w:sz w:val="18"/>
            <w:szCs w:val="18"/>
          </w:rPr>
          <w:t>https://www.eulisa.europa.eu/Activities/Interoperability</w:t>
        </w:r>
      </w:hyperlink>
      <w:r>
        <w:rPr>
          <w:rFonts w:ascii="Times New Roman" w:hAnsi="Times New Roman"/>
          <w:color w:val="000000" w:themeColor="text1"/>
          <w:sz w:val="18"/>
          <w:szCs w:val="18"/>
        </w:rPr>
        <w:t xml:space="preserve">. </w:t>
      </w:r>
      <w:r>
        <w:rPr>
          <w:rFonts w:ascii="Times New Roman" w:hAnsi="Times New Roman"/>
          <w:sz w:val="18"/>
          <w:szCs w:val="18"/>
        </w:rPr>
        <w:t>In conformità con il quadro europeo di interoperabilità</w:t>
      </w:r>
      <w:r>
        <w:rPr>
          <w:rFonts w:ascii="Times New Roman" w:hAnsi="Times New Roman"/>
          <w:color w:val="1F497D"/>
          <w:sz w:val="18"/>
          <w:szCs w:val="18"/>
        </w:rPr>
        <w:t xml:space="preserve">: </w:t>
      </w:r>
      <w:hyperlink r:id="rId8" w:history="1">
        <w:r>
          <w:rPr>
            <w:rStyle w:val="Hyperlink"/>
            <w:rFonts w:ascii="Times New Roman" w:hAnsi="Times New Roman"/>
            <w:sz w:val="18"/>
            <w:szCs w:val="18"/>
          </w:rPr>
          <w:t>https://ec.europa.eu/isa2/eif_en</w:t>
        </w:r>
      </w:hyperlink>
      <w:hyperlink r:id="rId9" w:history="1">
        <w:r>
          <w:rPr>
            <w:rStyle w:val="Hyperlink"/>
            <w:rFonts w:ascii="Times New Roman" w:hAnsi="Times New Roman"/>
            <w:color w:val="000000" w:themeColor="text1"/>
            <w:sz w:val="18"/>
            <w:szCs w:val="18"/>
            <w:u w:val="none"/>
          </w:rPr>
          <w:t>;</w:t>
        </w:r>
      </w:hyperlink>
      <w:hyperlink r:id="rId10" w:history="1">
        <w:r>
          <w:rPr>
            <w:rStyle w:val="Hyperlink"/>
            <w:rFonts w:ascii="Times New Roman" w:hAnsi="Times New Roman"/>
            <w:color w:val="000000" w:themeColor="text1"/>
            <w:sz w:val="18"/>
            <w:szCs w:val="18"/>
            <w:u w:val="none"/>
          </w:rPr>
          <w:t xml:space="preserve"> cfr. </w:t>
        </w:r>
      </w:hyperlink>
      <w:r>
        <w:rPr>
          <w:rFonts w:ascii="Times New Roman" w:hAnsi="Times New Roman"/>
          <w:sz w:val="18"/>
          <w:szCs w:val="18"/>
        </w:rPr>
        <w:t>COM(2017)134 final.</w:t>
      </w:r>
    </w:p>
  </w:footnote>
  <w:footnote w:id="37">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Il sistema d'informazione Schengen, il sistema di ingressi/uscite, il sistema d'informazione visti, l'Eurodac, il sistema europeo di informazione sui casellari giudiziari (la sua parte relativa ai cittadini di paesi terzi e agli apolidi).</w:t>
      </w:r>
    </w:p>
  </w:footnote>
  <w:footnote w:id="38">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Come stabilito dal regolamento (UE) 2017/2226 del Parlamento europeo e del Consiglio (GU L 327 del 9.12.2017, pag. 20).</w:t>
      </w:r>
    </w:p>
  </w:footnote>
  <w:footnote w:id="39">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Come stabilito dal regolamento (UE) 2018/1240 del Parlamento europeo e del Consiglio (GU L 236 del 19.9.2018, pag. 1).</w:t>
      </w:r>
    </w:p>
  </w:footnote>
  <w:footnote w:id="40">
    <w:p>
      <w:pPr>
        <w:pStyle w:val="FootnoteText"/>
        <w:ind w:left="426" w:hanging="426"/>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Come stabilito dal regolamento (UE) 2019/816 del Parlamento europeo e del Consiglio (GU L 135 del 22.5.2019, pag. 1).</w:t>
      </w:r>
    </w:p>
  </w:footnote>
  <w:footnote w:id="41">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Regolamenti (UE) del Parlamento europeo e del Consiglio 2018/1860</w:t>
      </w:r>
      <w:r>
        <w:rPr>
          <w:rFonts w:ascii="Times New Roman" w:hAnsi="Times New Roman"/>
          <w:color w:val="000000" w:themeColor="text1"/>
          <w:sz w:val="18"/>
          <w:szCs w:val="18"/>
          <w:shd w:val="clear" w:color="auto" w:fill="FFFFFF"/>
        </w:rPr>
        <w:t xml:space="preserve">, </w:t>
      </w:r>
      <w:r>
        <w:rPr>
          <w:rFonts w:ascii="Times New Roman" w:hAnsi="Times New Roman"/>
          <w:color w:val="000000" w:themeColor="text1"/>
          <w:sz w:val="18"/>
          <w:szCs w:val="18"/>
        </w:rPr>
        <w:t>2018/1861</w:t>
      </w:r>
      <w:r>
        <w:rPr>
          <w:rFonts w:ascii="Times New Roman" w:hAnsi="Times New Roman"/>
          <w:color w:val="000000" w:themeColor="text1"/>
          <w:sz w:val="18"/>
          <w:szCs w:val="18"/>
          <w:shd w:val="clear" w:color="auto" w:fill="FFFFFF"/>
        </w:rPr>
        <w:t xml:space="preserve"> e </w:t>
      </w:r>
      <w:r>
        <w:rPr>
          <w:rFonts w:ascii="Times New Roman" w:hAnsi="Times New Roman"/>
          <w:color w:val="000000" w:themeColor="text1"/>
          <w:sz w:val="18"/>
          <w:szCs w:val="18"/>
        </w:rPr>
        <w:t>2018/1862.</w:t>
      </w:r>
    </w:p>
  </w:footnote>
  <w:footnote w:id="42">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Direttiva 2008/115/CE del Parlamento europeo e del Consiglio. La durata di un divieto di ingresso può superare i 5 anni se il cittadino di paese terzo interessato rappresenta una minaccia grave per l'ordine pubblico, la sicurezza pubblica o la sicurezza nazionale. Inoltre gli Stati membri restano liberi di adottare misure destinate a vietare l'ingresso e il soggiorno di cittadini di paesi terzi che soggiornano in un paese terzo.</w:t>
      </w:r>
    </w:p>
  </w:footnote>
  <w:footnote w:id="43">
    <w:p>
      <w:pPr>
        <w:pStyle w:val="FootnoteText"/>
        <w:ind w:left="426" w:hanging="426"/>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Come l'esistenza della direttiva sul codice di prenotazione e degli strumenti dell'UE in materia di protezione dei dati.</w:t>
      </w:r>
    </w:p>
  </w:footnote>
  <w:footnote w:id="44">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COM(2020) 608 final.</w:t>
      </w:r>
    </w:p>
  </w:footnote>
  <w:footnote w:id="45">
    <w:p>
      <w:pPr>
        <w:pStyle w:val="FootnoteText"/>
        <w:ind w:left="426" w:hanging="426"/>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r>
        <w:rPr>
          <w:rFonts w:ascii="Times New Roman" w:hAnsi="Times New Roman"/>
          <w:color w:val="000000" w:themeColor="text1"/>
          <w:sz w:val="18"/>
          <w:szCs w:val="18"/>
          <w:shd w:val="clear" w:color="auto" w:fill="FFFFFF"/>
        </w:rPr>
        <w:t>Con "transfrontaliero" si intende "che comporta l'attraversamento di qualsiasi frontiera", pur significando anche nel contempo, nello specifico, "questioni che incidono specificamente sulle regioni su entrambi i lati di una frontiera interna o esterna condivisa".</w:t>
      </w:r>
    </w:p>
  </w:footnote>
  <w:footnote w:id="46">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Style w:val="tab"/>
          <w:rFonts w:ascii="Times New Roman" w:hAnsi="Times New Roman"/>
          <w:color w:val="000000" w:themeColor="text1"/>
          <w:sz w:val="18"/>
          <w:szCs w:val="18"/>
        </w:rPr>
        <w:tab/>
      </w:r>
      <w:r>
        <w:rPr>
          <w:rFonts w:ascii="Times New Roman" w:hAnsi="Times New Roman"/>
          <w:color w:val="000000" w:themeColor="text1"/>
          <w:sz w:val="18"/>
          <w:szCs w:val="18"/>
          <w:shd w:val="clear" w:color="auto" w:fill="FFFFFF"/>
        </w:rPr>
        <w:t>Gli attentati di Oslo (2011), Parigi (2015), Bruxelles (2016) e Manchester (2017) sono alcuni esempi di tali azioni devastanti. Un attentato compiuto a Lione (2019) con esplosivo artigianale ha provocato il ferimento di 13 persone.</w:t>
      </w:r>
    </w:p>
  </w:footnote>
  <w:footnote w:id="47">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r>
      <w:r>
        <w:rPr>
          <w:rFonts w:ascii="Times New Roman" w:hAnsi="Times New Roman"/>
          <w:color w:val="000000" w:themeColor="text1"/>
          <w:sz w:val="18"/>
          <w:szCs w:val="18"/>
          <w:shd w:val="clear" w:color="auto" w:fill="FFFFFF"/>
        </w:rPr>
        <w:t>Sostanze chimiche che potrebbero essere utilizzate impropriamente per fabbricare esplosivi artigianali. Tali sostanze sono disciplinate dal regolamento (UE) 2019/1148 relativo all'immissione sul mercato e all'uso di precursori di esplosivi, che si applicherà a decorrere dal 1° febbraio 2021.</w:t>
      </w:r>
    </w:p>
  </w:footnote>
  <w:footnote w:id="48">
    <w:p>
      <w:pPr>
        <w:pStyle w:val="FootnoteText"/>
        <w:ind w:left="426" w:hanging="426"/>
        <w:jc w:val="both"/>
        <w:rPr>
          <w:rFonts w:ascii="Times New Roman" w:hAnsi="Times New Roman" w:cs="Times New Roman"/>
          <w:color w:val="000000" w:themeColor="text1"/>
          <w:sz w:val="18"/>
          <w:szCs w:val="18"/>
          <w:shd w:val="clear" w:color="auto" w:fill="FFFFFF"/>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 xml:space="preserve">L'Europol ha riferito che nel 2019 l'intenzione di compiere attentati terroristici utilizzando materiali chimici, biologici, radiologici e nucleari ha continuato a comparire sui forum terroristici online e sui media sociali. Forum online chiusi sono stati utilizzati per discutere possibili </w:t>
      </w:r>
      <w:r>
        <w:rPr>
          <w:rFonts w:ascii="Times New Roman" w:hAnsi="Times New Roman"/>
          <w:i/>
          <w:iCs/>
          <w:color w:val="000000" w:themeColor="text1"/>
          <w:sz w:val="18"/>
          <w:szCs w:val="18"/>
        </w:rPr>
        <w:t>modi operandi</w:t>
      </w:r>
      <w:r>
        <w:rPr>
          <w:rFonts w:ascii="Times New Roman" w:hAnsi="Times New Roman"/>
          <w:color w:val="000000" w:themeColor="text1"/>
          <w:sz w:val="18"/>
          <w:szCs w:val="18"/>
        </w:rPr>
        <w:t xml:space="preserve"> e condividere conoscenze tramite guide, manuali, poster e infografiche contenenti ricette per produrre e diffondere vari agenti </w:t>
      </w:r>
      <w:r>
        <w:rPr>
          <w:rFonts w:ascii="Times New Roman" w:hAnsi="Times New Roman"/>
          <w:color w:val="000000" w:themeColor="text1"/>
          <w:sz w:val="18"/>
          <w:szCs w:val="18"/>
          <w:shd w:val="clear" w:color="auto" w:fill="FFFFFF"/>
        </w:rPr>
        <w:t xml:space="preserve">(Europol, </w:t>
      </w:r>
      <w:r>
        <w:rPr>
          <w:rFonts w:ascii="Times New Roman" w:hAnsi="Times New Roman"/>
          <w:i/>
          <w:iCs/>
          <w:color w:val="000000" w:themeColor="text1"/>
          <w:sz w:val="18"/>
          <w:szCs w:val="18"/>
          <w:shd w:val="clear" w:color="auto" w:fill="FFFFFF"/>
        </w:rPr>
        <w:t>European Union Terrorism Situation and Trend Report</w:t>
      </w:r>
      <w:r>
        <w:rPr>
          <w:rFonts w:ascii="Times New Roman" w:hAnsi="Times New Roman"/>
          <w:color w:val="000000" w:themeColor="text1"/>
          <w:sz w:val="18"/>
          <w:szCs w:val="18"/>
          <w:shd w:val="clear" w:color="auto" w:fill="FFFFFF"/>
        </w:rPr>
        <w:t>, 2020).</w:t>
      </w:r>
    </w:p>
  </w:footnote>
  <w:footnote w:id="49">
    <w:p>
      <w:pPr>
        <w:pStyle w:val="FootnoteText"/>
        <w:ind w:left="426" w:hanging="426"/>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rPr>
        <w:tab/>
      </w:r>
      <w:hyperlink r:id="rId11" w:history="1">
        <w:r>
          <w:rPr>
            <w:rStyle w:val="Hyperlink"/>
            <w:rFonts w:ascii="Times New Roman" w:hAnsi="Times New Roman"/>
            <w:sz w:val="18"/>
            <w:szCs w:val="18"/>
          </w:rPr>
          <w:t>https://www.bbc.com/news/world-australia-49764450</w:t>
        </w:r>
      </w:hyperlink>
      <w:r>
        <w:t>.</w:t>
      </w:r>
      <w:r>
        <w:rPr>
          <w:rFonts w:ascii="Times New Roman" w:hAnsi="Times New Roman"/>
          <w:sz w:val="18"/>
        </w:rPr>
        <w:t xml:space="preserve"> </w:t>
      </w:r>
    </w:p>
  </w:footnote>
  <w:footnote w:id="50">
    <w:p>
      <w:pPr>
        <w:pStyle w:val="FootnoteText"/>
        <w:ind w:left="426" w:hanging="426"/>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rPr>
        <w:tab/>
      </w:r>
      <w:hyperlink r:id="rId12" w:history="1">
        <w:r>
          <w:rPr>
            <w:rStyle w:val="Hyperlink"/>
            <w:rFonts w:ascii="Times New Roman" w:hAnsi="Times New Roman"/>
            <w:sz w:val="18"/>
            <w:szCs w:val="18"/>
          </w:rPr>
          <w:t>https://www.dw.com/en/cologne-ricin-plot-bigger-than-initially-suspected/a-44319328</w:t>
        </w:r>
      </w:hyperlink>
      <w:r>
        <w:t>.</w:t>
      </w:r>
      <w:r>
        <w:rPr>
          <w:rFonts w:ascii="Times New Roman" w:hAnsi="Times New Roman"/>
          <w:sz w:val="18"/>
        </w:rPr>
        <w:t xml:space="preserve"> </w:t>
      </w:r>
    </w:p>
  </w:footnote>
  <w:footnote w:id="51">
    <w:p>
      <w:pPr>
        <w:pStyle w:val="FootnoteText"/>
        <w:ind w:left="426" w:hanging="426"/>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Quali ad esempio l'insieme di strumenti e risorse in materia di biosicurezza (</w:t>
      </w:r>
      <w:r>
        <w:rPr>
          <w:rFonts w:ascii="Times New Roman" w:hAnsi="Times New Roman"/>
          <w:i/>
          <w:iCs/>
          <w:color w:val="000000" w:themeColor="text1"/>
          <w:sz w:val="18"/>
          <w:szCs w:val="18"/>
        </w:rPr>
        <w:t>Biosecurity Resource Toolbox</w:t>
      </w:r>
      <w:r>
        <w:rPr>
          <w:rFonts w:ascii="Times New Roman" w:hAnsi="Times New Roman"/>
          <w:color w:val="000000" w:themeColor="text1"/>
          <w:sz w:val="18"/>
          <w:szCs w:val="18"/>
        </w:rPr>
        <w:t>), la cui creazione è stata finanziata dalla Commissione, che è stato messo a disposizione degli Stati membri il 19 ottobre 2020 nel corso di una riunione del gruppo consultivo CBRN.</w:t>
      </w:r>
    </w:p>
  </w:footnote>
  <w:footnote w:id="52">
    <w:p>
      <w:pPr>
        <w:pStyle w:val="FootnoteText"/>
        <w:ind w:left="426" w:hanging="426"/>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Posizione comune del Consiglio 2001/931/PESC e regolamento (CE) n. 2580/2001 del Consiglio; decisione del Consiglio (PESC) 2016/1693 e regolamento (CE) n. 881/2002 del Consiglio e regolamento (UE) 2016/1686 del Consiglio.</w:t>
      </w:r>
    </w:p>
  </w:footnote>
  <w:footnote w:id="53">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 xml:space="preserve">La task force </w:t>
      </w:r>
      <w:r>
        <w:rPr>
          <w:rFonts w:ascii="Times New Roman" w:hAnsi="Times New Roman"/>
          <w:i/>
          <w:iCs/>
          <w:color w:val="000000" w:themeColor="text1"/>
          <w:sz w:val="18"/>
          <w:szCs w:val="18"/>
        </w:rPr>
        <w:t>Fraternité</w:t>
      </w:r>
      <w:r>
        <w:rPr>
          <w:rFonts w:ascii="Times New Roman" w:hAnsi="Times New Roman"/>
          <w:color w:val="000000" w:themeColor="text1"/>
          <w:sz w:val="18"/>
          <w:szCs w:val="18"/>
        </w:rPr>
        <w:t xml:space="preserve"> ha analizzato 19 terabyte di informazioni per indagare ulteriormente sui collegamenti internazionali dei terroristi, analizzando comunicazioni, documenti finanziari, registrazioni Internet e forensi. L'elaborazione da parte di Europol di insiemi ampi e complessi di dati ha portato a 799 indizi di intelligence.</w:t>
      </w:r>
    </w:p>
  </w:footnote>
  <w:footnote w:id="54">
    <w:p>
      <w:pPr>
        <w:pStyle w:val="FootnoteText"/>
        <w:ind w:left="426" w:hanging="426"/>
        <w:jc w:val="both"/>
        <w:rPr>
          <w:rFonts w:ascii="Times New Roman" w:hAnsi="Times New Roman"/>
          <w:sz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La proposta sarà accompagnata da una valutazione dell'impatto e dalla consultazione degli Stati membri, dei paesi associati a Schengen e degli organi pertinenti dell'UE.</w:t>
      </w:r>
    </w:p>
  </w:footnote>
  <w:footnote w:id="55">
    <w:p>
      <w:pPr>
        <w:pStyle w:val="FootnoteText"/>
        <w:ind w:left="360" w:hanging="3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Fonts w:ascii="Times New Roman" w:hAnsi="Times New Roman"/>
          <w:color w:val="000000" w:themeColor="text1"/>
          <w:sz w:val="18"/>
          <w:szCs w:val="18"/>
          <w:shd w:val="clear" w:color="auto" w:fill="FFFFFF"/>
        </w:rPr>
        <w:t>La decisione 2008/615/GAI del Consiglio, del 23 giugno 2008, sul potenziamento della cooperazione transfrontaliera, soprattutto nella lotta al terrorismo e alla criminalità transfrontaliera e la decisione 2008/616/GAI del Consiglio, del 23 giugno 2008, relativa all'attuazione della decisione 2008/615/GAI.</w:t>
      </w:r>
    </w:p>
  </w:footnote>
  <w:footnote w:id="56">
    <w:p>
      <w:pPr>
        <w:pStyle w:val="FootnoteText"/>
        <w:ind w:left="360" w:hanging="3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Fonts w:ascii="Times New Roman" w:hAnsi="Times New Roman"/>
          <w:color w:val="000000" w:themeColor="text1"/>
          <w:sz w:val="18"/>
          <w:szCs w:val="18"/>
        </w:rPr>
        <w:t>Nella rispettiva parte delle conclusioni del Consiglio sulla sicurezza interna adottate dal Consiglio GAI il 4 dicembre e nelle conclusioni dettagliate concordate dal gruppo di lavoro sul terrorismo e approvate dal COSI il 19 novembre.</w:t>
      </w:r>
    </w:p>
  </w:footnote>
  <w:footnote w:id="57">
    <w:p>
      <w:pPr>
        <w:pStyle w:val="FootnoteText"/>
        <w:ind w:left="426" w:hanging="426"/>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rPr>
        <w:tab/>
      </w:r>
      <w:r>
        <w:rPr>
          <w:rFonts w:ascii="Times New Roman" w:hAnsi="Times New Roman"/>
          <w:color w:val="000000" w:themeColor="text1"/>
          <w:sz w:val="18"/>
          <w:szCs w:val="18"/>
        </w:rPr>
        <w:t>Come suggerito nel piano d'azione contro il riciclaggio del 7 maggio 2020, C(2020) 2800 final.</w:t>
      </w:r>
    </w:p>
  </w:footnote>
  <w:footnote w:id="58">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Un piano d'azione per una politica integrata dell'Unione in materia di prevenzione del riciclaggio di denaro e del finanziamento del terrorismo, 7 maggio 2020, C(2020) 2800 final.</w:t>
      </w:r>
    </w:p>
  </w:footnote>
  <w:footnote w:id="59">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COM(2019) 273 final.</w:t>
      </w:r>
    </w:p>
  </w:footnote>
  <w:footnote w:id="60">
    <w:p>
      <w:pPr>
        <w:pStyle w:val="FootnoteText"/>
        <w:ind w:left="426" w:hanging="426"/>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Conclusioni del Consiglio del giugno 2020 sul rafforzamento delle indagini finanziarie, documento del Consiglio 8927/20.</w:t>
      </w:r>
    </w:p>
  </w:footnote>
  <w:footnote w:id="61">
    <w:p>
      <w:pPr>
        <w:pStyle w:val="FootnoteText"/>
        <w:ind w:left="426" w:hanging="426"/>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r>
        <w:rPr>
          <w:rFonts w:ascii="Times New Roman" w:hAnsi="Times New Roman"/>
          <w:color w:val="000000" w:themeColor="text1"/>
          <w:sz w:val="18"/>
          <w:szCs w:val="18"/>
        </w:rPr>
        <w:t>Cfr. anche COM(2020) 605 final.</w:t>
      </w:r>
    </w:p>
  </w:footnote>
  <w:footnote w:id="62">
    <w:p>
      <w:pPr>
        <w:pStyle w:val="FootnoteText"/>
        <w:ind w:left="426" w:hanging="426"/>
        <w:rPr>
          <w:rFonts w:ascii="Times New Roman" w:hAnsi="Times New Roman"/>
          <w:sz w:val="18"/>
        </w:rPr>
      </w:pPr>
      <w:r>
        <w:rPr>
          <w:rStyle w:val="FootnoteReference"/>
          <w:rFonts w:ascii="Times New Roman" w:hAnsi="Times New Roman"/>
          <w:sz w:val="18"/>
        </w:rPr>
        <w:footnoteRef/>
      </w:r>
      <w:r>
        <w:rPr>
          <w:rFonts w:ascii="Times New Roman" w:hAnsi="Times New Roman"/>
          <w:sz w:val="18"/>
        </w:rPr>
        <w:tab/>
      </w:r>
      <w:r>
        <w:rPr>
          <w:rFonts w:ascii="Times New Roman" w:hAnsi="Times New Roman"/>
          <w:sz w:val="18"/>
          <w:szCs w:val="18"/>
        </w:rPr>
        <w:t>Precedenti valutazioni erano state effettuate nel contesto della valutazione sovranazionale del rischio del 2019 della Commissione (COM(2019) 370 final) e nella comunicazione della Commissione "Prevenire e combattere il finanziamento del terrorismo attraverso un coordinamento rafforzato a livello nazionale e una maggiore trasparenza del settore non profit" (COM(2005) 620 final).</w:t>
      </w:r>
    </w:p>
  </w:footnote>
  <w:footnote w:id="63">
    <w:p>
      <w:pPr>
        <w:pStyle w:val="FootnoteText"/>
        <w:ind w:left="426" w:hanging="426"/>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r>
      <w:r>
        <w:rPr>
          <w:rFonts w:ascii="Times New Roman" w:hAnsi="Times New Roman"/>
          <w:color w:val="000000" w:themeColor="text1"/>
          <w:sz w:val="18"/>
          <w:szCs w:val="18"/>
          <w:shd w:val="clear" w:color="auto" w:fill="FFFFFF"/>
        </w:rPr>
        <w:t>GU L 195 del 27.7.2010, pag. 5.</w:t>
      </w:r>
    </w:p>
  </w:footnote>
  <w:footnote w:id="64">
    <w:p>
      <w:pPr>
        <w:pStyle w:val="FootnoteText"/>
        <w:ind w:left="426" w:hanging="426"/>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r>
      <w:r>
        <w:rPr>
          <w:rFonts w:ascii="Times New Roman" w:hAnsi="Times New Roman"/>
          <w:color w:val="000000" w:themeColor="text1"/>
          <w:sz w:val="18"/>
          <w:szCs w:val="18"/>
          <w:shd w:val="clear" w:color="auto" w:fill="FFFFFF"/>
        </w:rPr>
        <w:t>COM(2013) 843 final.</w:t>
      </w:r>
    </w:p>
  </w:footnote>
  <w:footnote w:id="65">
    <w:p>
      <w:pPr>
        <w:pStyle w:val="FootnoteText"/>
        <w:ind w:left="426" w:hanging="426"/>
        <w:rPr>
          <w:rFonts w:ascii="Times New Roman" w:hAnsi="Times New Roman"/>
          <w:sz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https://www.consilium.europa.eu/it/press/press-releases/2020/11/13/joint-statement-by-the-eu-home-affairs-ministers-on-the-recent-terrorist-attacks-in-europe/</w:t>
      </w:r>
      <w:r>
        <w:t>.</w:t>
      </w:r>
    </w:p>
  </w:footnote>
  <w:footnote w:id="66">
    <w:p>
      <w:pPr>
        <w:pStyle w:val="FootnoteText"/>
        <w:ind w:left="426" w:hanging="426"/>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Cfr. programmi di lavoro della Commissione per il 2021.</w:t>
      </w:r>
    </w:p>
  </w:footnote>
  <w:footnote w:id="67">
    <w:p>
      <w:pPr>
        <w:pStyle w:val="FootnoteText"/>
        <w:ind w:left="426" w:hanging="426"/>
        <w:jc w:val="both"/>
        <w:rPr>
          <w:rFonts w:ascii="Times New Roman" w:hAnsi="Times New Roman" w:cs="Times New Roman"/>
          <w:color w:val="000000" w:themeColor="text1"/>
          <w:sz w:val="18"/>
          <w:szCs w:val="18"/>
          <w:lang w:val="en-US"/>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lang w:val="en-US"/>
        </w:rPr>
        <w:t xml:space="preserve"> </w:t>
      </w:r>
      <w:r>
        <w:rPr>
          <w:rFonts w:ascii="Times New Roman" w:hAnsi="Times New Roman"/>
          <w:color w:val="000000" w:themeColor="text1"/>
          <w:sz w:val="18"/>
          <w:szCs w:val="18"/>
          <w:lang w:val="en-US"/>
        </w:rPr>
        <w:tab/>
      </w:r>
      <w:r>
        <w:rPr>
          <w:rFonts w:ascii="Times New Roman" w:hAnsi="Times New Roman"/>
          <w:i/>
          <w:iCs/>
          <w:color w:val="000000" w:themeColor="text1"/>
          <w:sz w:val="18"/>
          <w:szCs w:val="18"/>
          <w:lang w:val="en-US"/>
        </w:rPr>
        <w:t>Eurojust Memorandum on Battlefield Evidence</w:t>
      </w:r>
      <w:r>
        <w:rPr>
          <w:rFonts w:ascii="Times New Roman" w:hAnsi="Times New Roman"/>
          <w:color w:val="000000" w:themeColor="text1"/>
          <w:sz w:val="18"/>
          <w:szCs w:val="18"/>
          <w:lang w:val="en-US"/>
        </w:rPr>
        <w:t xml:space="preserve"> (2020): https://www.eurojust.europa.eu/battlefield-evidence-increasingly-used-prosecute-foreign-terrorist-fighters-eu.</w:t>
      </w:r>
    </w:p>
  </w:footnote>
  <w:footnote w:id="68">
    <w:p>
      <w:pPr>
        <w:pStyle w:val="FootnoteText"/>
        <w:ind w:left="426" w:hanging="426"/>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 xml:space="preserve">Sentenza della Corte del 6 ottobre 2020, </w:t>
      </w:r>
      <w:r>
        <w:rPr>
          <w:rFonts w:ascii="Times New Roman" w:hAnsi="Times New Roman"/>
          <w:i/>
          <w:sz w:val="18"/>
          <w:szCs w:val="18"/>
        </w:rPr>
        <w:t xml:space="preserve">Privacy International, </w:t>
      </w:r>
      <w:r>
        <w:rPr>
          <w:rFonts w:ascii="Times New Roman" w:hAnsi="Times New Roman"/>
          <w:sz w:val="18"/>
          <w:szCs w:val="18"/>
        </w:rPr>
        <w:t xml:space="preserve">C-623/17, ECLI:EU:C:2020:790 e sentenza della Corte del 6 ottobre 2020, </w:t>
      </w:r>
      <w:r>
        <w:rPr>
          <w:rFonts w:ascii="Times New Roman" w:hAnsi="Times New Roman"/>
          <w:i/>
          <w:sz w:val="18"/>
          <w:szCs w:val="18"/>
        </w:rPr>
        <w:t>Quadrature du Net e.a.</w:t>
      </w:r>
      <w:r>
        <w:rPr>
          <w:rFonts w:ascii="Times New Roman" w:hAnsi="Times New Roman"/>
          <w:sz w:val="18"/>
          <w:szCs w:val="18"/>
        </w:rPr>
        <w:t>, cause riunite C-511/18, C-512/18 e C-520/18, ECLI:EU:C:2020:791.</w:t>
      </w:r>
    </w:p>
  </w:footnote>
  <w:footnote w:id="69">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 xml:space="preserve">Ibidem. Tra esse si annoverano le possibilità di ricorrere: alla conservazione generale dei dati relativi al traffico e dei dati relativi all'ubicazione per la salvaguardia contro gravi minacce alla sicurezza nazionale che sono reali, presenti e prevedibili; alla conservazione mirata dei dati sul traffico e dei dati relativi all'ubicazione, sulla base di persone e criteri geografici, allo scopo di contrastare reati gravi e prevenire minacce gravi alla sicurezza pubblica; alla conservazione generale degli indirizzi IP assegnati alla fonte di una comunicazione per un periodo di tempo limitato e per finalità di contrasto di reati gravi; nonché alla conservazione generale dei cosiddetti dati di identità civile per le finalità di contrasto della criminalità in generale. </w:t>
      </w:r>
    </w:p>
  </w:footnote>
  <w:footnote w:id="70">
    <w:p>
      <w:pPr>
        <w:pStyle w:val="FootnoteText"/>
        <w:ind w:left="426" w:hanging="426"/>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Dichiarazione comune dei ministri degli Affari interni dell'UE sui recenti attentati terroristici in Europa, https://www.consilium.europa.eu/it/press/press-releases/2020/11/13/joint-statement-by-the-eu-home-affairs-ministers-on-the-recent-terrorist-attacks-in-europe/</w:t>
      </w:r>
      <w:r>
        <w:t>.</w:t>
      </w:r>
    </w:p>
  </w:footnote>
  <w:footnote w:id="71">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Rientrano in tale contesto la direttiva sui diritti delle vittime di reato (direttiva 2012/29/UE del Parlamento europeo e del Consiglio, del 25 ottobre 2012, che istituisce norme minime in materia di diritti, assistenza e protezione delle vittime di reato), che riguarda le vittime di tutti i tipi di reato, e la direttiva (UE) 2017/541 del Parlamento europeo e del Consiglio, del 15 marzo 2017, sulla lotta contro il terrorismo.</w:t>
      </w:r>
    </w:p>
  </w:footnote>
  <w:footnote w:id="72">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Direttiva 2004/80/CE del Consiglio, del 29 aprile 2004, relativa all'indennizzo delle vittime di reato.</w:t>
      </w:r>
    </w:p>
  </w:footnote>
  <w:footnote w:id="73">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r>
      <w:hyperlink r:id="rId13" w:history="1">
        <w:r>
          <w:rPr>
            <w:rStyle w:val="Hyperlink"/>
            <w:rFonts w:ascii="Times New Roman" w:hAnsi="Times New Roman"/>
            <w:color w:val="000000" w:themeColor="text1"/>
            <w:sz w:val="18"/>
            <w:szCs w:val="18"/>
            <w:u w:val="none"/>
          </w:rPr>
          <w:t>https://ec.europa.eu/info/policies/justice-and-fundamental-rights/criminal-justice/eu-centre-expertise-victims-terrorism_it</w:t>
        </w:r>
      </w:hyperlink>
      <w:r>
        <w:t>.</w:t>
      </w:r>
      <w:r>
        <w:rPr>
          <w:rFonts w:ascii="Times New Roman" w:hAnsi="Times New Roman"/>
          <w:color w:val="000000" w:themeColor="text1"/>
          <w:sz w:val="18"/>
          <w:szCs w:val="18"/>
        </w:rPr>
        <w:t xml:space="preserve"> </w:t>
      </w:r>
    </w:p>
  </w:footnote>
  <w:footnote w:id="74">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COM(2020) 258 final.</w:t>
      </w:r>
    </w:p>
  </w:footnote>
  <w:footnote w:id="75">
    <w:p>
      <w:pPr>
        <w:pStyle w:val="FootnoteText"/>
        <w:ind w:left="426" w:hanging="426"/>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In linea con le conclusioni del Consiglio sulle vittime del terrorismo, 4 giugno 2018 (9719/18).</w:t>
      </w:r>
    </w:p>
  </w:footnote>
  <w:footnote w:id="76">
    <w:p>
      <w:pPr>
        <w:pStyle w:val="FootnoteText"/>
        <w:ind w:left="426" w:hanging="426"/>
        <w:jc w:val="both"/>
        <w:rPr>
          <w:rFonts w:ascii="Times New Roman" w:hAnsi="Times New Roman" w:cs="Times New Roman"/>
          <w:spacing w:val="-4"/>
          <w:sz w:val="18"/>
          <w:szCs w:val="18"/>
          <w:lang w:val="en-US"/>
        </w:rPr>
      </w:pPr>
      <w:r>
        <w:rPr>
          <w:rStyle w:val="FootnoteReference"/>
          <w:rFonts w:ascii="Times New Roman" w:hAnsi="Times New Roman" w:cs="Times New Roman"/>
          <w:sz w:val="18"/>
          <w:szCs w:val="18"/>
        </w:rPr>
        <w:footnoteRef/>
      </w:r>
      <w:r>
        <w:rPr>
          <w:rFonts w:ascii="Times New Roman" w:hAnsi="Times New Roman"/>
          <w:sz w:val="18"/>
          <w:szCs w:val="18"/>
          <w:lang w:val="en-US"/>
        </w:rPr>
        <w:t xml:space="preserve"> </w:t>
      </w:r>
      <w:r>
        <w:rPr>
          <w:rFonts w:ascii="Times New Roman" w:hAnsi="Times New Roman"/>
          <w:sz w:val="18"/>
          <w:szCs w:val="18"/>
          <w:lang w:val="en-US"/>
        </w:rPr>
        <w:tab/>
      </w:r>
      <w:r>
        <w:rPr>
          <w:rFonts w:ascii="Times New Roman" w:hAnsi="Times New Roman"/>
          <w:i/>
          <w:iCs/>
          <w:spacing w:val="-4"/>
          <w:sz w:val="18"/>
          <w:szCs w:val="18"/>
          <w:lang w:val="en-US"/>
        </w:rPr>
        <w:t>Joint Action Plan on Counter-Terrorism for the Western Balkans</w:t>
      </w:r>
      <w:r>
        <w:rPr>
          <w:rFonts w:ascii="Times New Roman" w:hAnsi="Times New Roman"/>
          <w:spacing w:val="-4"/>
          <w:sz w:val="18"/>
          <w:szCs w:val="18"/>
          <w:lang w:val="en-US"/>
        </w:rPr>
        <w:t>, 5.10.2018, https://ec.europa.eu/home-affairs/sites/homeaffairs/files/news/docs/20181005_joint-action-plan-counter-terrorism-western-balkans.pdf</w:t>
      </w:r>
      <w:r>
        <w:rPr>
          <w:spacing w:val="-4"/>
          <w:lang w:val="en-US"/>
        </w:rPr>
        <w:t>.</w:t>
      </w:r>
    </w:p>
  </w:footnote>
  <w:footnote w:id="77">
    <w:p>
      <w:pPr>
        <w:pStyle w:val="FootnoteText"/>
        <w:ind w:left="426" w:hanging="426"/>
        <w:jc w:val="both"/>
        <w:rPr>
          <w:rFonts w:ascii="Times New Roman" w:hAnsi="Times New Roman" w:cs="Times New Roman"/>
          <w:color w:val="000000" w:themeColor="text1"/>
          <w:sz w:val="18"/>
          <w:szCs w:val="18"/>
          <w:lang w:val="en-IE"/>
        </w:rPr>
      </w:pPr>
      <w:r>
        <w:rPr>
          <w:rStyle w:val="FootnoteReference"/>
          <w:rFonts w:ascii="Times New Roman" w:hAnsi="Times New Roman" w:cs="Times New Roman"/>
          <w:color w:val="000000" w:themeColor="text1"/>
          <w:spacing w:val="-4"/>
          <w:sz w:val="18"/>
          <w:szCs w:val="18"/>
        </w:rPr>
        <w:footnoteRef/>
      </w:r>
      <w:r>
        <w:rPr>
          <w:rFonts w:ascii="Times New Roman" w:hAnsi="Times New Roman"/>
          <w:color w:val="000000" w:themeColor="text1"/>
          <w:spacing w:val="-4"/>
          <w:sz w:val="18"/>
          <w:szCs w:val="18"/>
        </w:rPr>
        <w:t xml:space="preserve"> </w:t>
      </w:r>
      <w:r>
        <w:rPr>
          <w:rFonts w:ascii="Times New Roman" w:hAnsi="Times New Roman"/>
          <w:color w:val="000000" w:themeColor="text1"/>
          <w:spacing w:val="-4"/>
          <w:sz w:val="18"/>
          <w:szCs w:val="18"/>
        </w:rPr>
        <w:tab/>
      </w:r>
      <w:hyperlink r:id="rId14" w:history="1">
        <w:r>
          <w:rPr>
            <w:rStyle w:val="Hyperlink"/>
            <w:rFonts w:ascii="Times New Roman" w:hAnsi="Times New Roman"/>
            <w:spacing w:val="-4"/>
            <w:sz w:val="18"/>
            <w:szCs w:val="18"/>
          </w:rPr>
          <w:t>Comunicazione "Una prospettiva di allargamento credibile e un maggior impegno dell'UE per i Balcani occidentali"</w:t>
        </w:r>
      </w:hyperlink>
      <w:r>
        <w:rPr>
          <w:spacing w:val="-4"/>
        </w:rPr>
        <w:t>.</w:t>
      </w:r>
      <w:hyperlink r:id="rId15" w:history="1">
        <w:r>
          <w:rPr>
            <w:rStyle w:val="Hyperlink"/>
            <w:rFonts w:ascii="Times New Roman" w:hAnsi="Times New Roman"/>
            <w:spacing w:val="-4"/>
            <w:sz w:val="18"/>
            <w:szCs w:val="18"/>
          </w:rPr>
          <w:t xml:space="preserve"> </w:t>
        </w:r>
        <w:r>
          <w:rPr>
            <w:rStyle w:val="Hyperlink"/>
            <w:rFonts w:ascii="Times New Roman" w:hAnsi="Times New Roman"/>
            <w:spacing w:val="-4"/>
            <w:sz w:val="18"/>
            <w:szCs w:val="18"/>
            <w:lang w:val="en-IE"/>
          </w:rPr>
          <w:t>COM</w:t>
        </w:r>
      </w:hyperlink>
      <w:r>
        <w:rPr>
          <w:rFonts w:ascii="Times New Roman" w:hAnsi="Times New Roman"/>
          <w:color w:val="000000" w:themeColor="text1"/>
          <w:spacing w:val="-4"/>
          <w:sz w:val="18"/>
          <w:szCs w:val="18"/>
          <w:lang w:val="en-IE"/>
        </w:rPr>
        <w:t>(2018) 65 final, pag. 11;</w:t>
      </w:r>
      <w:r>
        <w:rPr>
          <w:rFonts w:ascii="Times New Roman" w:hAnsi="Times New Roman"/>
          <w:spacing w:val="-4"/>
          <w:sz w:val="18"/>
          <w:szCs w:val="18"/>
          <w:lang w:val="en-IE"/>
        </w:rPr>
        <w:t xml:space="preserve"> </w:t>
      </w:r>
      <w:hyperlink r:id="rId16" w:history="1">
        <w:r>
          <w:rPr>
            <w:rStyle w:val="Hyperlink"/>
            <w:rFonts w:ascii="Times New Roman" w:hAnsi="Times New Roman"/>
            <w:color w:val="000000" w:themeColor="text1"/>
            <w:spacing w:val="-4"/>
            <w:sz w:val="18"/>
            <w:szCs w:val="18"/>
            <w:lang w:val="en-IE"/>
          </w:rPr>
          <w:t>https://www.consilium.europa.eu/it/press/press-releases/2020/10/23/joint-press-statement-eu-western-balkans-ministerial-forum-on-justice-and-home-affairs/</w:t>
        </w:r>
      </w:hyperlink>
      <w:r>
        <w:rPr>
          <w:rFonts w:ascii="Times New Roman" w:hAnsi="Times New Roman"/>
          <w:color w:val="000000" w:themeColor="text1"/>
          <w:spacing w:val="-4"/>
          <w:sz w:val="18"/>
          <w:szCs w:val="18"/>
          <w:lang w:val="en-IE"/>
        </w:rPr>
        <w:t> e anche </w:t>
      </w:r>
      <w:hyperlink r:id="rId17" w:history="1">
        <w:r>
          <w:rPr>
            <w:rStyle w:val="Hyperlink"/>
            <w:rFonts w:ascii="Times New Roman" w:hAnsi="Times New Roman"/>
            <w:color w:val="000000" w:themeColor="text1"/>
            <w:spacing w:val="-4"/>
            <w:sz w:val="18"/>
            <w:szCs w:val="18"/>
            <w:lang w:val="en-IE"/>
          </w:rPr>
          <w:t>https://ec.europa.eu/home-affairs/sites/homeaffairs/files/news/docs/20181005_joint-action-plan-counter-terrorism-western-balkans.pdf</w:t>
        </w:r>
      </w:hyperlink>
      <w:r>
        <w:rPr>
          <w:spacing w:val="-4"/>
          <w:lang w:val="en-IE"/>
        </w:rPr>
        <w:t>.</w:t>
      </w:r>
    </w:p>
  </w:footnote>
  <w:footnote w:id="78">
    <w:p>
      <w:pPr>
        <w:pStyle w:val="FootnoteText"/>
        <w:ind w:left="426" w:hanging="426"/>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r>
        <w:rPr>
          <w:rFonts w:ascii="Times New Roman" w:hAnsi="Times New Roman"/>
          <w:color w:val="000000" w:themeColor="text1"/>
          <w:sz w:val="18"/>
          <w:szCs w:val="18"/>
        </w:rPr>
        <w:t>Algeria, Armenia, Bosnia-Erzegovina, Egitto, Giordania, Israele, Libano, Marocco, Tunisia e Turchia.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66CB9E"/>
    <w:lvl w:ilvl="0">
      <w:start w:val="1"/>
      <w:numFmt w:val="decimal"/>
      <w:lvlText w:val="%1."/>
      <w:lvlJc w:val="left"/>
      <w:pPr>
        <w:tabs>
          <w:tab w:val="num" w:pos="1492"/>
        </w:tabs>
        <w:ind w:left="1492" w:hanging="360"/>
      </w:pPr>
    </w:lvl>
  </w:abstractNum>
  <w:abstractNum w:abstractNumId="1">
    <w:nsid w:val="FFFFFF7D"/>
    <w:multiLevelType w:val="singleLevel"/>
    <w:tmpl w:val="251CED1C"/>
    <w:lvl w:ilvl="0">
      <w:start w:val="1"/>
      <w:numFmt w:val="decimal"/>
      <w:lvlText w:val="%1."/>
      <w:lvlJc w:val="left"/>
      <w:pPr>
        <w:tabs>
          <w:tab w:val="num" w:pos="1209"/>
        </w:tabs>
        <w:ind w:left="1209" w:hanging="360"/>
      </w:pPr>
    </w:lvl>
  </w:abstractNum>
  <w:abstractNum w:abstractNumId="2">
    <w:nsid w:val="FFFFFF7E"/>
    <w:multiLevelType w:val="singleLevel"/>
    <w:tmpl w:val="9A4E3BF2"/>
    <w:lvl w:ilvl="0">
      <w:start w:val="1"/>
      <w:numFmt w:val="decimal"/>
      <w:lvlText w:val="%1."/>
      <w:lvlJc w:val="left"/>
      <w:pPr>
        <w:tabs>
          <w:tab w:val="num" w:pos="926"/>
        </w:tabs>
        <w:ind w:left="926" w:hanging="360"/>
      </w:pPr>
    </w:lvl>
  </w:abstractNum>
  <w:abstractNum w:abstractNumId="3">
    <w:nsid w:val="FFFFFF80"/>
    <w:multiLevelType w:val="singleLevel"/>
    <w:tmpl w:val="8C0C3876"/>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24DC81A8"/>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6F6E2A6E"/>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377297E4"/>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1270A358"/>
    <w:lvl w:ilvl="0">
      <w:start w:val="1"/>
      <w:numFmt w:val="bullet"/>
      <w:lvlText w:val=""/>
      <w:lvlJc w:val="left"/>
      <w:pPr>
        <w:tabs>
          <w:tab w:val="num" w:pos="360"/>
        </w:tabs>
        <w:ind w:left="360" w:hanging="360"/>
      </w:pPr>
      <w:rPr>
        <w:rFonts w:ascii="Symbol" w:hAnsi="Symbol" w:hint="default"/>
      </w:rPr>
    </w:lvl>
  </w:abstractNum>
  <w:abstractNum w:abstractNumId="8">
    <w:nsid w:val="032B26B6"/>
    <w:multiLevelType w:val="hybridMultilevel"/>
    <w:tmpl w:val="CB1EC138"/>
    <w:lvl w:ilvl="0" w:tplc="E648075C">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050B31BC"/>
    <w:multiLevelType w:val="hybridMultilevel"/>
    <w:tmpl w:val="5582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7726211"/>
    <w:multiLevelType w:val="hybridMultilevel"/>
    <w:tmpl w:val="15129022"/>
    <w:lvl w:ilvl="0" w:tplc="F072FF26">
      <w:numFmt w:val="bullet"/>
      <w:lvlText w:val="-"/>
      <w:lvlJc w:val="left"/>
      <w:pPr>
        <w:ind w:left="1080" w:hanging="360"/>
      </w:pPr>
      <w:rPr>
        <w:rFonts w:ascii="Times New Roman" w:eastAsiaTheme="minorHAnsi"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81D7A2E"/>
    <w:multiLevelType w:val="hybridMultilevel"/>
    <w:tmpl w:val="272E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8263E43"/>
    <w:multiLevelType w:val="hybridMultilevel"/>
    <w:tmpl w:val="5E8EF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DB40E4"/>
    <w:multiLevelType w:val="hybridMultilevel"/>
    <w:tmpl w:val="B142CB04"/>
    <w:lvl w:ilvl="0" w:tplc="DE166D9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0FC07BAD"/>
    <w:multiLevelType w:val="hybridMultilevel"/>
    <w:tmpl w:val="9E0A7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96729A4"/>
    <w:multiLevelType w:val="hybridMultilevel"/>
    <w:tmpl w:val="692C2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B1B6252"/>
    <w:multiLevelType w:val="hybridMultilevel"/>
    <w:tmpl w:val="839E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74607E"/>
    <w:multiLevelType w:val="hybridMultilevel"/>
    <w:tmpl w:val="352A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213086"/>
    <w:multiLevelType w:val="hybridMultilevel"/>
    <w:tmpl w:val="A6F0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F70111"/>
    <w:multiLevelType w:val="hybridMultilevel"/>
    <w:tmpl w:val="10CE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E000D0"/>
    <w:multiLevelType w:val="hybridMultilevel"/>
    <w:tmpl w:val="BA22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237365"/>
    <w:multiLevelType w:val="hybridMultilevel"/>
    <w:tmpl w:val="9B82668E"/>
    <w:lvl w:ilvl="0" w:tplc="2E4A1BA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1B15C48"/>
    <w:multiLevelType w:val="hybridMultilevel"/>
    <w:tmpl w:val="F6F26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A6171D"/>
    <w:multiLevelType w:val="hybridMultilevel"/>
    <w:tmpl w:val="E2486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E7C213D"/>
    <w:multiLevelType w:val="hybridMultilevel"/>
    <w:tmpl w:val="ABC8AD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28C1828"/>
    <w:multiLevelType w:val="multilevel"/>
    <w:tmpl w:val="00E80A22"/>
    <w:lvl w:ilvl="0">
      <w:start w:val="1"/>
      <w:numFmt w:val="decimal"/>
      <w:lvlText w:val="%1."/>
      <w:lvlJc w:val="left"/>
      <w:pPr>
        <w:ind w:left="360" w:hanging="360"/>
      </w:pPr>
      <w:rPr>
        <w:rFonts w:hint="default"/>
        <w:b/>
        <w:color w:val="ED7D31" w:themeColor="accent2"/>
        <w:u w:color="5B9BD5" w:themeColor="accent1"/>
      </w:rPr>
    </w:lvl>
    <w:lvl w:ilvl="1">
      <w:start w:val="1"/>
      <w:numFmt w:val="lowerLetter"/>
      <w:lvlText w:val="%2."/>
      <w:lvlJc w:val="left"/>
      <w:pPr>
        <w:ind w:left="360" w:hanging="360"/>
      </w:pPr>
      <w:rPr>
        <w:rFonts w:hint="default"/>
        <w:color w:val="ED7D31"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6D27964"/>
    <w:multiLevelType w:val="hybridMultilevel"/>
    <w:tmpl w:val="9D4C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B276AD"/>
    <w:multiLevelType w:val="hybridMultilevel"/>
    <w:tmpl w:val="2084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E01C54"/>
    <w:multiLevelType w:val="hybridMultilevel"/>
    <w:tmpl w:val="E5463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7D13B7"/>
    <w:multiLevelType w:val="hybridMultilevel"/>
    <w:tmpl w:val="15104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42185A"/>
    <w:multiLevelType w:val="hybridMultilevel"/>
    <w:tmpl w:val="BE3CAC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744B4356"/>
    <w:multiLevelType w:val="hybridMultilevel"/>
    <w:tmpl w:val="0336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56091A"/>
    <w:multiLevelType w:val="hybridMultilevel"/>
    <w:tmpl w:val="4C7EF658"/>
    <w:lvl w:ilvl="0" w:tplc="AE544AE6">
      <w:numFmt w:val="bullet"/>
      <w:lvlText w:val="-"/>
      <w:lvlJc w:val="left"/>
      <w:pPr>
        <w:ind w:left="720" w:hanging="360"/>
      </w:pPr>
      <w:rPr>
        <w:rFonts w:ascii="Times New Roman" w:eastAsiaTheme="minorHAnsi" w:hAnsi="Times New Roman" w:cs="Times New Roman"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12"/>
  </w:num>
  <w:num w:numId="4">
    <w:abstractNumId w:val="26"/>
  </w:num>
  <w:num w:numId="5">
    <w:abstractNumId w:val="20"/>
  </w:num>
  <w:num w:numId="6">
    <w:abstractNumId w:val="11"/>
  </w:num>
  <w:num w:numId="7">
    <w:abstractNumId w:val="9"/>
  </w:num>
  <w:num w:numId="8">
    <w:abstractNumId w:val="10"/>
  </w:num>
  <w:num w:numId="9">
    <w:abstractNumId w:val="22"/>
  </w:num>
  <w:num w:numId="10">
    <w:abstractNumId w:val="30"/>
  </w:num>
  <w:num w:numId="11">
    <w:abstractNumId w:val="15"/>
  </w:num>
  <w:num w:numId="12">
    <w:abstractNumId w:val="23"/>
  </w:num>
  <w:num w:numId="13">
    <w:abstractNumId w:val="7"/>
  </w:num>
  <w:num w:numId="14">
    <w:abstractNumId w:val="21"/>
  </w:num>
  <w:num w:numId="15">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32"/>
  </w:num>
  <w:num w:numId="17">
    <w:abstractNumId w:val="18"/>
  </w:num>
  <w:num w:numId="18">
    <w:abstractNumId w:val="31"/>
  </w:num>
  <w:num w:numId="19">
    <w:abstractNumId w:val="19"/>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8"/>
  </w:num>
  <w:num w:numId="28">
    <w:abstractNumId w:val="17"/>
  </w:num>
  <w:num w:numId="29">
    <w:abstractNumId w:val="14"/>
  </w:num>
  <w:num w:numId="30">
    <w:abstractNumId w:val="16"/>
  </w:num>
  <w:num w:numId="31">
    <w:abstractNumId w:val="24"/>
  </w:num>
  <w:num w:numId="32">
    <w:abstractNumId w:val="29"/>
  </w:num>
  <w:num w:numId="33">
    <w:abstractNumId w:val="2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de-DE" w:vendorID="64" w:dllVersion="6" w:nlCheck="1" w:checkStyle="0"/>
  <w:activeWritingStyle w:appName="MSWord" w:lang="it-IT" w:vendorID="64" w:dllVersion="6" w:nlCheck="1" w:checkStyle="0"/>
  <w:activeWritingStyle w:appName="MSWord" w:lang="pt-B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it-IT" w:vendorID="64" w:dllVersion="131078" w:nlCheck="1" w:checkStyle="0"/>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941D433-4836-458F-A2DB-5340AED36892"/>
    <w:docVar w:name="LW_COVERPAGE_TYPE" w:val="1"/>
    <w:docVar w:name="LW_CROSSREFERENCE" w:val="&lt;UNUSED&gt;"/>
    <w:docVar w:name="LW_DocType" w:val="NORMAL"/>
    <w:docVar w:name="LW_EMISSION" w:val="9.12.2020"/>
    <w:docVar w:name="LW_EMISSION_ISODATE" w:val="2020-12-09"/>
    <w:docVar w:name="LW_EMISSION_LOCATION" w:val="BRX"/>
    <w:docVar w:name="LW_EMISSION_PREFIX" w:val="Bruxelles, "/>
    <w:docVar w:name="LW_EMISSION_SUFFIX" w:val=" "/>
    <w:docVar w:name="LW_ID_DOCTYPE_NONLW" w:val="CP-009"/>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20) 7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Un programma di lotta al terrorismo dell'UE: &lt;/FMT&gt;_x000b_&lt;FMT:Bold&gt;prevedere, prevenire, proteggere e reagire&lt;/FMT&gt;"/>
    <w:docVar w:name="LW_TYPE.DOC.CP" w:val="COMUNICAZIONE DELLA COMMISSIONE"/>
    <w:docVar w:name="LW_TYPE.DOC.CP.USERTEXT" w:val="AL PARLAMENTO EUROPEO, AL CONSIGLIO EUROPEO, AL CONSIGLIO, AL COMITATO ECONOMICO E SOCIALE EUROPEO E AL COMITATO DELLE REGIONI"/>
  </w:docVar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it-IT"/>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it-IT"/>
    </w:rPr>
  </w:style>
  <w:style w:type="paragraph" w:styleId="ListNumber">
    <w:name w:val="List Number"/>
    <w:basedOn w:val="Normal"/>
    <w:uiPriority w:val="99"/>
    <w:pPr>
      <w:spacing w:after="120" w:line="276" w:lineRule="auto"/>
      <w:ind w:left="360" w:hanging="360"/>
    </w:pPr>
    <w:rPr>
      <w:color w:val="595959" w:themeColor="text1" w:themeTint="A6"/>
      <w:sz w:val="24"/>
    </w:rPr>
  </w:style>
  <w:style w:type="paragraph" w:styleId="ListNumber2">
    <w:name w:val="List Number 2"/>
    <w:basedOn w:val="Normal"/>
    <w:uiPriority w:val="99"/>
    <w:pPr>
      <w:spacing w:after="120" w:line="271" w:lineRule="auto"/>
      <w:ind w:left="360" w:hanging="360"/>
    </w:pPr>
    <w:rPr>
      <w:color w:val="595959" w:themeColor="text1" w:themeTint="A6"/>
      <w:sz w:val="24"/>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EC"/>
    <w:basedOn w:val="Normal"/>
    <w:uiPriority w:val="34"/>
    <w:qFormat/>
    <w:pPr>
      <w:spacing w:after="200" w:line="276" w:lineRule="auto"/>
      <w:ind w:left="720"/>
      <w:contextualSpacing/>
    </w:pPr>
  </w:style>
  <w:style w:type="paragraph" w:styleId="FootnoteText">
    <w:name w:val="footnote text"/>
    <w:aliases w:val="Footnote Text Char1 Char,Footnote Text Char Char Char,Footnote Text Char1 Char Char Char,Footnote Text Char Char Char Char Char,Footnote Text Char1 Char Char Char Char Char,Footnote Text Char1 Char1 Char,footnote text1,Fußnote,fn,Footnotes"/>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Char Char"/>
    <w:basedOn w:val="DefaultParagraphFont"/>
    <w:link w:val="FootnoteText"/>
    <w:uiPriority w:val="99"/>
    <w:qFormat/>
    <w:rPr>
      <w:sz w:val="20"/>
      <w:szCs w:val="20"/>
      <w:lang w:val="it-IT"/>
    </w:rPr>
  </w:style>
  <w:style w:type="character" w:styleId="FootnoteReference">
    <w:name w:val="footnote reference"/>
    <w:aliases w:val="Nota Char,Char1 Char,(NECG) Footnote Reference Char,fr Char,Appel note de bas de p Char,o Char,Style 6 Char,Signature Ch Char,Footnote symbol,Footnote reference number,Footnote,Times 10 Point,Exposant 3 Point,Ref,de nota al pie,SUPERS"/>
    <w:basedOn w:val="DefaultParagraphFont"/>
    <w:link w:val="Nota"/>
    <w:uiPriority w:val="99"/>
    <w:unhideWhenUsed/>
    <w:qFormat/>
    <w:rPr>
      <w:vertAlign w:val="superscript"/>
    </w:rPr>
  </w:style>
  <w:style w:type="paragraph" w:customStyle="1" w:styleId="Nota">
    <w:name w:val="Nota"/>
    <w:aliases w:val="Char1,(NECG) Footnote Reference,fr,Appel note de bas de p,o,Style 6,Signature Ch, Char1"/>
    <w:basedOn w:val="Normal"/>
    <w:link w:val="FootnoteReference"/>
    <w:uiPriority w:val="99"/>
    <w:pPr>
      <w:spacing w:line="240" w:lineRule="exact"/>
      <w:jc w:val="both"/>
    </w:pPr>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it-I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customStyle="1" w:styleId="s1">
    <w:name w:val="s1"/>
    <w:basedOn w:val="DefaultParagraphFont"/>
    <w:rPr>
      <w:rFonts w:ascii=".SFUIText" w:hAnsi=".SFUIText" w:hint="default"/>
      <w:b w:val="0"/>
      <w:bCs w:val="0"/>
      <w:i w:val="0"/>
      <w:iCs w:val="0"/>
      <w:sz w:val="34"/>
      <w:szCs w:val="34"/>
    </w:rPr>
  </w:style>
  <w:style w:type="paragraph" w:styleId="Revision">
    <w:name w:val="Revision"/>
    <w:hidden/>
    <w:uiPriority w:val="99"/>
    <w:semiHidden/>
    <w:pPr>
      <w:spacing w:after="0" w:line="240" w:lineRule="auto"/>
    </w:pPr>
  </w:style>
  <w:style w:type="paragraph" w:customStyle="1" w:styleId="BVIfnrChar">
    <w:name w:val="BVI fnr Char"/>
    <w:aliases w:val="Appel note de bas de p.;BVI fnr Car Car Car Car, BVI fnr Car Car,BVI fnr Car, BVI fnr Car Car Car Car, BVI fnr Car Car Car Car Char,Appel note de bas de p..BVI fnr Car Car Car Car"/>
    <w:basedOn w:val="Normal"/>
    <w:uiPriority w:val="99"/>
    <w:pPr>
      <w:spacing w:line="240" w:lineRule="exact"/>
    </w:pPr>
    <w:rPr>
      <w:vertAlign w:val="superscript"/>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character" w:customStyle="1" w:styleId="footnotereference0">
    <w:name w:val="footnotereference"/>
    <w:basedOn w:val="DefaultParagraphFont"/>
  </w:style>
  <w:style w:type="character" w:customStyle="1" w:styleId="tab">
    <w:name w:val="tab"/>
    <w:basedOn w:val="DefaultParagraphFont"/>
  </w:style>
  <w:style w:type="paragraph" w:styleId="ListBullet">
    <w:name w:val="List Bullet"/>
    <w:basedOn w:val="Normal"/>
    <w:uiPriority w:val="99"/>
    <w:semiHidden/>
    <w:unhideWhenUsed/>
    <w:pPr>
      <w:tabs>
        <w:tab w:val="num" w:pos="360"/>
      </w:tabs>
      <w:ind w:left="360" w:hanging="36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it-IT"/>
    </w:rPr>
  </w:style>
  <w:style w:type="character" w:styleId="EndnoteReference">
    <w:name w:val="endnote reference"/>
    <w:basedOn w:val="DefaultParagraphFont"/>
    <w:uiPriority w:val="99"/>
    <w:semiHidden/>
    <w:unhideWhenUsed/>
    <w:rPr>
      <w:vertAlign w:val="superscript"/>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lang w:val="it-IT"/>
    </w:rPr>
  </w:style>
  <w:style w:type="character" w:customStyle="1" w:styleId="FooterCoverPageChar">
    <w:name w:val="Footer Cover Page Char"/>
    <w:basedOn w:val="TypedudocumentChar"/>
    <w:link w:val="FooterCoverPage"/>
    <w:rPr>
      <w:rFonts w:ascii="Times New Roman" w:hAnsi="Times New Roman" w:cs="Times New Roman"/>
      <w:b w:val="0"/>
      <w:sz w:val="24"/>
      <w:lang w:val="it-IT"/>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lang w:val="it-IT"/>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NoSpacing">
    <w:name w:val="No Spacing"/>
    <w:uiPriority w:val="1"/>
    <w:qFormat/>
    <w:pPr>
      <w:spacing w:after="0" w:line="240" w:lineRule="auto"/>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character" w:customStyle="1" w:styleId="Bodytext2Bold">
    <w:name w:val="Body text|2 + Bold"/>
    <w:basedOn w:val="DefaultParagraphFont"/>
    <w:rPr>
      <w:rFonts w:ascii="Times New Roman" w:hAnsi="Times New Roman" w:cs="Times New Roman" w:hint="default"/>
      <w:b/>
      <w:bCs/>
      <w:i w:val="0"/>
      <w:iCs w:val="0"/>
      <w:smallCaps w:val="0"/>
      <w:strike w:val="0"/>
      <w:dstrike w:val="0"/>
      <w:color w:val="000000"/>
      <w:spacing w:val="0"/>
      <w:position w:val="0"/>
      <w:u w:val="none"/>
      <w:effect w:val="none"/>
      <w:lang w:eastAsia="en-US"/>
    </w:rPr>
  </w:style>
  <w:style w:type="paragraph" w:customStyle="1" w:styleId="Default">
    <w:name w:val="Default"/>
    <w:basedOn w:val="Normal"/>
    <w:pPr>
      <w:spacing w:before="120" w:after="120" w:line="240" w:lineRule="auto"/>
      <w:jc w:val="both"/>
    </w:pPr>
    <w:rPr>
      <w:rFonts w:ascii="Times New Roman" w:hAnsi="Times New Roman" w:cs="Times New Roman"/>
      <w:color w:val="000000"/>
      <w:sz w:val="24"/>
      <w:szCs w:val="24"/>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it-IT"/>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it-IT"/>
    </w:rPr>
  </w:style>
  <w:style w:type="paragraph" w:styleId="ListNumber">
    <w:name w:val="List Number"/>
    <w:basedOn w:val="Normal"/>
    <w:uiPriority w:val="99"/>
    <w:pPr>
      <w:spacing w:after="120" w:line="276" w:lineRule="auto"/>
      <w:ind w:left="360" w:hanging="360"/>
    </w:pPr>
    <w:rPr>
      <w:color w:val="595959" w:themeColor="text1" w:themeTint="A6"/>
      <w:sz w:val="24"/>
    </w:rPr>
  </w:style>
  <w:style w:type="paragraph" w:styleId="ListNumber2">
    <w:name w:val="List Number 2"/>
    <w:basedOn w:val="Normal"/>
    <w:uiPriority w:val="99"/>
    <w:pPr>
      <w:spacing w:after="120" w:line="271" w:lineRule="auto"/>
      <w:ind w:left="360" w:hanging="360"/>
    </w:pPr>
    <w:rPr>
      <w:color w:val="595959" w:themeColor="text1" w:themeTint="A6"/>
      <w:sz w:val="24"/>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EC"/>
    <w:basedOn w:val="Normal"/>
    <w:uiPriority w:val="34"/>
    <w:qFormat/>
    <w:pPr>
      <w:spacing w:after="200" w:line="276" w:lineRule="auto"/>
      <w:ind w:left="720"/>
      <w:contextualSpacing/>
    </w:pPr>
  </w:style>
  <w:style w:type="paragraph" w:styleId="FootnoteText">
    <w:name w:val="footnote text"/>
    <w:aliases w:val="Footnote Text Char1 Char,Footnote Text Char Char Char,Footnote Text Char1 Char Char Char,Footnote Text Char Char Char Char Char,Footnote Text Char1 Char Char Char Char Char,Footnote Text Char1 Char1 Char,footnote text1,Fußnote,fn,Footnotes"/>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Char Char"/>
    <w:basedOn w:val="DefaultParagraphFont"/>
    <w:link w:val="FootnoteText"/>
    <w:uiPriority w:val="99"/>
    <w:qFormat/>
    <w:rPr>
      <w:sz w:val="20"/>
      <w:szCs w:val="20"/>
      <w:lang w:val="it-IT"/>
    </w:rPr>
  </w:style>
  <w:style w:type="character" w:styleId="FootnoteReference">
    <w:name w:val="footnote reference"/>
    <w:aliases w:val="Nota Char,Char1 Char,(NECG) Footnote Reference Char,fr Char,Appel note de bas de p Char,o Char,Style 6 Char,Signature Ch Char,Footnote symbol,Footnote reference number,Footnote,Times 10 Point,Exposant 3 Point,Ref,de nota al pie,SUPERS"/>
    <w:basedOn w:val="DefaultParagraphFont"/>
    <w:link w:val="Nota"/>
    <w:uiPriority w:val="99"/>
    <w:unhideWhenUsed/>
    <w:qFormat/>
    <w:rPr>
      <w:vertAlign w:val="superscript"/>
    </w:rPr>
  </w:style>
  <w:style w:type="paragraph" w:customStyle="1" w:styleId="Nota">
    <w:name w:val="Nota"/>
    <w:aliases w:val="Char1,(NECG) Footnote Reference,fr,Appel note de bas de p,o,Style 6,Signature Ch, Char1"/>
    <w:basedOn w:val="Normal"/>
    <w:link w:val="FootnoteReference"/>
    <w:uiPriority w:val="99"/>
    <w:pPr>
      <w:spacing w:line="240" w:lineRule="exact"/>
      <w:jc w:val="both"/>
    </w:pPr>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it-I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customStyle="1" w:styleId="s1">
    <w:name w:val="s1"/>
    <w:basedOn w:val="DefaultParagraphFont"/>
    <w:rPr>
      <w:rFonts w:ascii=".SFUIText" w:hAnsi=".SFUIText" w:hint="default"/>
      <w:b w:val="0"/>
      <w:bCs w:val="0"/>
      <w:i w:val="0"/>
      <w:iCs w:val="0"/>
      <w:sz w:val="34"/>
      <w:szCs w:val="34"/>
    </w:rPr>
  </w:style>
  <w:style w:type="paragraph" w:styleId="Revision">
    <w:name w:val="Revision"/>
    <w:hidden/>
    <w:uiPriority w:val="99"/>
    <w:semiHidden/>
    <w:pPr>
      <w:spacing w:after="0" w:line="240" w:lineRule="auto"/>
    </w:pPr>
  </w:style>
  <w:style w:type="paragraph" w:customStyle="1" w:styleId="BVIfnrChar">
    <w:name w:val="BVI fnr Char"/>
    <w:aliases w:val="Appel note de bas de p.;BVI fnr Car Car Car Car, BVI fnr Car Car,BVI fnr Car, BVI fnr Car Car Car Car, BVI fnr Car Car Car Car Char,Appel note de bas de p..BVI fnr Car Car Car Car"/>
    <w:basedOn w:val="Normal"/>
    <w:uiPriority w:val="99"/>
    <w:pPr>
      <w:spacing w:line="240" w:lineRule="exact"/>
    </w:pPr>
    <w:rPr>
      <w:vertAlign w:val="superscript"/>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character" w:customStyle="1" w:styleId="footnotereference0">
    <w:name w:val="footnotereference"/>
    <w:basedOn w:val="DefaultParagraphFont"/>
  </w:style>
  <w:style w:type="character" w:customStyle="1" w:styleId="tab">
    <w:name w:val="tab"/>
    <w:basedOn w:val="DefaultParagraphFont"/>
  </w:style>
  <w:style w:type="paragraph" w:styleId="ListBullet">
    <w:name w:val="List Bullet"/>
    <w:basedOn w:val="Normal"/>
    <w:uiPriority w:val="99"/>
    <w:semiHidden/>
    <w:unhideWhenUsed/>
    <w:pPr>
      <w:tabs>
        <w:tab w:val="num" w:pos="360"/>
      </w:tabs>
      <w:ind w:left="360" w:hanging="36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it-IT"/>
    </w:rPr>
  </w:style>
  <w:style w:type="character" w:styleId="EndnoteReference">
    <w:name w:val="endnote reference"/>
    <w:basedOn w:val="DefaultParagraphFont"/>
    <w:uiPriority w:val="99"/>
    <w:semiHidden/>
    <w:unhideWhenUsed/>
    <w:rPr>
      <w:vertAlign w:val="superscript"/>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lang w:val="it-IT"/>
    </w:rPr>
  </w:style>
  <w:style w:type="character" w:customStyle="1" w:styleId="FooterCoverPageChar">
    <w:name w:val="Footer Cover Page Char"/>
    <w:basedOn w:val="TypedudocumentChar"/>
    <w:link w:val="FooterCoverPage"/>
    <w:rPr>
      <w:rFonts w:ascii="Times New Roman" w:hAnsi="Times New Roman" w:cs="Times New Roman"/>
      <w:b w:val="0"/>
      <w:sz w:val="24"/>
      <w:lang w:val="it-IT"/>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lang w:val="it-IT"/>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NoSpacing">
    <w:name w:val="No Spacing"/>
    <w:uiPriority w:val="1"/>
    <w:qFormat/>
    <w:pPr>
      <w:spacing w:after="0" w:line="240" w:lineRule="auto"/>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character" w:customStyle="1" w:styleId="Bodytext2Bold">
    <w:name w:val="Body text|2 + Bold"/>
    <w:basedOn w:val="DefaultParagraphFont"/>
    <w:rPr>
      <w:rFonts w:ascii="Times New Roman" w:hAnsi="Times New Roman" w:cs="Times New Roman" w:hint="default"/>
      <w:b/>
      <w:bCs/>
      <w:i w:val="0"/>
      <w:iCs w:val="0"/>
      <w:smallCaps w:val="0"/>
      <w:strike w:val="0"/>
      <w:dstrike w:val="0"/>
      <w:color w:val="000000"/>
      <w:spacing w:val="0"/>
      <w:position w:val="0"/>
      <w:u w:val="none"/>
      <w:effect w:val="none"/>
      <w:lang w:eastAsia="en-US"/>
    </w:rPr>
  </w:style>
  <w:style w:type="paragraph" w:customStyle="1" w:styleId="Default">
    <w:name w:val="Default"/>
    <w:basedOn w:val="Normal"/>
    <w:pPr>
      <w:spacing w:before="120" w:after="120" w:line="240" w:lineRule="auto"/>
      <w:jc w:val="both"/>
    </w:pPr>
    <w:rPr>
      <w:rFonts w:ascii="Times New Roman" w:hAnsi="Times New Roman" w:cs="Times New Roman"/>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757">
      <w:bodyDiv w:val="1"/>
      <w:marLeft w:val="0"/>
      <w:marRight w:val="0"/>
      <w:marTop w:val="0"/>
      <w:marBottom w:val="0"/>
      <w:divBdr>
        <w:top w:val="none" w:sz="0" w:space="0" w:color="auto"/>
        <w:left w:val="none" w:sz="0" w:space="0" w:color="auto"/>
        <w:bottom w:val="none" w:sz="0" w:space="0" w:color="auto"/>
        <w:right w:val="none" w:sz="0" w:space="0" w:color="auto"/>
      </w:divBdr>
    </w:div>
    <w:div w:id="65108446">
      <w:bodyDiv w:val="1"/>
      <w:marLeft w:val="0"/>
      <w:marRight w:val="0"/>
      <w:marTop w:val="0"/>
      <w:marBottom w:val="0"/>
      <w:divBdr>
        <w:top w:val="none" w:sz="0" w:space="0" w:color="auto"/>
        <w:left w:val="none" w:sz="0" w:space="0" w:color="auto"/>
        <w:bottom w:val="none" w:sz="0" w:space="0" w:color="auto"/>
        <w:right w:val="none" w:sz="0" w:space="0" w:color="auto"/>
      </w:divBdr>
    </w:div>
    <w:div w:id="121506971">
      <w:bodyDiv w:val="1"/>
      <w:marLeft w:val="0"/>
      <w:marRight w:val="0"/>
      <w:marTop w:val="0"/>
      <w:marBottom w:val="0"/>
      <w:divBdr>
        <w:top w:val="none" w:sz="0" w:space="0" w:color="auto"/>
        <w:left w:val="none" w:sz="0" w:space="0" w:color="auto"/>
        <w:bottom w:val="none" w:sz="0" w:space="0" w:color="auto"/>
        <w:right w:val="none" w:sz="0" w:space="0" w:color="auto"/>
      </w:divBdr>
    </w:div>
    <w:div w:id="314376763">
      <w:bodyDiv w:val="1"/>
      <w:marLeft w:val="0"/>
      <w:marRight w:val="0"/>
      <w:marTop w:val="0"/>
      <w:marBottom w:val="0"/>
      <w:divBdr>
        <w:top w:val="none" w:sz="0" w:space="0" w:color="auto"/>
        <w:left w:val="none" w:sz="0" w:space="0" w:color="auto"/>
        <w:bottom w:val="none" w:sz="0" w:space="0" w:color="auto"/>
        <w:right w:val="none" w:sz="0" w:space="0" w:color="auto"/>
      </w:divBdr>
    </w:div>
    <w:div w:id="346828901">
      <w:bodyDiv w:val="1"/>
      <w:marLeft w:val="0"/>
      <w:marRight w:val="0"/>
      <w:marTop w:val="0"/>
      <w:marBottom w:val="0"/>
      <w:divBdr>
        <w:top w:val="none" w:sz="0" w:space="0" w:color="auto"/>
        <w:left w:val="none" w:sz="0" w:space="0" w:color="auto"/>
        <w:bottom w:val="none" w:sz="0" w:space="0" w:color="auto"/>
        <w:right w:val="none" w:sz="0" w:space="0" w:color="auto"/>
      </w:divBdr>
    </w:div>
    <w:div w:id="457920052">
      <w:bodyDiv w:val="1"/>
      <w:marLeft w:val="0"/>
      <w:marRight w:val="0"/>
      <w:marTop w:val="0"/>
      <w:marBottom w:val="0"/>
      <w:divBdr>
        <w:top w:val="none" w:sz="0" w:space="0" w:color="auto"/>
        <w:left w:val="none" w:sz="0" w:space="0" w:color="auto"/>
        <w:bottom w:val="none" w:sz="0" w:space="0" w:color="auto"/>
        <w:right w:val="none" w:sz="0" w:space="0" w:color="auto"/>
      </w:divBdr>
    </w:div>
    <w:div w:id="523524008">
      <w:bodyDiv w:val="1"/>
      <w:marLeft w:val="0"/>
      <w:marRight w:val="0"/>
      <w:marTop w:val="0"/>
      <w:marBottom w:val="0"/>
      <w:divBdr>
        <w:top w:val="none" w:sz="0" w:space="0" w:color="auto"/>
        <w:left w:val="none" w:sz="0" w:space="0" w:color="auto"/>
        <w:bottom w:val="none" w:sz="0" w:space="0" w:color="auto"/>
        <w:right w:val="none" w:sz="0" w:space="0" w:color="auto"/>
      </w:divBdr>
    </w:div>
    <w:div w:id="580064575">
      <w:bodyDiv w:val="1"/>
      <w:marLeft w:val="0"/>
      <w:marRight w:val="0"/>
      <w:marTop w:val="0"/>
      <w:marBottom w:val="0"/>
      <w:divBdr>
        <w:top w:val="none" w:sz="0" w:space="0" w:color="auto"/>
        <w:left w:val="none" w:sz="0" w:space="0" w:color="auto"/>
        <w:bottom w:val="none" w:sz="0" w:space="0" w:color="auto"/>
        <w:right w:val="none" w:sz="0" w:space="0" w:color="auto"/>
      </w:divBdr>
    </w:div>
    <w:div w:id="582033291">
      <w:bodyDiv w:val="1"/>
      <w:marLeft w:val="0"/>
      <w:marRight w:val="0"/>
      <w:marTop w:val="0"/>
      <w:marBottom w:val="0"/>
      <w:divBdr>
        <w:top w:val="none" w:sz="0" w:space="0" w:color="auto"/>
        <w:left w:val="none" w:sz="0" w:space="0" w:color="auto"/>
        <w:bottom w:val="none" w:sz="0" w:space="0" w:color="auto"/>
        <w:right w:val="none" w:sz="0" w:space="0" w:color="auto"/>
      </w:divBdr>
    </w:div>
    <w:div w:id="631667655">
      <w:bodyDiv w:val="1"/>
      <w:marLeft w:val="0"/>
      <w:marRight w:val="0"/>
      <w:marTop w:val="0"/>
      <w:marBottom w:val="0"/>
      <w:divBdr>
        <w:top w:val="none" w:sz="0" w:space="0" w:color="auto"/>
        <w:left w:val="none" w:sz="0" w:space="0" w:color="auto"/>
        <w:bottom w:val="none" w:sz="0" w:space="0" w:color="auto"/>
        <w:right w:val="none" w:sz="0" w:space="0" w:color="auto"/>
      </w:divBdr>
    </w:div>
    <w:div w:id="807549155">
      <w:bodyDiv w:val="1"/>
      <w:marLeft w:val="0"/>
      <w:marRight w:val="0"/>
      <w:marTop w:val="0"/>
      <w:marBottom w:val="0"/>
      <w:divBdr>
        <w:top w:val="none" w:sz="0" w:space="0" w:color="auto"/>
        <w:left w:val="none" w:sz="0" w:space="0" w:color="auto"/>
        <w:bottom w:val="none" w:sz="0" w:space="0" w:color="auto"/>
        <w:right w:val="none" w:sz="0" w:space="0" w:color="auto"/>
      </w:divBdr>
    </w:div>
    <w:div w:id="817889786">
      <w:bodyDiv w:val="1"/>
      <w:marLeft w:val="0"/>
      <w:marRight w:val="0"/>
      <w:marTop w:val="0"/>
      <w:marBottom w:val="0"/>
      <w:divBdr>
        <w:top w:val="none" w:sz="0" w:space="0" w:color="auto"/>
        <w:left w:val="none" w:sz="0" w:space="0" w:color="auto"/>
        <w:bottom w:val="none" w:sz="0" w:space="0" w:color="auto"/>
        <w:right w:val="none" w:sz="0" w:space="0" w:color="auto"/>
      </w:divBdr>
    </w:div>
    <w:div w:id="922496463">
      <w:bodyDiv w:val="1"/>
      <w:marLeft w:val="0"/>
      <w:marRight w:val="0"/>
      <w:marTop w:val="0"/>
      <w:marBottom w:val="0"/>
      <w:divBdr>
        <w:top w:val="none" w:sz="0" w:space="0" w:color="auto"/>
        <w:left w:val="none" w:sz="0" w:space="0" w:color="auto"/>
        <w:bottom w:val="none" w:sz="0" w:space="0" w:color="auto"/>
        <w:right w:val="none" w:sz="0" w:space="0" w:color="auto"/>
      </w:divBdr>
    </w:div>
    <w:div w:id="1047144635">
      <w:bodyDiv w:val="1"/>
      <w:marLeft w:val="0"/>
      <w:marRight w:val="0"/>
      <w:marTop w:val="0"/>
      <w:marBottom w:val="0"/>
      <w:divBdr>
        <w:top w:val="none" w:sz="0" w:space="0" w:color="auto"/>
        <w:left w:val="none" w:sz="0" w:space="0" w:color="auto"/>
        <w:bottom w:val="none" w:sz="0" w:space="0" w:color="auto"/>
        <w:right w:val="none" w:sz="0" w:space="0" w:color="auto"/>
      </w:divBdr>
    </w:div>
    <w:div w:id="1179926233">
      <w:bodyDiv w:val="1"/>
      <w:marLeft w:val="0"/>
      <w:marRight w:val="0"/>
      <w:marTop w:val="0"/>
      <w:marBottom w:val="0"/>
      <w:divBdr>
        <w:top w:val="none" w:sz="0" w:space="0" w:color="auto"/>
        <w:left w:val="none" w:sz="0" w:space="0" w:color="auto"/>
        <w:bottom w:val="none" w:sz="0" w:space="0" w:color="auto"/>
        <w:right w:val="none" w:sz="0" w:space="0" w:color="auto"/>
      </w:divBdr>
    </w:div>
    <w:div w:id="1232732478">
      <w:bodyDiv w:val="1"/>
      <w:marLeft w:val="0"/>
      <w:marRight w:val="0"/>
      <w:marTop w:val="0"/>
      <w:marBottom w:val="0"/>
      <w:divBdr>
        <w:top w:val="none" w:sz="0" w:space="0" w:color="auto"/>
        <w:left w:val="none" w:sz="0" w:space="0" w:color="auto"/>
        <w:bottom w:val="none" w:sz="0" w:space="0" w:color="auto"/>
        <w:right w:val="none" w:sz="0" w:space="0" w:color="auto"/>
      </w:divBdr>
    </w:div>
    <w:div w:id="1261991287">
      <w:bodyDiv w:val="1"/>
      <w:marLeft w:val="0"/>
      <w:marRight w:val="0"/>
      <w:marTop w:val="0"/>
      <w:marBottom w:val="0"/>
      <w:divBdr>
        <w:top w:val="none" w:sz="0" w:space="0" w:color="auto"/>
        <w:left w:val="none" w:sz="0" w:space="0" w:color="auto"/>
        <w:bottom w:val="none" w:sz="0" w:space="0" w:color="auto"/>
        <w:right w:val="none" w:sz="0" w:space="0" w:color="auto"/>
      </w:divBdr>
    </w:div>
    <w:div w:id="1350595609">
      <w:bodyDiv w:val="1"/>
      <w:marLeft w:val="0"/>
      <w:marRight w:val="0"/>
      <w:marTop w:val="0"/>
      <w:marBottom w:val="0"/>
      <w:divBdr>
        <w:top w:val="none" w:sz="0" w:space="0" w:color="auto"/>
        <w:left w:val="none" w:sz="0" w:space="0" w:color="auto"/>
        <w:bottom w:val="none" w:sz="0" w:space="0" w:color="auto"/>
        <w:right w:val="none" w:sz="0" w:space="0" w:color="auto"/>
      </w:divBdr>
    </w:div>
    <w:div w:id="1380548227">
      <w:bodyDiv w:val="1"/>
      <w:marLeft w:val="0"/>
      <w:marRight w:val="0"/>
      <w:marTop w:val="0"/>
      <w:marBottom w:val="0"/>
      <w:divBdr>
        <w:top w:val="none" w:sz="0" w:space="0" w:color="auto"/>
        <w:left w:val="none" w:sz="0" w:space="0" w:color="auto"/>
        <w:bottom w:val="none" w:sz="0" w:space="0" w:color="auto"/>
        <w:right w:val="none" w:sz="0" w:space="0" w:color="auto"/>
      </w:divBdr>
    </w:div>
    <w:div w:id="1603537910">
      <w:bodyDiv w:val="1"/>
      <w:marLeft w:val="0"/>
      <w:marRight w:val="0"/>
      <w:marTop w:val="0"/>
      <w:marBottom w:val="0"/>
      <w:divBdr>
        <w:top w:val="none" w:sz="0" w:space="0" w:color="auto"/>
        <w:left w:val="none" w:sz="0" w:space="0" w:color="auto"/>
        <w:bottom w:val="none" w:sz="0" w:space="0" w:color="auto"/>
        <w:right w:val="none" w:sz="0" w:space="0" w:color="auto"/>
      </w:divBdr>
    </w:div>
    <w:div w:id="1655983268">
      <w:bodyDiv w:val="1"/>
      <w:marLeft w:val="0"/>
      <w:marRight w:val="0"/>
      <w:marTop w:val="0"/>
      <w:marBottom w:val="0"/>
      <w:divBdr>
        <w:top w:val="none" w:sz="0" w:space="0" w:color="auto"/>
        <w:left w:val="none" w:sz="0" w:space="0" w:color="auto"/>
        <w:bottom w:val="none" w:sz="0" w:space="0" w:color="auto"/>
        <w:right w:val="none" w:sz="0" w:space="0" w:color="auto"/>
      </w:divBdr>
    </w:div>
    <w:div w:id="1806697615">
      <w:bodyDiv w:val="1"/>
      <w:marLeft w:val="0"/>
      <w:marRight w:val="0"/>
      <w:marTop w:val="0"/>
      <w:marBottom w:val="0"/>
      <w:divBdr>
        <w:top w:val="none" w:sz="0" w:space="0" w:color="auto"/>
        <w:left w:val="none" w:sz="0" w:space="0" w:color="auto"/>
        <w:bottom w:val="none" w:sz="0" w:space="0" w:color="auto"/>
        <w:right w:val="none" w:sz="0" w:space="0" w:color="auto"/>
      </w:divBdr>
    </w:div>
    <w:div w:id="1841192275">
      <w:bodyDiv w:val="1"/>
      <w:marLeft w:val="0"/>
      <w:marRight w:val="0"/>
      <w:marTop w:val="0"/>
      <w:marBottom w:val="0"/>
      <w:divBdr>
        <w:top w:val="none" w:sz="0" w:space="0" w:color="auto"/>
        <w:left w:val="none" w:sz="0" w:space="0" w:color="auto"/>
        <w:bottom w:val="none" w:sz="0" w:space="0" w:color="auto"/>
        <w:right w:val="none" w:sz="0" w:space="0" w:color="auto"/>
      </w:divBdr>
    </w:div>
    <w:div w:id="1904758609">
      <w:bodyDiv w:val="1"/>
      <w:marLeft w:val="0"/>
      <w:marRight w:val="0"/>
      <w:marTop w:val="0"/>
      <w:marBottom w:val="0"/>
      <w:divBdr>
        <w:top w:val="none" w:sz="0" w:space="0" w:color="auto"/>
        <w:left w:val="none" w:sz="0" w:space="0" w:color="auto"/>
        <w:bottom w:val="none" w:sz="0" w:space="0" w:color="auto"/>
        <w:right w:val="none" w:sz="0" w:space="0" w:color="auto"/>
      </w:divBdr>
    </w:div>
    <w:div w:id="1929342919">
      <w:bodyDiv w:val="1"/>
      <w:marLeft w:val="0"/>
      <w:marRight w:val="0"/>
      <w:marTop w:val="0"/>
      <w:marBottom w:val="0"/>
      <w:divBdr>
        <w:top w:val="none" w:sz="0" w:space="0" w:color="auto"/>
        <w:left w:val="none" w:sz="0" w:space="0" w:color="auto"/>
        <w:bottom w:val="none" w:sz="0" w:space="0" w:color="auto"/>
        <w:right w:val="none" w:sz="0" w:space="0" w:color="auto"/>
      </w:divBdr>
    </w:div>
    <w:div w:id="2083870505">
      <w:bodyDiv w:val="1"/>
      <w:marLeft w:val="0"/>
      <w:marRight w:val="0"/>
      <w:marTop w:val="0"/>
      <w:marBottom w:val="0"/>
      <w:divBdr>
        <w:top w:val="none" w:sz="0" w:space="0" w:color="auto"/>
        <w:left w:val="none" w:sz="0" w:space="0" w:color="auto"/>
        <w:bottom w:val="none" w:sz="0" w:space="0" w:color="auto"/>
        <w:right w:val="none" w:sz="0" w:space="0" w:color="auto"/>
      </w:divBdr>
    </w:div>
    <w:div w:id="210510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sa2/eif_en" TargetMode="External"/><Relationship Id="rId13" Type="http://schemas.openxmlformats.org/officeDocument/2006/relationships/hyperlink" Target="https://ec.europa.eu/info/policies/justice-and-fundamental-rights/criminal-justice/eu-centre-expertise-victims-terrorism_it" TargetMode="External"/><Relationship Id="rId3" Type="http://schemas.openxmlformats.org/officeDocument/2006/relationships/hyperlink" Target="https://ec.europa.eu/home-affairs/sites/homeaffairs/files/what-we-do/policies/european-agenda-security/20191007_agenda-security-factsheet-eu-crisis-protocol_en.pdf" TargetMode="External"/><Relationship Id="rId7" Type="http://schemas.openxmlformats.org/officeDocument/2006/relationships/hyperlink" Target="https://www.eulisa.europa.eu/Activities/Interoperability" TargetMode="External"/><Relationship Id="rId12" Type="http://schemas.openxmlformats.org/officeDocument/2006/relationships/hyperlink" Target="https://www.dw.com/en/cologne-ricin-plot-bigger-than-initially-suspected/a-44319328" TargetMode="External"/><Relationship Id="rId17" Type="http://schemas.openxmlformats.org/officeDocument/2006/relationships/hyperlink" Target="https://ec.europa.eu/home-affairs/sites/homeaffairs/files/news/docs/20181005_joint-action-plan-counter-terrorism-western-balkans.pdf" TargetMode="External"/><Relationship Id="rId2" Type="http://schemas.openxmlformats.org/officeDocument/2006/relationships/hyperlink" Target="https://cordis.europa.eu/project/id/833115" TargetMode="External"/><Relationship Id="rId16" Type="http://schemas.openxmlformats.org/officeDocument/2006/relationships/hyperlink" Target="https://www.consilium.europa.eu/it/press/press-releases/2020/10/23/joint-press-statement-eu-western-balkans-ministerial-forum-on-justice-and-home-affairs/" TargetMode="External"/><Relationship Id="rId1" Type="http://schemas.openxmlformats.org/officeDocument/2006/relationships/hyperlink" Target="https://cordis.europa.eu/project/id/740688" TargetMode="External"/><Relationship Id="rId6" Type="http://schemas.openxmlformats.org/officeDocument/2006/relationships/hyperlink" Target="https://ec.europa.eu/research/participants/data/ref/other_eu_prog/home/wp/call-fiche_isfp-2020-ag-rad_en.pdf" TargetMode="External"/><Relationship Id="rId11" Type="http://schemas.openxmlformats.org/officeDocument/2006/relationships/hyperlink" Target="https://www.bbc.com/news/world-australia-49764450" TargetMode="External"/><Relationship Id="rId5" Type="http://schemas.openxmlformats.org/officeDocument/2006/relationships/hyperlink" Target="https://ec.europa.eu/info/policies/justice-and-fundamental-rights/combatting-discrimination/racism-and-xenophobia/eu-code-conduct-countering-illegal-hate-speech-online_it" TargetMode="External"/><Relationship Id="rId15" Type="http://schemas.openxmlformats.org/officeDocument/2006/relationships/hyperlink" Target="https://myintracomm-collab.ec.europa.eu/networks/HOMED2/Shared%20Documents/Comunicazione%20%22Una%20prospettiva%20di%20allargamento%20credibile%20e%20un%20maggiore%20impegno%20dell'UE%20per%20i%20Balcani%20occidentali%22%20COM" TargetMode="External"/><Relationship Id="rId10" Type="http://schemas.openxmlformats.org/officeDocument/2006/relationships/hyperlink" Target="https://ec.europa.eu/transparency/regdoc/rep/1/2017/IT/COM-2017-134-F1-IT-MAIN-PART-1.PDF;%20cfr.:" TargetMode="External"/><Relationship Id="rId4" Type="http://schemas.openxmlformats.org/officeDocument/2006/relationships/hyperlink" Target="https://www.christchurchcall.com/call.html" TargetMode="External"/><Relationship Id="rId9" Type="http://schemas.openxmlformats.org/officeDocument/2006/relationships/hyperlink" Target="https://ec.europa.eu/transparency/regdoc/rep/1/2017/IT/COM-2017-134-F1-IT-MAIN-PART-1.PDF;%20cfr.:" TargetMode="External"/><Relationship Id="rId14" Type="http://schemas.openxmlformats.org/officeDocument/2006/relationships/hyperlink" Target="https://myintracomm-collab.ec.europa.eu/networks/HOMED2/Shared%20Documents/Comunicazione%20%22Una%20prospettiva%20di%20allargamento%20credibile%20e%20un%20maggiore%20impegno%20dell'UE%20per%20i%20Balcani%20occidentali%22%2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D2C70BA-1E5C-49B9-9527-6E30A4FE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11004</Words>
  <Characters>66471</Characters>
  <Application>Microsoft Office Word</Application>
  <DocSecurity>0</DocSecurity>
  <Lines>977</Lines>
  <Paragraphs>157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77318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2020-12-08T17:16:00Z</dcterms:created>
  <dcterms:modified xsi:type="dcterms:W3CDTF">2021-01-11T09:15:00Z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CP-009</vt:lpwstr>
  </property>
</Properties>
</file>