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94E59249-DD28-4981-9111-0A00DC0E066D" style="width:450.55pt;height:365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Predmet návrhu</w:t>
      </w:r>
    </w:p>
    <w:p>
      <w:pPr>
        <w:rPr>
          <w:noProof/>
        </w:rPr>
      </w:pPr>
      <w:r>
        <w:rPr>
          <w:noProof/>
        </w:rPr>
        <w:t>Tento návrh sa týka rozhodnutia, ktorým sa stanovuje pozícia, ktorá sa má zaujať v mene Únie v spoločnom výbore EÚ – CTC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 xml:space="preserve"> pre spoločný tranzitný režim (ďalej len „spoločný výbor“) v súvislosti s plánovaným prijatím rozhodnutia, ktorým sa menia dodatky k Dohovoru o spoločnom tranzitnom režime z 20. mája 1987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 xml:space="preserve"> (ďalej len „dohovor“).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Kontext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Dohovor</w:t>
      </w:r>
    </w:p>
    <w:p>
      <w:pPr>
        <w:rPr>
          <w:rFonts w:eastAsia="Arial Unicode MS"/>
          <w:noProof/>
        </w:rPr>
      </w:pPr>
      <w:r>
        <w:rPr>
          <w:noProof/>
        </w:rPr>
        <w:t>Cieľom dohovoru je uľahčiť prepravu tovaru medzi Európskou úniou a ostatnými krajinami, ktoré sú zmluvnými stranami dohovoru. Rozširuje sa ním colný režim tranzit Únie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na zmluvné strany dohovoru iné ako Európska únia a stanovujú sa v ňom povinnosti obchodníkov a colných orgánov, pokiaľ ide o tovar prepravovaný v rámci tohto režimu z jednej zmluvnej strany do druhej. Platnosť nadobudol 1. januára 1988.</w:t>
      </w:r>
    </w:p>
    <w:p>
      <w:pPr>
        <w:rPr>
          <w:rFonts w:eastAsia="Arial Unicode MS"/>
          <w:noProof/>
        </w:rPr>
      </w:pPr>
      <w:r>
        <w:rPr>
          <w:noProof/>
        </w:rPr>
        <w:t>Európska únia je zmluvnou stranou dohovoru. Ostatnými zmluvnými stranami sú Islandská republika, Nórske kráľovstvo, Severomacedónska republika, Srbská republika, Švajčiarska konfederácia a Turecká republika. Tieto krajiny sa v dohovore uvádzajú ako krajiny spoločného tranzitného režimu.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Spoločný výbor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Spoločný výbor má za úlohu spravovať dohovor a zaistiť jeho riadne vykonávanie. Prostredníctvom rozhodnutí výbor prijíma zmeny dodatkov k dohovoru. </w:t>
      </w:r>
    </w:p>
    <w:p>
      <w:pPr>
        <w:rPr>
          <w:rFonts w:eastAsia="Arial Unicode MS"/>
          <w:noProof/>
        </w:rPr>
      </w:pPr>
      <w:r>
        <w:rPr>
          <w:noProof/>
        </w:rPr>
        <w:t>Zmluvné strany prijímajú rozhodnutia spoločného výboru na základe vzájomnej dohody</w:t>
      </w:r>
      <w:r>
        <w:rPr>
          <w:rStyle w:val="FootnoteReference"/>
          <w:noProof/>
        </w:rPr>
        <w:footnoteReference w:id="4"/>
      </w:r>
      <w:r>
        <w:rPr>
          <w:noProof/>
        </w:rPr>
        <w:t>, ako sa stanovuje v článku 14 ods. 2 dohovoru.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Pripravovaný akt spoločného výboru</w:t>
      </w:r>
    </w:p>
    <w:p>
      <w:pPr>
        <w:rPr>
          <w:rFonts w:eastAsia="Arial Unicode MS"/>
          <w:noProof/>
        </w:rPr>
      </w:pPr>
      <w:r>
        <w:rPr>
          <w:noProof/>
        </w:rPr>
        <w:t>Začiatkom roku 2021 má spoločný výbor prijať písomným postupom rozhodnutie týkajúce sa zmeny dodatkov I a III k dohovoru („pripravovaný akt“).</w:t>
      </w:r>
    </w:p>
    <w:p>
      <w:pPr>
        <w:rPr>
          <w:rFonts w:eastAsia="Arial Unicode MS"/>
          <w:noProof/>
        </w:rPr>
      </w:pPr>
      <w:r>
        <w:rPr>
          <w:noProof/>
        </w:rPr>
        <w:t>Cieľom pripravovaného aktu je</w:t>
      </w:r>
      <w:r>
        <w:t xml:space="preserve"> </w:t>
      </w:r>
      <w:r>
        <w:rPr>
          <w:noProof/>
        </w:rPr>
        <w:t>zosúladiť dohovor s ustanoveniami Colného kódexu Únie (ďalej len „CKÚ“)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 jeho delegovaným a vykonávacím aktom, ktoré sa týkajú colného režimu tranzit a colného statusu tovaru Únie, a v dodatkoch k dohovoru vykonať potrebné zmeny v nadväznosti na vystúpenie Spojeného kráľovstva z Únie</w:t>
      </w:r>
      <w:r>
        <w:rPr>
          <w:rStyle w:val="FootnoteReference"/>
          <w:rFonts w:eastAsia="Arial Unicode MS"/>
          <w:noProof/>
        </w:rPr>
        <w:footnoteReference w:id="6"/>
      </w:r>
      <w:r>
        <w:rPr>
          <w:noProof/>
        </w:rPr>
        <w:t xml:space="preserve"> a pristúpenie Spojeného kráľovstva k dohovoru. Ide o:</w:t>
      </w:r>
    </w:p>
    <w:p>
      <w:pPr>
        <w:rPr>
          <w:rFonts w:eastAsia="Arial Unicode MS"/>
          <w:noProof/>
        </w:rPr>
      </w:pPr>
      <w:r>
        <w:rPr>
          <w:noProof/>
        </w:rPr>
        <w:t>Článok 311 vykonávacieho nariadenia Komisie (EÚ) 2015/2447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(ďalej len „vykonávací akt“), ktorým sa stanovuje žiadosť o prevod výberu colného dlhu, bol zmenený v septembri </w:t>
      </w:r>
      <w:r>
        <w:rPr>
          <w:noProof/>
        </w:rPr>
        <w:lastRenderedPageBreak/>
        <w:t>2019</w:t>
      </w:r>
      <w:r>
        <w:rPr>
          <w:rStyle w:val="FootnoteReference"/>
          <w:noProof/>
        </w:rPr>
        <w:footnoteReference w:id="8"/>
      </w:r>
      <w:r>
        <w:rPr>
          <w:noProof/>
        </w:rPr>
        <w:t>. Zmenou sa stanovujú pravidlá týkajúce sa žiadosti o prevod výberu colného dlhu, ak colný orgán krajiny zapojenej do tranzitnej operácie získa dôkaz o tom, že k udalostiam, ktoré viedli k vzniku dlhu, došlo na jej území. V takýchto prípadoch by uvedený orgán mal požiadať krajinu odoslania o prevod zodpovednosti za začatie vyberania na neho. Krajina odoslania by mala v určitej lehote potvrdiť, či právomoc začať vyberanie prevedie na žiadajúci colný orgán. Článok 50 dodatku I k dohovoru, ktorý preberá článok 311 vykonávacieho aktu, by sa preto mal zodpovedajúcim spôsobom zmeniť.</w:t>
      </w:r>
    </w:p>
    <w:p>
      <w:pPr>
        <w:rPr>
          <w:rFonts w:eastAsia="Arial Unicode MS"/>
          <w:noProof/>
        </w:rPr>
      </w:pPr>
      <w:r>
        <w:rPr>
          <w:noProof/>
        </w:rPr>
        <w:t>Príloha 72-04 k vykonávaciemu aktu, v ktorej je opísaný plán na zabezpečenie kontinuity činností pre tranzit Únie, bola zmenená a uplatňuje sa od 30. júna 2020</w:t>
      </w:r>
      <w:r>
        <w:rPr>
          <w:rStyle w:val="FootnoteReference"/>
          <w:noProof/>
        </w:rPr>
        <w:footnoteReference w:id="9"/>
      </w:r>
      <w:r>
        <w:rPr>
          <w:noProof/>
        </w:rPr>
        <w:t>. S cieľom umožniť väčšiu flexibilitu plánu na zabezpečenie kontinuity činností pre tranzit a obmedziť formality, ktoré musia colné orgány vykonať, a náklady, ktoré im vznikajú, bola predĺžená platnosť potvrdení o celkovej záruke a potvrdení o upustení od záruky v papierovej podobe. Článok 79 dodatku I k dohovoru a kapitola III bod 19.3 prílohy II k dodatku I k dohovoru, ktorý odzrkadľuje kapitolu III časť I bod 19.3 prílohy 72-04 k vykonávaciemu aktu, by sa mali zodpovedajúcim spôsobom zmeniť.</w:t>
      </w:r>
    </w:p>
    <w:p>
      <w:pPr>
        <w:rPr>
          <w:rFonts w:eastAsia="Arial Unicode MS"/>
          <w:noProof/>
        </w:rPr>
      </w:pPr>
      <w:r>
        <w:rPr>
          <w:noProof/>
        </w:rPr>
        <w:t>Keď sa CKÚ prestane uplatňovať na Spojené kráľovstvo a v Spojenom kráľovstve, s výnimkou Severného Írska, Spojené kráľovstvo pristúpi k dohovoru ako samostatná zmluvná strana</w:t>
      </w:r>
      <w:r>
        <w:rPr>
          <w:rStyle w:val="FootnoteReference"/>
          <w:rFonts w:eastAsia="Arial Unicode MS"/>
          <w:noProof/>
        </w:rPr>
        <w:footnoteReference w:id="10"/>
      </w:r>
      <w:r>
        <w:rPr>
          <w:noProof/>
        </w:rPr>
        <w:t xml:space="preserve"> a bude sa vykonávať protokol o Írsku/Severnom Írsku pripojený k Dohode o vystúpení Spojeného kráľovstva Veľkej Británie a Severného Írska z Európskej únie a z Európskeho spoločenstva pre atómovú energiu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. Dohovor obsahuje odkazy na členské štáty EÚ, krajiny spoločného tranzitného režimu a príslušné kódy krajín. V dodatku III k dohovoru je preto potrebné vykonať primerané zmeny, aby bolo možné odlišovať Spojené kráľovstvo od Severného Írska a uviesť, že CKÚ, najmä pokiaľ ide o ustanovenia o zárukách, sa v Severnom Írsku uplatňuje. </w:t>
      </w:r>
    </w:p>
    <w:p>
      <w:pPr>
        <w:rPr>
          <w:rFonts w:eastAsia="Arial Unicode MS"/>
          <w:noProof/>
        </w:rPr>
      </w:pPr>
      <w:r>
        <w:rPr>
          <w:noProof/>
        </w:rPr>
        <w:t>Pozícia EÚ k návrhu rozhodnutia spoločného výboru týkajúceho sa ďalších zmien dohovoru je založená na pravidlách EÚ, ktoré už Rada schválila (predovšetkým v ustanoveniach delegovaných a vykonávacích aktov Colného kódexu Únie). Obsah týkajúci sa vykonávania protokolu o Írsku/Severnom Írsku je v súlade s uvedeným protokolom.</w:t>
      </w:r>
    </w:p>
    <w:p>
      <w:pPr>
        <w:rPr>
          <w:noProof/>
        </w:rPr>
      </w:pPr>
      <w:r>
        <w:rPr>
          <w:noProof/>
        </w:rPr>
        <w:t>Pripravovaný akt sa stane pre strany záväzným v súlade s článkom 2 uvedeného rozhodnutia, v ktorom sa stanovuje, že nadobúda účinnosť dňom jeho prijatia.</w:t>
      </w:r>
    </w:p>
    <w:p>
      <w:pPr>
        <w:rPr>
          <w:noProof/>
        </w:rPr>
      </w:pPr>
      <w:r>
        <w:rPr>
          <w:noProof/>
        </w:rPr>
        <w:t xml:space="preserve">Ustanovenia týkajúce sa platnosti potvrdení o celkovej záruke a potvrdení o upustení od záruky v papierovej podobe by sa mali uplatňovať so spätnou účinnosťou od 30. júna 2020. Ručiteľom by sa mali poskytnúť rovnaké podmienky podľa práva Únie a dohovoru. Predĺžené obdobie platnosti potvrdení je v colných predpisoch Únie účinné už od 30. júna 2020. </w:t>
      </w:r>
    </w:p>
    <w:p>
      <w:r>
        <w:rPr>
          <w:noProof/>
        </w:rPr>
        <w:t>Ustanovenia týkajúce sa uplatňovania protokolu o Írsku/Severnom Írsku sa budú uplatňovať od chvíle, keď sa CKÚ prestane uplatňovať na Spojené kráľovstvo a v Spojenom kráľovstve, s výnimkou Severného Írska, kde sa CKÚ bude naďalej uplatňovať aj po uvedenom dátume, a Spojené kráľovstvo pristúpi k dohovoru ako samostatná zmluvná strana</w:t>
      </w:r>
      <w:r>
        <w:t>.</w:t>
      </w:r>
    </w:p>
    <w:p>
      <w:pPr>
        <w:rPr>
          <w:rFonts w:eastAsia="Arial Unicode MS"/>
          <w:noProof/>
        </w:rPr>
      </w:pPr>
      <w:r>
        <w:rPr>
          <w:noProof/>
        </w:rPr>
        <w:lastRenderedPageBreak/>
        <w:t>V súlade s článkom 15 ods. 3 dohovoru zmluvné strany musia rozhodnutia, ktorými sa mení dohovor, uviesť do účinnosti v súlade so svojimi vlastnými právnymi predpismi.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Pozícia, ktorá sa má zaujať v mene Únie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Navrhovanou pozíciou, ktorá sa má zaujať v mene Únie, je zmeniť dodatky I a III k dohovoru s cieľom zosúladiť ich:</w:t>
      </w:r>
    </w:p>
    <w:p>
      <w:pPr>
        <w:pStyle w:val="Bullet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 colnými právnymi predpismi Únie upravujúcimi režimy tranzit Únie, a najmä so zmeneným článkom 311 vykonávacieho aktu, ktorým sa stanovuje žiadosť o prevod výberu colného dlhu, a s prílohou 72-04 vykonávacieho aktu, pokiaľ ide o platnosť potvrdení o celkovej záruke a potvrdení o upustení od záruky v papierovej podobe používaných v pláne na zabezpečenie kontinuity činností,</w:t>
      </w:r>
    </w:p>
    <w:p>
      <w:pPr>
        <w:pStyle w:val="Bullet0"/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 vykonávaním protokolu o Írsku/Severnom Írsku, a najmä v náležitých prípadoch odlíšiť Spojené kráľovstvo od Severného Írska.</w:t>
      </w:r>
    </w:p>
    <w:p>
      <w:pPr>
        <w:rPr>
          <w:rFonts w:eastAsia="Arial Unicode MS"/>
          <w:noProof/>
        </w:rPr>
      </w:pPr>
      <w:r>
        <w:rPr>
          <w:noProof/>
        </w:rPr>
        <w:t>Navrhovaná pozícia je v súlade so spoločnou obchodnou politikou.</w:t>
      </w:r>
    </w:p>
    <w:p>
      <w:pPr>
        <w:rPr>
          <w:noProof/>
        </w:rPr>
      </w:pPr>
      <w:r>
        <w:rPr>
          <w:noProof/>
        </w:rPr>
        <w:t>Navrhované zmeny dohovoru by priniesli značné a hmatateľné výhody pre obchodníkov aj pre colné správy, a to zabezpečením úplného zosúladenia dohovoru so súčasnými právnymi predpismi Únie a tým aj vytvorením jednotných podmienok pre konzistentné uplatňovanie ustanovení týkajúcich sa colného režimu tranzit Únie a spoločného tranzitného režimu.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Právny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Procesnoprávny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V článku 218 ods. 9 Zmluvy o fungovaní Európskej únie (ZFEÚ) sa stanovujú rozhodnutia, ktorými sa určujú „</w:t>
      </w:r>
      <w:r>
        <w:rPr>
          <w:i/>
          <w:noProof/>
        </w:rPr>
        <w:t>pozície, ktoré sa majú prijať v mene Únie v rámci orgánu zriadeného dohodou, keď je tento orgán vyzvaný prijať akty s právnymi účinkami s výnimkou aktov dopĺňajúcich alebo meniacich inštitucionálny rámec danej dohody.</w:t>
      </w:r>
      <w:r>
        <w:rPr>
          <w:noProof/>
        </w:rPr>
        <w:t>“</w:t>
      </w:r>
    </w:p>
    <w:p>
      <w:pPr>
        <w:rPr>
          <w:noProof/>
        </w:rPr>
      </w:pPr>
      <w:r>
        <w:rPr>
          <w:noProof/>
        </w:rPr>
        <w:t>V článku 15 ods. 3 dohovoru sa stanovuje, že Spoločný výbor EÚ – CTC prijíma rozhodnutia o zmenách dodatkov k dohovoru.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>Spoločný výbor je orgán zriadený dohodou – konkrétne Dohovorom o spoločnom tranzitnom režime.</w:t>
      </w:r>
    </w:p>
    <w:p>
      <w:r>
        <w:rPr>
          <w:noProof/>
        </w:rPr>
        <w:t>Rozhodnutie, ktoré má spoločný výbor prijať, predstavuje akt s právnymi účinkami. Pripravovaný akt bude podľa medzinárodného práva záväzný v súlade s článkom 15 ods. 3 a článkom 20 dohovoru.</w:t>
      </w:r>
      <w:r>
        <w:t xml:space="preserve"> </w:t>
      </w:r>
    </w:p>
    <w:p>
      <w:pPr>
        <w:rPr>
          <w:noProof/>
        </w:rPr>
      </w:pPr>
      <w:r>
        <w:rPr>
          <w:noProof/>
        </w:rPr>
        <w:t>Pripravovaným aktom sa inštitucionálny rámec dohovoru nedopĺňa ani nemení.</w:t>
      </w:r>
    </w:p>
    <w:p>
      <w:pPr>
        <w:rPr>
          <w:noProof/>
        </w:rPr>
      </w:pPr>
      <w:r>
        <w:rPr>
          <w:noProof/>
        </w:rPr>
        <w:t>Procesnoprávnym základom navrhovaného rozhodnutia je preto článok 218 ods. 9 ZFEÚ.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Hmotnoprávny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 xml:space="preserve">Hmotnoprávny základ rozhodnutia podľa článku 218 ods. 9 ZFEÚ závisí predovšetkým od cieľa a obsahu pripravovaného aktu, v súvislosti s ktorým sa zaujíma pozícia v mene Únie. Ak pripravovaný akt sleduje dva ciele alebo obsahuje dve zložky a ak jeden z týchto cieľov </w:t>
      </w:r>
      <w:r>
        <w:rPr>
          <w:noProof/>
        </w:rPr>
        <w:lastRenderedPageBreak/>
        <w:t>alebo jednu z týchto zložiek možno určiť ako hlavnú, zatiaľ čo druhý cieľ alebo druhá zložka je len vedľajšia, rozhodnutie podľa článku 218 ods. 9 ZFEÚ musí byť založené na jedinom hmotnoprávnom základe, a to na tom, ktorý si vyžaduje hlavný alebo prevažujúci cieľ alebo zložka.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>Hlavný cieľ a obsah pripravovaného aktu sa týkajú cieľa zabezpečiť účinné postupy pri hraničnom vybavovaní, pokiaľ ide o tovar. Hlavný cieľ a obsah plánovaného aktu sa preto týkajú spoločnej obchodnej politiky.</w:t>
      </w:r>
    </w:p>
    <w:p>
      <w:pPr>
        <w:rPr>
          <w:i/>
          <w:noProof/>
        </w:rPr>
      </w:pPr>
      <w:r>
        <w:rPr>
          <w:noProof/>
        </w:rPr>
        <w:t>Hmotnoprávnym základom navrhovaného rozhodnutia je preto článok 207 ZFEÚ.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Záver</w:t>
      </w:r>
    </w:p>
    <w:p>
      <w:pPr>
        <w:rPr>
          <w:noProof/>
        </w:rPr>
      </w:pPr>
      <w:r>
        <w:rPr>
          <w:noProof/>
        </w:rPr>
        <w:t>Právnym základom navrhovaného rozhodnutia by mal byť článok 207 ZFEÚ</w:t>
      </w:r>
      <w:r>
        <w:t xml:space="preserve"> v </w:t>
      </w:r>
      <w:r>
        <w:rPr>
          <w:noProof/>
        </w:rPr>
        <w:t>spojení s článkom 218 ods. 9 ZFEÚ.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Uverejnenie pripravovaného aktu</w:t>
      </w:r>
    </w:p>
    <w:p>
      <w:pPr>
        <w:rPr>
          <w:noProof/>
        </w:rPr>
      </w:pPr>
      <w:r>
        <w:rPr>
          <w:noProof/>
        </w:rPr>
        <w:t>Keďže aktom spoločného výboru sa zmení dohovor a dodatky k nemu, je vhodné ho po prijatí uverejniť v 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2021/0002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pozícii, ktorá sa má zaujať v mene Európskej únie v spoločnom výbore EÚ – CTC zriadenom Dohovorom o spoločnom tranzitnom režime z 20. mája 1987, pokiaľ ide o zmeny uvedeného dohovoru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 207</w:t>
      </w:r>
      <w:r>
        <w:t xml:space="preserve"> v </w:t>
      </w:r>
      <w:r>
        <w:rPr>
          <w:noProof/>
        </w:rPr>
        <w:t>spojení s článkom 218 ods. 9,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Dohovor o spoločnom tranzitnom režime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(ďalej len „dohovor“) medzi Európskym hospodárskym spoločenstvom, Rakúskou republikou, Fínskou republikou, Islandskou republikou, Nórskym kráľovstvom, Švédskym kráľovstvom a Švajčiarskou konfederáciou bol uzatvorený 20. mája 1987 a platnosť nadobudol 1. januára 1988.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Podľa článku 15 ods. 3 písm. a)</w:t>
      </w:r>
      <w:r>
        <w:t xml:space="preserve"> </w:t>
      </w:r>
      <w:r>
        <w:rPr>
          <w:noProof/>
        </w:rPr>
        <w:t>dohovoru môže spoločný výbor zriadený uvedeným dohovorom prijímať rozhodnutiami zmeny dodatkov k dohovoru</w:t>
      </w:r>
      <w: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Spoločný výbor má začiatkom roka 2021 prijať</w:t>
      </w:r>
      <w:r>
        <w:t xml:space="preserve"> </w:t>
      </w:r>
      <w:r>
        <w:rPr>
          <w:noProof/>
        </w:rPr>
        <w:t>rozhodnutie o zmene dodatkov I a III k dohovoru.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 vhodné stanoviť pozíciu, ktorá sa má zaujať v mene Únie v spoločnom výbore</w:t>
      </w:r>
      <w:r>
        <w:t>,</w:t>
      </w:r>
      <w:r>
        <w:rPr>
          <w:noProof/>
        </w:rPr>
        <w:t xml:space="preserve"> keďže rozhodnutie o zmenách dodatkov I a III k dohovoru bude po jeho schválení pre Úniu záväzným.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Článok 311 vykonávacieho nariadenia Komisie (EÚ) 2015/2447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(ďalej len „vykonávací akt“), ktorým sa stanovuje žiadosť o prevod výberu colného dlhu, bol zmenený</w:t>
      </w:r>
      <w:r>
        <w:rPr>
          <w:rStyle w:val="FootnoteReference"/>
          <w:noProof/>
        </w:rPr>
        <w:footnoteReference w:id="14"/>
      </w:r>
      <w:r>
        <w:rPr>
          <w:noProof/>
        </w:rPr>
        <w:t>. Podľa nových odsekov 3 a 4 ak colný orgán krajiny zapojenej do tranzitnej operácie získa dôkaz o tom, že k udalostiam, ktoré boli príčinou vzniku dlhu, došlo na jej území, tento orgán by mal požiadať krajinu odoslania, aby naň previedla zodpovednosť za začatie vyberania. Krajina odoslania by mala v určitej lehote potvrdiť, či právomoc začať vyberanie prevedie na žiadajúci colný orgán. Článok 50 dodatku I k dohovoru, ktorý odzrkadľuje ustanovenia článku 311 vykonávacieho aktu, by sa preto mal zodpovedajúcim spôsobom zmeniť.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Príloha 72-04 k vykonávaciemu aktu, v ktorej je opísaný plán na zabezpečenie kontinuity činností pre tranzit Únie, bola zmenená</w:t>
      </w:r>
      <w:r>
        <w:rPr>
          <w:rStyle w:val="FootnoteReference"/>
          <w:noProof/>
        </w:rPr>
        <w:footnoteReference w:id="15"/>
      </w:r>
      <w:r>
        <w:rPr>
          <w:noProof/>
        </w:rPr>
        <w:t>. S cieľom umožniť väčšiu flexibilitu plánu na zabezpečenie kontinuity činností pre tranzit a obmedziť formality, ktoré musia colné orgány vykonať, a náklady, ktoré im vznikajú, bola predĺžená platnosť potvrdení o celkovej záruke a potvrdení o upustení od záruky v papierovej podobe. Článok 79 dodatku I k dohovoru a kapitola III bod 19.3 prílohy II k dodatku I k dohovoru, ktorý odzrkadľuje kapitolu III časť I bod 19.3 prílohy 72-04 k vykonávaciemu aktu, by sa preto mali zodpovedajúcim spôsobom zmeniť.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Keď sa CKÚ prestane uplatňovať na Spojené kráľovstvo a v Spojenom kráľovstve, s výnimkou Severného Írska, Spojené kráľovstvo pristúpi k dohovoru ako samostatná zmluvná strana</w:t>
      </w:r>
      <w:r>
        <w:rPr>
          <w:rStyle w:val="FootnoteReference"/>
          <w:rFonts w:eastAsia="Arial Unicode MS"/>
          <w:noProof/>
        </w:rPr>
        <w:footnoteReference w:id="16"/>
      </w:r>
      <w:r>
        <w:rPr>
          <w:noProof/>
        </w:rPr>
        <w:t xml:space="preserve"> a bude sa vykonávať protokol o Írsku/Severnom Írsku k Dohode o vystúpení Spojeného kráľovstva Veľkej Británie a Severného Írska z Európskej únie a z Európskeho spoločenstva pre atómovú energiu</w:t>
      </w:r>
      <w:r>
        <w:rPr>
          <w:rStyle w:val="FootnoteReference"/>
          <w:noProof/>
        </w:rPr>
        <w:footnoteReference w:id="17"/>
      </w:r>
      <w:r>
        <w:rPr>
          <w:noProof/>
        </w:rPr>
        <w:t>. Dohovor obsahuje odkazy na názvy členských štátov EÚ, krajiny spoločného tranzitného režimu a príslušné kódy krajín. V dodatku III k dohovoru je preto potrebné vykonať primerané zmeny s cieľom uviesť, že Spojené kráľovstvo je krajina spoločného tranzitného režimu a že CKÚ, najmä pokiaľ ide o ustanovenia o zárukách, sa v Severnom Írsku uplatňuje,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 1</w:t>
      </w:r>
    </w:p>
    <w:p>
      <w:pPr>
        <w:rPr>
          <w:noProof/>
        </w:rPr>
      </w:pPr>
      <w:r>
        <w:rPr>
          <w:noProof/>
        </w:rPr>
        <w:t>Pozícia, ktorá sa má zaujať v mene Únie buď na 33. alebo nasledujúcom zasadnutí spoločného výboru alebo písomným postupom, pokiaľ ide o zmeny dodatkov k uvedenému dohovoru, je založená na návrhu rozhodnutia spoločného výboru pripojenom k tomuto rozhodnutiu.</w:t>
      </w:r>
    </w:p>
    <w:p>
      <w:pPr>
        <w:rPr>
          <w:noProof/>
        </w:rPr>
      </w:pPr>
      <w:r>
        <w:rPr>
          <w:noProof/>
        </w:rPr>
        <w:t>Zástupcovia Únie v spoločnom výbore môžu odsúhlasiť menšie zmeny návrhu rozhodnutia spoločného výboru bez ďalšieho rozhodnutia Rady.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rPr>
          <w:noProof/>
        </w:rPr>
      </w:pPr>
      <w:r>
        <w:rPr>
          <w:noProof/>
        </w:rPr>
        <w:t>Toto rozhodnutie je určené Komisii.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predseda/predsedníčka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Krajiny spoločného tranzitného režimu.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Ú. v. ES L 226, 13.8.1987, s. 2.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Články 226 a 227 nariadenia Európskeho parlamentu a Rady (EÚ) č. 952/2013 z 9. októbra 2013, ktorým sa ustanovuje Colný kódex Únie (Ú. v. EÚ L 269, 10.10.2013, s. 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Žiadna zmluvná strana nevzniesla námietku.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(EÚ) č. 952/2013 z 9. októbra 2013, ktorým sa ustanovuje Colný kódex Únie (Ú. v. EÚ L 269, 10.10.2013, s. 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Ú. v. EÚ L 29, 31.1.2020, s. 7.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Vykonávacie nariadenie Komisie (EÚ) 2015/2447 z 24. novembra 2015, ktorým sa stanovujú podrobné pravidlá vykonávania určitých ustanovení nariadenia Európskeho parlamentu a Rady (EÚ) č. 952/2013, ktorým sa ustanovuje Colný kódex Únie (Ú. v. EÚ L 343, 29.12.2015, s. 558).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Vykonávacie nariadenie Komisie (EÚ) 2019/1394 z 10 septembra 2019, ktorým sa mení a opravuje vykonávacie nariadenie (EÚ) 2015/2447, pokiaľ ide o určité pravidlá týkajúce sa dohľadu nad prepustením do voľného obehu a výstupu z colného územia Únie (Ú. v. EÚ L 234, 11.9.2019, s. 1).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Vykonávacie nariadenie Komisie (EÚ) 2020/893 z 29. júna 2020, ktorým sa mení vykonávacie nariadenie (EÚ) 2015/2447, ktorým sa stanovujú podrobné pravidlá vykonávania určitých ustanovení nariadenia Európskeho parlamentu a Rady (EÚ) č. 952/2013, ktorým sa ustanovuje Colný kódex Únie (Ú. v. EÚ L 206, 30.6.2020, s. 8).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Rozhodnutie Spoločného výboru EÚ-CTC č. 1/2018 zo 4. decembra 2018, pokiaľ ide o vyzvanie Spojeného kráľovstva na pristúpenie k Dohovoru o spoločnom tranzitnom režime [2018/1987] (Ú. v. EÚ L 317, 14.12.2018, s. 47).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Ú. v. EÚ L 29, 31.1.2020, s. 102.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Ú. v. ES L 226, 13.8.1987, s. 2.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Vykonávacie nariadenie Komisie (EÚ) 2015/2447 z 24. novembra 2015, ktorým sa stanovujú podrobné pravidlá vykonávania určitých ustanovení nariadenia Európskeho parlamentu a Rady (EÚ) č. 952/2013, ktorým sa ustanovuje Colný kódex Únie (Ú. v. EÚ L 343, 29.12.2015, s. 558).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Vykonávacie nariadenie Komisie (EÚ) 2019/1394 z 10 septembra 2019, ktorým sa mení a opravuje vykonávacie nariadenie (EÚ) 2015/2447, pokiaľ ide o určité pravidlá týkajúce sa dohľadu nad prepustením do voľného obehu a výstupu z colného územia Únie (Ú. v. EÚ L 234, 11.9.2019, s. 1).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Vykonávacie nariadenie Komisie (EÚ) 2020/893 z 29. júna 2020, ktorým sa mení vykonávacie nariadenie (EÚ) 2015/2447, ktorým sa stanovujú podrobné pravidlá vykonávania určitých ustanovení nariadenia Európskeho parlamentu a Rady (EÚ) č. 952/2013, ktorým sa ustanovuje Colný kódex Únie (Ú. v. EÚ L 206, 30.6.2020, s. 8).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Rozhodnutie Spoločného výboru EÚ-CTC č. 1/2018 zo 4. decembra 2018, pokiaľ ide o vyzvanie Spojeného kráľovstva na pristúpenie k Dohovoru o spoločnom tranzitnom režime [2018/1987] (Ú. v. EÚ L 317, 14.12.2018, s. 47).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Ú. v. EÚ L 29, 31.1.2020, s. 102.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19CB5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32B8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A47F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92C5C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2C92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EBC3F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EBE9F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D8E4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12 10:26:3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4E59249-DD28-4981-9111-0A00DC0E066D"/>
    <w:docVar w:name="LW_COVERPAGE_TYPE" w:val="1"/>
    <w:docVar w:name="LW_CROSSREFERENCE" w:val="&lt;UNUSED&gt;"/>
    <w:docVar w:name="LW_DocType" w:val="COM"/>
    <w:docVar w:name="LW_EMISSION" w:val="13. 1. 2021"/>
    <w:docVar w:name="LW_EMISSION_ISODATE" w:val="2021-01-13"/>
    <w:docVar w:name="LW_EMISSION_LOCATION" w:val="BRX"/>
    <w:docVar w:name="LW_EMISSION_PREFIX" w:val="V Bruseli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2"/>
    <w:docVar w:name="LW_REF.II.NEW.CP_YEAR" w:val="2021"/>
    <w:docVar w:name="LW_REF.INST.NEW" w:val="COM"/>
    <w:docVar w:name="LW_REF.INST.NEW_ADOPTED" w:val="final"/>
    <w:docVar w:name="LW_REF.INST.NEW_TEXT" w:val="(2021) 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zícii, ktorá sa má zauja\u357? v mene Európskej únie v spolo\u269?nom výbore EÚ \u8211? CTC zriadenom Dohovorom o spolo\u269?nom tranzitnom re\u382?ime z 20. mája 1987, pokia\u318? ide o zmeny uvedeného dohovoru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3BAF-CE13-47EC-8EC5-6999A327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1858</Words>
  <Characters>10502</Characters>
  <Application>Microsoft Office Word</Application>
  <DocSecurity>0</DocSecurity>
  <Lines>190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2021-01-05T15:26:00Z</dcterms:created>
  <dcterms:modified xsi:type="dcterms:W3CDTF">2021-01-12T09:26:00Z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