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418740E2-31A5-47C7-9179-FFB2D8D059F9" style="width:450.7pt;height:351.6pt">
            <v:imagedata r:id="rId12" o:title=""/>
          </v:shape>
        </w:pict>
      </w:r>
    </w:p>
    <w:p>
      <w:pPr>
        <w:rPr>
          <w:noProof/>
        </w:rPr>
        <w:sectPr>
          <w:footerReference w:type="default" r:id="rId13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spacing w:before="0" w:after="240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>
      <w:pPr>
        <w:pStyle w:val="ManualHeading1"/>
        <w:spacing w:before="0" w:after="240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PRIJEDLOGA</w:t>
      </w:r>
    </w:p>
    <w:p>
      <w:pPr>
        <w:pStyle w:val="ManualHeading2"/>
        <w:spacing w:before="0" w:after="240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  <w:t>Razlozi i ciljevi prijedloga</w:t>
      </w:r>
    </w:p>
    <w:p>
      <w:pPr>
        <w:spacing w:before="0" w:after="240"/>
        <w:rPr>
          <w:bCs/>
          <w:noProof/>
        </w:rPr>
      </w:pPr>
      <w:r>
        <w:rPr>
          <w:noProof/>
        </w:rPr>
        <w:t>Direktiva (EU) 2016/680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(Direktiva o zaštiti podataka pri izvršavanju zakonodavstva) stupila je na snagu 6. svibnja 2016., a države članice morale su je prenijeti u nacionalno zakonodavstvo do 6. svibnja 2018. Njome je stavljena izvan snage i zamijenjena Okvirna odluka Vijeća 2008/977/PUP</w:t>
      </w:r>
      <w:r>
        <w:rPr>
          <w:rStyle w:val="FootnoteReference"/>
          <w:bCs/>
          <w:noProof/>
          <w:lang w:eastAsia="en-GB"/>
        </w:rPr>
        <w:footnoteReference w:id="3"/>
      </w:r>
      <w:r>
        <w:rPr>
          <w:noProof/>
        </w:rPr>
        <w:t xml:space="preserve"> kao opsežnijim i općenitijim instrumentom za zaštitu podataka. Važno je što se primjenjuje i na domaću i na prekograničnu obradu osobnih podataka koju provode nadležna tijela u svrhu sprečavanja, istrage, otkrivanja ili progona kaznenih djela ili izvršavanja kaznenih sankcija, uključujući zaštitu od prijetnji javnoj sigurnosti i njihovo sprečavanje (članak 1. stavak 1.).</w:t>
      </w:r>
    </w:p>
    <w:p>
      <w:pPr>
        <w:spacing w:before="0" w:after="240"/>
        <w:rPr>
          <w:bCs/>
          <w:noProof/>
        </w:rPr>
      </w:pPr>
      <w:r>
        <w:rPr>
          <w:noProof/>
        </w:rPr>
        <w:t>Na temelju članka 62. stavka 6. Direktive o zaštiti podataka pri izvršavanju zakonodavstva od Komisije se zahtijeva da do 6. svibnja 2019. preispita druge pravne akte kojima se uređuje obrada osobnih podataka od strane nadležnih tijela u svrhe izvršavanja zakonodavstva kako bi se procijenila potreba da se ti akti usklade s Direktivom i kako bi se, prema potrebi, dali prijedlozi za izmjenu tih akata s ciljem osiguravanja dosljednosti zaštite osobnih podataka u okviru Direktive.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>Komisija je rezultate svojeg preispitivanja utvrdila u Komunikaciji pod naslovom „Daljnji koraci u usklađivanju nekadašnjeg trećeg stupa pravne stečevine s pravilima o zaštiti podataka” (od 24. lipnja 2020.)</w:t>
      </w:r>
      <w:r>
        <w:rPr>
          <w:rStyle w:val="FootnoteReference"/>
          <w:noProof/>
          <w:szCs w:val="24"/>
        </w:rPr>
        <w:footnoteReference w:id="4"/>
      </w:r>
      <w:r>
        <w:rPr>
          <w:noProof/>
        </w:rPr>
        <w:t>, u kojoj se navodi deset pravnih akata koji bi se trebali uskladiti s Direktivom i vremenski raspored za to usklađivanje. Na tom je popisu navedena Okvirna odluka Vijeća 2002/465/PUP o zajedničkim istražnim timovima</w:t>
      </w:r>
      <w:r>
        <w:rPr>
          <w:rStyle w:val="FootnoteReference"/>
          <w:noProof/>
        </w:rPr>
        <w:footnoteReference w:id="5"/>
      </w:r>
      <w:r>
        <w:rPr>
          <w:noProof/>
        </w:rPr>
        <w:t>. Komisija je navela da će predložiti ciljane izmjene te odluke u posljednjem tromjesečju 2020.; to je svrha ovog prijedloga.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</w:rPr>
      </w:pPr>
      <w:r>
        <w:rPr>
          <w:noProof/>
        </w:rPr>
        <w:t>Ovo nije inicijativa u okviru Programa za primjerenost i učinkovitost propisa (REFIT).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  <w:t>Dosljednost s postojećim odredbama politike u tom području</w:t>
      </w:r>
    </w:p>
    <w:p>
      <w:pPr>
        <w:spacing w:before="0" w:after="240"/>
        <w:rPr>
          <w:bCs/>
          <w:noProof/>
        </w:rPr>
      </w:pPr>
      <w:r>
        <w:rPr>
          <w:noProof/>
        </w:rPr>
        <w:t>Cilj je Prijedloga uskladiti pravila o zaštiti podataka iz Odluke 2002/465/PUP s načelima i pravilima utvrđenima Direktivom o zaštiti podataka pri izvršavanju zakonodavstva kako bi se osigurao čvrst i usklađen okvir za zaštitu podataka u Uniji.</w:t>
      </w:r>
    </w:p>
    <w:p>
      <w:pPr>
        <w:pStyle w:val="ManualHeading2"/>
        <w:spacing w:before="0" w:after="240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  <w:t>Dosljednost u odnosu na druge politike Unije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</w:t>
      </w:r>
    </w:p>
    <w:p>
      <w:pPr>
        <w:pStyle w:val="ManualHeading1"/>
        <w:spacing w:before="0" w:after="240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PRAVNA OSNOVA, SUPSIDIJARNOST I PROPORCIONALNOST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Pravna osnova</w:t>
      </w:r>
    </w:p>
    <w:p>
      <w:pPr>
        <w:spacing w:before="0" w:after="240"/>
        <w:rPr>
          <w:noProof/>
        </w:rPr>
      </w:pPr>
      <w:r>
        <w:rPr>
          <w:noProof/>
        </w:rPr>
        <w:t xml:space="preserve">Ovaj prijedlog temelji se na članku 16. stavku 2. Ugovora o funkcioniranju Europske unije (UFEU). </w:t>
      </w:r>
    </w:p>
    <w:p>
      <w:pPr>
        <w:spacing w:before="0" w:after="240"/>
        <w:rPr>
          <w:noProof/>
        </w:rPr>
      </w:pPr>
      <w:r>
        <w:rPr>
          <w:noProof/>
        </w:rPr>
        <w:t>Izvorni akt temeljio se na bivšem članku 34. stavku 2. točki (b) bivšeg Ugovora o Europskoj uniji, koji odgovara članku 82. stavku 1. UFEU-a. Međutim, i cilj i sadržaj predložene izmjene jasno su ograničeni na zaštitu osobnih podataka.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 tom je pogledu članak 16. stavak 2. UFEU-a najprimjerenija pravna osnova. Tim se člankom omogućuje donošenje pravila o zaštiti pojedinaca u pogledu obrade osobnih podataka koju provode države članice pri obavljanju aktivnosti u skladu s pravom Unije, kao i pravila o slobodnom kretanju osobnih podataka.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 skladu s člankom 2.a Protokola br. 22 Dansku ne obvezuju pravila utvrđena na temelju članka 16. UFEU-a koja se odnose na obradu osobnih podataka pri provođenju aktivnosti obuhvaćenih područjem primjene poglavlja 4. i 5. glave IV. trećeg dijela UFEU-a. To vrijedi i za Irsku u skladu s člankom 6.a Protokola br. 21.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Supsidijarnost (za neisključivu nadležnost)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Samo Unija može donijeti zakonodavni akt o izmjeni Odluke 2002/465/PUP.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  <w:u w:color="000000"/>
          <w:bdr w:val="nil"/>
        </w:rPr>
        <w:t xml:space="preserve"> •</w:t>
      </w:r>
      <w:r>
        <w:rPr>
          <w:noProof/>
        </w:rPr>
        <w:tab/>
      </w:r>
      <w:r>
        <w:rPr>
          <w:noProof/>
          <w:u w:color="000000"/>
          <w:bdr w:val="nil"/>
        </w:rPr>
        <w:t>Proporcionalnost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Ovaj je prijedlog ograničen na ono što je potrebno za usklađivanje Odluke 2002/465/PUP sa zakonodavstvom Unije o zaštiti osobnih podataka (uključujući Direktivu o zaštiti podataka pri izvršavanju zakonodavstva), a da se ne promijene mehanizmi suradnje među državama članicama za osnivanje zajedničkih istražnih timova.</w:t>
      </w:r>
      <w:r>
        <w:rPr>
          <w:noProof/>
          <w:u w:color="000000"/>
          <w:bdr w:val="nil"/>
        </w:rPr>
        <w:t xml:space="preserve"> Ova Direktiva ne prelazi ono što je potrebno za ostvarivanje ciljeva u skladu s člankom 5. stavkom 4. Ugovora o Europskoj uniji.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Odabir instrumenta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Za izmjenu Odluke 2002/465/PUP najprikladniji je instrument direktiva.</w:t>
      </w:r>
    </w:p>
    <w:p>
      <w:pPr>
        <w:pStyle w:val="ManualHeading1"/>
        <w:spacing w:before="0" w:after="240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REZULTATI </w:t>
      </w:r>
      <w:r>
        <w:rPr>
          <w:i/>
          <w:iCs/>
          <w:noProof/>
        </w:rPr>
        <w:t>EX POST</w:t>
      </w:r>
      <w:r>
        <w:rPr>
          <w:noProof/>
        </w:rPr>
        <w:t xml:space="preserve"> EVALUACIJA, SAVJETOVANJA S DIONICIMA I PROCJENA UČINKA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i/>
          <w:iCs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 xml:space="preserve"> evaluacije/provjere primjerenosti postojećeg zakonodavstva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 xml:space="preserve">Ovaj prijedlog temelji se na rezultatima Komisijina preispitivanja u skladu s člankom 62. stavkom 6. Direktive o zaštiti podataka pri izvršavanju zakonodavstva, kako su predstavljeni u Komunikaciji „Daljnji koraci u usklađivanju nekadašnjeg trećeg stupa pravne stečevine s pravilima o zaštiti podataka”. U toj su komunikaciji navedene točke u pogledu kojih je potrebno usklađivanje. Konkretnije, utvrđena je potreba za pojašnjenjem da je svaka obrada osobnih podataka u skladu s Odlukom 2002/465/PUP dopuštena samo pod uvjetima iz </w:t>
      </w:r>
      <w:r>
        <w:rPr>
          <w:noProof/>
        </w:rPr>
        <w:lastRenderedPageBreak/>
        <w:t>Direktive o zaštiti podataka pri izvršavanju zakonodavstva ili Uredbe (EU) 2016/679</w:t>
      </w:r>
      <w:r>
        <w:rPr>
          <w:rStyle w:val="FootnoteReference"/>
          <w:noProof/>
          <w:szCs w:val="24"/>
        </w:rPr>
        <w:footnoteReference w:id="6"/>
      </w:r>
      <w:r>
        <w:rPr>
          <w:noProof/>
        </w:rPr>
        <w:t xml:space="preserve"> (Opća uredba o zaštiti podataka), ovisno o tome odvija li se u kontekstu kaznenih ili nekaznenih postupaka. Usklađivanjem bi se trebalo pojasniti da se podaci dobiveni u skladu s Odlukom mogu obrađivati u druge svrhe osim onih za koje su prikupljeni samo pod uvjetima utvrđenima u Direktivi o zaštiti podataka pri izvršavanju zakonodavstva (članak 4. stavak 2. ili članak 9. stavak 1.) ili Općoj uredbi o zaštiti podataka (članak 6.).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>Budući da se u njemu predlaže izmjena članka 1. stavka 10. Odluke 2002/465/PUP, ovaj je prijedlog ograničen na ono što je potrebno u skladu s prethodno navedenim točkama.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Savjetovanja s dionicima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Prikupljanje i primjena stručnog znanja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Komisija je u preispitivanju uzela u obzir studiju provedenu u okviru pilot-projekta o „preispitivanju instrumenata i programa EU-a za prikupljanje podataka s obzirom na temeljna prava”</w:t>
      </w:r>
      <w:r>
        <w:rPr>
          <w:rStyle w:val="FootnoteReference"/>
          <w:rFonts w:eastAsia="Arial Unicode MS"/>
          <w:noProof/>
        </w:rPr>
        <w:footnoteReference w:id="7"/>
      </w:r>
      <w:r>
        <w:rPr>
          <w:noProof/>
        </w:rPr>
        <w:t>. U toj su studiji navedeni akti Unije obuhvaćeni člankom 62. stavkom 6. Direktive o zaštiti podataka pri izvršavanju zakonodavstva te su utvrđene odredbe koje bi moglo biti nužno uskladiti radi zaštite podataka.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Procjena učinka</w:t>
      </w:r>
    </w:p>
    <w:p>
      <w:pPr>
        <w:spacing w:before="0" w:after="240"/>
        <w:rPr>
          <w:noProof/>
        </w:rPr>
      </w:pPr>
      <w:r>
        <w:rPr>
          <w:noProof/>
        </w:rPr>
        <w:t>Učinak ovog prijedloga ograničen je na obradu osobnih podataka koju provode nadležna tijela u kontekstu Odluke 2002/465/PUP.</w:t>
      </w:r>
      <w:r>
        <w:rPr>
          <w:noProof/>
          <w:u w:color="000000"/>
          <w:bdr w:val="nil"/>
        </w:rPr>
        <w:t xml:space="preserve"> Učinak novih obveza koje proizlaze iz Direktive o zaštiti podataka pri izvršavanju zakonodavstva procijenjen je u kontekstu pripremnog rada za tu direktivu. Za ovaj prijedlog stoga nije potrebna posebna procjena učinka.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Primjerenost i pojednostavnjenje propisa</w:t>
      </w:r>
    </w:p>
    <w:p>
      <w:pPr>
        <w:rPr>
          <w:noProof/>
        </w:rPr>
      </w:pPr>
      <w:r>
        <w:rPr>
          <w:noProof/>
        </w:rPr>
        <w:t>Nije primjenjivo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Temeljna prava</w:t>
      </w:r>
    </w:p>
    <w:p>
      <w:pPr>
        <w:spacing w:before="0" w:after="240"/>
        <w:rPr>
          <w:noProof/>
        </w:rPr>
      </w:pPr>
      <w:r>
        <w:rPr>
          <w:noProof/>
        </w:rPr>
        <w:t>Pravo na zaštitu osobnih podataka utvrđeno je u članku 8. Povelje Europske unije o temeljnim pravima i članku 16. UFEU-a. Zaštita podataka usko je povezana i s poštovanjem privatnog i obiteljskog života, koji je zaštićen člankom 7. Povelje.</w:t>
      </w:r>
    </w:p>
    <w:p>
      <w:pPr>
        <w:spacing w:before="0" w:after="240"/>
        <w:rPr>
          <w:noProof/>
        </w:rPr>
      </w:pPr>
      <w:r>
        <w:rPr>
          <w:noProof/>
        </w:rPr>
        <w:t xml:space="preserve">Ovim se prijedlogom osigurava da svaka obrada osobnih podataka na temelju Odluke 2002/465/PUP podliježe „horizontalnim” načelima i pravilima iz zakonodavstva EU-a o zaštiti podataka, čime se dodatno provodi članak 8. Povelje. Tim zakonodavstvom nastoji se </w:t>
      </w:r>
      <w:r>
        <w:rPr>
          <w:noProof/>
        </w:rPr>
        <w:lastRenderedPageBreak/>
        <w:t>osigurati visoka razina zaštite osobnih podataka i pojasniti da će puna primjena načela i pravila zakonodavstva EU-a o zaštiti podataka na obradu podataka u skladu s Odlukom imati pozitivan učinak na temeljna prava na privatnost i zaštitu podataka.</w:t>
      </w:r>
    </w:p>
    <w:p>
      <w:pPr>
        <w:pStyle w:val="ManualHeading1"/>
        <w:spacing w:before="0" w:after="240"/>
        <w:rPr>
          <w:noProof/>
        </w:rPr>
      </w:pPr>
      <w:r>
        <w:rPr>
          <w:noProof/>
        </w:rPr>
        <w:t>4.</w:t>
      </w:r>
      <w:r>
        <w:rPr>
          <w:noProof/>
        </w:rPr>
        <w:tab/>
        <w:t>UTJECAJ NA PRORAČUN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</w:t>
      </w:r>
    </w:p>
    <w:p>
      <w:pPr>
        <w:pStyle w:val="ManualHeading1"/>
        <w:spacing w:before="0" w:after="240"/>
        <w:rPr>
          <w:noProof/>
        </w:rPr>
      </w:pPr>
      <w:r>
        <w:rPr>
          <w:noProof/>
        </w:rPr>
        <w:t>5.</w:t>
      </w:r>
      <w:r>
        <w:rPr>
          <w:noProof/>
        </w:rPr>
        <w:tab/>
        <w:t>DRUGI ELEMENTI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Planovi provedbe i mehanizmi praćenja, evaluacije i izvješćivanja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Dokumenti s objašnjenjima (za direktive)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Za ovaj prijedlog nisu potrebni dokumenti s objašnjenjima o prenošenju jer uključuje ciljanu izmjenu jednog članka Odluke 2002/465/PUP.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Detaljno obrazloženje posebnih odredaba prijedloga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</w:rPr>
      </w:pPr>
      <w:r>
        <w:rPr>
          <w:noProof/>
        </w:rPr>
        <w:t xml:space="preserve">Direktivom o zaštiti podataka pri izvršavanju zakonodavstva uspostavlja se pravni okvir u skladu s kojim nadležna tijela obrađuju osobne podatke u svrhu sprečavanja, istrage, otkrivanja ili progona kaznenih djela ili izvršavanja kaznenih sankcija, uključujući zaštitu od prijetnji javnoj sigurnosti i njihovo sprečavanje. Člankom 4. stavkom 2. i člankom 9. stavkom 1. uređuje se obrada osobnih podataka u svrhe različite od onih za koje se ti podaci prikupljaju.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Konkretnije, člankom 1. stavkom 10. Odluke 2002/465/PUP propisuje se da se određeni osobni podaci mogu pod određenim uvjetima obrađivati u svrhe različite od onih za koje su izvorno prikupljeni. Odlukom se prelaze uvjeti iz Direktive o zaštiti podataka pri izvršavanju zakonodavstva te je stoga potrebno uskladiti Odluku s tom direktivom. Člankom 1. ove Direktive mijenja se članak 1. stavak 10. Odluke na sljedeći način:</w:t>
      </w:r>
    </w:p>
    <w:p>
      <w:pPr>
        <w:pStyle w:val="Tiret0"/>
        <w:numPr>
          <w:ilvl w:val="0"/>
          <w:numId w:val="11"/>
        </w:numPr>
        <w:rPr>
          <w:noProof/>
        </w:rPr>
      </w:pPr>
      <w:r>
        <w:rPr>
          <w:noProof/>
        </w:rPr>
        <w:t>slučajevi upotrebe osobnih podataka koje prikupljaju zajednički istražni timovi (članak 1. stavak 10. točka (b)) usklađuju se s načelom ograničenja svrhe, kako je uređeno Direktivom o zaštiti podataka pri izvršavanju zakonodavstva; i</w:t>
      </w:r>
    </w:p>
    <w:p>
      <w:pPr>
        <w:pStyle w:val="Tiret0"/>
        <w:rPr>
          <w:noProof/>
        </w:rPr>
      </w:pPr>
      <w:r>
        <w:rPr>
          <w:noProof/>
        </w:rPr>
        <w:t>briše se članak 1. stavak 10. točke (c) i (d).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 članku 2. utvrđuje se rok za prenošenje ove Direktive.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 članku 3. utvrđuje se datum stupanja na snagu ove Direktive.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 članku 4. propisano je da je Direktiva upućena državama članicama.</w:t>
      </w:r>
    </w:p>
    <w:p>
      <w:pPr>
        <w:spacing w:before="0" w:after="0"/>
        <w:jc w:val="left"/>
        <w:rPr>
          <w:noProof/>
        </w:rPr>
        <w:sectPr>
          <w:footerReference w:type="default" r:id="rId14"/>
          <w:footerReference w:type="first" r:id="rId15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2021/0008 (COD)</w:t>
      </w:r>
    </w:p>
    <w:p>
      <w:pPr>
        <w:pStyle w:val="Statut"/>
        <w:rPr>
          <w:noProof/>
        </w:rPr>
      </w:pPr>
      <w:r>
        <w:rPr>
          <w:noProof/>
        </w:rPr>
        <w:t>Prijedlog</w:t>
      </w:r>
    </w:p>
    <w:p>
      <w:pPr>
        <w:pStyle w:val="Typedudocument"/>
        <w:rPr>
          <w:noProof/>
        </w:rPr>
      </w:pPr>
      <w:r>
        <w:rPr>
          <w:noProof/>
        </w:rPr>
        <w:t>DIREKTIVE EUROPSKOG PARLAMENTA I VIJEĆA</w:t>
      </w:r>
    </w:p>
    <w:p>
      <w:pPr>
        <w:pStyle w:val="Titreobjet"/>
        <w:rPr>
          <w:noProof/>
        </w:rPr>
      </w:pPr>
      <w:r>
        <w:rPr>
          <w:noProof/>
        </w:rPr>
        <w:t>o izmjeni Okvirne odluke Vijeća 2002/465/PUP radi njezina usklađivanja s pravilima EU-a o zaštiti osobnih podataka</w:t>
      </w:r>
    </w:p>
    <w:p>
      <w:pPr>
        <w:pStyle w:val="Institutionquiagit"/>
        <w:rPr>
          <w:noProof/>
        </w:rPr>
      </w:pPr>
      <w:r>
        <w:rPr>
          <w:noProof/>
        </w:rPr>
        <w:t>EUROPSKI PARLAMENT I VIJEĆE EUROPSKE UNIJE,</w:t>
      </w:r>
    </w:p>
    <w:p>
      <w:pPr>
        <w:rPr>
          <w:noProof/>
        </w:rPr>
      </w:pPr>
      <w:r>
        <w:rPr>
          <w:noProof/>
        </w:rPr>
        <w:t>uzimajući u obzir Ugovor o funkcioniranju Europske unije, a posebno njegov članak 16. stavak 2.,</w:t>
      </w:r>
    </w:p>
    <w:p>
      <w:pPr>
        <w:rPr>
          <w:noProof/>
        </w:rPr>
      </w:pPr>
      <w:r>
        <w:rPr>
          <w:noProof/>
        </w:rPr>
        <w:t>uzimajući u obzir prijedlog Europske komisije,</w:t>
      </w:r>
    </w:p>
    <w:p>
      <w:pPr>
        <w:rPr>
          <w:noProof/>
        </w:rPr>
      </w:pPr>
      <w:r>
        <w:rPr>
          <w:noProof/>
        </w:rPr>
        <w:t>nakon prosljeđivanja nacrta zakonodavnog akta nacionalnim parlamentima,</w:t>
      </w:r>
    </w:p>
    <w:p>
      <w:pPr>
        <w:rPr>
          <w:noProof/>
        </w:rPr>
      </w:pPr>
      <w:r>
        <w:rPr>
          <w:noProof/>
        </w:rPr>
        <w:t>u skladu s redovnim zakonodavnim postupkom,</w:t>
      </w:r>
    </w:p>
    <w:p>
      <w:pPr>
        <w:rPr>
          <w:noProof/>
        </w:rPr>
      </w:pPr>
      <w:r>
        <w:rPr>
          <w:noProof/>
        </w:rPr>
        <w:t>budući da: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U skladu s člankom 62. stavkom 6. Direktive (EU) 2016/680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Komisija preispituje druge akte prava Unije kojima se uređuje obrada od strane nadležnih tijela u svrhe iz članka 1. stavka 1. te direktive kako bi se procijenila potreba da se usklade s tom direktivom i kako bi se, prema potrebi, dali potrebni prijedlozi za izmjenu tih akata s ciljem osiguravanja dosljednog pristupa zaštiti osobnih podataka unutar područja primjene te direktive. U tom je preispitivanju Okvirna odluka Vijeća 2002/465/PUP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utvrđena kao jedan od tih akata koje treba izmijeniti.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Radi dosljednosti i djelotvorne zaštite osobnih podataka obrada osobnih podataka na temelju Okvirne odluke 2002/465/PUP trebala bi biti u skladu s pravilima iz Direktive (EU) 2016/680.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U skladu s člancima 1. i 2. i člankom 4.a stavkom 1. Protokola br. 21 o stajalištu Ujedinjene Kraljevine i Irske s obzirom na područje slobode, sigurnosti i pravde, priloženog Ugovoru o Europskoj uniji i Ugovoru o funkcioniranju Europske unije, i ne dovodeći u pitanje članak 4. navedenog protokola, Irska ne sudjeluje u donošenju ove Direktive te ona za nju nije obvezujuća niti se na nju primjenjuje.</w:t>
      </w:r>
    </w:p>
    <w:p>
      <w:pPr>
        <w:pStyle w:val="ManualConsidrant"/>
        <w:rPr>
          <w:noProof/>
          <w:shd w:val="clear" w:color="auto" w:fill="FFFFFF"/>
        </w:rPr>
      </w:pPr>
      <w:r>
        <w:t>(4)</w:t>
      </w:r>
      <w:r>
        <w:tab/>
      </w:r>
      <w:r>
        <w:rPr>
          <w:noProof/>
        </w:rPr>
        <w:t>U skladu s člancima 1. i 2. Protokola br. 22 o stajalištu Danske, priloženog Ugovoru o Europskoj uniji i Ugovoru o funkcioniranju Europske unije, Danska ne sudjeluje u donošenju ove Direktive te ona za nju nije obvezujuća niti se na nju primjenjuje.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Okvirnu odluku 2002/465/PUP trebalo bi stoga na odgovarajući način izmijeniti.</w:t>
      </w:r>
    </w:p>
    <w:p>
      <w:pPr>
        <w:pStyle w:val="ManualConsidrant"/>
        <w:rPr>
          <w:noProof/>
        </w:rPr>
      </w:pPr>
      <w:r>
        <w:lastRenderedPageBreak/>
        <w:t>(6)</w:t>
      </w:r>
      <w:r>
        <w:tab/>
      </w:r>
      <w:r>
        <w:rPr>
          <w:noProof/>
        </w:rPr>
        <w:t>Provedeno je savjetovanje s Europskim nadzornikom za zaštitu podataka u skladu s člankom 42. Uredbe (EU) 2018/1725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te je on dao mišljenje XX XXXX</w:t>
      </w:r>
      <w:r>
        <w:rPr>
          <w:rStyle w:val="FootnoteReference"/>
          <w:noProof/>
        </w:rPr>
        <w:footnoteReference w:id="11"/>
      </w:r>
      <w:r>
        <w:rPr>
          <w:noProof/>
        </w:rPr>
        <w:t>,</w:t>
      </w:r>
    </w:p>
    <w:p>
      <w:pPr>
        <w:pStyle w:val="Formuledadoption"/>
        <w:rPr>
          <w:noProof/>
        </w:rPr>
      </w:pPr>
      <w:r>
        <w:rPr>
          <w:noProof/>
        </w:rPr>
        <w:t>DONIJELI SU OVU DIREKTIVU:</w:t>
      </w:r>
    </w:p>
    <w:p>
      <w:pPr>
        <w:pStyle w:val="Titrearticle"/>
        <w:rPr>
          <w:noProof/>
        </w:rPr>
      </w:pPr>
      <w:r>
        <w:rPr>
          <w:noProof/>
        </w:rPr>
        <w:t>Članak 1.</w:t>
      </w:r>
    </w:p>
    <w:p>
      <w:pPr>
        <w:rPr>
          <w:noProof/>
        </w:rPr>
      </w:pPr>
      <w:r>
        <w:rPr>
          <w:noProof/>
        </w:rPr>
        <w:t>Okvirna odluka 2002/465/PUP mijenja se kako slijedi: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 xml:space="preserve">u članku 1. stavku 10. točka (b) zamjenjuje se sljedećim: </w:t>
      </w:r>
    </w:p>
    <w:p>
      <w:pPr>
        <w:pStyle w:val="Text1"/>
        <w:rPr>
          <w:noProof/>
        </w:rPr>
      </w:pPr>
      <w:r>
        <w:rPr>
          <w:noProof/>
        </w:rPr>
        <w:t>„(b) u druge svrhe u skladu s člankom 4. stavkom 2. Direktive (EU) 2016/680.”;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 xml:space="preserve">u članku 1. stavku 10. točke (c) i (d) brišu se. </w:t>
      </w:r>
    </w:p>
    <w:p>
      <w:pPr>
        <w:pStyle w:val="Titrearticle"/>
        <w:keepLines/>
        <w:rPr>
          <w:noProof/>
        </w:rPr>
      </w:pPr>
      <w:r>
        <w:rPr>
          <w:noProof/>
        </w:rPr>
        <w:t>Članak 2.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Države članice stavljaju na snagu zakone i druge propise koji su potrebni radi usklađivanja s ovom Direktivom najkasnije do [godinu dana nakon donošenja]. One Komisiji odmah dostavljaju tekst tih odredaba.</w:t>
      </w:r>
    </w:p>
    <w:p>
      <w:pPr>
        <w:pStyle w:val="Text1"/>
        <w:rPr>
          <w:noProof/>
        </w:rPr>
      </w:pPr>
      <w:r>
        <w:rPr>
          <w:noProof/>
        </w:rPr>
        <w:t>Kada države članice donose te odredbe, one sadržavaju upućivanje na ovu Direktivu ili se na nju upućuje prilikom njihove službene objave. Države članice određuju načine tog upućivanja.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Države članice Komisiji dostavljaju tekst glavnih odredaba nacionalnog prava koje donesu u području na koje se odnosi ova Direktiva.</w:t>
      </w:r>
    </w:p>
    <w:p>
      <w:pPr>
        <w:pStyle w:val="Titrearticle"/>
        <w:rPr>
          <w:noProof/>
        </w:rPr>
      </w:pPr>
      <w:r>
        <w:rPr>
          <w:noProof/>
        </w:rPr>
        <w:t>Članak 3.</w:t>
      </w:r>
    </w:p>
    <w:p>
      <w:pPr>
        <w:rPr>
          <w:noProof/>
        </w:rPr>
      </w:pPr>
      <w:r>
        <w:rPr>
          <w:noProof/>
        </w:rPr>
        <w:t xml:space="preserve">Ova Direktiva stupa na snagu dvadesetog dana od dana objave u </w:t>
      </w:r>
      <w:r>
        <w:rPr>
          <w:i/>
          <w:iCs/>
          <w:noProof/>
        </w:rPr>
        <w:t>Službenom listu Europske unije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Članak 4.</w:t>
      </w:r>
    </w:p>
    <w:p>
      <w:pPr>
        <w:keepNext/>
        <w:keepLines/>
        <w:rPr>
          <w:noProof/>
        </w:rPr>
      </w:pPr>
      <w:r>
        <w:rPr>
          <w:noProof/>
        </w:rPr>
        <w:t>Ova je Direktiva upućena državama članicama u skladu s Ugovorima.</w:t>
      </w:r>
    </w:p>
    <w:p>
      <w:pPr>
        <w:pStyle w:val="Fait"/>
        <w:rPr>
          <w:noProof/>
        </w:rPr>
      </w:pPr>
      <w:r>
        <w:t>Sastavljeno u Bruxellesu,</w:t>
      </w:r>
    </w:p>
    <w:p>
      <w:pPr>
        <w:pStyle w:val="Institutionquisigne"/>
        <w:rPr>
          <w:noProof/>
        </w:rPr>
      </w:pPr>
      <w:r>
        <w:rPr>
          <w:noProof/>
        </w:rPr>
        <w:t>Za Europski parlament</w:t>
      </w:r>
      <w:r>
        <w:rPr>
          <w:noProof/>
        </w:rPr>
        <w:tab/>
        <w:t>Za Vijeće</w:t>
      </w:r>
    </w:p>
    <w:p>
      <w:pPr>
        <w:pStyle w:val="Personnequisigne"/>
        <w:rPr>
          <w:noProof/>
        </w:rPr>
      </w:pPr>
      <w:r>
        <w:rPr>
          <w:noProof/>
        </w:rPr>
        <w:t>Predsjednik</w:t>
      </w:r>
      <w:r>
        <w:rPr>
          <w:noProof/>
        </w:rPr>
        <w:tab/>
        <w:t>Predsjednik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Direktiva (EU) 2016/680 Europskog parlamenta i Vijeća od 27. travnja 2016. o zaštiti pojedinaca u vezi s obradom osobnih podataka od strane nadležnih tijela u svrhe sprečavanja, istrage, otkrivanja ili progona kaznenih djela ili izvršavanja kaznenih sankcija i o slobodnom kretanju takvih podataka te o stavljanju izvan snage Okvirne odluke Vijeća 2008/977/PUP (SL L 119, 4.5.2016., str. 89.).</w:t>
      </w:r>
    </w:p>
  </w:footnote>
  <w:footnote w:id="3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Okvirna odluka Vijeća 2008/977/PUP od 27. studenoga 2008. o zaštiti osobnih podataka obrađenih u okviru policijske i pravosudne suradnje u kaznenim stvarima (SL L 350, 30.12.2008., str. 60.).</w:t>
      </w:r>
    </w:p>
  </w:footnote>
  <w:footnote w:id="4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COM(2020) 262 final.</w:t>
      </w:r>
    </w:p>
  </w:footnote>
  <w:footnote w:id="5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SL L 162, 20.6.2002., str. 1.</w:t>
      </w:r>
    </w:p>
  </w:footnote>
  <w:footnote w:id="6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Uredba (EU) 2016/679 Europskog parlamenta i Vijeća od 27. travnja 2016. o zaštiti pojedinaca u vezi s obradom osobnih podataka i o slobodnom kretanju takvih podataka te o stavljanju izvan snage Direktive 95/46/EZ (Opća uredba o zaštiti podataka) (SL L 119, 4.5.2016., str. 1.).</w:t>
      </w:r>
    </w:p>
  </w:footnote>
  <w:footnote w:id="7">
    <w:p>
      <w:pPr>
        <w:pStyle w:val="NormalWeb"/>
        <w:spacing w:before="0" w:after="0"/>
        <w:ind w:left="284" w:hanging="284"/>
        <w:rPr>
          <w:sz w:val="20"/>
          <w:szCs w:val="20"/>
        </w:rPr>
      </w:pPr>
      <w:r>
        <w:rPr>
          <w:rStyle w:val="FootnoteReference"/>
        </w:rPr>
        <w:footnoteRef/>
      </w:r>
      <w:r>
        <w:tab/>
        <w:t>Pilot-projekt je zatražio Europski parlament, njime je upravljala Komisija, a proveo ga je izvođač (skupina neovisnih stručnjaka).</w:t>
      </w:r>
      <w:r>
        <w:rPr>
          <w:sz w:val="20"/>
          <w:szCs w:val="20"/>
        </w:rPr>
        <w:t xml:space="preserve"> Komisija je izvođača odabrala na temelju kriterija koje je utvrdio Europski parlament. Rezultati projekta odražavaju samo stajališta i mišljenja izvođača te se Komisija ne može smatrati odgovornom ni za kakvu upotrebu navedenih informacija. Rezultati su objavljeni na </w:t>
      </w:r>
      <w:hyperlink r:id="rId1" w:history="1">
        <w:r>
          <w:rPr>
            <w:rStyle w:val="Hyperlink"/>
            <w:sz w:val="20"/>
            <w:szCs w:val="20"/>
          </w:rPr>
          <w:t>http://www.fondazionebrodolini.it/en/projects/pilot-project-fundamental-rights-review-eu-data-collectioninstruments-and-programmes</w:t>
        </w:r>
      </w:hyperlink>
      <w:r>
        <w:t>.</w:t>
      </w:r>
      <w:r>
        <w:rPr>
          <w:sz w:val="20"/>
          <w:szCs w:val="20"/>
        </w:rPr>
        <w:t xml:space="preserve"> </w:t>
      </w:r>
    </w:p>
  </w:footnote>
  <w:footnote w:id="8">
    <w:p>
      <w:pPr>
        <w:pStyle w:val="FootnoteText"/>
        <w:ind w:left="284" w:hanging="284"/>
        <w:rPr>
          <w:vanish/>
        </w:rPr>
      </w:pPr>
      <w:r>
        <w:rPr>
          <w:rStyle w:val="FootnoteReference"/>
        </w:rPr>
        <w:footnoteRef/>
      </w:r>
      <w:r>
        <w:tab/>
        <w:t>Direktiva (EU) 2016/680 Europskog parlamenta i Vijeća od 27. travnja 2016. o zaštiti pojedinaca u vezi s obradom osobnih podataka od strane nadležnih tijela u svrhe sprečavanja, istrage, otkrivanja ili progona kaznenih djela ili izvršavanja kaznenih sankcija i o slobodnom kretanju takvih podataka te o stavljanju izvan snage Okvirne odluke Vijeća 2008/977/PUP (SL L 119, 4.5.2016., str. 89.).</w:t>
      </w:r>
    </w:p>
  </w:footnote>
  <w:footnote w:id="9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Okvirna odluka Vijeća 2002/465/PUP od 13. lipnja 2002. o zajedničkim istražnim timovima (SL L 162, 20.6.2002., str. 1.).</w:t>
      </w:r>
      <w:r>
        <w:rPr>
          <w:rStyle w:val="Emphasis"/>
        </w:rPr>
        <w:t xml:space="preserve"> </w:t>
      </w:r>
    </w:p>
  </w:footnote>
  <w:footnote w:id="10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Uredba (EU) 2018/1725 Europskog parlamenta i Vijeća od 23. listopada 2018. o zaštiti pojedinaca u vezi s obradom osobnih podataka u institucijama, tijelima, uredima i agencijama Unije i o slobodnom kretanju takvih podataka te o stavljanju izvan snage Uredbe (EZ) br. 45/2001 i Odluke br. 1247/2002/EZ (SL L 295, 21.11.2018., str. 39.).</w:t>
      </w:r>
    </w:p>
  </w:footnote>
  <w:footnote w:id="11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F090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D9000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8DEF9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13E44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FE03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988F4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CDCD070"/>
    <w:name w:val="0,3335383"/>
    <w:lvl w:ilvl="0">
      <w:start w:val="1"/>
      <w:numFmt w:val="decimal"/>
      <w:pStyle w:val="ListNumb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FFFFFF89"/>
    <w:multiLevelType w:val="singleLevel"/>
    <w:tmpl w:val="58CAD3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1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fr-BE" w:vendorID="64" w:dllVersion="131078" w:nlCheck="1" w:checkStyle="0"/>
  <w:attachedTemplate r:id="rId1"/>
  <w:revisionView w:markup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1-19 09:06:4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418740E2-31A5-47C7-9179-FFB2D8D059F9"/>
    <w:docVar w:name="LW_COVERPAGE_TYPE" w:val="1"/>
    <w:docVar w:name="LW_CROSSREFERENCE" w:val="&lt;UNUSED&gt;"/>
    <w:docVar w:name="LW_DocType" w:val="COM"/>
    <w:docVar w:name="LW_EMISSION" w:val="20.1.2021."/>
    <w:docVar w:name="LW_EMISSION_ISODATE" w:val="2021-01-20"/>
    <w:docVar w:name="LW_EMISSION_LOCATION" w:val="BRX"/>
    <w:docVar w:name="LW_EMISSION_PREFIX" w:val="Bruxelles, "/>
    <w:docVar w:name="LW_EMISSION_SUFFIX" w:val=" "/>
    <w:docVar w:name="LW_ID_DOCMODEL" w:val="SJ-024"/>
    <w:docVar w:name="LW_ID_DOCSIGNATURE" w:val="SJ-024"/>
    <w:docVar w:name="LW_ID_DOCSTRUCTURE" w:val="COM/PL/ORG"/>
    <w:docVar w:name="LW_ID_DOCTYPE" w:val="SJ-024"/>
    <w:docVar w:name="LW_ID_EXP.MOTIFS.NEW" w:val="EM_PL_"/>
    <w:docVar w:name="LW_ID_STATUT" w:val="SJ-024"/>
    <w:docVar w:name="LW_INTERETEEE.CP" w:val="&lt;UNUSED&gt;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08"/>
    <w:docVar w:name="LW_REF.II.NEW.CP_YEAR" w:val="2021"/>
    <w:docVar w:name="LW_REF.INST.NEW" w:val="COM"/>
    <w:docVar w:name="LW_REF.INST.NEW_ADOPTED" w:val="final"/>
    <w:docVar w:name="LW_REF.INST.NEW_TEXT" w:val="(2021) 2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ijedlog"/>
    <w:docVar w:name="LW_SUPERTITRE" w:val="&lt;UNUSED&gt;"/>
    <w:docVar w:name="LW_TITRE.OBJ.CP" w:val="o izmjeni Okvirne odluke Vije\u263?a 2002/465/PUP radi njezina uskla\u273?ivanja s pravilima EU-a o za\u353?titi osobnih podataka"/>
    <w:docVar w:name="LW_TYPE.DOC.CP" w:val="DIREKTIVE EUROPSKOG PARLAMENTA I VIJE\u262?A"/>
    <w:docVar w:name="Stamp" w:val="\\dossiers.dgt.cec.eu.int\dossiers\JUST\JUST-2020-06190\JUST-2020-06190-00-00-EN-EDT-00.202011301134146971788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1"/>
      </w:numPr>
    </w:pPr>
    <w:rPr>
      <w:rFonts w:eastAsia="Times New Roman"/>
      <w:lang w:eastAsia="en-GB"/>
    </w:rPr>
  </w:style>
  <w:style w:type="paragraph" w:styleId="ListNumber4">
    <w:name w:val="List Number 4"/>
    <w:basedOn w:val="Normal"/>
    <w:pPr>
      <w:numPr>
        <w:numId w:val="2"/>
      </w:numPr>
    </w:pPr>
    <w:rPr>
      <w:rFonts w:eastAsia="Times New Roman"/>
      <w:lang w:eastAsia="en-GB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NormalWeb">
    <w:name w:val="Normal (Web)"/>
    <w:basedOn w:val="Normal"/>
    <w:uiPriority w:val="99"/>
    <w:unhideWhenUsed/>
    <w:rPr>
      <w:szCs w:val="24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hr-H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hr-HR"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 w:cs="Calibr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1"/>
      </w:numPr>
    </w:pPr>
    <w:rPr>
      <w:rFonts w:eastAsia="Times New Roman"/>
      <w:lang w:eastAsia="en-GB"/>
    </w:rPr>
  </w:style>
  <w:style w:type="paragraph" w:styleId="ListNumber4">
    <w:name w:val="List Number 4"/>
    <w:basedOn w:val="Normal"/>
    <w:pPr>
      <w:numPr>
        <w:numId w:val="2"/>
      </w:numPr>
    </w:pPr>
    <w:rPr>
      <w:rFonts w:eastAsia="Times New Roman"/>
      <w:lang w:eastAsia="en-GB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NormalWeb">
    <w:name w:val="Normal (Web)"/>
    <w:basedOn w:val="Normal"/>
    <w:uiPriority w:val="99"/>
    <w:unhideWhenUsed/>
    <w:rPr>
      <w:szCs w:val="24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hr-H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hr-HR"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 w:cs="Calibr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zionebrodolini.it/en/projects/pilot-project-fundamental-rights-review-eu-data-collectioninstruments-and-programm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79DED6A835C4D9F6D5A070681C959" ma:contentTypeVersion="0" ma:contentTypeDescription="Create a new document." ma:contentTypeScope="" ma:versionID="d24d74301832c2101ced0128a15d8c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da9c6fea0b9c5fc30adecb5145cc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81D54-5D45-4058-A99A-21A6E3E37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B6C6F-1892-4BCE-955D-9AC7A6A09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BC6703-CCE4-41B5-AEE2-D6FD8EB39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A8E515-CD56-4877-BF84-57B0FDCF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7</Pages>
  <Words>1767</Words>
  <Characters>10164</Characters>
  <Application>Microsoft Office Word</Application>
  <DocSecurity>0</DocSecurity>
  <Lines>184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19</cp:revision>
  <dcterms:created xsi:type="dcterms:W3CDTF">2021-01-18T11:30:00Z</dcterms:created>
  <dcterms:modified xsi:type="dcterms:W3CDTF">2021-01-19T08:06:00Z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SJ-024</vt:lpwstr>
  </property>
  <property fmtid="{D5CDD505-2E9C-101B-9397-08002B2CF9AE}" pid="10" name="ContentTypeId">
    <vt:lpwstr>0x010100EAA79DED6A835C4D9F6D5A070681C959</vt:lpwstr>
  </property>
  <property fmtid="{D5CDD505-2E9C-101B-9397-08002B2CF9AE}" pid="11" name="IsMyDocuments">
    <vt:bool>true</vt:bool>
  </property>
  <property fmtid="{D5CDD505-2E9C-101B-9397-08002B2CF9AE}" pid="12" name="DQCStatus">
    <vt:lpwstr>Green (DQC version 03)</vt:lpwstr>
  </property>
</Properties>
</file>