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57717FB-BF33-406D-94AB-9AA36A7EF5F7" style="width:450.7pt;height:506.35pt">
            <v:imagedata r:id="rId9" o:title=""/>
          </v:shape>
        </w:pict>
      </w:r>
    </w:p>
    <w:p>
      <w:pPr>
        <w:rPr>
          <w:noProof/>
          <w:szCs w:val="24"/>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color w:val="0000FF"/>
        </w:rPr>
      </w:pPr>
      <w:bookmarkStart w:id="0" w:name="_GoBack"/>
      <w:bookmarkEnd w:id="0"/>
      <w:r>
        <w:rPr>
          <w:noProof/>
        </w:rPr>
        <w:lastRenderedPageBreak/>
        <w:t xml:space="preserve">ΠΑΡΑΡΤΗΜΑ </w:t>
      </w:r>
    </w:p>
    <w:p>
      <w:pPr>
        <w:spacing w:before="360" w:after="0"/>
        <w:jc w:val="center"/>
        <w:rPr>
          <w:noProof/>
          <w:szCs w:val="24"/>
        </w:rPr>
      </w:pPr>
      <w:r>
        <w:rPr>
          <w:b/>
          <w:noProof/>
          <w:szCs w:val="24"/>
        </w:rPr>
        <w:t>Έγγραφο αριθ. 20/00862-1</w:t>
      </w:r>
    </w:p>
    <w:p>
      <w:pPr>
        <w:spacing w:before="360" w:after="0"/>
        <w:jc w:val="center"/>
        <w:rPr>
          <w:b/>
          <w:noProof/>
          <w:szCs w:val="24"/>
        </w:rPr>
      </w:pPr>
      <w:r>
        <w:rPr>
          <w:b/>
          <w:noProof/>
          <w:szCs w:val="24"/>
        </w:rPr>
        <w:t>Υπόθεση αριθ. 20/00862</w:t>
      </w:r>
    </w:p>
    <w:p>
      <w:pPr>
        <w:tabs>
          <w:tab w:val="left" w:pos="1784"/>
          <w:tab w:val="center" w:pos="4536"/>
        </w:tabs>
        <w:spacing w:before="360" w:after="0"/>
        <w:jc w:val="left"/>
        <w:rPr>
          <w:b/>
          <w:noProof/>
          <w:szCs w:val="24"/>
        </w:rPr>
      </w:pPr>
      <w:r>
        <w:rPr>
          <w:noProof/>
        </w:rPr>
        <w:tab/>
      </w:r>
      <w:r>
        <w:rPr>
          <w:noProof/>
        </w:rPr>
        <w:tab/>
      </w:r>
      <w:r>
        <w:rPr>
          <w:b/>
          <w:noProof/>
          <w:szCs w:val="24"/>
        </w:rPr>
        <w:t>ΑΠΟΦΑΣΗ ΤΗΣ ΜΕΙΚΤΗΣ ΕΠΙΤΡΟΠΗΣ ΤΟΥ ΕΟΧ</w:t>
      </w:r>
    </w:p>
    <w:p>
      <w:pPr>
        <w:spacing w:after="0"/>
        <w:jc w:val="center"/>
        <w:rPr>
          <w:b/>
          <w:noProof/>
          <w:color w:val="0000FF"/>
          <w:szCs w:val="24"/>
        </w:rPr>
      </w:pPr>
      <w:r>
        <w:rPr>
          <w:b/>
          <w:noProof/>
          <w:szCs w:val="24"/>
        </w:rPr>
        <w:t xml:space="preserve">Αριθ. </w:t>
      </w:r>
      <w:r>
        <w:rPr>
          <w:b/>
          <w:noProof/>
          <w:color w:val="0000FF"/>
          <w:szCs w:val="24"/>
        </w:rPr>
        <w:t>[…]</w:t>
      </w:r>
    </w:p>
    <w:p>
      <w:pPr>
        <w:spacing w:before="360"/>
        <w:jc w:val="center"/>
        <w:rPr>
          <w:b/>
          <w:noProof/>
          <w:color w:val="0000FF"/>
          <w:szCs w:val="24"/>
        </w:rPr>
      </w:pPr>
      <w:r>
        <w:rPr>
          <w:b/>
          <w:noProof/>
          <w:color w:val="000000" w:themeColor="text1"/>
          <w:szCs w:val="24"/>
        </w:rPr>
        <w:t xml:space="preserve">της  </w:t>
      </w:r>
      <w:r>
        <w:rPr>
          <w:b/>
          <w:noProof/>
          <w:color w:val="0000FF"/>
          <w:szCs w:val="24"/>
        </w:rPr>
        <w:t>[…]</w:t>
      </w:r>
    </w:p>
    <w:p>
      <w:pPr>
        <w:pStyle w:val="BodyText2"/>
        <w:spacing w:before="0" w:line="240" w:lineRule="auto"/>
        <w:jc w:val="center"/>
        <w:rPr>
          <w:b/>
          <w:noProof/>
          <w:szCs w:val="24"/>
        </w:rPr>
      </w:pPr>
      <w:r>
        <w:rPr>
          <w:b/>
          <w:noProof/>
          <w:szCs w:val="24"/>
        </w:rPr>
        <w:t>για την τροποποίηση του πρωτοκόλλου 10 της συμφωνίας για τον ΕΟΧ για τη διευκόλυνση των ελέγχων και των διατυπώσεων κατά τη μεταφορά εμπορευμάτων</w:t>
      </w:r>
    </w:p>
    <w:p>
      <w:pPr>
        <w:pStyle w:val="Articletext"/>
        <w:tabs>
          <w:tab w:val="clear" w:pos="709"/>
        </w:tabs>
        <w:spacing w:before="600"/>
        <w:rPr>
          <w:noProof/>
        </w:rPr>
      </w:pPr>
      <w:r>
        <w:rPr>
          <w:noProof/>
        </w:rPr>
        <w:t>Η ΜΕΙΚΤΗ ΕΠΙΤΡΟΠΗ ΤΟΥ ΕΟΧ,</w:t>
      </w:r>
    </w:p>
    <w:p>
      <w:pPr>
        <w:rPr>
          <w:noProof/>
          <w:color w:val="000000" w:themeColor="text1"/>
          <w:szCs w:val="24"/>
        </w:rPr>
      </w:pPr>
      <w:r>
        <w:rPr>
          <w:noProof/>
          <w:color w:val="000000" w:themeColor="text1"/>
          <w:szCs w:val="24"/>
        </w:rPr>
        <w:t>Έχοντας υπόψη τη συμφωνία για τον Ευρωπαϊκό Οικονομικό Χώρο (στο εξής: συμφωνία για τον ΕΟΧ), και ιδίως το άρθρο 98,</w:t>
      </w:r>
    </w:p>
    <w:p>
      <w:pPr>
        <w:pStyle w:val="Articletext"/>
        <w:tabs>
          <w:tab w:val="clear" w:pos="709"/>
        </w:tabs>
        <w:rPr>
          <w:noProof/>
        </w:rPr>
      </w:pPr>
      <w:r>
        <w:rPr>
          <w:noProof/>
        </w:rPr>
        <w:t>Εκτιμώντας τα ακόλουθα:</w:t>
      </w:r>
    </w:p>
    <w:p>
      <w:pPr>
        <w:pStyle w:val="Point0number"/>
        <w:numPr>
          <w:ilvl w:val="0"/>
          <w:numId w:val="11"/>
        </w:numPr>
        <w:rPr>
          <w:noProof/>
        </w:rPr>
      </w:pPr>
      <w:r>
        <w:rPr>
          <w:noProof/>
        </w:rPr>
        <w:t>Οι σχετικές διατάξεις του κανονισμού (ΕΟΚ) αριθ. 2913/92 του Συμβουλίου, της 12ης Οκτωβρίου 1992, περί θεσπίσεως κοινοτικού τελωνειακού κώδικα</w:t>
      </w:r>
      <w:r>
        <w:rPr>
          <w:rStyle w:val="FootnoteReference"/>
          <w:noProof/>
        </w:rPr>
        <w:footnoteReference w:id="1"/>
      </w:r>
      <w:r>
        <w:rPr>
          <w:noProof/>
        </w:rPr>
        <w:t xml:space="preserve"> και του κανονισμού (ΕΟΚ) αριθ. 2454/93 της Επιτροπής, για τον καθορισμό ορισμένων διατάξεων εφαρμογής του κανονισμού (ΕΟΚ) αριθ. 2913/92 του Συμβουλίου περί θεσπίσεως του κοινοτικού τελωνειακού κώδικα</w:t>
      </w:r>
      <w:r>
        <w:rPr>
          <w:rStyle w:val="FootnoteReference"/>
          <w:noProof/>
        </w:rPr>
        <w:footnoteReference w:id="2"/>
      </w:r>
      <w:r>
        <w:rPr>
          <w:noProof/>
        </w:rPr>
        <w:t xml:space="preserve"> έχουν αντικατασταθεί από τις σχετικές διατάξεις του κανονισμού (ΕΕ) αριθ. 952/2013 του Ευρωπαϊκού Κοινοβουλίου και του Συμβουλίου, της 9ης Οκτωβρίου 2013, για τη θέσπιση του ενωσιακού τελωνειακού κώδικα</w:t>
      </w:r>
      <w:r>
        <w:rPr>
          <w:rStyle w:val="FootnoteReference"/>
          <w:noProof/>
        </w:rPr>
        <w:footnoteReference w:id="3"/>
      </w:r>
      <w:r>
        <w:rPr>
          <w:noProof/>
        </w:rPr>
        <w:t>, του κατ’ εξουσιοδότηση κανονισμού (ΕΕ) 2015/2446 της Επιτροπής, της 28ης Ιουλίου 2015, για τη συμπλήρωση του κανονισμού (ΕΕ) αριθ. 952/2013 του Ευρωπαϊκού Κοινοβουλίου και του Συμβουλίου, όσον αφορά λεπτομερείς κανόνες σχετικούς με ορισμένες από τις διατάξεις του ενωσιακού τελωνειακού κώδικα</w:t>
      </w:r>
      <w:r>
        <w:rPr>
          <w:rStyle w:val="FootnoteReference"/>
          <w:noProof/>
        </w:rPr>
        <w:footnoteReference w:id="4"/>
      </w:r>
      <w:r>
        <w:rPr>
          <w:noProof/>
        </w:rPr>
        <w:t xml:space="preserve"> και του εκτελεστικού κανονισμού (ΕΕ) 2015/2447 της Επιτροπής, της 24ης Νοεμβρίου 2015, για τη θέσπιση λεπτομερών κανόνων εφαρμογής ορισμένων διατάξεων του κανονισμού (ΕΕ) αριθ. 952/2013 του Ευρωπαϊκού Κοινοβουλίου και του Συμβουλίου για τη θέσπιση του ενωσιακού τελωνειακού κώδικα</w:t>
      </w:r>
      <w:r>
        <w:rPr>
          <w:rStyle w:val="FootnoteReference"/>
          <w:noProof/>
        </w:rPr>
        <w:footnoteReference w:id="5"/>
      </w:r>
      <w:r>
        <w:rPr>
          <w:noProof/>
        </w:rPr>
        <w:t>.</w:t>
      </w:r>
    </w:p>
    <w:p>
      <w:pPr>
        <w:pStyle w:val="Point0number"/>
        <w:rPr>
          <w:noProof/>
        </w:rPr>
      </w:pPr>
      <w:r>
        <w:rPr>
          <w:noProof/>
        </w:rPr>
        <w:t>Η νομοθεσία της Ευρωπαϊκής Ένωσης σχετικά με τα τελωνειακά μέτρα ασφάλειας έχει τροποποιηθεί, ιδίως με την εκτελεστική απόφαση (ΕΕ) 2019/2151 της Επιτροπής, της 13ης Δεκεμβρίου 2019, για την εκπόνηση του προγράμματος εργασιών σχετικά με την ανάπτυξη και εγκατάσταση των ηλεκτρονικών συστημάτων που προβλέπεται στον ενωσιακό τελωνειακό κώδικα</w:t>
      </w:r>
      <w:r>
        <w:rPr>
          <w:rStyle w:val="FootnoteReference"/>
          <w:noProof/>
        </w:rPr>
        <w:footnoteReference w:id="6"/>
      </w:r>
      <w:r>
        <w:rPr>
          <w:noProof/>
        </w:rPr>
        <w:t xml:space="preserve">. </w:t>
      </w:r>
    </w:p>
    <w:p>
      <w:pPr>
        <w:pStyle w:val="Point0number"/>
        <w:rPr>
          <w:noProof/>
        </w:rPr>
      </w:pPr>
      <w:r>
        <w:rPr>
          <w:noProof/>
        </w:rPr>
        <w:t>Οι διατάξεις του πρωτοκόλλου 10 της συμφωνίας για τον ΕΟΧ πρέπει να ευθυγραμμισθούν με τις τροποποιήσεις της νομοθεσίας της Ευρωπαϊκής Ένωσης, με σκοπό τη διασφάλιση ισοδύναμου επιπέδου ασφάλειας.</w:t>
      </w:r>
    </w:p>
    <w:p>
      <w:pPr>
        <w:pStyle w:val="Point0number"/>
        <w:rPr>
          <w:noProof/>
        </w:rPr>
      </w:pPr>
      <w:r>
        <w:rPr>
          <w:noProof/>
        </w:rPr>
        <w:t>Ο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r>
        <w:rPr>
          <w:rStyle w:val="FootnoteReference"/>
          <w:noProof/>
        </w:rPr>
        <w:footnoteReference w:id="7"/>
      </w:r>
      <w:r>
        <w:rPr>
          <w:noProof/>
        </w:rPr>
        <w:t>, ενσωματώθηκε στη συμφωνία με την απόφαση αριθ. 154/2018 της μεικτής επιτροπής του ΕΟΧ</w:t>
      </w:r>
      <w:r>
        <w:rPr>
          <w:rStyle w:val="FootnoteReference"/>
          <w:noProof/>
        </w:rPr>
        <w:footnoteReference w:id="8"/>
      </w:r>
      <w:r>
        <w:rPr>
          <w:noProof/>
        </w:rPr>
        <w:t>.</w:t>
      </w:r>
    </w:p>
    <w:p>
      <w:pPr>
        <w:pStyle w:val="Point0number"/>
        <w:rPr>
          <w:noProof/>
        </w:rPr>
      </w:pPr>
      <w:r>
        <w:rPr>
          <w:noProof/>
        </w:rPr>
        <w:t>Η παρούσα απόφαση της μεικτής επιτροπής του ΕΟΧ δεν θα πρέπει να εφαρμόζεται στην Ισλανδία και στο Λιχτενστάιν. Ωστόσο, εφόσον ληφθεί νέα απόφαση, η εφαρμογή της θα μπορούσε να επεκταθεί στις εν λόγω χώρες.</w:t>
      </w:r>
    </w:p>
    <w:p>
      <w:pPr>
        <w:pStyle w:val="Point0number"/>
        <w:rPr>
          <w:noProof/>
        </w:rPr>
      </w:pPr>
      <w:r>
        <w:rPr>
          <w:noProof/>
        </w:rPr>
        <w:t>Συνεπώς, το πρωτόκολλο 10 της συμφωνίας για τον ΕΟΧ θα πρέπει να τροποποιηθεί αναλόγως,</w:t>
      </w:r>
    </w:p>
    <w:p>
      <w:pPr>
        <w:keepNext/>
        <w:tabs>
          <w:tab w:val="left" w:pos="709"/>
        </w:tabs>
        <w:rPr>
          <w:noProof/>
          <w:color w:val="000000" w:themeColor="text1"/>
          <w:szCs w:val="24"/>
        </w:rPr>
      </w:pPr>
      <w:r>
        <w:rPr>
          <w:noProof/>
          <w:color w:val="000000" w:themeColor="text1"/>
          <w:szCs w:val="24"/>
        </w:rPr>
        <w:t>ΕΞΕΔΩΣΕ ΤΗΝ ΠΑΡΟΥΣΑ ΑΠΟΦΑΣΗ:</w:t>
      </w:r>
    </w:p>
    <w:p>
      <w:pPr>
        <w:pStyle w:val="Articleheading"/>
        <w:rPr>
          <w:noProof/>
        </w:rPr>
      </w:pPr>
      <w:r>
        <w:rPr>
          <w:noProof/>
        </w:rPr>
        <w:t>Άρθρο 1</w:t>
      </w:r>
    </w:p>
    <w:p>
      <w:pPr>
        <w:pStyle w:val="Articletext"/>
        <w:rPr>
          <w:noProof/>
        </w:rPr>
      </w:pPr>
      <w:r>
        <w:rPr>
          <w:noProof/>
        </w:rPr>
        <w:t>Το πρωτόκολλο 10 της συμφωνίας τροποποιείται σύμφωνα με το παράρτημα της παρούσας απόφασης.</w:t>
      </w:r>
    </w:p>
    <w:p>
      <w:pPr>
        <w:pStyle w:val="Articleheading"/>
        <w:rPr>
          <w:noProof/>
        </w:rPr>
      </w:pPr>
      <w:bookmarkStart w:id="1" w:name="_Hlk55395309"/>
      <w:r>
        <w:rPr>
          <w:noProof/>
        </w:rPr>
        <w:t>Άρθρο 2</w:t>
      </w:r>
    </w:p>
    <w:p>
      <w:pPr>
        <w:pStyle w:val="Point0number"/>
        <w:numPr>
          <w:ilvl w:val="0"/>
          <w:numId w:val="10"/>
        </w:numPr>
        <w:rPr>
          <w:noProof/>
        </w:rPr>
      </w:pPr>
      <w:r>
        <w:rPr>
          <w:noProof/>
        </w:rPr>
        <w:t>Η παρούσα απόφαση αρχίζει να ισχύει την /στις , υπό την προϋπόθεση ότι έχουν πραγματοποιηθεί όλες οι κοινοποιήσεις που προβλέπονται στο άρθρο 103 παράγραφος 1 της συμφωνίας για τον ΕΟΧ</w:t>
      </w:r>
      <w:r>
        <w:rPr>
          <w:rStyle w:val="FootnoteReference"/>
          <w:b/>
          <w:noProof/>
        </w:rPr>
        <w:footnoteReference w:customMarkFollows="1" w:id="9"/>
        <w:sym w:font="Symbol" w:char="F02A"/>
      </w:r>
      <w:r>
        <w:rPr>
          <w:noProof/>
        </w:rPr>
        <w:t>. Εφαρμόζεται από τις 15 Μαρτίου 2021.</w:t>
      </w:r>
    </w:p>
    <w:p>
      <w:pPr>
        <w:pStyle w:val="Point0number"/>
        <w:rPr>
          <w:noProof/>
        </w:rPr>
      </w:pPr>
      <w:r>
        <w:rPr>
          <w:noProof/>
        </w:rPr>
        <w:t>Εν αναμονή των κοινοποιήσεων που αναφέρονται στην παράγραφο 1, η Ευρωπαϊκή Ένωση και η Νορβηγία εφαρμόζουν προσωρινά την παρούσα απόφαση από τις 15 Μαρτίου 2021</w:t>
      </w:r>
      <w:bookmarkEnd w:id="1"/>
      <w:r>
        <w:rPr>
          <w:noProof/>
        </w:rPr>
        <w:t>.</w:t>
      </w:r>
    </w:p>
    <w:p>
      <w:pPr>
        <w:pStyle w:val="Articleheading"/>
        <w:rPr>
          <w:noProof/>
        </w:rPr>
      </w:pPr>
      <w:r>
        <w:rPr>
          <w:noProof/>
        </w:rPr>
        <w:t>Άρθρο 3</w:t>
      </w:r>
    </w:p>
    <w:p>
      <w:pPr>
        <w:pStyle w:val="Articletext"/>
        <w:rPr>
          <w:noProof/>
        </w:rPr>
      </w:pPr>
      <w:r>
        <w:rPr>
          <w:noProof/>
        </w:rPr>
        <w:t xml:space="preserve">Η παρούσα απόφαση δημοσιεύεται στο τμήμα για τον ΕΟΧ και στο συμπλήρωμα για τον ΕΟΧ της </w:t>
      </w:r>
      <w:r>
        <w:rPr>
          <w:i/>
          <w:noProof/>
        </w:rPr>
        <w:t>Επίσημης Εφημερίδας της Ευρωπαϊκής Ένωσης</w:t>
      </w:r>
      <w:r>
        <w:rPr>
          <w:noProof/>
        </w:rPr>
        <w:t>.</w:t>
      </w:r>
    </w:p>
    <w:p>
      <w:pPr>
        <w:rPr>
          <w:noProof/>
          <w:szCs w:val="24"/>
        </w:rPr>
      </w:pPr>
      <w:r>
        <w:rPr>
          <w:noProof/>
        </w:rPr>
        <w:t>Βρυξέλλες,</w:t>
      </w:r>
    </w:p>
    <w:p>
      <w:pPr>
        <w:tabs>
          <w:tab w:val="left" w:pos="4253"/>
        </w:tabs>
        <w:spacing w:before="720" w:after="0"/>
        <w:rPr>
          <w:i/>
          <w:noProof/>
          <w:szCs w:val="24"/>
        </w:rPr>
      </w:pPr>
      <w:r>
        <w:rPr>
          <w:noProof/>
        </w:rPr>
        <w:tab/>
      </w:r>
      <w:r>
        <w:rPr>
          <w:i/>
          <w:noProof/>
          <w:szCs w:val="24"/>
        </w:rPr>
        <w:t>Για τη μεικτή επιτροπή του ΕΟΧ</w:t>
      </w:r>
    </w:p>
    <w:p>
      <w:pPr>
        <w:tabs>
          <w:tab w:val="left" w:pos="4253"/>
        </w:tabs>
        <w:spacing w:after="0"/>
        <w:rPr>
          <w:i/>
          <w:noProof/>
          <w:szCs w:val="24"/>
        </w:rPr>
      </w:pPr>
      <w:r>
        <w:rPr>
          <w:noProof/>
        </w:rPr>
        <w:tab/>
      </w:r>
      <w:r>
        <w:rPr>
          <w:i/>
          <w:noProof/>
          <w:szCs w:val="24"/>
        </w:rPr>
        <w:t>Ο Πρόεδρος</w:t>
      </w:r>
    </w:p>
    <w:p>
      <w:pPr>
        <w:tabs>
          <w:tab w:val="left" w:pos="4253"/>
        </w:tabs>
        <w:spacing w:after="0"/>
        <w:rPr>
          <w:i/>
          <w:noProof/>
          <w:szCs w:val="24"/>
        </w:rPr>
      </w:pPr>
      <w:r>
        <w:rPr>
          <w:noProof/>
        </w:rPr>
        <w:tab/>
      </w:r>
    </w:p>
    <w:p>
      <w:pPr>
        <w:pStyle w:val="ListParagraph"/>
        <w:ind w:left="0"/>
        <w:rPr>
          <w:noProof/>
        </w:rPr>
      </w:pPr>
    </w:p>
    <w:p>
      <w:pPr>
        <w:pStyle w:val="ListParagraph"/>
        <w:ind w:left="0"/>
        <w:rPr>
          <w:noProof/>
        </w:rPr>
      </w:pPr>
    </w:p>
    <w:p>
      <w:pPr>
        <w:pStyle w:val="ListParagraph"/>
        <w:ind w:left="0"/>
        <w:rPr>
          <w:noProof/>
        </w:rPr>
      </w:pPr>
    </w:p>
    <w:p>
      <w:pPr>
        <w:pStyle w:val="ListParagraph"/>
        <w:tabs>
          <w:tab w:val="left" w:pos="4253"/>
        </w:tabs>
        <w:ind w:left="0"/>
        <w:rPr>
          <w:rFonts w:ascii="Times New Roman" w:hAnsi="Times New Roman" w:cs="Times New Roman"/>
          <w:i/>
          <w:noProof/>
          <w:sz w:val="24"/>
          <w:szCs w:val="24"/>
        </w:rPr>
      </w:pPr>
      <w:r>
        <w:rPr>
          <w:noProof/>
        </w:rPr>
        <w:tab/>
      </w:r>
      <w:r>
        <w:rPr>
          <w:rFonts w:ascii="Times New Roman" w:hAnsi="Times New Roman"/>
          <w:i/>
          <w:noProof/>
          <w:sz w:val="24"/>
          <w:szCs w:val="24"/>
        </w:rPr>
        <w:t>Οι Γραμματείς</w:t>
      </w:r>
    </w:p>
    <w:p>
      <w:pPr>
        <w:pStyle w:val="ListParagraph"/>
        <w:tabs>
          <w:tab w:val="left" w:pos="4253"/>
        </w:tabs>
        <w:ind w:left="0"/>
        <w:rPr>
          <w:rFonts w:ascii="Times New Roman" w:hAnsi="Times New Roman" w:cs="Times New Roman"/>
          <w:b/>
          <w:bCs/>
          <w:noProof/>
          <w:sz w:val="24"/>
          <w:szCs w:val="24"/>
        </w:rPr>
      </w:pPr>
      <w:r>
        <w:rPr>
          <w:noProof/>
        </w:rPr>
        <w:tab/>
      </w:r>
      <w:r>
        <w:rPr>
          <w:rFonts w:ascii="Times New Roman" w:hAnsi="Times New Roman"/>
          <w:i/>
          <w:noProof/>
          <w:sz w:val="24"/>
          <w:szCs w:val="24"/>
        </w:rPr>
        <w:t>της μεικτής επιτροπής του ΕΟΧ</w:t>
      </w:r>
    </w:p>
    <w:p>
      <w:pPr>
        <w:pStyle w:val="ListParagraph"/>
        <w:tabs>
          <w:tab w:val="left" w:pos="4253"/>
        </w:tabs>
        <w:ind w:left="0"/>
        <w:jc w:val="center"/>
        <w:rPr>
          <w:rFonts w:ascii="Times New Roman" w:hAnsi="Times New Roman" w:cs="Times New Roman"/>
          <w:b/>
          <w:bCs/>
          <w:noProof/>
          <w:sz w:val="24"/>
          <w:szCs w:val="24"/>
        </w:rPr>
      </w:pPr>
    </w:p>
    <w:p>
      <w:pPr>
        <w:pStyle w:val="ListParagraph"/>
        <w:tabs>
          <w:tab w:val="left" w:pos="4253"/>
        </w:tabs>
        <w:ind w:left="0"/>
        <w:jc w:val="center"/>
        <w:rPr>
          <w:rFonts w:ascii="Times New Roman" w:hAnsi="Times New Roman" w:cs="Times New Roman"/>
          <w:b/>
          <w:bCs/>
          <w:noProof/>
          <w:sz w:val="24"/>
          <w:szCs w:val="24"/>
        </w:rPr>
      </w:pPr>
    </w:p>
    <w:p>
      <w:pPr>
        <w:pStyle w:val="ListParagraph"/>
        <w:tabs>
          <w:tab w:val="left" w:pos="4253"/>
        </w:tabs>
        <w:ind w:left="0"/>
        <w:jc w:val="center"/>
        <w:rPr>
          <w:rFonts w:ascii="Times New Roman" w:hAnsi="Times New Roman" w:cs="Times New Roman"/>
          <w:b/>
          <w:bCs/>
          <w:noProof/>
          <w:sz w:val="24"/>
          <w:szCs w:val="24"/>
        </w:rPr>
      </w:pPr>
    </w:p>
    <w:p>
      <w:pPr>
        <w:pStyle w:val="ListParagraph"/>
        <w:tabs>
          <w:tab w:val="left" w:pos="4253"/>
        </w:tabs>
        <w:ind w:left="0"/>
        <w:jc w:val="center"/>
        <w:rPr>
          <w:rFonts w:ascii="Times New Roman" w:hAnsi="Times New Roman" w:cs="Times New Roman"/>
          <w:b/>
          <w:bCs/>
          <w:noProof/>
          <w:sz w:val="24"/>
          <w:szCs w:val="24"/>
        </w:rPr>
      </w:pPr>
      <w:r>
        <w:rPr>
          <w:rFonts w:ascii="Times New Roman" w:hAnsi="Times New Roman"/>
          <w:b/>
          <w:bCs/>
          <w:noProof/>
          <w:sz w:val="24"/>
          <w:szCs w:val="24"/>
        </w:rPr>
        <w:t>ΠΑΡΑΡΤΗΜΑ</w:t>
      </w:r>
    </w:p>
    <w:p>
      <w:pPr>
        <w:tabs>
          <w:tab w:val="left" w:pos="4253"/>
        </w:tabs>
        <w:rPr>
          <w:noProof/>
          <w:szCs w:val="24"/>
        </w:rPr>
      </w:pPr>
      <w:r>
        <w:rPr>
          <w:noProof/>
        </w:rPr>
        <w:t>1.</w:t>
      </w:r>
      <w:r>
        <w:rPr>
          <w:b/>
          <w:bCs/>
          <w:noProof/>
          <w:szCs w:val="24"/>
        </w:rPr>
        <w:t xml:space="preserve"> </w:t>
      </w:r>
      <w:r>
        <w:rPr>
          <w:noProof/>
        </w:rPr>
        <w:t xml:space="preserve">Τα άρθρα 9α έως 9ζ του κεφαλαίου IIα (ΤΕΛΩΝΕΙΑΚΑ ΜΕΤΡΑ ΑΣΦΑΛΕΙΑΣ) του πρωτοκόλλου 10 της συμφωνίας αντικαθίστανται από το ακόλουθο κείμενο: </w:t>
      </w:r>
    </w:p>
    <w:p>
      <w:pPr>
        <w:jc w:val="center"/>
        <w:rPr>
          <w:bCs/>
          <w:noProof/>
          <w:szCs w:val="24"/>
          <w:u w:val="single"/>
        </w:rPr>
      </w:pPr>
    </w:p>
    <w:p>
      <w:pPr>
        <w:jc w:val="center"/>
        <w:rPr>
          <w:b/>
          <w:noProof/>
          <w:szCs w:val="24"/>
        </w:rPr>
      </w:pPr>
      <w:r>
        <w:rPr>
          <w:b/>
          <w:noProof/>
          <w:szCs w:val="24"/>
        </w:rPr>
        <w:t>ΚΕΦΑΛΑΙΟ ΙΙα</w:t>
      </w:r>
    </w:p>
    <w:p>
      <w:pPr>
        <w:jc w:val="center"/>
        <w:rPr>
          <w:b/>
          <w:noProof/>
          <w:szCs w:val="24"/>
        </w:rPr>
      </w:pPr>
    </w:p>
    <w:p>
      <w:pPr>
        <w:jc w:val="center"/>
        <w:rPr>
          <w:b/>
          <w:noProof/>
          <w:szCs w:val="24"/>
        </w:rPr>
      </w:pPr>
      <w:r>
        <w:rPr>
          <w:b/>
          <w:noProof/>
          <w:szCs w:val="24"/>
        </w:rPr>
        <w:t>ΤΕΛΩΝΕΙΑΚΑ ΜΕΤΡΑ ΑΣΦΑΛΕΙΑΣ</w:t>
      </w:r>
    </w:p>
    <w:p>
      <w:pPr>
        <w:jc w:val="center"/>
        <w:rPr>
          <w:rFonts w:eastAsiaTheme="majorEastAsia"/>
          <w:i/>
          <w:iCs/>
          <w:noProof/>
          <w:szCs w:val="24"/>
        </w:rPr>
      </w:pPr>
    </w:p>
    <w:p>
      <w:pPr>
        <w:pStyle w:val="Articleheading"/>
        <w:rPr>
          <w:noProof/>
        </w:rPr>
      </w:pPr>
      <w:r>
        <w:rPr>
          <w:noProof/>
        </w:rPr>
        <w:t xml:space="preserve">Άρθρο 9a </w:t>
      </w:r>
    </w:p>
    <w:p>
      <w:pPr>
        <w:jc w:val="center"/>
        <w:rPr>
          <w:rFonts w:eastAsiaTheme="majorEastAsia"/>
          <w:i/>
          <w:iCs/>
          <w:noProof/>
          <w:szCs w:val="24"/>
        </w:rPr>
      </w:pPr>
      <w:r>
        <w:rPr>
          <w:i/>
          <w:iCs/>
          <w:noProof/>
          <w:szCs w:val="24"/>
        </w:rPr>
        <w:t>Ορισμοί</w:t>
      </w:r>
    </w:p>
    <w:p>
      <w:pPr>
        <w:rPr>
          <w:noProof/>
          <w:szCs w:val="24"/>
        </w:rPr>
      </w:pPr>
      <w:r>
        <w:rPr>
          <w:noProof/>
        </w:rPr>
        <w:t>Για τους σκοπούς του παρόντος κεφαλαίου:</w:t>
      </w:r>
    </w:p>
    <w:p>
      <w:pPr>
        <w:rPr>
          <w:noProof/>
          <w:szCs w:val="24"/>
        </w:rPr>
      </w:pPr>
      <w:r>
        <w:rPr>
          <w:noProof/>
        </w:rPr>
        <w:t xml:space="preserve">α) </w:t>
      </w:r>
      <w:r>
        <w:rPr>
          <w:noProof/>
        </w:rPr>
        <w:tab/>
        <w:t>ως «κίνδυνος» νοείται η πιθανότητα και ο αντίκτυπος συμβάντος, όσον αφορά την είσοδο, την έξοδο, τη διαμετακόμιση, τη μεταφορά και την τελική χρήση εμπορευμάτων που κυκλοφορούν μεταξύ του τελωνειακού εδάφους ενός εκ των συμβαλλόμενων μερών και τρίτης χώρας, καθώς και την παρουσία εμπορευμάτων που δεν έχουν τεθεί σε ελεύθερη κυκλοφορία, το οποίο συνιστά απειλή για την ασφάλεια και προστασία των συμβαλλόμενων μερών, για τη δημόσια υγεία, για το περιβάλλον ή για τους καταναλωτές·</w:t>
      </w:r>
    </w:p>
    <w:p>
      <w:pPr>
        <w:rPr>
          <w:noProof/>
          <w:szCs w:val="24"/>
        </w:rPr>
      </w:pPr>
      <w:r>
        <w:rPr>
          <w:noProof/>
        </w:rPr>
        <w:t>β)</w:t>
      </w:r>
      <w:r>
        <w:rPr>
          <w:noProof/>
        </w:rPr>
        <w:tab/>
        <w:t xml:space="preserve">ως «διαχείριση κινδύνων» νοείται ο συστηματικός εντοπισμός των κινδύνων και η εφαρμογή κάθε μέτρου που είναι αναγκαίο για να περιοριστεί η έκθεση σε κίνδυνο. Ο όρος αυτός καλύπτει δραστηριότητες όπως η συγκέντρωση στοιχείων και πληροφοριών, η ανάλυση και εκτίμηση των κινδύνων, η θέσπιση και η επιβολή μέτρων, καθώς και η συστηματική παρακολούθηση και αξιολόγηση της διαδικασίας και των αποτελεσμάτων της, με βάση τις πηγές και τις στρατηγικές που ορίζονται από τα συμβαλλόμενα μέρη ή σε διεθνές επίπεδο. </w:t>
      </w:r>
    </w:p>
    <w:p>
      <w:pPr>
        <w:rPr>
          <w:noProof/>
          <w:szCs w:val="24"/>
        </w:rPr>
      </w:pPr>
      <w:r>
        <w:rPr>
          <w:noProof/>
        </w:rPr>
        <w:t xml:space="preserve">γ) </w:t>
      </w:r>
      <w:r>
        <w:rPr>
          <w:noProof/>
        </w:rPr>
        <w:tab/>
        <w:t>ως «αντικείμενα αλληλογραφίας» νοούνται οι επιστολές, οι ταχυδρομικές κάρτες, οι επιστολές για τυφλούς και τα έντυπα που δεν υπόκεινται σε εισαγωγικούς ή εξαγωγικούς δασμούς·</w:t>
      </w:r>
    </w:p>
    <w:p>
      <w:pPr>
        <w:rPr>
          <w:noProof/>
          <w:szCs w:val="24"/>
        </w:rPr>
      </w:pPr>
      <w:r>
        <w:rPr>
          <w:noProof/>
        </w:rPr>
        <w:t xml:space="preserve">δ) </w:t>
      </w:r>
      <w:r>
        <w:rPr>
          <w:noProof/>
        </w:rPr>
        <w:tab/>
        <w:t xml:space="preserve">ως «ταχυμεταφορά» νοείται η αποστολή που μεταφέρεται από ή υπό την ευθύνη ολοκληρωμένης υπηρεσίας ταχείας/καθορισμένης χρονικά παραλαβής, μεταφοράς, εκτελωνισμού και παράδοσης δεμάτων, με ταυτόχρονο εντοπισμό της θέσης και έλεγχο των ειδών, καθ’ όλη τη διάρκεια παροχής της υπηρεσίας· </w:t>
      </w:r>
    </w:p>
    <w:p>
      <w:pPr>
        <w:rPr>
          <w:rFonts w:eastAsia="Times New Roman"/>
          <w:noProof/>
          <w:szCs w:val="24"/>
        </w:rPr>
      </w:pPr>
      <w:r>
        <w:rPr>
          <w:noProof/>
        </w:rPr>
        <w:t xml:space="preserve">ε) </w:t>
      </w:r>
      <w:r>
        <w:rPr>
          <w:noProof/>
        </w:rPr>
        <w:tab/>
        <w:t xml:space="preserve">ως «εμπορεύματα σε ταχυδρομική αποστολή» νοούνται τα εμπορεύματα, εκτός από τα αντικείμενα αλληλογραφίας, που περιέχονται σε πάσης φύσεως ταχυδρομικά δέματα και μεταφέρονται από ή υπό την ευθύνη φορέα που είναι εγκατεστημένος σε ένα συμβαλλόμενο μέρος και έχει οριστεί από το εν λόγω συμβαλλόμενο μέρος για την παροχή των διεθνών υπηρεσιών που διέπονται από την παγκόσμια ταχυδρομική σύμβαση, η οποία εγκρίθηκε στις 10 Ιουλίου 1984 υπό την αιγίδα του Οργανισμού Ηνωμένων Εθνών, και μεταφέρονται σύμφωνα με τις διατάξεις της εν λόγω σύμβασης· </w:t>
      </w:r>
    </w:p>
    <w:p>
      <w:pPr>
        <w:rPr>
          <w:noProof/>
          <w:szCs w:val="24"/>
        </w:rPr>
      </w:pPr>
      <w:r>
        <w:rPr>
          <w:noProof/>
        </w:rPr>
        <w:t xml:space="preserve">στ) </w:t>
      </w:r>
      <w:r>
        <w:rPr>
          <w:noProof/>
        </w:rPr>
        <w:tab/>
        <w:t>ως «τελωνειακή διασάφηση» νοείται η πράξη με την οποία ένα πρόσωπο δηλώνει, με τους απαιτούμενους τύπους και διαδικασίες, τη βούλησή του να υπαγάγει εμπορεύματα σε συγκεκριμένο τελωνειακό καθεστώς, με αναφορά, ενδεχομένως, τυχόν ειδικών ρυθμίσεων που θα πρέπει να εφαρμοσθούν·</w:t>
      </w:r>
    </w:p>
    <w:p>
      <w:pPr>
        <w:rPr>
          <w:rFonts w:eastAsiaTheme="majorEastAsia"/>
          <w:bCs/>
          <w:smallCaps/>
          <w:noProof/>
          <w:szCs w:val="24"/>
        </w:rPr>
      </w:pPr>
      <w:r>
        <w:rPr>
          <w:noProof/>
        </w:rPr>
        <w:t xml:space="preserve">ζ) </w:t>
      </w:r>
      <w:r>
        <w:rPr>
          <w:noProof/>
        </w:rPr>
        <w:tab/>
        <w:t>ως «διασάφηση προσωρινής εναπόθεσης» νοείται η πράξη με την οποία ένα πρόσωπο δηλώνει, με τους απαιτούμενους τύπους και διαδικασίες, ότι εμπορεύματα βρίσκονται σε προσωρινή εναπόθεση·</w:t>
      </w:r>
    </w:p>
    <w:p>
      <w:pPr>
        <w:pStyle w:val="Articleheading"/>
        <w:rPr>
          <w:noProof/>
        </w:rPr>
      </w:pPr>
      <w:r>
        <w:rPr>
          <w:noProof/>
        </w:rPr>
        <w:t>Άρθρο 9β</w:t>
      </w:r>
    </w:p>
    <w:p>
      <w:pPr>
        <w:jc w:val="center"/>
        <w:rPr>
          <w:rFonts w:eastAsiaTheme="majorEastAsia"/>
          <w:i/>
          <w:iCs/>
          <w:noProof/>
          <w:szCs w:val="24"/>
        </w:rPr>
      </w:pPr>
      <w:r>
        <w:rPr>
          <w:i/>
          <w:iCs/>
          <w:noProof/>
          <w:szCs w:val="24"/>
        </w:rPr>
        <w:t>Γενικές διατάξεις σχετικά με την ασφάλεια και την προστασία</w:t>
      </w:r>
    </w:p>
    <w:p>
      <w:pPr>
        <w:rPr>
          <w:noProof/>
          <w:szCs w:val="24"/>
        </w:rPr>
      </w:pPr>
      <w:r>
        <w:rPr>
          <w:noProof/>
        </w:rPr>
        <w:t xml:space="preserve">1. Τα συμβαλλόμενα μέρη δεσμεύονται να θεσπίσουν και να εφαρμόσουν στις μεταφορές εμπορευμάτων που προέρχονται από ή προορίζονται για τρίτες χώρες τα τελωνειακά μέτρα ασφάλειας που ορίζονται στο παρόν κεφάλαιο και, συνεπώς, να εξασφαλίζουν στα εξωτερικά τους σύνορα ισοδύναμο επίπεδο ασφάλειας και προστασίας. </w:t>
      </w:r>
    </w:p>
    <w:p>
      <w:pPr>
        <w:rPr>
          <w:noProof/>
          <w:szCs w:val="24"/>
        </w:rPr>
      </w:pPr>
      <w:r>
        <w:rPr>
          <w:noProof/>
        </w:rPr>
        <w:t xml:space="preserve">2. Τα συμβαλλόμενα μέρη παραιτούνται από την εφαρμογή των τελωνειακών μέτρων ασφάλειας που ορίζονται στο παρόν κεφάλαιο κατά τη μεταφορά εμπορευμάτων μεταξύ των τελωνειακών τους εδαφών. </w:t>
      </w:r>
    </w:p>
    <w:p>
      <w:pPr>
        <w:rPr>
          <w:noProof/>
          <w:szCs w:val="24"/>
        </w:rPr>
      </w:pPr>
      <w:r>
        <w:rPr>
          <w:noProof/>
        </w:rPr>
        <w:t>3. Τα συμβαλλόμενα μέρη διεξάγουν μεταξύ τους διαβουλεύσεις πριν από τη σύναψη κάθε συμφωνίας με τρίτη χώρα στους τομείς που καλύπτονται από το παρόν κεφάλαιο, ώστε να εξασφαλίσουν τη συνοχή με την παρούσα συμφωνία, ιδιαίτερα εάν η προβλεπόμενη συμφωνία περιέχει διατάξεις που παρεκκλίνουν από τα τελωνειακά μέτρα ασφάλειας που ορίζονται στο παρόν κεφάλαιο.</w:t>
      </w:r>
    </w:p>
    <w:p>
      <w:pPr>
        <w:pStyle w:val="Articleheading"/>
        <w:rPr>
          <w:noProof/>
        </w:rPr>
      </w:pPr>
      <w:r>
        <w:rPr>
          <w:noProof/>
        </w:rPr>
        <w:t>Άρθρο 9γ</w:t>
      </w:r>
    </w:p>
    <w:p>
      <w:pPr>
        <w:jc w:val="center"/>
        <w:rPr>
          <w:rFonts w:eastAsiaTheme="majorEastAsia"/>
          <w:i/>
          <w:iCs/>
          <w:noProof/>
          <w:szCs w:val="24"/>
        </w:rPr>
      </w:pPr>
      <w:r>
        <w:rPr>
          <w:i/>
          <w:iCs/>
          <w:noProof/>
          <w:szCs w:val="24"/>
        </w:rPr>
        <w:t>Διασαφήσεις πριν από την είσοδο και την έξοδο των εμπορευμάτων</w:t>
      </w:r>
    </w:p>
    <w:p>
      <w:pPr>
        <w:rPr>
          <w:noProof/>
          <w:szCs w:val="24"/>
        </w:rPr>
      </w:pPr>
      <w:r>
        <w:rPr>
          <w:noProof/>
        </w:rPr>
        <w:t>1. Για λόγους ασφάλειας και προστασίας, τα εμπορεύματα που εισέρχονται στα τελωνειακά εδάφη των συμβαλλόμενων μερών από τρίτες χώρες καλύπτονται από συνοπτική διασάφηση εισόδου, πλην των εμπορευμάτων που μεταφέρονται επί μεταφορικών μέσων τα οποία απλώς διέρχονται από τα χωρικά ύδατα ή τον εναέριο χώρο των τελωνειακών εδαφών χωρίς στάση σε αυτά.</w:t>
      </w:r>
    </w:p>
    <w:p>
      <w:pPr>
        <w:rPr>
          <w:noProof/>
          <w:szCs w:val="24"/>
        </w:rPr>
      </w:pPr>
      <w:r>
        <w:rPr>
          <w:noProof/>
        </w:rPr>
        <w:t xml:space="preserve">2. Για λόγους ασφάλειας και προστασίας, τα εμπορεύματα που εξέρχονται από τα τελωνειακά εδάφη των συμβαλλόμενων μερών και προορίζονται για τρίτες χώρες καλύπτονται από συνοπτική διασάφηση εξόδου, πλην των εμπορευμάτων που μεταφέρονται επί μεταφορικών μέσων τα οποία απλώς διέρχονται από τα χωρικά ύδατα ή τον εναέριο χώρο των τελωνειακών εδαφών χωρίς στάση σε αυτά. </w:t>
      </w:r>
    </w:p>
    <w:p>
      <w:pPr>
        <w:rPr>
          <w:noProof/>
          <w:szCs w:val="24"/>
        </w:rPr>
      </w:pPr>
      <w:r>
        <w:rPr>
          <w:noProof/>
        </w:rPr>
        <w:t xml:space="preserve">3. Η συνοπτική διασάφηση εισόδου ή εξόδου υποβάλλεται πριν από την είσοδο των εμπορευμάτων στα τελωνειακά εδάφη των συμβαλλόμενων μερών ή πριν την έξοδο από αυτά. </w:t>
      </w:r>
    </w:p>
    <w:p>
      <w:pPr>
        <w:rPr>
          <w:noProof/>
          <w:szCs w:val="24"/>
        </w:rPr>
      </w:pPr>
      <w:r>
        <w:rPr>
          <w:noProof/>
        </w:rPr>
        <w:t>4. Όταν υφίσταται υποχρέωση υποβολής συνοπτικής διασάφησης εισόδου ή εξόδου για εμπορεύματα που εισέρχονται ή εξέρχονται από τα τελωνειακά εδάφη των συμβαλλόμενων μερών αλλά η εν λόγω διασάφηση δεν έχει υποβληθεί, ένα από τα πρόσωπα που αναφέρονται στις παραγράφους 5 ή 6 την υποβάλλει αμέσως ή, εάν το επιτρέπουν οι τελωνειακές αρχές, υποβάλλει, αντ’ αυτής, τελωνειακή διασάφηση ή διασάφηση προσωρινής εναπόθεσης, η οποία περιλαμβάνει τουλάχιστον τα στοιχεία που απαιτούνται για τη συνοπτική διασάφηση εισόδου ή εξόδου. Υπό αυτές τις περιστάσεις, οι τελωνειακές αρχές διεξάγουν, για σκοπούς ασφάλειας και προστασίας, ανάλυση κινδύνων για τα εν λόγω εμπορεύματα με βάση την τελωνειακή διασάφηση ή τη διασάφηση προσωρινής εναπόθεσης.</w:t>
      </w:r>
    </w:p>
    <w:p>
      <w:pPr>
        <w:rPr>
          <w:noProof/>
          <w:szCs w:val="24"/>
        </w:rPr>
      </w:pPr>
      <w:r>
        <w:rPr>
          <w:noProof/>
        </w:rPr>
        <w:t>5. Έκαστο συμβαλλόμενο μέρος ορίζει τα πρόσωπα που είναι υπεύθυνα για την υποβολή συνοπτικών διασαφήσεων εξόδου, καθώς και τις αρχές που είναι αρμόδιες για την παραλαβή τους.</w:t>
      </w:r>
    </w:p>
    <w:p>
      <w:pPr>
        <w:rPr>
          <w:noProof/>
          <w:szCs w:val="24"/>
        </w:rPr>
      </w:pPr>
      <w:r>
        <w:rPr>
          <w:noProof/>
        </w:rPr>
        <w:t>6.</w:t>
      </w:r>
      <w:r>
        <w:rPr>
          <w:b/>
          <w:bCs/>
          <w:noProof/>
          <w:szCs w:val="24"/>
        </w:rPr>
        <w:t xml:space="preserve"> </w:t>
      </w:r>
      <w:r>
        <w:rPr>
          <w:noProof/>
        </w:rPr>
        <w:t>Η συνοπτική διασάφηση εισόδου υποβάλλεται από τον μεταφορέα.</w:t>
      </w:r>
    </w:p>
    <w:p>
      <w:pPr>
        <w:rPr>
          <w:noProof/>
          <w:szCs w:val="24"/>
        </w:rPr>
      </w:pPr>
      <w:r>
        <w:rPr>
          <w:noProof/>
        </w:rPr>
        <w:t>Ανεξάρτητα από τις υποχρεώσεις του μεταφορέα, η συνοπτική διασάφηση εισόδου μπορεί να υποβάλλεται αντ’ αυτού από ένα από τα ακόλουθα πρόσωπα:</w:t>
      </w:r>
    </w:p>
    <w:p>
      <w:pPr>
        <w:pStyle w:val="Point0"/>
        <w:rPr>
          <w:noProof/>
        </w:rPr>
      </w:pPr>
      <w:r>
        <w:rPr>
          <w:noProof/>
        </w:rPr>
        <w:t>α)</w:t>
      </w:r>
      <w:r>
        <w:rPr>
          <w:noProof/>
        </w:rPr>
        <w:tab/>
        <w:t>τον εισαγωγέα ή τον παραλήπτη ή κάθε άλλο πρόσωπο εξ ονόματος ή για λογαριασμό του οποίου ενεργεί ο μεταφορέας·</w:t>
      </w:r>
    </w:p>
    <w:p>
      <w:pPr>
        <w:pStyle w:val="Point0"/>
        <w:rPr>
          <w:noProof/>
        </w:rPr>
      </w:pPr>
      <w:r>
        <w:rPr>
          <w:noProof/>
        </w:rPr>
        <w:t>β)</w:t>
      </w:r>
      <w:r>
        <w:rPr>
          <w:noProof/>
        </w:rPr>
        <w:tab/>
        <w:t>κάθε πρόσωπο που είναι σε θέση να προσκομίσει τα συγκεκριμένα εμπορεύματα ή να φροντίσει για την προσκόμισή τους στο τελωνείο πρώτης εισόδου.</w:t>
      </w:r>
    </w:p>
    <w:p>
      <w:pPr>
        <w:autoSpaceDE w:val="0"/>
        <w:autoSpaceDN w:val="0"/>
        <w:adjustRightInd w:val="0"/>
        <w:rPr>
          <w:noProof/>
          <w:szCs w:val="24"/>
        </w:rPr>
      </w:pPr>
      <w:r>
        <w:rPr>
          <w:noProof/>
        </w:rPr>
        <w:t>Σε συγκεκριμένες περιπτώσεις, όταν τα πρόσωπα που αναφέρονται στο πρώτο εδάφιο δεν είναι σε θέση να προσκομίσουν όλα τα στοιχεία της συνοπτικής διασάφησης εισόδου που είναι αναγκαία για την ανάλυση κινδύνων που διενεργείται για σκοπούς ασφάλειας και προστασίας, ενδέχεται να ζητηθεί η προσκόμισή τους από άλλα πρόσωπα που διαθέτουν τα εν λόγω στοιχεία, καθώς και τα κατάλληλα δικαιώματα προσκόμισής τους.</w:t>
      </w:r>
    </w:p>
    <w:p>
      <w:pPr>
        <w:autoSpaceDE w:val="0"/>
        <w:autoSpaceDN w:val="0"/>
        <w:adjustRightInd w:val="0"/>
        <w:rPr>
          <w:noProof/>
          <w:szCs w:val="24"/>
        </w:rPr>
      </w:pPr>
      <w:r>
        <w:rPr>
          <w:noProof/>
        </w:rPr>
        <w:t xml:space="preserve">Κάθε πρόσωπο που υποβάλλει τα στοιχεία της συνοπτικής διασάφησης εισόδου είναι υπεύθυνο για τα στοιχεία που υποβάλλει. </w:t>
      </w:r>
    </w:p>
    <w:p>
      <w:pPr>
        <w:autoSpaceDE w:val="0"/>
        <w:autoSpaceDN w:val="0"/>
        <w:adjustRightInd w:val="0"/>
        <w:rPr>
          <w:noProof/>
          <w:szCs w:val="24"/>
        </w:rPr>
      </w:pPr>
      <w:r>
        <w:rPr>
          <w:noProof/>
        </w:rPr>
        <w:t>7. Κατά παρέκκλιση από την παράγραφο 6, έως τις ημερομηνίες εγκατάστασης του ηλεκτρονικού συστήματος που αναφέρεται στο παράρτημα Ι άρθρο 1 παράγραφος 1, έκαστο συμβαλλόμενο μέρος ορίζει τους υπόχρεους υποβολής της συνοπτικής διασάφησης εισόδου, καθώς και τους τρόπους υποβολής της, ανταλλαγής συναφών πληροφοριών και υποβολής αιτήματος τροποποίησης και/ή ακύρωσής της.</w:t>
      </w:r>
    </w:p>
    <w:p>
      <w:pPr>
        <w:rPr>
          <w:noProof/>
        </w:rPr>
      </w:pPr>
      <w:r>
        <w:rPr>
          <w:noProof/>
        </w:rPr>
        <w:t xml:space="preserve">8. Οι τελωνειακές αρχές των συμβαλλόμενων μερών δύνανται να προσδιορίζουν τις περιπτώσεις στις οποίες μια τελωνειακή διασάφηση ή μια διασάφηση προσωρινής εναπόθεσης μπορεί να χρησιμοποιηθεί ως συνοπτική διασάφηση εισόδου ή εξόδου, υπό την προϋπόθεση ότι: </w:t>
      </w:r>
    </w:p>
    <w:p>
      <w:pPr>
        <w:pStyle w:val="Point0"/>
        <w:rPr>
          <w:noProof/>
        </w:rPr>
      </w:pPr>
      <w:r>
        <w:rPr>
          <w:noProof/>
        </w:rPr>
        <w:t>α)</w:t>
      </w:r>
      <w:r>
        <w:rPr>
          <w:noProof/>
        </w:rPr>
        <w:tab/>
        <w:t>η τελωνειακή διασάφηση ή η διασάφηση προσωρινής εναπόθεσης περιλαμβάνει όλα τα στοιχεία που απαιτούνται για τη συνοπτική διασάφηση εισόδου ή εξόδου, και</w:t>
      </w:r>
    </w:p>
    <w:p>
      <w:pPr>
        <w:pStyle w:val="Point0"/>
        <w:rPr>
          <w:noProof/>
        </w:rPr>
      </w:pPr>
      <w:r>
        <w:rPr>
          <w:noProof/>
        </w:rPr>
        <w:t>β)</w:t>
      </w:r>
      <w:r>
        <w:rPr>
          <w:noProof/>
        </w:rPr>
        <w:tab/>
        <w:t>η διασάφηση αντικατάστασης υποβάλλεται πριν από την εκπνοή της προθεσμίας στο τελωνείο που είναι αρμόδιο για την υποβολή της συνοπτικής διασάφησης εισόδου ή εξόδου.</w:t>
      </w:r>
    </w:p>
    <w:p>
      <w:pPr>
        <w:rPr>
          <w:noProof/>
          <w:szCs w:val="24"/>
        </w:rPr>
      </w:pPr>
      <w:r>
        <w:rPr>
          <w:noProof/>
        </w:rPr>
        <w:t xml:space="preserve">9. Το παράρτημα I ορίζει: </w:t>
      </w:r>
    </w:p>
    <w:p>
      <w:pPr>
        <w:pStyle w:val="Tiret0"/>
        <w:numPr>
          <w:ilvl w:val="0"/>
          <w:numId w:val="12"/>
        </w:numPr>
        <w:rPr>
          <w:noProof/>
        </w:rPr>
      </w:pPr>
      <w:r>
        <w:rPr>
          <w:noProof/>
        </w:rPr>
        <w:t>το ηλεκτρονικό σύστημα για τη συνοπτική διασάφηση εισόδου,</w:t>
      </w:r>
    </w:p>
    <w:p>
      <w:pPr>
        <w:pStyle w:val="Tiret0"/>
        <w:rPr>
          <w:noProof/>
        </w:rPr>
      </w:pPr>
      <w:r>
        <w:rPr>
          <w:noProof/>
        </w:rPr>
        <w:t>τη μορφή και τα στοιχεία της συνοπτικής διασάφησης εισόδου ή εξόδου,</w:t>
      </w:r>
    </w:p>
    <w:p>
      <w:pPr>
        <w:pStyle w:val="Tiret0"/>
        <w:rPr>
          <w:noProof/>
        </w:rPr>
      </w:pPr>
      <w:r>
        <w:rPr>
          <w:noProof/>
        </w:rPr>
        <w:t>τις εξαιρέσεις από την υποχρέωση υποβολής συνοπτικής διασάφησης εισόδου ή εξόδου,</w:t>
      </w:r>
    </w:p>
    <w:p>
      <w:pPr>
        <w:pStyle w:val="Tiret0"/>
        <w:rPr>
          <w:noProof/>
        </w:rPr>
      </w:pPr>
      <w:r>
        <w:rPr>
          <w:noProof/>
        </w:rPr>
        <w:t>τον τόπο υποβολής της συνοπτικής διασάφησης εισόδου ή εξόδου,</w:t>
      </w:r>
    </w:p>
    <w:p>
      <w:pPr>
        <w:pStyle w:val="Tiret0"/>
        <w:rPr>
          <w:noProof/>
        </w:rPr>
      </w:pPr>
      <w:r>
        <w:rPr>
          <w:noProof/>
        </w:rPr>
        <w:t xml:space="preserve">τις προθεσμίες εντός των οποίων η συνοπτική διασάφηση εισόδου ή εξόδου πρέπει να υποβληθεί, </w:t>
      </w:r>
    </w:p>
    <w:p>
      <w:pPr>
        <w:pStyle w:val="Tiret0"/>
        <w:rPr>
          <w:noProof/>
        </w:rPr>
      </w:pPr>
      <w:r>
        <w:rPr>
          <w:noProof/>
        </w:rPr>
        <w:t>τις τεχνικές ρυθμίσεις των ηλεκτρονικών συστημάτων που χρησιμοποιούνται για την υποβολή της συνοπτικής διασάφησης εισόδου,</w:t>
      </w:r>
    </w:p>
    <w:p>
      <w:pPr>
        <w:pStyle w:val="Tiret0"/>
        <w:rPr>
          <w:noProof/>
        </w:rPr>
      </w:pPr>
      <w:r>
        <w:rPr>
          <w:noProof/>
        </w:rPr>
        <w:t xml:space="preserve">τις οικονομικές ρυθμίσεις που σχετίζονται με τις ευθύνες, τις δεσμεύσεις και τις προσδοκίες από την υλοποίηση και λειτουργία του συστήματος ελέγχου εισαγωγών 2, </w:t>
      </w:r>
    </w:p>
    <w:p>
      <w:pPr>
        <w:pStyle w:val="Tiret0"/>
        <w:rPr>
          <w:noProof/>
        </w:rPr>
      </w:pPr>
      <w:r>
        <w:rPr>
          <w:noProof/>
        </w:rPr>
        <w:t>κάθε άλλη διάταξη που είναι απαραίτητη για την εφαρμογή του παρόντος άρθρου.</w:t>
      </w:r>
    </w:p>
    <w:p>
      <w:pPr>
        <w:pStyle w:val="Articleheading"/>
        <w:rPr>
          <w:noProof/>
        </w:rPr>
      </w:pPr>
      <w:r>
        <w:rPr>
          <w:noProof/>
        </w:rPr>
        <w:t>Άρθρο 9δ</w:t>
      </w:r>
    </w:p>
    <w:p>
      <w:pPr>
        <w:jc w:val="center"/>
        <w:rPr>
          <w:rFonts w:eastAsiaTheme="majorEastAsia"/>
          <w:i/>
          <w:iCs/>
          <w:noProof/>
          <w:szCs w:val="24"/>
        </w:rPr>
      </w:pPr>
      <w:r>
        <w:rPr>
          <w:i/>
          <w:iCs/>
          <w:noProof/>
          <w:szCs w:val="24"/>
        </w:rPr>
        <w:t>Εγκεκριμένος οικονομικός φορέας</w:t>
      </w:r>
    </w:p>
    <w:p>
      <w:pPr>
        <w:rPr>
          <w:noProof/>
          <w:szCs w:val="24"/>
        </w:rPr>
      </w:pPr>
      <w:r>
        <w:rPr>
          <w:noProof/>
        </w:rPr>
        <w:t>1. Ένα συμβαλλόμενο μέρος, με την επιφύλαξη των κριτηρίων που ορίζονται στο παράρτημα II της παρούσας συμφωνίας, χορηγεί το καθεστώς «εγκεκριμένου οικονομικού φορέα» στον τομέα της ασφάλειας σε κάθε οικονομικό φορέα που είναι εγκατεστημένος στο τελωνειακό του έδαφος.</w:t>
      </w:r>
    </w:p>
    <w:p>
      <w:pPr>
        <w:rPr>
          <w:noProof/>
          <w:szCs w:val="24"/>
        </w:rPr>
      </w:pPr>
      <w:r>
        <w:rPr>
          <w:noProof/>
        </w:rPr>
        <w:t>Ο εγκεκριμένος οικονομικός φορέας απολαύει διευκολύνσεων όσον αφορά τους τελωνειακούς ελέγχους που σχετίζονται με την ασφάλεια.</w:t>
      </w:r>
    </w:p>
    <w:p>
      <w:pPr>
        <w:rPr>
          <w:noProof/>
          <w:szCs w:val="24"/>
        </w:rPr>
      </w:pPr>
      <w:r>
        <w:rPr>
          <w:noProof/>
        </w:rPr>
        <w:t>Με την επιφύλαξη των κανόνων και των όρων που αναφέρονται στην παράγραφο 2, η ιδιότητα του εγκεκριμένου οικονομικού φορέα που χορηγείται από ένα συμβαλλόμενο μέρος αναγνωρίζεται από το άλλο συμβαλλόμενο μέρος, χωρίς να θίγονται οι τελωνειακοί έλεγχοι, ιδίως με σκοπό την εφαρμογή συμφωνιών με τρίτες χώρες που προβλέπουν μηχανισμούς αμοιβαίας αναγνώρισης της ιδιότητας του εγκεκριμένου οικονομικού φορέα.</w:t>
      </w:r>
    </w:p>
    <w:p>
      <w:pPr>
        <w:rPr>
          <w:noProof/>
          <w:szCs w:val="24"/>
        </w:rPr>
      </w:pPr>
      <w:r>
        <w:rPr>
          <w:noProof/>
        </w:rPr>
        <w:t>2. Το παράρτημα ΙΙ ορίζει:</w:t>
      </w:r>
    </w:p>
    <w:p>
      <w:pPr>
        <w:pStyle w:val="Tiret0"/>
        <w:rPr>
          <w:noProof/>
        </w:rPr>
      </w:pPr>
      <w:r>
        <w:rPr>
          <w:noProof/>
        </w:rPr>
        <w:t>τους κανόνες σχετικά με τη χορήγηση της ιδιότητας του εγκεκριμένου οικονομικού φορέα, ιδιαίτερα τα κριτήρια χορήγησής της και τους όρους εφαρμογής των εν λόγω κριτηρίων,</w:t>
      </w:r>
    </w:p>
    <w:p>
      <w:pPr>
        <w:pStyle w:val="Tiret0"/>
        <w:rPr>
          <w:noProof/>
        </w:rPr>
      </w:pPr>
      <w:r>
        <w:rPr>
          <w:noProof/>
        </w:rPr>
        <w:t>το είδος διευκολύνσεων που χορηγούνται,</w:t>
      </w:r>
    </w:p>
    <w:p>
      <w:pPr>
        <w:pStyle w:val="Tiret0"/>
        <w:rPr>
          <w:noProof/>
        </w:rPr>
      </w:pPr>
      <w:r>
        <w:rPr>
          <w:noProof/>
        </w:rPr>
        <w:t>τους κανόνες σχετικά με την αναστολή, την ακύρωση και την ανάκληση της ιδιότητας του εγκεκριμένου οικονομικού φορέα,</w:t>
      </w:r>
    </w:p>
    <w:p>
      <w:pPr>
        <w:pStyle w:val="Tiret0"/>
        <w:rPr>
          <w:noProof/>
        </w:rPr>
      </w:pPr>
      <w:r>
        <w:rPr>
          <w:noProof/>
        </w:rPr>
        <w:t>τις ρυθμίσεις που διέπουν την ανταλλαγή πληροφοριών μεταξύ των συμβαλλομένων μερών όσον αφορά τους εγκεκριμένους οικονομικούς φορείς τους,</w:t>
      </w:r>
    </w:p>
    <w:p>
      <w:pPr>
        <w:pStyle w:val="Tiret0"/>
        <w:rPr>
          <w:noProof/>
          <w:szCs w:val="24"/>
        </w:rPr>
      </w:pPr>
      <w:r>
        <w:rPr>
          <w:noProof/>
        </w:rPr>
        <w:t xml:space="preserve">κάθε άλλη διάταξη που είναι απαραίτητη για την εφαρμογή του παρόντος άρθρου. </w:t>
      </w:r>
    </w:p>
    <w:p>
      <w:pPr>
        <w:pStyle w:val="Articleheading"/>
        <w:rPr>
          <w:noProof/>
        </w:rPr>
      </w:pPr>
      <w:r>
        <w:rPr>
          <w:noProof/>
        </w:rPr>
        <w:t>Άρθρο 9ε</w:t>
      </w:r>
    </w:p>
    <w:p>
      <w:pPr>
        <w:jc w:val="center"/>
        <w:rPr>
          <w:rFonts w:eastAsiaTheme="majorEastAsia"/>
          <w:i/>
          <w:iCs/>
          <w:noProof/>
          <w:szCs w:val="24"/>
        </w:rPr>
      </w:pPr>
      <w:r>
        <w:rPr>
          <w:i/>
          <w:iCs/>
          <w:noProof/>
          <w:szCs w:val="24"/>
        </w:rPr>
        <w:t>Τελωνειακοί έλεγχοι ασφάλειας και προστασίας και διαχείριση κινδύνων που σχετίζονται με την ασφάλεια και την προστασία</w:t>
      </w:r>
    </w:p>
    <w:p>
      <w:pPr>
        <w:autoSpaceDE w:val="0"/>
        <w:autoSpaceDN w:val="0"/>
        <w:adjustRightInd w:val="0"/>
        <w:rPr>
          <w:b/>
          <w:bCs/>
          <w:noProof/>
          <w:szCs w:val="24"/>
        </w:rPr>
      </w:pPr>
      <w:r>
        <w:rPr>
          <w:noProof/>
        </w:rPr>
        <w:t>1. Οι τελωνειακοί έλεγχοι ασφάλειας και προστασίας, εκτός από τους δειγματοληπτικούς ελέγχους, βασίζονται πρωτίστως στην ανάλυση των κινδύνων με τη χρήση ηλεκτρονικών τεχνικών επεξεργασίας δεδομένων, με σκοπό τον προσδιορισμό και την αξιολόγηση των κινδύνων, καθώς και τη θέσπιση των αναγκαίων αντιμέτρων, με βάση κριτήρια που καθορίζονται από τα συμβαλλόμενα μέρη.</w:t>
      </w:r>
    </w:p>
    <w:p>
      <w:pPr>
        <w:autoSpaceDE w:val="0"/>
        <w:autoSpaceDN w:val="0"/>
        <w:adjustRightInd w:val="0"/>
        <w:rPr>
          <w:noProof/>
          <w:szCs w:val="24"/>
        </w:rPr>
      </w:pPr>
      <w:r>
        <w:rPr>
          <w:noProof/>
        </w:rPr>
        <w:t>2. Οι τελωνειακοί έλεγχοι ασφάλειας και προστασίας διεξάγονται εντός κοινού πλαισίου διαχείρισης κινδύνων που βασίζεται στην ανταλλαγή πληροφοριών για τους κινδύνους και των αποτελεσμάτων της ανάλυσης κινδύνων μεταξύ των τελωνειακών αρχών των συμβαλλόμενων μερών. Η τελωνειακή αρχή της Νορβηγίας, μέσω της συμμετοχής της στην επιτροπή τελωνειακού κώδικα που αναφέρεται στο κεφάλαιο 2α άρθρο 9η παράγραφος 4, συμβάλλει στη θέσπιση κοινών κριτηρίων και προτύπων κινδύνου, μέτρων ελέγχου και τομέων ελέγχου προτεραιότητας όσον αφορά τα στοιχεία των συνοπτικών διασαφήσεων εισόδου και εξόδου. Οι έλεγχοι που βασίζονται στις εν λόγω πληροφορίες και κριτήρια διεξάγονται με την επιφύλαξη άλλων τελωνειακών ελέγχων.</w:t>
      </w:r>
    </w:p>
    <w:p>
      <w:pPr>
        <w:autoSpaceDE w:val="0"/>
        <w:autoSpaceDN w:val="0"/>
        <w:adjustRightInd w:val="0"/>
        <w:rPr>
          <w:noProof/>
          <w:szCs w:val="24"/>
        </w:rPr>
      </w:pPr>
      <w:r>
        <w:rPr>
          <w:noProof/>
        </w:rPr>
        <w:t>3. Τα συμβαλλόμενα μέρη χρησιμοποιούν ένα κοινό σύστημα διαχείρισης κινδύνων για την ανταλλαγή πληροφοριών σχετικά με τους κινδύνους, πληροφοριών σχετικά με την εφαρμογή των κοινών κριτηρίων και προτύπων κινδύνου, των τομέων ελέγχου προτεραιότητας και της διαχείρισης τελωνειακών κρίσεων, καθώς και των αποτελεσμάτων της ανάλυσης κινδύνων και των ελέγχων.</w:t>
      </w:r>
    </w:p>
    <w:p>
      <w:pPr>
        <w:autoSpaceDE w:val="0"/>
        <w:autoSpaceDN w:val="0"/>
        <w:adjustRightInd w:val="0"/>
        <w:rPr>
          <w:strike/>
          <w:noProof/>
          <w:szCs w:val="24"/>
        </w:rPr>
      </w:pPr>
      <w:r>
        <w:rPr>
          <w:strike/>
          <w:noProof/>
          <w:szCs w:val="24"/>
        </w:rPr>
        <w:t>4</w:t>
      </w:r>
      <w:r>
        <w:rPr>
          <w:noProof/>
        </w:rPr>
        <w:t>. Τα συμβαλλόμενα μέρη αναγνωρίζουν την ισοδυναμία των αντίστοιχων συστημάτων τους για τη διαχείριση κινδύνων που σχετίζονται με την ασφάλεια και την προστασία.</w:t>
      </w:r>
    </w:p>
    <w:p>
      <w:pPr>
        <w:autoSpaceDE w:val="0"/>
        <w:autoSpaceDN w:val="0"/>
        <w:adjustRightInd w:val="0"/>
        <w:rPr>
          <w:b/>
          <w:bCs/>
          <w:noProof/>
          <w:szCs w:val="24"/>
        </w:rPr>
      </w:pPr>
      <w:r>
        <w:rPr>
          <w:noProof/>
        </w:rPr>
        <w:t>5. Η μεικτή επιτροπή του ΕΟΧ εγκρίνει κάθε άλλο μέτρο που είναι αναγκαίο για την εφαρμογή του παρόντος άρθρου.</w:t>
      </w:r>
    </w:p>
    <w:p>
      <w:pPr>
        <w:pStyle w:val="Articleheading"/>
        <w:rPr>
          <w:noProof/>
        </w:rPr>
      </w:pPr>
      <w:r>
        <w:rPr>
          <w:noProof/>
        </w:rPr>
        <w:t>Άρθρο 9στ</w:t>
      </w:r>
    </w:p>
    <w:p>
      <w:pPr>
        <w:jc w:val="center"/>
        <w:rPr>
          <w:rFonts w:eastAsiaTheme="majorEastAsia"/>
          <w:i/>
          <w:iCs/>
          <w:noProof/>
          <w:szCs w:val="24"/>
        </w:rPr>
      </w:pPr>
      <w:r>
        <w:rPr>
          <w:i/>
          <w:iCs/>
          <w:noProof/>
          <w:szCs w:val="24"/>
        </w:rPr>
        <w:t>Παρακολούθηση της εφαρμογής των τελωνειακών μέτρων ασφάλειας</w:t>
      </w:r>
    </w:p>
    <w:p>
      <w:pPr>
        <w:rPr>
          <w:noProof/>
          <w:szCs w:val="24"/>
        </w:rPr>
      </w:pPr>
      <w:r>
        <w:rPr>
          <w:noProof/>
        </w:rPr>
        <w:t xml:space="preserve">1. Η μεικτή επιτροπή καθορίζει τις λεπτομέρειες σύμφωνα με τις οποίες τα συμβαλλόμενα μέρη προτίθενται να παρακολουθούν την εφαρμογή του παρόντος κεφαλαίου και να εξακριβώνουν τη συμμόρφωση με τις διατάξεις του, καθώς και με τις διατάξεις των παρατημάτων της παρούσας συμφωνίας. </w:t>
      </w:r>
    </w:p>
    <w:p>
      <w:pPr>
        <w:rPr>
          <w:noProof/>
          <w:szCs w:val="24"/>
        </w:rPr>
      </w:pPr>
      <w:r>
        <w:rPr>
          <w:noProof/>
        </w:rPr>
        <w:t xml:space="preserve">2. Η παρακολούθηση που αναφέρεται στην παράγραφο 1 μπορεί να λάβει τη μορφή: </w:t>
      </w:r>
    </w:p>
    <w:p>
      <w:pPr>
        <w:pStyle w:val="Tiret0"/>
        <w:rPr>
          <w:noProof/>
        </w:rPr>
      </w:pPr>
      <w:r>
        <w:rPr>
          <w:noProof/>
        </w:rPr>
        <w:t xml:space="preserve">τακτικών αξιολογήσεων της εφαρμογής του παρόντος κεφαλαίου, και ιδίως της ισοδυναμίας των τελωνειακών μέτρων ασφάλειας, </w:t>
      </w:r>
    </w:p>
    <w:p>
      <w:pPr>
        <w:pStyle w:val="Tiret0"/>
        <w:rPr>
          <w:noProof/>
        </w:rPr>
      </w:pPr>
      <w:r>
        <w:rPr>
          <w:noProof/>
        </w:rPr>
        <w:t xml:space="preserve">επανεξέτασης που αποσκοπεί στη βελτίωση της εφαρμογής ή στην τροποποίηση των διατάξεων, ώστε να καλύπτονται καλύτερα οι στόχοι της, </w:t>
      </w:r>
    </w:p>
    <w:p>
      <w:pPr>
        <w:pStyle w:val="Tiret0"/>
        <w:rPr>
          <w:noProof/>
        </w:rPr>
      </w:pPr>
      <w:r>
        <w:rPr>
          <w:noProof/>
        </w:rPr>
        <w:t xml:space="preserve">διοργάνωσης θεματικών συνεδριάσεων μεταξύ εμπειρογνωμόνων των δύο συμβαλλομένων μερών και ελέγχων των διοικητικών διαδικασιών, περιλαμβανομένων επιτόπιων επισκέψεων. </w:t>
      </w:r>
    </w:p>
    <w:p>
      <w:pPr>
        <w:rPr>
          <w:i/>
          <w:noProof/>
          <w:szCs w:val="24"/>
        </w:rPr>
      </w:pPr>
      <w:r>
        <w:rPr>
          <w:noProof/>
        </w:rPr>
        <w:t xml:space="preserve">3. Η μεικτή επιτροπή μεριμνά ώστε τα μέτρα που έχουν ληφθεί κατ’ εφαρμογή του παρόντος άρθρου να σέβονται τα δικαιώματα των εν λόγω οικονομικών φορέων. </w:t>
      </w:r>
    </w:p>
    <w:p>
      <w:pPr>
        <w:pStyle w:val="Articleheading"/>
        <w:rPr>
          <w:noProof/>
        </w:rPr>
      </w:pPr>
      <w:r>
        <w:rPr>
          <w:noProof/>
        </w:rPr>
        <w:t>Άρθρο 9ζ</w:t>
      </w:r>
    </w:p>
    <w:p>
      <w:pPr>
        <w:jc w:val="center"/>
        <w:rPr>
          <w:rFonts w:eastAsiaTheme="majorEastAsia"/>
          <w:i/>
          <w:iCs/>
          <w:noProof/>
          <w:szCs w:val="24"/>
        </w:rPr>
      </w:pPr>
      <w:r>
        <w:rPr>
          <w:i/>
          <w:iCs/>
          <w:noProof/>
          <w:szCs w:val="24"/>
        </w:rPr>
        <w:t>Προστασία του επαγγελματικού απορρήτου και των δεδομένων προσωπικού χαρακτήρα</w:t>
      </w:r>
    </w:p>
    <w:p>
      <w:pPr>
        <w:rPr>
          <w:iCs/>
          <w:noProof/>
          <w:szCs w:val="24"/>
        </w:rPr>
      </w:pPr>
      <w:r>
        <w:rPr>
          <w:noProof/>
        </w:rPr>
        <w:t>Οι πληροφορίες που ανταλλάσσονται από τα συμβαλλόμενα μέρη στο πλαίσιο των μέτρων που προβλέπονται στο παρόν κεφάλαιο χαίρουν προστασίας όσον αφορά το επαγγελματικό απόρρητο και τα δεδομένα προσωπικού χαρακτήρα όπως ορίζονται στους σχετικούς νόμους που εφαρμόζονται στο έδαφος του συμβαλλόμενου μέρους που είναι αποδέκτης τους.</w:t>
      </w:r>
    </w:p>
    <w:p>
      <w:pPr>
        <w:rPr>
          <w:iCs/>
          <w:noProof/>
          <w:szCs w:val="24"/>
        </w:rPr>
      </w:pPr>
      <w:r>
        <w:rPr>
          <w:noProof/>
        </w:rPr>
        <w:t>Ειδικότερα, οι πληροφορίες αυτές δεν μπορούν να διαβιβαστούν περαιτέρω σε άλλα πρόσωπα εκτός των αρμόδιων αρχών στο συμβαλλόμενο μέρος που είναι ο αποδέκτης τους ούτε να χρησιμοποιηθούν από τις εν λόγω αρχές για λόγους πέραν αυτών που προβλέπονται στην παρούσα συμφωνία.</w:t>
      </w:r>
    </w:p>
    <w:p>
      <w:pPr>
        <w:rPr>
          <w:i/>
          <w:iCs/>
          <w:noProof/>
          <w:szCs w:val="24"/>
        </w:rPr>
      </w:pPr>
    </w:p>
    <w:p>
      <w:pPr>
        <w:tabs>
          <w:tab w:val="left" w:pos="4253"/>
        </w:tabs>
        <w:spacing w:after="200" w:line="276" w:lineRule="auto"/>
        <w:rPr>
          <w:noProof/>
          <w:szCs w:val="24"/>
        </w:rPr>
      </w:pPr>
      <w:r>
        <w:rPr>
          <w:noProof/>
        </w:rPr>
        <w:t xml:space="preserve">2. ΤΟ ΠΑΡΑΡΤΗΜΑ Ι του πρωτοκόλλου10 της συμφωνίας αντικαθίσταται από το ακόλουθο κείμενο: </w:t>
      </w:r>
    </w:p>
    <w:p>
      <w:pPr>
        <w:ind w:left="360"/>
        <w:rPr>
          <w:iCs/>
          <w:noProof/>
          <w:szCs w:val="24"/>
        </w:rPr>
      </w:pPr>
    </w:p>
    <w:p>
      <w:pPr>
        <w:jc w:val="center"/>
        <w:rPr>
          <w:rFonts w:eastAsia="SimSun"/>
          <w:b/>
          <w:smallCaps/>
          <w:noProof/>
          <w:szCs w:val="24"/>
        </w:rPr>
      </w:pPr>
      <w:r>
        <w:rPr>
          <w:b/>
          <w:smallCaps/>
          <w:noProof/>
          <w:szCs w:val="24"/>
        </w:rPr>
        <w:t>ΠΑΡΑΡΤΗΜΑ I</w:t>
      </w:r>
    </w:p>
    <w:p>
      <w:pPr>
        <w:jc w:val="center"/>
        <w:rPr>
          <w:rFonts w:eastAsia="SimSun"/>
          <w:b/>
          <w:smallCaps/>
          <w:noProof/>
          <w:szCs w:val="24"/>
        </w:rPr>
      </w:pPr>
      <w:r>
        <w:rPr>
          <w:b/>
          <w:smallCaps/>
          <w:noProof/>
          <w:szCs w:val="24"/>
        </w:rPr>
        <w:t>ΣΥΝΟΠΤΙΚΕΣ ΔΙΑΣΑΦΗΣΕΙΣ ΕΙΣΟΔΟΥ ΚΑΙ ΕΞΟΔΟΥ</w:t>
      </w:r>
    </w:p>
    <w:p>
      <w:pPr>
        <w:jc w:val="center"/>
        <w:rPr>
          <w:rFonts w:eastAsia="SimSun"/>
          <w:b/>
          <w:smallCaps/>
          <w:noProof/>
          <w:szCs w:val="24"/>
        </w:rPr>
      </w:pPr>
      <w:r>
        <w:rPr>
          <w:b/>
          <w:smallCaps/>
          <w:noProof/>
          <w:szCs w:val="24"/>
        </w:rPr>
        <w:t>Τίτλος I</w:t>
      </w:r>
    </w:p>
    <w:p>
      <w:pPr>
        <w:jc w:val="center"/>
        <w:rPr>
          <w:rFonts w:eastAsia="SimSun"/>
          <w:b/>
          <w:smallCaps/>
          <w:noProof/>
          <w:szCs w:val="24"/>
        </w:rPr>
      </w:pPr>
      <w:r>
        <w:rPr>
          <w:b/>
          <w:smallCaps/>
          <w:noProof/>
          <w:szCs w:val="24"/>
        </w:rPr>
        <w:t>Συνοπτική διασάφηση εισόδου</w:t>
      </w:r>
    </w:p>
    <w:p>
      <w:pPr>
        <w:pStyle w:val="Articleheading"/>
        <w:rPr>
          <w:rStyle w:val="ArticleheadingChar"/>
          <w:i/>
          <w:noProof/>
        </w:rPr>
      </w:pPr>
      <w:r>
        <w:rPr>
          <w:rStyle w:val="ArticleheadingChar"/>
          <w:i/>
          <w:noProof/>
        </w:rPr>
        <w:t>Άρθρο 1</w:t>
      </w:r>
    </w:p>
    <w:p>
      <w:pPr>
        <w:jc w:val="center"/>
        <w:rPr>
          <w:rFonts w:eastAsiaTheme="majorEastAsia"/>
          <w:i/>
          <w:iCs/>
          <w:noProof/>
          <w:szCs w:val="24"/>
        </w:rPr>
      </w:pPr>
      <w:r>
        <w:rPr>
          <w:i/>
          <w:iCs/>
          <w:noProof/>
          <w:szCs w:val="24"/>
        </w:rPr>
        <w:t>Ηλεκτρονικό σύστημα για τη συνοπτική διασάφηση εισόδου</w:t>
      </w:r>
    </w:p>
    <w:p>
      <w:pPr>
        <w:rPr>
          <w:noProof/>
          <w:szCs w:val="24"/>
        </w:rPr>
      </w:pPr>
      <w:r>
        <w:rPr>
          <w:noProof/>
        </w:rPr>
        <w:t xml:space="preserve">1. Το ηλεκτρονικό σύστημα ελέγχου εισαγωγών 2 (ICS 2) χρησιμοποιείται για: </w:t>
      </w:r>
    </w:p>
    <w:p>
      <w:pPr>
        <w:pStyle w:val="Point1"/>
        <w:rPr>
          <w:noProof/>
          <w:szCs w:val="24"/>
        </w:rPr>
      </w:pPr>
      <w:r>
        <w:rPr>
          <w:noProof/>
        </w:rPr>
        <w:t>α)</w:t>
      </w:r>
      <w:r>
        <w:rPr>
          <w:noProof/>
        </w:rPr>
        <w:tab/>
        <w:t>την υποβολή, την επεξεργασία και την αποθήκευση των στοιχείων των συνοπτικών διασαφήσεων εισόδου και άλλων πληροφοριών σχετικά με τις εν λόγω διασαφήσεις, σχετικά με την ανάλυση τελωνειακών κινδύνων για σκοπούς ασφάλειας και προστασίας, συμπεριλαμβανομένης της υποστήριξης της ασφάλειας των αερομεταφορών, καθώς και σχετικά με τα μέτρα που πρέπει να λαμβάνονται βάσει των αποτελεσμάτων της εν λόγω ανάλυσης·</w:t>
      </w:r>
    </w:p>
    <w:p>
      <w:pPr>
        <w:pStyle w:val="Point1"/>
        <w:rPr>
          <w:noProof/>
          <w:szCs w:val="24"/>
        </w:rPr>
      </w:pPr>
      <w:r>
        <w:rPr>
          <w:noProof/>
        </w:rPr>
        <w:t>β)</w:t>
      </w:r>
      <w:r>
        <w:rPr>
          <w:noProof/>
        </w:rPr>
        <w:tab/>
        <w:t>την ανταλλαγή πληροφοριών σχετικά με τα στοιχεία της συνοπτικής διασάφησης εισόδου και τα αποτελέσματα της ανάλυσης κινδύνων των συνοπτικών διασαφήσεων εισόδου, σχετικά με άλλες πληροφορίες που είναι αναγκαίες για τη διενέργεια της εν λόγω ανάλυσης κινδύνων, και σχετικά με τα μέτρα που λαμβάνονται βάσει της ανάλυσης κινδύνων, περιλαμβανομένων των συστάσεων που αφορούν τους τόπους ελέγχου και τα αποτελέσματα των εν λόγω ελέγχων·</w:t>
      </w:r>
    </w:p>
    <w:p>
      <w:pPr>
        <w:pStyle w:val="Point1"/>
        <w:rPr>
          <w:noProof/>
          <w:szCs w:val="24"/>
        </w:rPr>
      </w:pPr>
      <w:r>
        <w:rPr>
          <w:noProof/>
        </w:rPr>
        <w:t>γ)</w:t>
      </w:r>
      <w:r>
        <w:rPr>
          <w:noProof/>
        </w:rPr>
        <w:tab/>
        <w:t>την ανταλλαγή πληροφοριών με σκοπό την παρακολούθηση και την αξιολόγηση της εφαρμογής των κοινών κριτηρίων και προτύπων κινδύνων ασφάλειας και προστασίας, των μέτρων ελέγχου και των τομέων ελέγχου προτεραιότητας.</w:t>
      </w:r>
    </w:p>
    <w:p>
      <w:pPr>
        <w:rPr>
          <w:noProof/>
          <w:szCs w:val="24"/>
        </w:rPr>
      </w:pPr>
      <w:r>
        <w:rPr>
          <w:noProof/>
        </w:rPr>
        <w:t>2. Οι ημερομηνίες ανάπτυξης και έκδοσης της διαδοχικής εγκατάστασης του ηλεκτρονικού συστήματος που αναφέρεται στο παρόν παράρτημα είναι οι ημερομηνίες που ορίζονται στο έργο ΕΤΚ – Σύστημα Ελέγχου Εισαγωγών 2 (ICS2) στο παράρτημα της εκτελεστικής απόφασης (ΕΕ) 2019/2151 της Επιτροπής</w:t>
      </w:r>
      <w:r>
        <w:rPr>
          <w:rStyle w:val="FootnoteReference"/>
          <w:noProof/>
          <w:szCs w:val="24"/>
        </w:rPr>
        <w:footnoteReference w:id="10"/>
      </w:r>
      <w:r>
        <w:rPr>
          <w:noProof/>
        </w:rPr>
        <w:t>.</w:t>
      </w:r>
    </w:p>
    <w:p>
      <w:pPr>
        <w:rPr>
          <w:noProof/>
          <w:szCs w:val="24"/>
        </w:rPr>
      </w:pPr>
      <w:r>
        <w:rPr>
          <w:noProof/>
        </w:rPr>
        <w:t>Τα συμβαλλόμενα μέρη αναμένεται ότι θα είναι έτοιμα για καθεμία από τις εκδόσεις την ίδια χρονική περίοδο, στην αρχή του χρονικού διαστήματος εγκατάστασης. Όπου κρίνεται σκόπιμο, τα συμβαλλόμενα μέρη δύνανται να επιτρέπουν στους οικονομικούς φορείς να συνδέονται σταδιακά στο σύστημα έως τη λήξη του χρονικού διαστήματος εγκατάστασης που προβλέπεται για καθεμία από τις εκδόσεις. Τα συμβαλλόμενα μέρη δημοσιεύουν στον ιστότοπό τους τις προθεσμίες και τις οδηγίες για τους οικονομικούς φορείς.</w:t>
      </w:r>
    </w:p>
    <w:p>
      <w:pPr>
        <w:rPr>
          <w:noProof/>
          <w:szCs w:val="24"/>
        </w:rPr>
      </w:pPr>
      <w:r>
        <w:rPr>
          <w:noProof/>
        </w:rPr>
        <w:t>3. Οι οικονομικοί φορείς χρησιμοποιούν την εναρμονισμένη διεπαφή συναλλασσομένων, η οποία σχεδιάζεται από κοινού από τα συμβαλλόμενα μέρη, για υποβολές, αιτήματα τροποποιήσεων, αιτήματα ακυρώσεων, για την επεξεργασία και αποθήκευση των στοιχείων των συνοπτικών διασαφήσεων εισόδου και για την ανταλλαγή σχετικών πληροφοριών με τις τελωνειακές αρχές.</w:t>
      </w:r>
    </w:p>
    <w:p>
      <w:pPr>
        <w:rPr>
          <w:noProof/>
          <w:szCs w:val="24"/>
        </w:rPr>
      </w:pPr>
      <w:r>
        <w:rPr>
          <w:noProof/>
        </w:rPr>
        <w:t>4. Οι τελωνειακές αρχές των συμβαλλόμενων μερών δύνανται να επιτρέπουν τη χρήση εμπορικών, λιμενικών ή μεταφορικών συστημάτων πληροφοριών για την υποβολή των στοιχείων της συνοπτικής διασάφησης εισόδου, υπό τον όρο ότι τα εν λόγω συστήματα περιλαμβάνουν τα αναγκαία στοιχεία και τα εν λόγω στοιχεία καθίστανται διαθέσιμα εντός των προθεσμιών που αναφέρονται στο άρθρο 7.</w:t>
      </w:r>
    </w:p>
    <w:p>
      <w:pPr>
        <w:pStyle w:val="Articleheading"/>
        <w:rPr>
          <w:noProof/>
        </w:rPr>
      </w:pPr>
      <w:r>
        <w:rPr>
          <w:noProof/>
        </w:rPr>
        <w:t>Άρθρο 2</w:t>
      </w:r>
    </w:p>
    <w:p>
      <w:pPr>
        <w:jc w:val="center"/>
        <w:rPr>
          <w:rFonts w:eastAsiaTheme="majorEastAsia"/>
          <w:i/>
          <w:iCs/>
          <w:noProof/>
          <w:szCs w:val="24"/>
        </w:rPr>
      </w:pPr>
      <w:r>
        <w:rPr>
          <w:i/>
          <w:iCs/>
          <w:noProof/>
          <w:szCs w:val="24"/>
        </w:rPr>
        <w:t>Μορφή και περιεχόμενο της συνοπτικής διασάφησης εισόδου</w:t>
      </w:r>
    </w:p>
    <w:p>
      <w:pPr>
        <w:rPr>
          <w:bCs/>
          <w:noProof/>
          <w:color w:val="000000" w:themeColor="text1"/>
          <w:szCs w:val="24"/>
        </w:rPr>
      </w:pPr>
      <w:r>
        <w:rPr>
          <w:noProof/>
          <w:color w:val="000000" w:themeColor="text1"/>
          <w:szCs w:val="24"/>
        </w:rPr>
        <w:t xml:space="preserve">1. </w:t>
      </w:r>
      <w:r>
        <w:rPr>
          <w:noProof/>
        </w:rPr>
        <w:t>Η συνοπτική διασάφηση εισόδου και η γνωστοποίηση της άφιξης ποντοπόρου σκάφους ή αεροσκάφους περιλαμβάνει τα στοιχεία που ορίζονται στις ακόλουθες στήλες του παραρτήματος</w:t>
      </w:r>
      <w:r>
        <w:rPr>
          <w:bCs/>
          <w:noProof/>
          <w:color w:val="000000" w:themeColor="text1"/>
          <w:szCs w:val="24"/>
        </w:rPr>
        <w:t xml:space="preserve"> Β του κατ’ εξουσιοδότηση κανονισμού (ΕΕ) 2015/2446 της Επιτροπής</w:t>
      </w:r>
      <w:r>
        <w:rPr>
          <w:rStyle w:val="FootnoteReference"/>
          <w:bCs/>
          <w:noProof/>
          <w:color w:val="000000" w:themeColor="text1"/>
          <w:szCs w:val="24"/>
        </w:rPr>
        <w:footnoteReference w:id="11"/>
      </w:r>
      <w:r>
        <w:rPr>
          <w:bCs/>
          <w:noProof/>
          <w:color w:val="000000" w:themeColor="text1"/>
          <w:szCs w:val="24"/>
        </w:rPr>
        <w:t xml:space="preserve">: </w:t>
      </w:r>
    </w:p>
    <w:p>
      <w:pPr>
        <w:pStyle w:val="Point1"/>
        <w:rPr>
          <w:noProof/>
          <w:szCs w:val="24"/>
        </w:rPr>
      </w:pPr>
      <w:r>
        <w:rPr>
          <w:noProof/>
        </w:rPr>
        <w:t>α)</w:t>
      </w:r>
      <w:r>
        <w:rPr>
          <w:noProof/>
        </w:rPr>
        <w:tab/>
        <w:t xml:space="preserve">F10 έως F16· </w:t>
      </w:r>
    </w:p>
    <w:p>
      <w:pPr>
        <w:pStyle w:val="Point1"/>
        <w:rPr>
          <w:noProof/>
          <w:szCs w:val="24"/>
        </w:rPr>
      </w:pPr>
      <w:r>
        <w:rPr>
          <w:noProof/>
        </w:rPr>
        <w:t>β)</w:t>
      </w:r>
      <w:r>
        <w:rPr>
          <w:noProof/>
        </w:rPr>
        <w:tab/>
        <w:t>F20 έως F33·</w:t>
      </w:r>
    </w:p>
    <w:p>
      <w:pPr>
        <w:pStyle w:val="Point1"/>
        <w:rPr>
          <w:noProof/>
          <w:szCs w:val="24"/>
        </w:rPr>
      </w:pPr>
      <w:r>
        <w:rPr>
          <w:noProof/>
        </w:rPr>
        <w:t>γ)</w:t>
      </w:r>
      <w:r>
        <w:rPr>
          <w:noProof/>
        </w:rPr>
        <w:tab/>
        <w:t xml:space="preserve">F40 έως F45· </w:t>
      </w:r>
    </w:p>
    <w:p>
      <w:pPr>
        <w:pStyle w:val="Point1"/>
        <w:rPr>
          <w:noProof/>
          <w:szCs w:val="24"/>
        </w:rPr>
      </w:pPr>
      <w:r>
        <w:rPr>
          <w:noProof/>
        </w:rPr>
        <w:t>δ)</w:t>
      </w:r>
      <w:r>
        <w:rPr>
          <w:noProof/>
        </w:rPr>
        <w:tab/>
        <w:t>F50 και F51·</w:t>
      </w:r>
    </w:p>
    <w:p>
      <w:pPr>
        <w:pStyle w:val="Point1"/>
        <w:rPr>
          <w:noProof/>
          <w:szCs w:val="24"/>
        </w:rPr>
      </w:pPr>
      <w:r>
        <w:rPr>
          <w:noProof/>
        </w:rPr>
        <w:t>ε)</w:t>
      </w:r>
      <w:r>
        <w:rPr>
          <w:noProof/>
        </w:rPr>
        <w:tab/>
        <w:t>G2.</w:t>
      </w:r>
    </w:p>
    <w:p>
      <w:pPr>
        <w:rPr>
          <w:noProof/>
          <w:szCs w:val="24"/>
        </w:rPr>
      </w:pPr>
      <w:r>
        <w:rPr>
          <w:noProof/>
        </w:rPr>
        <w:t>Τα στοιχεία της συνοπτικής διασάφησης εισόδου συμμορφώνονται με τους αντίστοιχους μορφότυπους, κωδικούς και πληθάριθμους που ορίζονται στο παράρτημα Β του εκτελεστικού κανονισμού (ΕΕ) 2015/2447 της Επιτροπής</w:t>
      </w:r>
      <w:r>
        <w:rPr>
          <w:rStyle w:val="FootnoteReference"/>
          <w:noProof/>
          <w:szCs w:val="24"/>
        </w:rPr>
        <w:footnoteReference w:id="12"/>
      </w:r>
      <w:r>
        <w:rPr>
          <w:noProof/>
        </w:rPr>
        <w:t xml:space="preserve"> και συμπληρώνονται σύμφωνα με τις σημειώσεις των εν λόγω παραρτημάτων.</w:t>
      </w:r>
    </w:p>
    <w:p>
      <w:pPr>
        <w:rPr>
          <w:noProof/>
          <w:szCs w:val="24"/>
        </w:rPr>
      </w:pPr>
      <w:r>
        <w:rPr>
          <w:noProof/>
        </w:rPr>
        <w:t>2. Τα στοιχεία της συνοπτικής διασάφησης εισόδου μπορούν να παρέχονται με την υποβολή περισσότερων του ενός συνόλου δεδομένων από διαφορετικά πρόσωπα.</w:t>
      </w:r>
    </w:p>
    <w:p>
      <w:pPr>
        <w:rPr>
          <w:noProof/>
          <w:szCs w:val="24"/>
        </w:rPr>
      </w:pPr>
      <w:r>
        <w:rPr>
          <w:noProof/>
        </w:rPr>
        <w:t xml:space="preserve">3. Το ηλεκτρονικό σύστημα που αναφέρεται στην παράγραφο 1 χρησιμοποιείται για την υποβολή αιτήματος τροποποίησης ή ακύρωσης συνοπτικής διασάφησης εισόδου ή των στοιχείων αυτής. </w:t>
      </w:r>
    </w:p>
    <w:p>
      <w:pPr>
        <w:rPr>
          <w:noProof/>
          <w:szCs w:val="24"/>
        </w:rPr>
      </w:pPr>
      <w:r>
        <w:rPr>
          <w:noProof/>
        </w:rPr>
        <w:t>Όταν διαφορετικά πρόσωπα υποβάλλουν αίτημα τροποποίησης ή ακύρωσης των στοιχείων της συνοπτικής διασάφησης εισόδου, καθένα από τα πρόσωπα αυτά επιτρέπεται να υποβάλλει αίτημα για την τροποποίηση ή την ακύρωση μόνο των στοιχείων τα οποία υπέβαλε ο ίδιος/η ίδια.</w:t>
      </w:r>
    </w:p>
    <w:p>
      <w:pPr>
        <w:rPr>
          <w:noProof/>
          <w:szCs w:val="24"/>
        </w:rPr>
      </w:pPr>
      <w:r>
        <w:rPr>
          <w:noProof/>
        </w:rPr>
        <w:t>4. Οι τελωνειακές αρχές του συμβαλλόμενου μέρους, οι οποίες καταχώρισαν τη συνοπτική διασάφηση εισόδου ενημερώνουν αμέσως το πρόσωπο που υπέβαλε το αίτημα τροποποίησης ή ακύρωσης για την απόφασή τους να την καταχωρίσουν ή να την απορρίψουν.</w:t>
      </w:r>
    </w:p>
    <w:p>
      <w:pPr>
        <w:rPr>
          <w:noProof/>
          <w:szCs w:val="24"/>
        </w:rPr>
      </w:pPr>
      <w:r>
        <w:rPr>
          <w:noProof/>
        </w:rPr>
        <w:t xml:space="preserve">Εάν οι τροποποιήσεις ή η ακύρωση των στοιχείων της συνοπτικής διασάφησης εισόδου υποβάλλονται από πρόσωπο διαφορετικό από τον μεταφορέα, οι τελωνειακές αρχές ενημερώνουν επίσης τον μεταφορέα, εφόσον ο τελευταίος έχει ζητήσει να ενημερωθεί και έχει πρόσβαση στο ηλεκτρονικό σύστημα που αναφέρεται στην παράγραφο 1. </w:t>
      </w:r>
    </w:p>
    <w:p>
      <w:pPr>
        <w:rPr>
          <w:noProof/>
          <w:szCs w:val="24"/>
        </w:rPr>
      </w:pPr>
      <w:r>
        <w:rPr>
          <w:noProof/>
        </w:rPr>
        <w:t>5. Σύμφωνα με το άρθρο 9γ παράγραφος 8 της συμφωνίας, έως την ημερομηνία εγκατάστασης της τρίτης έκδοσης του συστήματος που αναφέρεται στο άρθρο 1 παράγραφος 1, τα συμβαλλόμενα μέρη μπορούν να διεξάγουν την ανάλυση κινδύνων ασφάλειας και προστασίας με βάση τη διασάφηση διαμετακόμισης που υποβλήθηκε στο νέο μηχανογραφημένο σύστημα διαμετακόμισης (NCTS) σύμφωνα με τη σύμβαση περί κοινού καθεστώτος διαμετακόμισης</w:t>
      </w:r>
      <w:r>
        <w:rPr>
          <w:rStyle w:val="FootnoteReference"/>
          <w:bCs/>
          <w:noProof/>
          <w:szCs w:val="24"/>
        </w:rPr>
        <w:footnoteReference w:id="13"/>
      </w:r>
      <w:r>
        <w:rPr>
          <w:noProof/>
        </w:rPr>
        <w:t>, περιλαμβανομένης της ανταλλαγής πληροφοριών σχετικών με την ανάλυση κινδύνων μεταξύ των εμπλεκόμενων συμβαλλόμενων μερών, για εμπορεύματα που μεταφέρονται δια θαλάσσης, εσωτερικής πλωτής οδού, οδικώς ή σιδηροδρομικώς. Το NCTS είναι το ηλεκτρονικό σύστημα που παρέχει δυνατότητα επικοινωνίας μεταξύ των συμβαλλόμενων μερών, καθώς και μεταξύ των συμβαλλόμενων μερών και των οικονομικών φορέων με σκοπό την υποβολή τελωνειακής διασάφησης διαμετακόμισης, περιλαμβανομένων όλων των στοιχείων που απαιτούνται για τη συνοπτική διασάφηση εισόδου ή εξόδου και τις γνωστοποιήσεις που σχετίζονται με τα εν λόγω εμπορεύματα.</w:t>
      </w:r>
    </w:p>
    <w:p>
      <w:pPr>
        <w:rPr>
          <w:b/>
          <w:noProof/>
          <w:szCs w:val="24"/>
        </w:rPr>
      </w:pPr>
      <w:r>
        <w:rPr>
          <w:noProof/>
        </w:rPr>
        <w:t>Πριν από την εγκατάσταση της τρίτης έκδοσης του συστήματος που αναφέρεται στο άρθρο 1 παράγραφος 1 του παρόντος παραρτήματος, τα συμβαλλόμενα μέρη αξιολογούν κατά πόσον, μετά την παρέλευση της εν λόγω ημερομηνίας, οι τελωνειακές αρχές δύνανται να συνεχίσουν να διεξάγουν ανάλυση κινδύνων με βάση τη διασάφηση διαμετακόμισης, στην οποία περιέχονται τα στοιχεία συνοπτικής διασάφησης εισόδου που έχει υποβληθεί στο NCTS</w:t>
      </w:r>
      <w:r>
        <w:rPr>
          <w:rStyle w:val="FootnoteReference"/>
          <w:noProof/>
          <w:szCs w:val="24"/>
        </w:rPr>
        <w:footnoteReference w:id="14"/>
      </w:r>
      <w:r>
        <w:rPr>
          <w:noProof/>
        </w:rPr>
        <w:t xml:space="preserve"> και τροποποιούν την παρούσα συμφωνία, εφόσον κρίνεται απαραίτητο.</w:t>
      </w:r>
    </w:p>
    <w:p>
      <w:pPr>
        <w:pStyle w:val="Articleheading"/>
        <w:rPr>
          <w:noProof/>
        </w:rPr>
      </w:pPr>
      <w:r>
        <w:rPr>
          <w:noProof/>
        </w:rPr>
        <w:t>Άρθρο 3</w:t>
      </w:r>
    </w:p>
    <w:p>
      <w:pPr>
        <w:jc w:val="center"/>
        <w:rPr>
          <w:rFonts w:eastAsiaTheme="majorEastAsia"/>
          <w:i/>
          <w:iCs/>
          <w:noProof/>
          <w:szCs w:val="24"/>
        </w:rPr>
      </w:pPr>
      <w:r>
        <w:rPr>
          <w:i/>
          <w:iCs/>
          <w:noProof/>
          <w:szCs w:val="24"/>
        </w:rPr>
        <w:t>Απαλλαγή από την υποχρέωση υποβολής συνοπτικής διασάφησης εισόδου</w:t>
      </w:r>
    </w:p>
    <w:p>
      <w:pPr>
        <w:rPr>
          <w:noProof/>
          <w:szCs w:val="24"/>
        </w:rPr>
      </w:pPr>
      <w:r>
        <w:rPr>
          <w:noProof/>
        </w:rPr>
        <w:t>1. Για τα ακόλουθα εμπορεύματα δεν απαιτείται συνοπτική διασάφηση εισόδου:</w:t>
      </w:r>
    </w:p>
    <w:p>
      <w:pPr>
        <w:pStyle w:val="Point0"/>
        <w:rPr>
          <w:noProof/>
          <w:szCs w:val="24"/>
        </w:rPr>
      </w:pPr>
      <w:r>
        <w:rPr>
          <w:noProof/>
        </w:rPr>
        <w:t>α)</w:t>
      </w:r>
      <w:r>
        <w:rPr>
          <w:noProof/>
        </w:rPr>
        <w:tab/>
        <w:t xml:space="preserve">ηλεκτρική ενέργεια· </w:t>
      </w:r>
    </w:p>
    <w:p>
      <w:pPr>
        <w:pStyle w:val="Point0"/>
        <w:rPr>
          <w:noProof/>
          <w:szCs w:val="24"/>
        </w:rPr>
      </w:pPr>
      <w:r>
        <w:rPr>
          <w:noProof/>
        </w:rPr>
        <w:t>β)</w:t>
      </w:r>
      <w:r>
        <w:rPr>
          <w:noProof/>
        </w:rPr>
        <w:tab/>
        <w:t xml:space="preserve">εμπορεύματα που εισέρχονται μέσω δικτύου αγωγών· </w:t>
      </w:r>
    </w:p>
    <w:p>
      <w:pPr>
        <w:pStyle w:val="Point0"/>
        <w:rPr>
          <w:noProof/>
          <w:szCs w:val="24"/>
        </w:rPr>
      </w:pPr>
      <w:r>
        <w:rPr>
          <w:noProof/>
        </w:rPr>
        <w:t>γ)</w:t>
      </w:r>
      <w:r>
        <w:rPr>
          <w:noProof/>
        </w:rPr>
        <w:tab/>
        <w:t xml:space="preserve">αντικείμενα αλληλογραφίας· </w:t>
      </w:r>
    </w:p>
    <w:p>
      <w:pPr>
        <w:pStyle w:val="Point0"/>
        <w:rPr>
          <w:noProof/>
          <w:szCs w:val="24"/>
        </w:rPr>
      </w:pPr>
      <w:r>
        <w:rPr>
          <w:noProof/>
        </w:rPr>
        <w:t>δ)</w:t>
      </w:r>
      <w:r>
        <w:rPr>
          <w:noProof/>
        </w:rPr>
        <w:tab/>
        <w:t xml:space="preserve">εμπορεύματα σε ταχυδρομικές αποστολές, ως εξής: </w:t>
      </w:r>
    </w:p>
    <w:p>
      <w:pPr>
        <w:pStyle w:val="Point1number"/>
        <w:rPr>
          <w:noProof/>
        </w:rPr>
      </w:pPr>
      <w:r>
        <w:rPr>
          <w:noProof/>
        </w:rPr>
        <w:t xml:space="preserve">όταν οι ταχυδρομικές αποστολές μεταφέρονται αεροπορικώς και έχουν ως τελικό προορισμό ένα συμβαλλόμενο μέρος, έως την ημερομηνία που ορίζεται για την εγκατάσταση της πρώτης έκδοσης του ηλεκτρονικού συστήματος που αναφέρεται στο άρθρο 1 παράγραφος 1· </w:t>
      </w:r>
    </w:p>
    <w:p>
      <w:pPr>
        <w:pStyle w:val="Point1number"/>
        <w:rPr>
          <w:noProof/>
          <w:szCs w:val="24"/>
        </w:rPr>
      </w:pPr>
      <w:r>
        <w:rPr>
          <w:noProof/>
        </w:rPr>
        <w:t xml:space="preserve">όταν οι ταχυδρομικές αποστολές μεταφέρονται αεροπορικώς και έχουν ως τελικό προορισμό τρίτη χώρα ή έδαφος, έως την ημερομηνία που ορίζεται για την εγκατάσταση της δεύτερης έκδοσης του ηλεκτρονικού συστήματος που αναφέρεται στο άρθρο 1 παράγραφος 1· </w:t>
      </w:r>
    </w:p>
    <w:p>
      <w:pPr>
        <w:pStyle w:val="Point1number"/>
        <w:rPr>
          <w:noProof/>
          <w:szCs w:val="24"/>
        </w:rPr>
      </w:pPr>
      <w:r>
        <w:rPr>
          <w:noProof/>
        </w:rPr>
        <w:t>όταν οι ταχυδρομικές αποστολές μεταφέρονται δια θαλάσσης, πλωτής οδού, οδικώς ή σιδηροδρομικώς, έως την ημερομηνία που ορίζεται για την εγκατάσταση της τρίτης έκδοσης του ηλεκτρονικού συστήματος που αναφέρεται στο άρθρο 1 παράγραφος 1·</w:t>
      </w:r>
    </w:p>
    <w:p>
      <w:pPr>
        <w:pStyle w:val="Point0"/>
        <w:rPr>
          <w:noProof/>
          <w:szCs w:val="24"/>
        </w:rPr>
      </w:pPr>
      <w:r>
        <w:rPr>
          <w:noProof/>
        </w:rPr>
        <w:t>ε)</w:t>
      </w:r>
      <w:r>
        <w:rPr>
          <w:noProof/>
        </w:rPr>
        <w:tab/>
        <w:t xml:space="preserve">εμπορεύματα για τα οποία επιτρέπεται προφορική τελωνειακή διασάφηση ή απλή διέλευση των συνόρων σύμφωνα με τους κανόνες που καθορίζονται από τα συμβαλλόμενα μέρη, υπό τον όρο ότι δεν μεταφέρονται βάσει σύμβασης μεταφοράς· </w:t>
      </w:r>
    </w:p>
    <w:p>
      <w:pPr>
        <w:pStyle w:val="Point0"/>
        <w:rPr>
          <w:noProof/>
          <w:szCs w:val="24"/>
        </w:rPr>
      </w:pPr>
      <w:r>
        <w:rPr>
          <w:noProof/>
        </w:rPr>
        <w:t>στ)</w:t>
      </w:r>
      <w:r>
        <w:rPr>
          <w:noProof/>
        </w:rPr>
        <w:tab/>
        <w:t xml:space="preserve">εμπορεύματα που περιέχονται στις προσωπικές αποσκευές ταξιδιωτών· </w:t>
      </w:r>
    </w:p>
    <w:p>
      <w:pPr>
        <w:pStyle w:val="Point0"/>
        <w:rPr>
          <w:noProof/>
          <w:szCs w:val="24"/>
        </w:rPr>
      </w:pPr>
      <w:r>
        <w:rPr>
          <w:noProof/>
        </w:rPr>
        <w:t>ζ)</w:t>
      </w:r>
      <w:r>
        <w:rPr>
          <w:noProof/>
        </w:rPr>
        <w:tab/>
        <w:t>εμπορεύματα που καλύπτονται από δελτία ΑΤΑ ή CPD, εφόσον δεν μεταφέρονται βάσει σύμβασης μεταφοράς·</w:t>
      </w:r>
    </w:p>
    <w:p>
      <w:pPr>
        <w:pStyle w:val="Point0"/>
        <w:rPr>
          <w:noProof/>
          <w:szCs w:val="24"/>
        </w:rPr>
      </w:pPr>
      <w:r>
        <w:rPr>
          <w:noProof/>
        </w:rPr>
        <w:t>η)</w:t>
      </w:r>
      <w:r>
        <w:rPr>
          <w:noProof/>
        </w:rPr>
        <w:tab/>
        <w:t>εμπορεύματα που δικαιούνται ατέλεια σύμφωνα με τη σύμβαση της Βιέννης περί των διπλωματικών σχέσεων της 18ης Απριλίου 1961, τη σύμβαση της Βιέννης περί των προξενικών σχέσεων της 24ης Απριλίου 1963 ή με άλλες προξενικές συμβάσεις ή τη σύμβαση της Νέας Υόρκης της 16ης Δεκεμβρίου 1969 περί των ειδικών αποστολών·</w:t>
      </w:r>
    </w:p>
    <w:p>
      <w:pPr>
        <w:pStyle w:val="Point0"/>
        <w:rPr>
          <w:noProof/>
          <w:szCs w:val="24"/>
        </w:rPr>
      </w:pPr>
      <w:r>
        <w:rPr>
          <w:noProof/>
        </w:rPr>
        <w:t>θ)</w:t>
      </w:r>
      <w:r>
        <w:rPr>
          <w:noProof/>
        </w:rPr>
        <w:tab/>
        <w:t xml:space="preserve">όπλα και στρατιωτικός εξοπλισμός που εισέρχονται στο τελωνειακό έδαφος ενός εκ των συμβαλλομένων μερών από τις αρχές που είναι επιφορτισμένες με τη στρατιωτική άμυνα του εν λόγω εδάφους, με στρατιωτική μεταφορά ή μεταφορά που διενεργείται αποκλειστικά για λογαριασμό των στρατιωτικών αρχών· </w:t>
      </w:r>
    </w:p>
    <w:p>
      <w:pPr>
        <w:pStyle w:val="Point0"/>
        <w:rPr>
          <w:noProof/>
          <w:szCs w:val="24"/>
        </w:rPr>
      </w:pPr>
      <w:r>
        <w:rPr>
          <w:noProof/>
        </w:rPr>
        <w:t>ι)</w:t>
      </w:r>
      <w:r>
        <w:rPr>
          <w:noProof/>
        </w:rPr>
        <w:tab/>
        <w:t xml:space="preserve">τα ακόλουθα εμπορεύματα που εισέρχονται στο τελωνειακό έδαφος ενός εκ των συμβαλλομένων μερών απευθείας σε υπεράκτιες εγκαταστάσεις τις οποίες εκμεταλλεύεται πρόσωπο εγκατεστημένο στο τελωνειακό έδαφος ενός εκ των συμβαλλομένων μερών: </w:t>
      </w:r>
    </w:p>
    <w:p>
      <w:pPr>
        <w:pStyle w:val="Point1number"/>
        <w:numPr>
          <w:ilvl w:val="2"/>
          <w:numId w:val="17"/>
        </w:numPr>
        <w:rPr>
          <w:noProof/>
          <w:szCs w:val="24"/>
        </w:rPr>
      </w:pPr>
      <w:r>
        <w:rPr>
          <w:noProof/>
        </w:rPr>
        <w:t xml:space="preserve">εμπορεύματα που έχουν ενσωματωθεί στις εν λόγω υπεράκτιες εγκαταστάσεις για τους σκοπούς της κατασκευής, επιδιόρθωσης, συντήρησης ή μετατροπής τους· </w:t>
      </w:r>
    </w:p>
    <w:p>
      <w:pPr>
        <w:pStyle w:val="Point1number"/>
        <w:rPr>
          <w:noProof/>
          <w:szCs w:val="24"/>
        </w:rPr>
      </w:pPr>
      <w:r>
        <w:rPr>
          <w:noProof/>
        </w:rPr>
        <w:t xml:space="preserve">εμπορεύματα που τοποθετήθηκαν ή χρησιμοποιήθηκαν για τον εξοπλισμό των εν λόγω υπεράκτιων εγκαταστάσεων· </w:t>
      </w:r>
    </w:p>
    <w:p>
      <w:pPr>
        <w:pStyle w:val="Point1number"/>
        <w:rPr>
          <w:noProof/>
          <w:szCs w:val="24"/>
        </w:rPr>
      </w:pPr>
      <w:r>
        <w:rPr>
          <w:noProof/>
        </w:rPr>
        <w:t xml:space="preserve">εφοδιασμός που χρησιμοποιείται ή καταναλώνεται στις εν λόγω υπεράκτιες εγκαταστάσεις· </w:t>
      </w:r>
    </w:p>
    <w:p>
      <w:pPr>
        <w:pStyle w:val="Point1number"/>
        <w:rPr>
          <w:noProof/>
          <w:szCs w:val="24"/>
        </w:rPr>
      </w:pPr>
      <w:r>
        <w:rPr>
          <w:noProof/>
        </w:rPr>
        <w:t xml:space="preserve">μη επικίνδυνα απόβλητα προερχόμενα από τις εν λόγω υπεράκτιες εγκαταστάσεις· </w:t>
      </w:r>
    </w:p>
    <w:p>
      <w:pPr>
        <w:pStyle w:val="Point0"/>
        <w:ind w:left="720" w:hanging="360"/>
        <w:rPr>
          <w:noProof/>
          <w:szCs w:val="24"/>
        </w:rPr>
      </w:pPr>
      <w:r>
        <w:rPr>
          <w:noProof/>
        </w:rPr>
        <w:t>ια)</w:t>
      </w:r>
      <w:r>
        <w:rPr>
          <w:noProof/>
        </w:rPr>
        <w:tab/>
        <w:t xml:space="preserve">εμπορεύματα που περιλαμβάνονται σε αποστολές των οποίων η ίδια αξία δεν υπερβαίνει τα 22 EUR, υπό την προϋπόθεση ότι οι τελωνειακές αρχές αποδέχονται, με τη συγκατάθεση του οικονομικού φορέα, να διενεργήσουν ανάλυση κινδύνων χρησιμοποιώντας τις πληροφορίες που περιέχονται στο σύστημα που χρησιμοποιεί ο οικονομικός φορέας ή παρέχονται από αυτό, ως εξής: </w:t>
      </w:r>
    </w:p>
    <w:p>
      <w:pPr>
        <w:pStyle w:val="Point1number"/>
        <w:numPr>
          <w:ilvl w:val="2"/>
          <w:numId w:val="18"/>
        </w:numPr>
        <w:rPr>
          <w:noProof/>
          <w:szCs w:val="24"/>
        </w:rPr>
      </w:pPr>
      <w:r>
        <w:rPr>
          <w:noProof/>
        </w:rPr>
        <w:t>όταν τα εμπορεύματα αποστέλλονται με ταχυμεταφορές, οι οποίες μεταφέρονται αεροπορικώς έως την ημερομηνία που ορίζεται για την εγκατάσταση της πρώτης έκδοσης του ηλεκτρονικού συστήματος που αναφέρεται στο άρθρο 1 παράγραφος 1·</w:t>
      </w:r>
    </w:p>
    <w:p>
      <w:pPr>
        <w:pStyle w:val="Point1number"/>
        <w:rPr>
          <w:noProof/>
          <w:szCs w:val="24"/>
        </w:rPr>
      </w:pPr>
      <w:r>
        <w:rPr>
          <w:noProof/>
        </w:rPr>
        <w:t xml:space="preserve">όταν τα εμπορεύματα μεταφέρονται αεροπορικώς σε άλλες αποστολές εκτός από ταχυδρομικές αποστολές ή ταχυμεταφορές, έως την ημερομηνία που ορίζεται για την εγκατάσταση της δεύτερης έκδοσης του ηλεκτρονικού συστήματος που αναφέρεται στο άρθρο 1 παράγραφος 1· </w:t>
      </w:r>
    </w:p>
    <w:p>
      <w:pPr>
        <w:pStyle w:val="Point1number"/>
        <w:rPr>
          <w:noProof/>
          <w:szCs w:val="24"/>
        </w:rPr>
      </w:pPr>
      <w:r>
        <w:rPr>
          <w:noProof/>
        </w:rPr>
        <w:t>όταν τα εμπορεύματα μεταφέρονται δια θαλάσσης, μέσω εσωτερικών πλωτών οδών, οδικώς ή σιδηροδρομικώς, έως την ημερομηνία που ορίζεται για την εγκατάσταση της τρίτης έκδοσης του ηλεκτρονικού συστήματος που αναφέρεται στο άρθρο 1 παράγραφος 1.</w:t>
      </w:r>
    </w:p>
    <w:p>
      <w:pPr>
        <w:pStyle w:val="Point0"/>
        <w:rPr>
          <w:noProof/>
          <w:szCs w:val="24"/>
        </w:rPr>
      </w:pPr>
      <w:r>
        <w:rPr>
          <w:noProof/>
        </w:rPr>
        <w:t>ιβ)</w:t>
      </w:r>
      <w:r>
        <w:rPr>
          <w:noProof/>
        </w:rPr>
        <w:tab/>
        <w:t>εμπορεύματα που διακινούνται υπό την κάλυψη του εντύπου 302 του ΝΑΤΟ που προβλέπεται στη σύμβαση μεταξύ των μερών του Βορειοατλαντικού Συμφώνου σχετικά με το νομικό καθεστώς των δυνάμεών τους, η οποία υπογράφηκε στις 19 Ιουνίου 1951 στο Λονδίνο, ή υπό την κάλυψη του εντύπου 302 της ΕΕ που προβλέπεται στο άρθρο 1 παράγραφος 51 του κατ’ εξουσιοδότηση κανονισμού (ΕΕ) 2015/2446 της Επιτροπής.</w:t>
      </w:r>
    </w:p>
    <w:p>
      <w:pPr>
        <w:pStyle w:val="Point0"/>
        <w:rPr>
          <w:noProof/>
          <w:szCs w:val="24"/>
        </w:rPr>
      </w:pPr>
      <w:r>
        <w:rPr>
          <w:noProof/>
        </w:rPr>
        <w:t>ιγ)</w:t>
      </w:r>
      <w:r>
        <w:rPr>
          <w:noProof/>
        </w:rPr>
        <w:tab/>
        <w:t xml:space="preserve">εμπορεύματα που εισέρχονται σε ένα από τα συμβαλλόμενα μέρη από τη Θέουτα και τη Μελίλια, την Ελιγολάνδη, τη Δημοκρατία του Αγίου Μαρίνου, το Κράτος της Πόλης του Βατικανού, τον δήμο του Livigno και τους ελβετικούς τελωνειακούς θύλακες του Samnaun και του Sampuoir· </w:t>
      </w:r>
    </w:p>
    <w:p>
      <w:pPr>
        <w:pStyle w:val="Point0"/>
        <w:rPr>
          <w:noProof/>
          <w:szCs w:val="24"/>
        </w:rPr>
      </w:pPr>
      <w:r>
        <w:rPr>
          <w:noProof/>
        </w:rPr>
        <w:t>ιδ)</w:t>
      </w:r>
      <w:r>
        <w:rPr>
          <w:noProof/>
        </w:rPr>
        <w:tab/>
        <w:t xml:space="preserve">τα ακόλουθα εμπορεύματα που βρίσκονται επί σκαφών ή αεροσκαφών: </w:t>
      </w:r>
    </w:p>
    <w:p>
      <w:pPr>
        <w:pStyle w:val="Point1number"/>
        <w:numPr>
          <w:ilvl w:val="2"/>
          <w:numId w:val="19"/>
        </w:numPr>
        <w:rPr>
          <w:noProof/>
          <w:szCs w:val="24"/>
        </w:rPr>
      </w:pPr>
      <w:r>
        <w:rPr>
          <w:noProof/>
        </w:rPr>
        <w:t xml:space="preserve">εμπορεύματα που προορίζονται να ενσωματωθούν ως μέρη ή εξαρτήματα στα εν λόγω σκάφη και αεροσκάφη· </w:t>
      </w:r>
    </w:p>
    <w:p>
      <w:pPr>
        <w:pStyle w:val="Point1number"/>
        <w:numPr>
          <w:ilvl w:val="2"/>
          <w:numId w:val="19"/>
        </w:numPr>
        <w:rPr>
          <w:noProof/>
          <w:szCs w:val="24"/>
        </w:rPr>
      </w:pPr>
      <w:r>
        <w:rPr>
          <w:noProof/>
        </w:rPr>
        <w:t>εμπορεύματα που προορίζονται να χρησιμοποιηθούν για τη λειτουργία κινητήρων, μηχανών και άλλου εξοπλισμού των εν λόγων σκαφών ή αεροσκαφών·</w:t>
      </w:r>
    </w:p>
    <w:p>
      <w:pPr>
        <w:pStyle w:val="Point1number"/>
        <w:numPr>
          <w:ilvl w:val="2"/>
          <w:numId w:val="19"/>
        </w:numPr>
        <w:rPr>
          <w:noProof/>
          <w:szCs w:val="24"/>
        </w:rPr>
      </w:pPr>
      <w:r>
        <w:rPr>
          <w:noProof/>
        </w:rPr>
        <w:t>τρόφιμα και άλλα προϊόντα που προορίζονται για κατανάλωση ή πώληση επί του μεταφορικού μέσου·</w:t>
      </w:r>
    </w:p>
    <w:p>
      <w:pPr>
        <w:pStyle w:val="Point0"/>
        <w:rPr>
          <w:noProof/>
          <w:szCs w:val="24"/>
        </w:rPr>
      </w:pPr>
      <w:r>
        <w:rPr>
          <w:noProof/>
        </w:rPr>
        <w:t>ιε)</w:t>
      </w:r>
      <w:r>
        <w:rPr>
          <w:noProof/>
        </w:rPr>
        <w:tab/>
        <w:t xml:space="preserve">προϊόντα της θαλάσσιας αλιείας και άλλα προϊόντα που λαμβάνονται από τη θάλασσα εκτός των τελωνειακών εδαφών των συμβαλλόμενων μερών από τα αλιευτικά σκάφη τους· </w:t>
      </w:r>
    </w:p>
    <w:p>
      <w:pPr>
        <w:pStyle w:val="Point0"/>
        <w:rPr>
          <w:noProof/>
          <w:szCs w:val="24"/>
        </w:rPr>
      </w:pPr>
      <w:r>
        <w:rPr>
          <w:noProof/>
        </w:rPr>
        <w:t>ιστ)</w:t>
      </w:r>
      <w:r>
        <w:rPr>
          <w:noProof/>
        </w:rPr>
        <w:tab/>
        <w:t xml:space="preserve">σκάφη, και τα εμπορεύματα που μεταφέρουν, τα οποία εισέρχονται στα χωρικά ύδατα ενός εκ των συμβαλλομένων μερών με αποκλειστικό σκοπό τη φόρτωση εφοδίων χωρίς σύνδεση με οποιεσδήποτε λιμενικές εγκαταστάσεις· </w:t>
      </w:r>
    </w:p>
    <w:p>
      <w:pPr>
        <w:pStyle w:val="Point0"/>
        <w:rPr>
          <w:noProof/>
          <w:szCs w:val="24"/>
        </w:rPr>
      </w:pPr>
      <w:r>
        <w:rPr>
          <w:noProof/>
        </w:rPr>
        <w:t>ιζ)</w:t>
      </w:r>
      <w:r>
        <w:rPr>
          <w:noProof/>
        </w:rPr>
        <w:tab/>
        <w:t>οικοσκευές, όπως ορίζονται στη νομοθεσία των αντίστοιχων συμβαλλόμενων μερών, εφόσον δεν μεταφέρονται βάσει σύμβασης μεταφοράς.</w:t>
      </w:r>
    </w:p>
    <w:p>
      <w:pPr>
        <w:rPr>
          <w:noProof/>
          <w:szCs w:val="24"/>
        </w:rPr>
      </w:pPr>
      <w:r>
        <w:rPr>
          <w:noProof/>
        </w:rPr>
        <w:t>2. Δεν απαιτείται συνοπτική διασάφηση εισόδου στις περιπτώσεις που προβλέπονται από διεθνή συμφωνία που έχει συναφθεί μεταξύ ενός συμβαλλόμενου μέρους και τρίτης χώρας στον τομέα της ασφάλειας, με την επιφύλαξη της διαδικασίας που προβλέπεται στο άρθρο 9β παράγραφος 3 της συμφωνίας.</w:t>
      </w:r>
    </w:p>
    <w:p>
      <w:pPr>
        <w:rPr>
          <w:noProof/>
        </w:rPr>
      </w:pPr>
      <w:r>
        <w:rPr>
          <w:noProof/>
        </w:rPr>
        <w:t>3. Δεν απαιτείται συνοπτική διασάφηση εισόδου στις περιπτώσεις που τα εμπορεύματα εγκαταλείπουν προσωρινά τα τελωνειακά εδάφη των συμβαλλόμενων μερών κατά τη μεταφορά τους δια θαλάσσης ή αεροπορικώς μεταξύ δύο σημείων των εν λόγω τελωνειακών εδαφών χωρίς στάση σε τρίτη χώρα.</w:t>
      </w:r>
    </w:p>
    <w:p>
      <w:pPr>
        <w:pStyle w:val="Articleheading"/>
        <w:rPr>
          <w:noProof/>
        </w:rPr>
      </w:pPr>
      <w:r>
        <w:rPr>
          <w:noProof/>
        </w:rPr>
        <w:t>Άρθρο 4</w:t>
      </w:r>
    </w:p>
    <w:p>
      <w:pPr>
        <w:pStyle w:val="Headingarticle"/>
        <w:rPr>
          <w:noProof/>
        </w:rPr>
      </w:pPr>
      <w:r>
        <w:rPr>
          <w:noProof/>
        </w:rPr>
        <w:t>Τόπος υποβολής συνοπτικής διασάφησης εισόδου</w:t>
      </w:r>
    </w:p>
    <w:p>
      <w:pPr>
        <w:rPr>
          <w:noProof/>
        </w:rPr>
      </w:pPr>
      <w:r>
        <w:rPr>
          <w:noProof/>
        </w:rPr>
        <w:t>1. Η συνοπτική διασάφηση εισόδου υποβάλλεται στο τελωνείο που είναι αρμόδιο για την τελωνειακή επιτήρηση στον τόπο εντός του τελωνειακού εδάφους ενός εκ των συμβαλλομένων μερών, στον οποίο φτάνει το μέσο μεταφοράς που μεταφέρει τα εμπορεύματα ή, κατά περίπτωση, προορίζεται να φτάσει, από τρίτη χώρα ή τρίτο έδαφος, στο εξής αναφερόμενο ως τελωνείο πρώτης εισόδου.</w:t>
      </w:r>
    </w:p>
    <w:p>
      <w:pPr>
        <w:rPr>
          <w:noProof/>
          <w:szCs w:val="24"/>
        </w:rPr>
      </w:pPr>
      <w:r>
        <w:rPr>
          <w:noProof/>
        </w:rPr>
        <w:t>2. Όταν η συνοπτική διασάφηση εισόδου περιλαμβάνει υποβολή περισσοτέρων του ενός συνόλων δεδομένων, ή υποβολή του ελάχιστου συνόλου δεδομένων, το πρόσωπο που υποβάλλει το μερικό ή το ελάχιστο σύνολο δεδομένων πραγματοποιεί την υποβολή στο τελωνείο που, εξ όσων γνωρίζει, είναι το τελωνείο πρώτης εισόδου. Εάν το πρόσωπο αυτό δεν γνωρίζει τον τόπο, εντός των τελωνειακών εδαφών των συμβαλλόμενων μερών, στον οποίο αναμένεται να φτάσει πρώτα το μέσο μεταφοράς που μεταφέρει τα εμπορεύματα, το τελωνείο πρώτης εισόδου μπορεί να προσδιοριστεί με βάση τον τόπο αποστολής των εμπορευμάτων.</w:t>
      </w:r>
    </w:p>
    <w:p>
      <w:pPr>
        <w:rPr>
          <w:noProof/>
          <w:szCs w:val="24"/>
        </w:rPr>
      </w:pPr>
      <w:r>
        <w:rPr>
          <w:noProof/>
        </w:rPr>
        <w:t>3. Οι τελωνειακές αρχές των συμβαλλόμενων μερών μπορούν να επιτρέπουν την υποβολή της συνοπτικής διασάφησης εισόδου σε άλλο τελωνείο, εφόσον το εν λόγω τελωνείο κοινοποιεί πάραυτα ή θέτει ηλεκτρονικώς στη διάθεση του τελωνείου πρώτης εισόδου τα απαραίτητα στοιχεία.</w:t>
      </w:r>
    </w:p>
    <w:p>
      <w:pPr>
        <w:pStyle w:val="Articleheading"/>
        <w:rPr>
          <w:noProof/>
        </w:rPr>
      </w:pPr>
      <w:r>
        <w:rPr>
          <w:noProof/>
        </w:rPr>
        <w:t xml:space="preserve">Άρθρο 5 </w:t>
      </w:r>
    </w:p>
    <w:p>
      <w:pPr>
        <w:jc w:val="center"/>
        <w:rPr>
          <w:rFonts w:eastAsiaTheme="majorEastAsia"/>
          <w:i/>
          <w:iCs/>
          <w:noProof/>
          <w:szCs w:val="24"/>
        </w:rPr>
      </w:pPr>
      <w:r>
        <w:rPr>
          <w:i/>
          <w:iCs/>
          <w:noProof/>
          <w:szCs w:val="24"/>
        </w:rPr>
        <w:t>Καταχώριση συνοπτικής διασάφησης εισόδου</w:t>
      </w:r>
    </w:p>
    <w:p>
      <w:pPr>
        <w:rPr>
          <w:noProof/>
          <w:szCs w:val="24"/>
        </w:rPr>
      </w:pPr>
      <w:r>
        <w:rPr>
          <w:noProof/>
        </w:rPr>
        <w:t xml:space="preserve">1. Οι τελωνειακές αρχές καταχωρίζουν κάθε υποβολή στοιχείων της συνοπτικής διασάφησης εισόδου μόλις παραληφθεί και ενημερώνουν αμέσως τον διασαφιστή ή τον αντιπρόσωπό του σχετικά με την καταχώρισή της, κοινοποιώντας του επίσης τον κύριο αριθμό αναφοράς (MRN) της υποβολής και την ημερομηνία καταχώρισης. </w:t>
      </w:r>
    </w:p>
    <w:p>
      <w:pPr>
        <w:rPr>
          <w:b/>
          <w:bCs/>
          <w:noProof/>
          <w:szCs w:val="24"/>
        </w:rPr>
      </w:pPr>
      <w:r>
        <w:rPr>
          <w:noProof/>
        </w:rPr>
        <w:t xml:space="preserve">2. Από την ημερομηνία της εγκατάστασης της δεύτερης έκδοσης του ηλεκτρονικού συστήματος που αναφέρεται στο άρθρο 1 παράγραφος 1, οι τελωνειακές αρχές ενημερώνουν αμέσως τον μεταφορέα σχετικά με την καταχώριση, εφόσον ο μεταφορέας έχει ζητήσει να ενημερωθεί και διαθέτει πρόσβαση στο εν λόγω ηλεκτρονικό σύστημα, όταν η συνοπτική διασάφηση εισόδου υποβάλλεται από πρόσωπο εκτός του μεταφορέα. </w:t>
      </w:r>
    </w:p>
    <w:p>
      <w:pPr>
        <w:pStyle w:val="Articleheading"/>
        <w:rPr>
          <w:noProof/>
        </w:rPr>
      </w:pPr>
      <w:r>
        <w:rPr>
          <w:noProof/>
        </w:rPr>
        <w:t>Άρθρο 6</w:t>
      </w:r>
    </w:p>
    <w:p>
      <w:pPr>
        <w:jc w:val="center"/>
        <w:rPr>
          <w:rFonts w:eastAsiaTheme="majorEastAsia"/>
          <w:i/>
          <w:iCs/>
          <w:noProof/>
          <w:szCs w:val="24"/>
        </w:rPr>
      </w:pPr>
      <w:r>
        <w:rPr>
          <w:i/>
          <w:iCs/>
          <w:noProof/>
          <w:szCs w:val="24"/>
        </w:rPr>
        <w:t xml:space="preserve">Υποβολή συνοπτικής διασάφησης εισόδου </w:t>
      </w:r>
    </w:p>
    <w:p>
      <w:pPr>
        <w:rPr>
          <w:noProof/>
        </w:rPr>
      </w:pPr>
      <w:r>
        <w:rPr>
          <w:noProof/>
        </w:rPr>
        <w:t>Όταν δεν εφαρμόζεται καμία από τις απαλλαγές από την υποχρέωση υποβολής συνοπτικής διασάφησης εισόδου που προβλέπονται στο άρθρο 10 της συμφωνίας και στο άρθρο 3 του παρόντος παραρτήματος, τα στοιχεία της συνοπτικής διασάφησης εισόδου παρέχονται ως εξής:</w:t>
      </w:r>
    </w:p>
    <w:p>
      <w:pPr>
        <w:pStyle w:val="Point0"/>
        <w:ind w:left="360" w:firstLine="0"/>
        <w:rPr>
          <w:noProof/>
          <w:szCs w:val="24"/>
        </w:rPr>
      </w:pPr>
      <w:r>
        <w:rPr>
          <w:noProof/>
        </w:rPr>
        <w:t>α)</w:t>
      </w:r>
      <w:r>
        <w:rPr>
          <w:noProof/>
        </w:rPr>
        <w:tab/>
        <w:t xml:space="preserve">για εμπορεύματα που μεταφέρονται αεροπορικώς, </w:t>
      </w:r>
    </w:p>
    <w:p>
      <w:pPr>
        <w:pStyle w:val="Point1number"/>
        <w:numPr>
          <w:ilvl w:val="2"/>
          <w:numId w:val="20"/>
        </w:numPr>
        <w:rPr>
          <w:noProof/>
        </w:rPr>
      </w:pPr>
      <w:r>
        <w:rPr>
          <w:noProof/>
        </w:rPr>
        <w:t>οι πάροχοι υπηρεσιών ταχυμεταφορών υποβάλλουν, για όλες τις αποστολές, το ελάχιστο σύνολο δεδομένων από την ημερομηνία εγκατάστασης της πρώτης έκδοσης του ηλεκτρονικού συστήματος που αναφέρεται στο άρθρο 1 παράγραφος 1·</w:t>
      </w:r>
    </w:p>
    <w:p>
      <w:pPr>
        <w:pStyle w:val="Point1number"/>
        <w:rPr>
          <w:noProof/>
          <w:szCs w:val="24"/>
        </w:rPr>
      </w:pPr>
      <w:r>
        <w:rPr>
          <w:noProof/>
        </w:rPr>
        <w:t>οι φορείς εκμετάλλευσης ταχυδρομικών υπηρεσιών υποβάλλουν, για όλες τις αποστολές που έχουν ως τελικό προορισμό ένα συμβαλλόμενο μέρος, το ελάχιστο σύνολο δεδομένων από την ημερομηνία εγκατάστασης της πρώτης έκδοσης του ηλεκτρονικού συστήματος που αναφέρεται στο άρθρο 1 παράγραφος 1·</w:t>
      </w:r>
    </w:p>
    <w:p>
      <w:pPr>
        <w:pStyle w:val="Point1number"/>
        <w:rPr>
          <w:bCs/>
          <w:noProof/>
          <w:szCs w:val="24"/>
        </w:rPr>
      </w:pPr>
      <w:r>
        <w:rPr>
          <w:noProof/>
        </w:rPr>
        <w:t>με την υποβολή ενός ή περισσότερων συνόλων δεδομένων μέσω του ηλεκτρονικού συστήματος που αναφέρεται στο άρθρο 1 παράγραφος 1, από την ημερομηνία εγκατάστασης της δεύτερης έκδοσης του εν λόγω συστήματος·</w:t>
      </w:r>
    </w:p>
    <w:p>
      <w:pPr>
        <w:pStyle w:val="Point0"/>
        <w:ind w:left="720" w:hanging="360"/>
        <w:rPr>
          <w:noProof/>
          <w:szCs w:val="24"/>
        </w:rPr>
      </w:pPr>
      <w:r>
        <w:rPr>
          <w:noProof/>
        </w:rPr>
        <w:t>β)</w:t>
      </w:r>
      <w:r>
        <w:rPr>
          <w:noProof/>
        </w:rPr>
        <w:tab/>
        <w:t>για εμπορεύματα που μεταφέρονται δια θαλάσσης, μέσω εσωτερικών πλωτών οδών, οδικώς ή σιδηροδρομικώς, με την υποβολή ενός ή περισσότερων συνόλων δεδομένων μέσω του ηλεκτρονικού συστήματος που αναφέρεται στο άρθρο 1 παράγραφος 1, από την ημερομηνία εγκατάστασης της τρίτης έκδοσης του εν λόγω συστήματος.</w:t>
      </w:r>
    </w:p>
    <w:p>
      <w:pPr>
        <w:pStyle w:val="Articleheading"/>
        <w:rPr>
          <w:noProof/>
        </w:rPr>
      </w:pPr>
      <w:r>
        <w:rPr>
          <w:noProof/>
        </w:rPr>
        <w:t>Άρθρο 7</w:t>
      </w:r>
    </w:p>
    <w:p>
      <w:pPr>
        <w:jc w:val="center"/>
        <w:rPr>
          <w:rFonts w:eastAsiaTheme="majorEastAsia"/>
          <w:i/>
          <w:iCs/>
          <w:noProof/>
          <w:szCs w:val="24"/>
        </w:rPr>
      </w:pPr>
      <w:r>
        <w:rPr>
          <w:i/>
          <w:iCs/>
          <w:noProof/>
          <w:szCs w:val="24"/>
        </w:rPr>
        <w:t>Προθεσμίες υποβολής συνοπτικής διασάφησης εισόδου</w:t>
      </w:r>
    </w:p>
    <w:p>
      <w:pPr>
        <w:rPr>
          <w:noProof/>
        </w:rPr>
      </w:pPr>
      <w:r>
        <w:rPr>
          <w:noProof/>
        </w:rPr>
        <w:t xml:space="preserve">1. Όταν τα εμπορεύματα εισέρχονται στο τελωνειακό έδαφος των συμβαλλόμενων μερών δια θαλάσσης, η συνοπτική διασάφηση εισόδου υποβάλλεται εντός των ακόλουθων προθεσμιών: </w:t>
      </w:r>
    </w:p>
    <w:p>
      <w:pPr>
        <w:pStyle w:val="Point0"/>
        <w:rPr>
          <w:noProof/>
          <w:szCs w:val="24"/>
        </w:rPr>
      </w:pPr>
      <w:r>
        <w:rPr>
          <w:noProof/>
        </w:rPr>
        <w:t>α)</w:t>
      </w:r>
      <w:r>
        <w:rPr>
          <w:noProof/>
        </w:rPr>
        <w:tab/>
        <w:t xml:space="preserve">για φορτία που μεταφέρονται σε εμπορευματοκιβώτια, πλην εκείνων για τα οποία ισχύει το στοιχείο γ) ή δ), τουλάχιστον 24 ώρες πριν από τη φόρτωση των εμπορευμάτων στο σκάφος με το οποίο πρόκειται να εισέλθουν στα τελωνειακά εδάφη των συμβαλλόμενων μερών· </w:t>
      </w:r>
    </w:p>
    <w:p>
      <w:pPr>
        <w:pStyle w:val="Point0"/>
        <w:rPr>
          <w:noProof/>
          <w:szCs w:val="24"/>
        </w:rPr>
      </w:pPr>
      <w:r>
        <w:rPr>
          <w:noProof/>
        </w:rPr>
        <w:t>β)</w:t>
      </w:r>
      <w:r>
        <w:rPr>
          <w:noProof/>
        </w:rPr>
        <w:tab/>
        <w:t xml:space="preserve">για φορτία χύδην ή χύδην εντός συσκευασίας, πλην εκείνων για τα οποία ισχύει το στοιχείο γ) ή δ), τουλάχιστον τέσσερις ώρες πριν από την άφιξη του σκάφους στον πρώτο λιμένα εισόδου στα τελωνειακά εδάφη των συμβαλλόμενων μερών· </w:t>
      </w:r>
    </w:p>
    <w:p>
      <w:pPr>
        <w:pStyle w:val="Point0"/>
        <w:rPr>
          <w:noProof/>
          <w:szCs w:val="24"/>
        </w:rPr>
      </w:pPr>
      <w:r>
        <w:rPr>
          <w:noProof/>
        </w:rPr>
        <w:t>γ)</w:t>
      </w:r>
      <w:r>
        <w:rPr>
          <w:noProof/>
        </w:rPr>
        <w:tab/>
        <w:t xml:space="preserve">το αργότερο δύο ώρες πριν από την άφιξη του σκάφους στον πρώτο λιμένα εισόδου στα τελωνειακά εδάφη των συμβαλλόμενων μερών όταν πρόκειται για εμπορεύματα προερχόμενα από οποιοδήποτε εκ των ακόλουθων τοποθεσιών: </w:t>
      </w:r>
    </w:p>
    <w:p>
      <w:pPr>
        <w:pStyle w:val="Point1number"/>
        <w:rPr>
          <w:noProof/>
          <w:szCs w:val="24"/>
        </w:rPr>
      </w:pPr>
      <w:r>
        <w:rPr>
          <w:noProof/>
        </w:rPr>
        <w:t xml:space="preserve">Γροιλανδία· </w:t>
      </w:r>
    </w:p>
    <w:p>
      <w:pPr>
        <w:pStyle w:val="Point1number"/>
        <w:rPr>
          <w:noProof/>
          <w:szCs w:val="24"/>
        </w:rPr>
      </w:pPr>
      <w:r>
        <w:rPr>
          <w:noProof/>
        </w:rPr>
        <w:t xml:space="preserve">Φερόες Νήσοι· </w:t>
      </w:r>
    </w:p>
    <w:p>
      <w:pPr>
        <w:pStyle w:val="Point1number"/>
        <w:rPr>
          <w:noProof/>
          <w:szCs w:val="24"/>
        </w:rPr>
      </w:pPr>
      <w:r>
        <w:rPr>
          <w:noProof/>
        </w:rPr>
        <w:t xml:space="preserve">Ισλανδία· </w:t>
      </w:r>
    </w:p>
    <w:p>
      <w:pPr>
        <w:pStyle w:val="Point1number"/>
        <w:rPr>
          <w:noProof/>
          <w:szCs w:val="24"/>
        </w:rPr>
      </w:pPr>
      <w:r>
        <w:rPr>
          <w:noProof/>
        </w:rPr>
        <w:t xml:space="preserve">λιμένες της Βαλτικής Θάλασσας, της Βόρειας Θάλασσας και της Μεσογείου Θαλάσσης· </w:t>
      </w:r>
    </w:p>
    <w:p>
      <w:pPr>
        <w:pStyle w:val="Point1number"/>
        <w:rPr>
          <w:noProof/>
          <w:szCs w:val="24"/>
        </w:rPr>
      </w:pPr>
      <w:r>
        <w:rPr>
          <w:noProof/>
        </w:rPr>
        <w:t xml:space="preserve">όλους τους λιμένες του Μαρόκου· </w:t>
      </w:r>
    </w:p>
    <w:p>
      <w:pPr>
        <w:pStyle w:val="Point0"/>
        <w:rPr>
          <w:noProof/>
          <w:szCs w:val="24"/>
        </w:rPr>
      </w:pPr>
      <w:r>
        <w:rPr>
          <w:noProof/>
        </w:rPr>
        <w:t>δ)</w:t>
      </w:r>
      <w:r>
        <w:rPr>
          <w:noProof/>
        </w:rPr>
        <w:tab/>
        <w:t>για διακίνηση, σε περιπτώσεις άλλες πλην εκείνων στις οποίες ισχύει το στοιχείο γ), μεταξύ εδάφους εκτός των τελωνειακών εδαφών των συμβαλλόμενων μερών και των γαλλικών υπερπόντιων διαμερισμάτων, των Αζορών, της Μαδέρας ή των Καναρίων Νήσων όπου η διάρκεια του ταξιδιού είναι μικρότερη από 24 ώρες, το αργότερο δύο ώρες πριν από την άφιξη στον πρώτο λιμένα εισόδου στα τελωνειακά εδάφη των συμβαλλόμενων μερών.</w:t>
      </w:r>
    </w:p>
    <w:p>
      <w:pPr>
        <w:rPr>
          <w:noProof/>
        </w:rPr>
      </w:pPr>
      <w:r>
        <w:rPr>
          <w:noProof/>
        </w:rPr>
        <w:t>2. Όταν τα εμπορεύματα εισέρχονται στα τελωνειακά εδάφη των συμβαλλόμενων μερών αεροπορικώς, τα πλήρη στοιχεία της συνοπτικής διασάφησης εισόδου υποβάλλονται το συντομότερο δυνατόν και σε κάθε περίπτωση εντός των ακόλουθων προθεσμιών:</w:t>
      </w:r>
    </w:p>
    <w:p>
      <w:pPr>
        <w:pStyle w:val="Point0"/>
        <w:rPr>
          <w:noProof/>
        </w:rPr>
      </w:pPr>
      <w:r>
        <w:rPr>
          <w:noProof/>
        </w:rPr>
        <w:t>α)</w:t>
      </w:r>
      <w:r>
        <w:rPr>
          <w:noProof/>
        </w:rPr>
        <w:tab/>
        <w:t>για πτήσεις διάρκειας μικρότερης των τεσσάρων ωρών, το αργότερο έως την ώρα της πραγματικής αναχώρησης του αεροσκάφους·</w:t>
      </w:r>
    </w:p>
    <w:p>
      <w:pPr>
        <w:pStyle w:val="Point0"/>
        <w:rPr>
          <w:noProof/>
        </w:rPr>
      </w:pPr>
      <w:r>
        <w:rPr>
          <w:noProof/>
        </w:rPr>
        <w:t>β)</w:t>
      </w:r>
      <w:r>
        <w:rPr>
          <w:noProof/>
        </w:rPr>
        <w:tab/>
        <w:t>για άλλες πτήσεις, το αργότερο τέσσερις ώρες πριν από την άφιξη του αεροσκάφους στον πρώτο αερολιμένα στα τελωνειακά εδάφη των συμβαλλόμενων μερών.</w:t>
      </w:r>
    </w:p>
    <w:p>
      <w:pPr>
        <w:rPr>
          <w:noProof/>
        </w:rPr>
      </w:pPr>
      <w:r>
        <w:rPr>
          <w:noProof/>
        </w:rPr>
        <w:t>3. Από την ημερομηνία εγκατάστασης της πρώτης έκδοσης του ηλεκτρονικού συστήματος που αναφέρεται στο άρθρο 1 παράγραφος 1, οι φορείς εκμετάλλευσης ταχυδρομικών υπηρεσιών και οι πάροχοι υπηρεσιών ταχυμεταφορών υποβάλλουν τουλάχιστον το ελάχιστο σύνολο δεδομένων της συνοπτικής διασάφησης εισόδου το συντομότερο δυνατόν και το αργότερο πριν από τη φόρτωση των εμπορευμάτων στο αεροσκάφος με το οποίο πρόκειται να εισέλθουν στα τελωνειακά εδάφη των συμβαλλόμενων μερών.</w:t>
      </w:r>
    </w:p>
    <w:p>
      <w:pPr>
        <w:rPr>
          <w:noProof/>
        </w:rPr>
      </w:pPr>
      <w:r>
        <w:rPr>
          <w:noProof/>
        </w:rPr>
        <w:t>4. Από την ημερομηνία εγκατάστασης της δεύτερης έκδοσης του ηλεκτρονικού συστήματος που αναφέρεται στο άρθρο 1 παράγραφος 1, οι οικονομικοί φορείς, εκτός από τους φορείς εκμετάλλευσης ταχυδρομικών υπηρεσιών και τους παρόχους υπηρεσιών ταχυμεταφορών, υποβάλλουν τουλάχιστον το ελάχιστο σύνολο δεδομένων της συνοπτικής διασάφησης εισόδου το συντομότερο δυνατόν και το αργότερο πριν από τη φόρτωση των εμπορευμάτων στο αεροσκάφος με το οποίο πρόκειται να εισέλθουν στα τελωνειακά εδάφη των συμβαλλόμενων μερών.</w:t>
      </w:r>
    </w:p>
    <w:p>
      <w:pPr>
        <w:rPr>
          <w:noProof/>
        </w:rPr>
      </w:pPr>
      <w:r>
        <w:rPr>
          <w:noProof/>
        </w:rPr>
        <w:t>5. Από την ημερομηνία εγκατάστασης της δεύτερης έκδοσης του ηλεκτρονικού συστήματος που αναφέρεται στο άρθρο 1 παράγραφος 1, όταν έχει παρασχεθεί μόνο το ελάχιστο σύνολο δεδομένων της συνοπτικής διασάφησης εισόδου εντός των προθεσμιών που αναφέρονται στις παραγράφους 3 και 4, τα λοιπά στοιχεία παρέχονται εντός των προθεσμιών που ορίζονται στην παράγραφο 2.</w:t>
      </w:r>
    </w:p>
    <w:p>
      <w:pPr>
        <w:rPr>
          <w:noProof/>
        </w:rPr>
      </w:pPr>
      <w:r>
        <w:rPr>
          <w:noProof/>
        </w:rPr>
        <w:t>6. Έως την ημερομηνία εγκατάστασης της δεύτερης έκδοσης του ηλεκτρονικού συστήματος που αναφέρεται στο άρθρο 1 παράγραφος 1, το ελάχιστο σύνολο δεδομένων της συνοπτικής διασάφησης εισόδου που υποβάλλεται σύμφωνα με την παράγραφο 3 θεωρείται πλήρης συνοπτική διασάφηση εισόδου για εμπορεύματα σε ταχυδρομικές αποστολές που έχουν ως τελικό προορισμό ένα συμβαλλόμενο μέρος και για εμπορεύματα σε ταχυμεταφορές των οποίων η ίδια αξία δεν υπερβαίνει τα 22 EUR.</w:t>
      </w:r>
    </w:p>
    <w:p>
      <w:pPr>
        <w:rPr>
          <w:noProof/>
        </w:rPr>
      </w:pPr>
      <w:r>
        <w:rPr>
          <w:noProof/>
        </w:rPr>
        <w:t xml:space="preserve">7. Όταν τα εμπορεύματα εισέρχονται στα τελωνειακά εδάφη των συμβαλλόμενων μερών σιδηροδρομικώς, η συνοπτική διασάφηση εισόδου υποβάλλεται εντός των ακόλουθων προθεσμιών: </w:t>
      </w:r>
    </w:p>
    <w:p>
      <w:pPr>
        <w:pStyle w:val="Point0"/>
        <w:rPr>
          <w:noProof/>
        </w:rPr>
      </w:pPr>
      <w:r>
        <w:rPr>
          <w:noProof/>
        </w:rPr>
        <w:t>α)</w:t>
      </w:r>
      <w:r>
        <w:rPr>
          <w:noProof/>
        </w:rPr>
        <w:tab/>
        <w:t xml:space="preserve">όταν η διαδρομή του συρμού από τον τελευταίο σταθμό σχηματισμού του συρμού σε τρίτη χώρα έως το τελωνείο πρώτης εισόδου διαρκεί λιγότερο από δύο ώρες, το αργότερο μία ώρα πριν από την άφιξη των εμπορευμάτων στον τόπο για τον οποίο είναι αρμόδιο το εν λόγω τελωνείο· </w:t>
      </w:r>
    </w:p>
    <w:p>
      <w:pPr>
        <w:pStyle w:val="Point0"/>
        <w:rPr>
          <w:noProof/>
        </w:rPr>
      </w:pPr>
      <w:r>
        <w:rPr>
          <w:noProof/>
        </w:rPr>
        <w:t>β)</w:t>
      </w:r>
      <w:r>
        <w:rPr>
          <w:noProof/>
        </w:rPr>
        <w:tab/>
        <w:t xml:space="preserve">σε όλες τις άλλες περιπτώσεις, το αργότερο δύο ώρες πριν από την άφιξη των εμπορευμάτων στον τόπο για τον οποίο είναι αρμόδιο το τελωνείο πρώτης εισόδου. </w:t>
      </w:r>
    </w:p>
    <w:p>
      <w:pPr>
        <w:rPr>
          <w:noProof/>
        </w:rPr>
      </w:pPr>
      <w:r>
        <w:rPr>
          <w:noProof/>
        </w:rPr>
        <w:t xml:space="preserve">8. Όταν τα εμπορεύματα εισέρχονται στα τελωνειακά εδάφη των συμβαλλόμενων μερών οδικώς, η συνοπτική διασάφηση εισόδου υποβάλλεται το αργότερο μία ώρα πριν από τη άφιξη των εμπορευμάτων στον τόπο για τον οποίο είναι αρμόδιο το τελωνείο πρώτης εισόδου. </w:t>
      </w:r>
    </w:p>
    <w:p>
      <w:pPr>
        <w:rPr>
          <w:noProof/>
        </w:rPr>
      </w:pPr>
      <w:r>
        <w:rPr>
          <w:noProof/>
        </w:rPr>
        <w:t xml:space="preserve">9. Όταν τα εμπορεύματα εισέρχονται στα τελωνειακά εδάφη των συμβαλλόμενων μερών μέσω εσωτερικών πλωτών οδών, η συνοπτική διασάφηση εισόδου υποβάλλεται το αργότερο δύο ώρες πριν από τη άφιξη των εμπορευμάτων στον τόπο για τον οποίο είναι αρμόδιο το τελωνείο πρώτης εισόδου. </w:t>
      </w:r>
    </w:p>
    <w:p>
      <w:pPr>
        <w:rPr>
          <w:noProof/>
        </w:rPr>
      </w:pPr>
      <w:r>
        <w:rPr>
          <w:noProof/>
        </w:rPr>
        <w:t xml:space="preserve">10. Όταν τα εμπορεύματα εισέρχονται στα τελωνειακά εδάφη των συμβαλλόμενων μερών με μεταφορικό μέσο που μεταφέρεται και το ίδιο σε ενεργό μέσο μεταφοράς, η προθεσμία για την υποβολή συνοπτικής διασάφησης εισόδου είναι εκείνη που ισχύει για το ενεργό μέσο μεταφοράς. </w:t>
      </w:r>
    </w:p>
    <w:p>
      <w:pPr>
        <w:rPr>
          <w:noProof/>
        </w:rPr>
      </w:pPr>
      <w:r>
        <w:rPr>
          <w:noProof/>
        </w:rPr>
        <w:t xml:space="preserve">11. Οι προθεσμίες που αναφέρονται στις παραγράφους 1 έως 10 δεν ισχύουν σε περίπτωση ανωτέρας βίας. </w:t>
      </w:r>
    </w:p>
    <w:p>
      <w:pPr>
        <w:rPr>
          <w:noProof/>
        </w:rPr>
      </w:pPr>
      <w:r>
        <w:rPr>
          <w:noProof/>
        </w:rPr>
        <w:t>12. Με την επιφύλαξη της διαδικασίας που αναφέρεται στο άρθρο 9β παράγραφος 3 της συμφωνίας, οι προθεσμίες που αναφέρονται στις παραγράφους 1 έως 10 δεν εφαρμόζονται όταν ορίζεται διαφορετικά από διεθνείς συμφωνίες για την ασφάλεια μεταξύ συμβαλλόμενου μέρους και τρίτων χωρών.</w:t>
      </w:r>
    </w:p>
    <w:p>
      <w:pPr>
        <w:pStyle w:val="Articleheading"/>
        <w:rPr>
          <w:noProof/>
        </w:rPr>
      </w:pPr>
      <w:r>
        <w:rPr>
          <w:noProof/>
        </w:rPr>
        <w:t>Άρθρο 8</w:t>
      </w:r>
    </w:p>
    <w:p>
      <w:pPr>
        <w:jc w:val="center"/>
        <w:rPr>
          <w:rFonts w:eastAsiaTheme="majorEastAsia"/>
          <w:i/>
          <w:iCs/>
          <w:noProof/>
          <w:szCs w:val="24"/>
        </w:rPr>
      </w:pPr>
      <w:r>
        <w:rPr>
          <w:i/>
          <w:iCs/>
          <w:noProof/>
          <w:szCs w:val="24"/>
        </w:rPr>
        <w:t xml:space="preserve">Ανάλυση κινδύνων ασφάλειας και προστασίας και τελωνειακοί έλεγχοι ασφάλειας και προστασίας που σχετίζονται με τις συνοπτικές διασαφήσεις εισόδου </w:t>
      </w:r>
    </w:p>
    <w:p>
      <w:pPr>
        <w:rPr>
          <w:noProof/>
        </w:rPr>
      </w:pPr>
      <w:r>
        <w:rPr>
          <w:noProof/>
        </w:rPr>
        <w:t>1. Η ανάλυση κινδύνων ολοκληρώνεται πριν από την άφιξη των εμπορευμάτων στο τελωνείο πρώτης εισόδου, υπό την προϋπόθεση ότι η συνοπτική διασάφηση εισόδου έχει υποβληθεί εντός των προθεσμιών που προβλέπονται στο άρθρο 7, εκτός αν διαπιστωθεί η ύπαρξη κινδύνου ή είναι αναγκαία η διενέργεια πρόσθετης ανάλυσης κινδύνων.</w:t>
      </w:r>
    </w:p>
    <w:p>
      <w:pPr>
        <w:rPr>
          <w:noProof/>
        </w:rPr>
      </w:pPr>
      <w:r>
        <w:rPr>
          <w:noProof/>
        </w:rPr>
        <w:t>Με την επιφύλαξη του πρώτου εδαφίου, μια πρώτη ανάλυση κινδύνων για τα εμπορεύματα που πρόκειται να εισέλθουν αεροπορικώς στα τελωνειακά εδάφη των συμβαλλόμενων μερών διενεργείται το ταχύτερο δυνατό μετά την παραλαβή του ελάχιστου συνόλου δεδομένων της συνοπτικής διασάφησης εισόδου που αναφέρεται στο άρθρο 7 παράγραφοι 3 και 4.</w:t>
      </w:r>
    </w:p>
    <w:p>
      <w:pPr>
        <w:rPr>
          <w:noProof/>
          <w:szCs w:val="24"/>
        </w:rPr>
      </w:pPr>
      <w:r>
        <w:rPr>
          <w:noProof/>
        </w:rPr>
        <w:t>2. Το τελωνείο πρώτης εισόδου ολοκληρώνει την ανάλυση κινδύνων ασφάλειας και προστασίας, έπειτα από ανταλλαγή πληροφοριών μέσω του ηλεκτρονικού συστήματος που αναφέρεται στο άρθρο 1 παράγραφος 1, η οποία έχει ως εξής:</w:t>
      </w:r>
    </w:p>
    <w:p>
      <w:pPr>
        <w:pStyle w:val="Point0"/>
        <w:rPr>
          <w:noProof/>
          <w:szCs w:val="24"/>
        </w:rPr>
      </w:pPr>
      <w:r>
        <w:rPr>
          <w:noProof/>
        </w:rPr>
        <w:t>α)</w:t>
      </w:r>
      <w:r>
        <w:rPr>
          <w:noProof/>
        </w:rPr>
        <w:tab/>
        <w:t xml:space="preserve">αμέσως μετά την καταχώριση, το τελωνείο πρώτης εισόδου θέτει τα στοιχεία της συνοπτικής διασάφησης εισόδου στη διάθεση των τελωνειακών αρχών των συμβαλλόμενων μερών που αναφέρονται στα στοιχεία αυτά και των τελωνειακών αρχών των συμβαλλόμενων μερών που έχουν καταχωρίσει στο ηλεκτρονικό σύστημα πληροφορίες σχετικά με κινδύνους ασφάλειας και προστασίας που συνάδουν με στοιχεία της εν λόγω συνοπτικής διασάφησης εισόδου· </w:t>
      </w:r>
    </w:p>
    <w:p>
      <w:pPr>
        <w:pStyle w:val="Point0"/>
        <w:rPr>
          <w:noProof/>
          <w:szCs w:val="24"/>
        </w:rPr>
      </w:pPr>
      <w:r>
        <w:rPr>
          <w:noProof/>
        </w:rPr>
        <w:t>β)</w:t>
      </w:r>
      <w:r>
        <w:rPr>
          <w:noProof/>
        </w:rPr>
        <w:tab/>
        <w:t>εντός των προθεσμιών που ορίζονται στο άρθρο 7, οι τελωνειακές αρχές των συμβαλλόμενων μερών που αναφέρονται στο στοιχείο α) διενεργούν ανάλυση κινδύνων ασφάλειας και προστασίας και, εάν εντοπίσουν ύπαρξη κινδύνου, θέτουν τα αποτελέσματα στη διάθεση του τελωνείου πρώτης εισόδου·</w:t>
      </w:r>
    </w:p>
    <w:p>
      <w:pPr>
        <w:pStyle w:val="Point0"/>
        <w:rPr>
          <w:noProof/>
          <w:szCs w:val="24"/>
        </w:rPr>
      </w:pPr>
      <w:r>
        <w:rPr>
          <w:noProof/>
        </w:rPr>
        <w:t>γ)</w:t>
      </w:r>
      <w:r>
        <w:rPr>
          <w:noProof/>
        </w:rPr>
        <w:tab/>
        <w:t>το τελωνείο πρώτης εισόδου λαμβάνει υπόψη τις πληροφορίες σχετικά με τα αποτελέσματα της ανάλυσης κινδύνων οι οποίες παρέχονται από τις τελωνειακές αρχές των συμβαλλόμενων μερών που αναφέρονται στο στοιχείο α) για την ολοκλήρωση της ανάλυσης κινδύνων·</w:t>
      </w:r>
    </w:p>
    <w:p>
      <w:pPr>
        <w:pStyle w:val="Point0"/>
        <w:rPr>
          <w:noProof/>
          <w:szCs w:val="24"/>
        </w:rPr>
      </w:pPr>
      <w:r>
        <w:rPr>
          <w:noProof/>
        </w:rPr>
        <w:t>δ)</w:t>
      </w:r>
      <w:r>
        <w:rPr>
          <w:noProof/>
        </w:rPr>
        <w:tab/>
        <w:t xml:space="preserve">το τελωνείο πρώτης εισόδου θέτει τα αποτελέσματα της ολοκληρωμένης ανάλυσης κινδύνων στη διάθεση των τελωνειακών αρχών των συμβαλλόμενων μερών που συνέβαλαν στην ανάλυση κινδύνων και των τελωνειακών αρχών τις οποίες ενδεχομένως αφορά η διακίνηση των εμπορευμάτων· </w:t>
      </w:r>
    </w:p>
    <w:p>
      <w:pPr>
        <w:pStyle w:val="Point0"/>
        <w:rPr>
          <w:noProof/>
          <w:szCs w:val="24"/>
        </w:rPr>
      </w:pPr>
      <w:r>
        <w:rPr>
          <w:noProof/>
        </w:rPr>
        <w:t>ε)</w:t>
      </w:r>
      <w:r>
        <w:rPr>
          <w:noProof/>
        </w:rPr>
        <w:tab/>
        <w:t>το τελωνείο πρώτης εισόδου ενημερώνει σχετικά με την ολοκλήρωση της ανάλυσης κινδύνων τα ακόλουθα πρόσωπα, υπό την προϋπόθεση ότι έχουν ζητήσει να ενημερωθούν και διαθέτουν πρόσβαση στο ηλεκτρονικό σύστημα που αναφέρεται στο άρθρο 1 παράγραφος 1:</w:t>
      </w:r>
    </w:p>
    <w:p>
      <w:pPr>
        <w:pStyle w:val="Tiret2"/>
        <w:numPr>
          <w:ilvl w:val="0"/>
          <w:numId w:val="9"/>
        </w:numPr>
        <w:rPr>
          <w:noProof/>
          <w:szCs w:val="24"/>
        </w:rPr>
      </w:pPr>
      <w:r>
        <w:rPr>
          <w:noProof/>
        </w:rPr>
        <w:t>τον διασαφιστή ή τον αντιπρόσωπό του/της·</w:t>
      </w:r>
    </w:p>
    <w:p>
      <w:pPr>
        <w:pStyle w:val="Tiret2"/>
        <w:rPr>
          <w:noProof/>
          <w:szCs w:val="24"/>
        </w:rPr>
      </w:pPr>
      <w:r>
        <w:rPr>
          <w:noProof/>
        </w:rPr>
        <w:t>τον μεταφορέα, αν είναι άλλος από τον διασαφιστή ή τον αντιπρόσωπό του/της.</w:t>
      </w:r>
    </w:p>
    <w:p>
      <w:pPr>
        <w:rPr>
          <w:noProof/>
          <w:szCs w:val="24"/>
        </w:rPr>
      </w:pPr>
      <w:r>
        <w:rPr>
          <w:noProof/>
        </w:rPr>
        <w:t>3. Εάν το τελωνείο πρώτης εισόδου απαιτεί περαιτέρω πληροφορίες σχετικά με τα στοιχεία της συνοπτικής διασάφησης εισόδου για την ολοκλήρωση της ανάλυσης κινδύνων, η ανάλυση ολοκληρώνεται μόνο μετά την παροχή των εν λόγω πληροφοριών.</w:t>
      </w:r>
    </w:p>
    <w:p>
      <w:pPr>
        <w:rPr>
          <w:i/>
          <w:iCs/>
          <w:noProof/>
          <w:szCs w:val="24"/>
        </w:rPr>
      </w:pPr>
      <w:r>
        <w:rPr>
          <w:noProof/>
        </w:rPr>
        <w:t>Για τον σκοπό αυτό, το τελωνείο πρώτης εισόδου ζητεί τις εν λόγω πληροφορίες από το πρόσωπο που υπέβαλε τη συνοπτική διασάφηση εισόδου ή, κατά περίπτωση, το πρόσωπο που υπέβαλε τα στοιχεία της συνοπτικής διασάφησης εισόδου. Εάν το πρόσωπο αυτό είναι διαφορετικό από τον μεταφορέα, το τελωνείο πρώτης εισόδου ενημερώνει τον μεταφορέα, υπό την προϋπόθεση ότι ο μεταφορέας έχει ζητήσει να ενημερωθεί και διαθέτει πρόσβαση στο ηλεκτρονικό σύστημα που αναφέρεται στο άρθρο 1 παράγραφος 1.</w:t>
      </w:r>
    </w:p>
    <w:p>
      <w:pPr>
        <w:rPr>
          <w:noProof/>
          <w:szCs w:val="24"/>
        </w:rPr>
      </w:pPr>
      <w:r>
        <w:rPr>
          <w:noProof/>
        </w:rPr>
        <w:t xml:space="preserve">4. Όταν το τελωνείο πρώτης εισόδου έχει βάσιμες υπόνοιες ότι εμπορεύματα που εισέρχονται αεροπορικώς θα μπορούσαν να αποτελέσουν σοβαρή απειλή για την αεροπορική ασφάλεια, απαιτεί υποβολή της αποστολής σε έλεγχο ως φορτίο και ταχυδρομείο υψηλού κινδύνου, πριν από τη φόρτωσή της σε αεροσκάφος με προορισμό τα τελωνειακά εδάφη των συμβαλλόμενων μερών, σύμφωνα με το παράρτημα XIII μέρος I σημείο VI άρθρο 66η και άρθρο 66ηστ της συμφωνίας για τον ΕΟΧ σχετικά με τον καθορισμό λεπτομερών μέτρων για την εφαρμογή κοινών βασικών προτύπων για την ασφάλεια της πολιτικής αεροπορίας. </w:t>
      </w:r>
    </w:p>
    <w:p>
      <w:pPr>
        <w:rPr>
          <w:noProof/>
          <w:szCs w:val="24"/>
        </w:rPr>
      </w:pPr>
      <w:r>
        <w:rPr>
          <w:noProof/>
        </w:rPr>
        <w:t>Το τελωνείο πρώτης εισόδου ενημερώνει τα ακόλουθα πρόσωπα, υπό την προϋπόθεση ότι διαθέτουν πρόσβαση στο ηλεκτρονικό σύστημα που αναφέρεται στο άρθρο 1 παράγραφος 1:</w:t>
      </w:r>
    </w:p>
    <w:p>
      <w:pPr>
        <w:pStyle w:val="Point1"/>
        <w:rPr>
          <w:noProof/>
          <w:szCs w:val="24"/>
        </w:rPr>
      </w:pPr>
      <w:r>
        <w:rPr>
          <w:noProof/>
        </w:rPr>
        <w:t>α)</w:t>
      </w:r>
      <w:r>
        <w:rPr>
          <w:noProof/>
        </w:rPr>
        <w:tab/>
        <w:t>τον διασαφιστή ή τον αντιπρόσωπό του/της·</w:t>
      </w:r>
    </w:p>
    <w:p>
      <w:pPr>
        <w:pStyle w:val="Point1"/>
        <w:rPr>
          <w:noProof/>
          <w:szCs w:val="24"/>
        </w:rPr>
      </w:pPr>
      <w:r>
        <w:rPr>
          <w:noProof/>
        </w:rPr>
        <w:t>β)</w:t>
      </w:r>
      <w:r>
        <w:rPr>
          <w:noProof/>
        </w:rPr>
        <w:tab/>
        <w:t>τον μεταφορέα, αν είναι άλλος από τον διασαφιστή ή τον αντιπρόσωπό του/της.</w:t>
      </w:r>
    </w:p>
    <w:p>
      <w:pPr>
        <w:rPr>
          <w:noProof/>
          <w:szCs w:val="24"/>
        </w:rPr>
      </w:pPr>
      <w:r>
        <w:rPr>
          <w:noProof/>
        </w:rPr>
        <w:t>Σε συνέχεια αυτής της γνωστοποίησης, το πρόσωπο που υπέβαλε τη συνοπτική διασάφηση εισόδου ή, κατά περίπτωση, το πρόσωπο που υπέβαλε τα στοιχεία της συνοπτικής διασάφησης εισόδου, παρέχει στο τελωνείο πρώτης εισόδου τα αποτελέσματα του εν λόγω ελέγχου και όλες τις άλλες συναφείς πληροφορίες. Η ανάλυση κινδύνων ολοκληρώνεται μόνο αφού έχουν παρασχεθεί οι εν λόγω πληροφορίες.</w:t>
      </w:r>
    </w:p>
    <w:p>
      <w:pPr>
        <w:rPr>
          <w:noProof/>
          <w:szCs w:val="24"/>
        </w:rPr>
      </w:pPr>
      <w:r>
        <w:rPr>
          <w:noProof/>
        </w:rPr>
        <w:t>5. Όταν το τελωνείο πρώτης εισόδου έχει βάσιμους λόγους να θεωρεί ότι εμπορεύματα που εισέρχονται αεροπορικώς ή φορτία σε εμπορευματοκιβώτια που εισέρχονται δια θαλάσσης, όπως αναφέρεται στο άρθρο 7 παράγραφος 1 στοιχείο α), θα συνιστούσαν σοβαρή απειλή για την ασφάλεια και προστασία, σε βαθμό που να απαιτείται άμεση λήψη μέτρων, δίνει διαταγή να μη φορτωθούν τα εμπορεύματα στο σχετικό μέσο μεταφοράς.</w:t>
      </w:r>
    </w:p>
    <w:p>
      <w:pPr>
        <w:rPr>
          <w:noProof/>
          <w:szCs w:val="24"/>
        </w:rPr>
      </w:pPr>
      <w:r>
        <w:rPr>
          <w:noProof/>
        </w:rPr>
        <w:t>Το τελωνείο πρώτης εισόδου ενημερώνει τα ακόλουθα πρόσωπα, υπό την προϋπόθεση ότι διαθέτουν πρόσβαση στο ηλεκτρονικό σύστημα που αναφέρεται στο άρθρο 1 παράγραφος 1:</w:t>
      </w:r>
    </w:p>
    <w:p>
      <w:pPr>
        <w:pStyle w:val="Point1"/>
        <w:rPr>
          <w:noProof/>
          <w:szCs w:val="24"/>
        </w:rPr>
      </w:pPr>
      <w:r>
        <w:rPr>
          <w:noProof/>
        </w:rPr>
        <w:t>α)</w:t>
      </w:r>
      <w:r>
        <w:rPr>
          <w:noProof/>
        </w:rPr>
        <w:tab/>
        <w:t>τον διασαφιστή ή τον αντιπρόσωπό του/της·</w:t>
      </w:r>
    </w:p>
    <w:p>
      <w:pPr>
        <w:pStyle w:val="Point1"/>
        <w:rPr>
          <w:noProof/>
          <w:szCs w:val="24"/>
        </w:rPr>
      </w:pPr>
      <w:r>
        <w:rPr>
          <w:noProof/>
        </w:rPr>
        <w:t>β)</w:t>
      </w:r>
      <w:r>
        <w:rPr>
          <w:noProof/>
        </w:rPr>
        <w:tab/>
        <w:t xml:space="preserve">τον μεταφορέα, αν είναι άλλος από τον διασαφιστή ή τον αντιπρόσωπό του/της. </w:t>
      </w:r>
    </w:p>
    <w:p>
      <w:pPr>
        <w:rPr>
          <w:noProof/>
          <w:szCs w:val="24"/>
        </w:rPr>
      </w:pPr>
      <w:r>
        <w:rPr>
          <w:noProof/>
        </w:rPr>
        <w:t>Η γνωστοποίηση πραγματοποιείται αμέσως μετά τον εντοπισμό του σχετικού κινδύνου και, στην περίπτωση φορτίων σε εμπορευματοκιβώτια που εισέρχονται δια θαλάσσης, όπως αναφέρεται στο άρθρο 7 παράγραφος 1 στοιχείο α), το αργότερο εντός 24 ωρών από την παραλαβή της συνοπτικής διασάφησης εισόδου ή, κατά περίπτωση, των στοιχείων της συνοπτικής διασάφησης εισόδου από τον μεταφορέα.</w:t>
      </w:r>
    </w:p>
    <w:p>
      <w:pPr>
        <w:rPr>
          <w:noProof/>
          <w:szCs w:val="24"/>
        </w:rPr>
      </w:pPr>
      <w:r>
        <w:rPr>
          <w:noProof/>
        </w:rPr>
        <w:t xml:space="preserve">Το τελωνείο πρώτης εισόδου ενημερώνει επίσης αμέσως τις τελωνειακές αρχές των συμβαλλόμενων μερών για την εν λόγω γνωστοποίηση και θέτει στη διάθεσή τους τα σχετικά στοιχεία της συνοπτικής διασάφησης εισόδου. </w:t>
      </w:r>
    </w:p>
    <w:p>
      <w:pPr>
        <w:rPr>
          <w:noProof/>
          <w:szCs w:val="24"/>
        </w:rPr>
      </w:pPr>
      <w:r>
        <w:rPr>
          <w:noProof/>
        </w:rPr>
        <w:t>6. Εάν θεωρηθεί ότι κάποια αποστολή συνιστά απειλή τέτοιας φύσεως ώστε να απαιτείται η άμεση λήψη μέτρων κατά την άφιξη του μέσου μεταφοράς, το τελωνείο πρώτης εισόδου λαμβάνει τα μέτρα αυτά κατά την άφιξη των εμπορευμάτων.</w:t>
      </w:r>
    </w:p>
    <w:p>
      <w:pPr>
        <w:rPr>
          <w:noProof/>
          <w:szCs w:val="24"/>
        </w:rPr>
      </w:pPr>
      <w:r>
        <w:rPr>
          <w:noProof/>
        </w:rPr>
        <w:t>7. Μετά την ολοκλήρωση της ανάλυσης κινδύνων, το τελωνείο πρώτης εισόδου δύναται να διατυπώσει σύσταση, μέσω του ηλεκτρονικού συστήματος που αναφέρεται στο άρθρο 1 παράγραφος 1, σχετικά με τον πλέον κατάλληλο τόπο και τα πλέον κατάλληλα μέτρα για τη διενέργεια ελέγχου.</w:t>
      </w:r>
    </w:p>
    <w:p>
      <w:pPr>
        <w:rPr>
          <w:noProof/>
          <w:szCs w:val="24"/>
        </w:rPr>
      </w:pPr>
      <w:r>
        <w:rPr>
          <w:noProof/>
        </w:rPr>
        <w:t>Το τελωνείο που είναι αρμόδιο για τον τόπο που έχει υποδειχθεί ως ο πλέον κατάλληλος για τη διενέργεια ελέγχου λαμβάνει απόφαση σχετικά με τον έλεγχο και, μέσω του ηλεκτρονικού συστήματος που αναφέρεται στο άρθρο 1 παράγραφος 1, θέτει τα αποτελέσματα της απόφασης αυτής στη διάθεση όλων των τελωνείων των συμβαλλόμενων μερών τα οποία ενδεχομένως αφορά η διακίνηση των εμπορευμάτων, το αργότερο κατά τη στιγμή της προσκόμισης των εμπορευμάτων στο τελωνείο πρώτης εισόδου.</w:t>
      </w:r>
    </w:p>
    <w:p>
      <w:pPr>
        <w:rPr>
          <w:noProof/>
          <w:szCs w:val="24"/>
        </w:rPr>
      </w:pPr>
      <w:r>
        <w:rPr>
          <w:noProof/>
        </w:rPr>
        <w:t xml:space="preserve">8. Τα τελωνεία θέτουν τα αποτελέσματα των οικείων τελωνειακών ελέγχων ασφάλειας και προστασίας στη διάθεση άλλων τελωνειακών αρχών των συμβαλλόμενων μερών μέσω του συστήματος που αναφέρεται στο άρθρο 1 παράγραφος 1, όταν: </w:t>
      </w:r>
    </w:p>
    <w:p>
      <w:pPr>
        <w:pStyle w:val="Point1"/>
        <w:rPr>
          <w:noProof/>
          <w:szCs w:val="24"/>
        </w:rPr>
      </w:pPr>
      <w:r>
        <w:rPr>
          <w:noProof/>
        </w:rPr>
        <w:t>α)</w:t>
      </w:r>
      <w:r>
        <w:rPr>
          <w:noProof/>
        </w:rPr>
        <w:tab/>
        <w:t>μια τελωνειακή αρχή κρίνει ότι οι κίνδυνοι είναι σημαντικοί και ότι πρέπει να διενεργηθεί τελωνειακός έλεγχος, τα δε αποτελέσματα του ελέγχου αποδεικνύουν ότι έχει πράγματι συμβεί το γεγονός που επιφέρει τους κινδύνους, ή</w:t>
      </w:r>
    </w:p>
    <w:p>
      <w:pPr>
        <w:pStyle w:val="Point1"/>
        <w:rPr>
          <w:noProof/>
          <w:szCs w:val="24"/>
        </w:rPr>
      </w:pPr>
      <w:r>
        <w:rPr>
          <w:noProof/>
        </w:rPr>
        <w:t>β)</w:t>
      </w:r>
      <w:r>
        <w:rPr>
          <w:noProof/>
        </w:rPr>
        <w:tab/>
        <w:t>τα αποτελέσματα του ελέγχου δεν αποδεικνύουν μεν ότι το γεγονός που επιφέρει τους κινδύνους έχει συμβεί, αλλά η οικεία τελωνειακή αρχή θεωρεί ότι η απειλή ενέχει υψηλό κίνδυνο αλλού στα τελωνειακά εδάφη των συμβαλλόμενων μερών, ή</w:t>
      </w:r>
    </w:p>
    <w:p>
      <w:pPr>
        <w:pStyle w:val="Point1"/>
        <w:rPr>
          <w:noProof/>
          <w:szCs w:val="24"/>
        </w:rPr>
      </w:pPr>
      <w:r>
        <w:rPr>
          <w:noProof/>
        </w:rPr>
        <w:t>γ)</w:t>
      </w:r>
      <w:r>
        <w:rPr>
          <w:noProof/>
        </w:rPr>
        <w:tab/>
        <w:t>είναι αναγκαίο για την ομοιόμορφη εφαρμογή των κανόνων της παρούσας συμφωνίας.</w:t>
      </w:r>
    </w:p>
    <w:p>
      <w:pPr>
        <w:rPr>
          <w:noProof/>
          <w:szCs w:val="24"/>
        </w:rPr>
      </w:pPr>
      <w:r>
        <w:rPr>
          <w:noProof/>
        </w:rPr>
        <w:t xml:space="preserve">Τα συμβαλλόμενα μέρη ανταλλάσσουν μέσω του συστήματος που αναφέρεται στο άρθρο 9ε παράγραφος 3 της συμφωνίας τις πληροφορίες σχετικά με τους κινδύνους που αναφέρονται στα στοιχεία α) και β). </w:t>
      </w:r>
    </w:p>
    <w:p>
      <w:pPr>
        <w:rPr>
          <w:noProof/>
        </w:rPr>
      </w:pPr>
      <w:r>
        <w:rPr>
          <w:noProof/>
        </w:rPr>
        <w:t>9. Εάν εμπορεύματα για τα οποία έχει χορηγηθεί απαλλαγή από την υποχρέωση υποβολής συνοπτικής διασάφησης εισόδου, σύμφωνα με το άρθρο 3 παράγραφος 1 στοιχεία γ) έως στ), στοιχεία η) έως ιγ), στοιχείο ιε) και στοιχείο ιζ), εισέρχονται στα τελωνειακά εδάφη των συμβαλλόμενων μερών, η ανάλυση κινδύνων διενεργείται κατά την προσκόμιση των εμπορευμάτων.</w:t>
      </w:r>
    </w:p>
    <w:p>
      <w:pPr>
        <w:rPr>
          <w:noProof/>
        </w:rPr>
      </w:pPr>
      <w:r>
        <w:rPr>
          <w:noProof/>
        </w:rPr>
        <w:t>10. Εμπορεύματα που προσκομίζονται στα τελωνεία μπορούν να τεθούν σε κυκλοφορία αμέσως μόλις διενεργηθεί η ανάλυση κινδύνων και είναι διαθέσιμα τα αποτελέσματά της και, όπου απαιτείται, τα μέτρα που ελήφθησαν καθιστούν δυνατή τη θέση τους σε κυκλοφορία.</w:t>
      </w:r>
    </w:p>
    <w:p>
      <w:pPr>
        <w:rPr>
          <w:noProof/>
        </w:rPr>
      </w:pPr>
      <w:r>
        <w:rPr>
          <w:noProof/>
        </w:rPr>
        <w:t>11. Ανάλυση κινδύνων διενεργείται επίσης εάν τα στοιχεία της συνοπτικής διασάφησης εισόδου τροποποιηθούν σύμφωνα με το άρθρο 2 παράγραφοι 3 και 4. Στην περίπτωση αυτή, με την επιφύλαξη της προθεσμίας που ορίζεται στην παράγραφο 5 τρίτο εδάφιο για τα φορτία σε εμπορευματοκιβώτια που εισέρχονται δια θαλάσσης, η ανάλυση κινδύνων ολοκληρώνεται αμέσως μετά την παραλαβή των στοιχείων, εκτός εάν έχει εντοπιστεί κίνδυνος ή είναι αναγκαίο να διενεργηθεί πρόσθετη ανάλυση κινδύνων.</w:t>
      </w:r>
    </w:p>
    <w:p>
      <w:pPr>
        <w:pStyle w:val="Articleheading"/>
        <w:rPr>
          <w:noProof/>
        </w:rPr>
      </w:pPr>
      <w:r>
        <w:rPr>
          <w:noProof/>
        </w:rPr>
        <w:t>Άρθρο 9</w:t>
      </w:r>
    </w:p>
    <w:p>
      <w:pPr>
        <w:jc w:val="center"/>
        <w:rPr>
          <w:rFonts w:eastAsiaTheme="majorEastAsia"/>
          <w:i/>
          <w:iCs/>
          <w:noProof/>
          <w:szCs w:val="24"/>
        </w:rPr>
      </w:pPr>
      <w:r>
        <w:rPr>
          <w:i/>
          <w:iCs/>
          <w:noProof/>
          <w:szCs w:val="24"/>
        </w:rPr>
        <w:t>Υποβολή στοιχείων συνοπτικής διασάφησης εισόδου από άλλα πρόσωπα</w:t>
      </w:r>
    </w:p>
    <w:p>
      <w:pPr>
        <w:rPr>
          <w:noProof/>
        </w:rPr>
      </w:pPr>
      <w:r>
        <w:rPr>
          <w:noProof/>
        </w:rPr>
        <w:t xml:space="preserve">1. Από την ημερομηνία που ορίζεται για την εγκατάσταση της δεύτερης έκδοσης του ηλεκτρονικού συστήματος που αναφέρεται στο άρθρο 1 παράγραφος 1, όταν για τα ίδια εμπορεύματα που μεταφέρονται αεροπορικώς, ένα ή περισσότερα πρόσωπα εκτός του μεταφορέα έχει/-ουν συνάψει μία ή περισσότερες συμβάσεις μεταφοράς που καλύπτεται/-ονται από μία ή περισσότερες αεροπορικές φορτωτικές, εφαρμόζονται οι ακόλουθοι κανόνες: </w:t>
      </w:r>
    </w:p>
    <w:p>
      <w:pPr>
        <w:pStyle w:val="Point0"/>
        <w:rPr>
          <w:noProof/>
          <w:szCs w:val="24"/>
        </w:rPr>
      </w:pPr>
      <w:r>
        <w:rPr>
          <w:noProof/>
        </w:rPr>
        <w:t>α)</w:t>
      </w:r>
      <w:r>
        <w:rPr>
          <w:noProof/>
        </w:rPr>
        <w:tab/>
        <w:t>το πρόσωπο που εκδίδει αεροπορική φορτωτική ενημερώνει το πρόσωπο που συνάπτει μαζί του σύμβαση μεταφοράς σχετικά με την έκδοση της εν λόγω αεροπορικής φορτωτικής·</w:t>
      </w:r>
    </w:p>
    <w:p>
      <w:pPr>
        <w:pStyle w:val="Point0"/>
        <w:rPr>
          <w:noProof/>
          <w:szCs w:val="24"/>
        </w:rPr>
      </w:pPr>
      <w:r>
        <w:rPr>
          <w:noProof/>
        </w:rPr>
        <w:t>β)</w:t>
      </w:r>
      <w:r>
        <w:rPr>
          <w:noProof/>
        </w:rPr>
        <w:tab/>
        <w:t>σε περίπτωση συμφωνίας από κοινού φόρτωσης εμπορευμάτων, το πρόσωπο που εκδίδει την αεροπορική φορτωτική ενημερώνει το πρόσωπο με το οποίο έχει συνάψει την εν λόγω συμφωνία σχετικά με την έκδοσή της·</w:t>
      </w:r>
    </w:p>
    <w:p>
      <w:pPr>
        <w:pStyle w:val="Point0"/>
        <w:rPr>
          <w:noProof/>
          <w:szCs w:val="24"/>
        </w:rPr>
      </w:pPr>
      <w:r>
        <w:rPr>
          <w:noProof/>
        </w:rPr>
        <w:t>γ)</w:t>
      </w:r>
      <w:r>
        <w:rPr>
          <w:noProof/>
        </w:rPr>
        <w:tab/>
        <w:t xml:space="preserve">ο μεταφορέας και οποιοδήποτε από τα πρόσωπα που εκδίδουν αεροπορική φορτωτική, παρέχουν, στα στοιχεία της συνοπτικής διασάφησης εισόδου, την ταυτότητα κάθε προσώπου που δεν τους γνωστοποίησε τα στοιχεία που απαιτούνται για τη διασάφηση εισόδου· </w:t>
      </w:r>
    </w:p>
    <w:p>
      <w:pPr>
        <w:pStyle w:val="Point0"/>
        <w:rPr>
          <w:noProof/>
          <w:szCs w:val="24"/>
        </w:rPr>
      </w:pPr>
      <w:r>
        <w:rPr>
          <w:noProof/>
        </w:rPr>
        <w:t>δ)</w:t>
      </w:r>
      <w:r>
        <w:rPr>
          <w:noProof/>
        </w:rPr>
        <w:tab/>
        <w:t>σε περίπτωση που το πρόσωπο που εκδίδει την αεροπορική φορτωτική δεν γνωστοποιεί τα στοιχεία που απαιτούνται για τη συνοπτική διασάφηση εισόδου στον αντισυμβαλλόμενο που εκδίδει φορτωτική σε εκείνον ή στον αντισυμβαλλόμενο με τον οποίο έχει συνάψει συμφωνία κοινής φόρτωσης εμπορευμάτων, το πρόσωπο που δεν γνωστοποιεί τα απαιτούμενα στοιχεία προσκομίζει τα εν λόγω στοιχεία στο τελωνείο εισόδου.</w:t>
      </w:r>
    </w:p>
    <w:p>
      <w:pPr>
        <w:rPr>
          <w:noProof/>
        </w:rPr>
      </w:pPr>
      <w:r>
        <w:rPr>
          <w:noProof/>
        </w:rPr>
        <w:t xml:space="preserve">2. Από την ημερομηνία που ορίζεται για την εγκατάσταση της δεύτερης έκδοσης του ηλεκτρονικού συστήματος που αναφέρεται στο άρθρο 1 παράγραφος 1, όταν ο φορέας εκμετάλλευσης ταχυδρομικών υπηρεσιών δεν γνωστοποιεί τα στοιχεία που απαιτούνται για τη συνοπτική διασάφηση εισόδου ταχυδρομικών αποστολών στον μεταφορέα που υποχρεούται να υποβάλει τα υπόλοιπα στοιχεία της διασάφησης μέσω του εν λόγω συστήματος, εφαρμόζονται οι ακόλουθοι κανόνες: </w:t>
      </w:r>
    </w:p>
    <w:p>
      <w:pPr>
        <w:pStyle w:val="Point0"/>
        <w:rPr>
          <w:noProof/>
          <w:szCs w:val="24"/>
        </w:rPr>
      </w:pPr>
      <w:r>
        <w:rPr>
          <w:noProof/>
        </w:rPr>
        <w:t>α)</w:t>
      </w:r>
      <w:r>
        <w:rPr>
          <w:noProof/>
        </w:rPr>
        <w:tab/>
        <w:t>ο φορέας εκμετάλλευσης ταχυδρομικών υπηρεσιών του προορισμού, εφόσον τα εμπορεύματα αποστέλλονται στα συμβαλλόμενα μέρη, ή ο φορέας εκμετάλλευσης ταχυδρομικών υπηρεσιών πρώτης εισόδου, εφόσον τα εμπορεύματα διαμετακομίζονται μέσω των συμβαλλόμενων μερών, προσκομίζει τα εν λόγω στοιχεία στο τελωνείο πρώτης εισόδου· και</w:t>
      </w:r>
    </w:p>
    <w:p>
      <w:pPr>
        <w:pStyle w:val="Point0"/>
        <w:rPr>
          <w:noProof/>
          <w:szCs w:val="24"/>
        </w:rPr>
      </w:pPr>
      <w:r>
        <w:rPr>
          <w:noProof/>
        </w:rPr>
        <w:t>β)</w:t>
      </w:r>
      <w:r>
        <w:rPr>
          <w:noProof/>
        </w:rPr>
        <w:tab/>
        <w:t>ο μεταφορέας παρέχει, στα στοιχεία της συνοπτικής διασάφησης εισόδου, την ταυτότητα του φορέα εκμετάλλευσης ταχυδρομικών υπηρεσιών που δεν του γνωστοποιεί τα στοιχεία που απαιτούνται για τη συνοπτική διασάφηση εισόδου.</w:t>
      </w:r>
    </w:p>
    <w:p>
      <w:pPr>
        <w:rPr>
          <w:noProof/>
        </w:rPr>
      </w:pPr>
      <w:r>
        <w:rPr>
          <w:noProof/>
        </w:rPr>
        <w:t>3. Από την ημερομηνία που ορίζεται για την εγκατάσταση της δεύτερης έκδοσης του ηλεκτρονικού συστήματος που αναφέρεται στο άρθρο 1 παράγραφος 1, όταν ο πάροχος υπηρεσιών ταχυμεταφορών δεν γνωστοποιεί στον μεταφορέα τα στοιχεία που απαιτούνται για τη συνοπτική διασάφηση εισόδου των ταχυμεταφορών που μεταφέρονται αεροπορικώς, εφαρμόζονται οι ακόλουθοι κανόνες:</w:t>
      </w:r>
    </w:p>
    <w:p>
      <w:pPr>
        <w:pStyle w:val="Point0"/>
        <w:rPr>
          <w:noProof/>
          <w:szCs w:val="24"/>
        </w:rPr>
      </w:pPr>
      <w:r>
        <w:rPr>
          <w:noProof/>
        </w:rPr>
        <w:t>α)</w:t>
      </w:r>
      <w:r>
        <w:rPr>
          <w:noProof/>
        </w:rPr>
        <w:tab/>
        <w:t>ο πάροχος υπηρεσιών ταχυμεταφορών παρέχει τα εν λόγω στοιχεία στο τελωνείο πρώτης εισόδου και</w:t>
      </w:r>
    </w:p>
    <w:p>
      <w:pPr>
        <w:pStyle w:val="Point0"/>
        <w:rPr>
          <w:noProof/>
          <w:szCs w:val="24"/>
        </w:rPr>
      </w:pPr>
      <w:r>
        <w:rPr>
          <w:noProof/>
        </w:rPr>
        <w:t>β)</w:t>
      </w:r>
      <w:r>
        <w:rPr>
          <w:noProof/>
        </w:rPr>
        <w:tab/>
        <w:t>ο μεταφορέας παρέχει, στα στοιχεία της συνοπτικής διασάφησης εισόδου, την ταυτότητα του παρόχου υπηρεσιών ταχυμεταφορών που δεν του γνωστοποιεί τα στοιχεία που απαιτούνται για τη συνοπτική διασάφηση εισόδου.</w:t>
      </w:r>
    </w:p>
    <w:p>
      <w:pPr>
        <w:rPr>
          <w:noProof/>
        </w:rPr>
      </w:pPr>
      <w:r>
        <w:rPr>
          <w:noProof/>
        </w:rPr>
        <w:t xml:space="preserve">4. Από την ημερομηνία που ορίζεται για την εγκατάσταση της τρίτης έκδοσης του ηλεκτρονικού συστήματος που αναφέρεται στο άρθρο 1 παράγραφος 1, όταν, στην περίπτωση θαλάσσιων ή εσωτερικών πλωτών μεταφορών, έχουν συναφθεί, για τα ίδια εμπορεύματα, από ένα ή περισσότερα πρόσωπα εκτός του μεταφορέα, μία ή περισσότερες πρόσθετες συμβάσεις μεταφοράς που καλύπτονται από μία ή περισσότερες φορτωτικές, εφαρμόζονται οι ακόλουθοι κανόνες: </w:t>
      </w:r>
    </w:p>
    <w:p>
      <w:pPr>
        <w:pStyle w:val="Point0"/>
        <w:rPr>
          <w:noProof/>
          <w:szCs w:val="24"/>
        </w:rPr>
      </w:pPr>
      <w:r>
        <w:rPr>
          <w:noProof/>
        </w:rPr>
        <w:t>α)</w:t>
      </w:r>
      <w:r>
        <w:rPr>
          <w:noProof/>
        </w:rPr>
        <w:tab/>
        <w:t>το πρόσωπο που εκδίδει τη φορτωτική ενημερώνει το πρόσωπο που έχει συνάψει μαζί του σύμβαση μεταφοράς σχετικά με την έκδοση της εν λόγω φορτωτικής·</w:t>
      </w:r>
    </w:p>
    <w:p>
      <w:pPr>
        <w:pStyle w:val="Point0"/>
        <w:rPr>
          <w:noProof/>
          <w:szCs w:val="24"/>
        </w:rPr>
      </w:pPr>
      <w:r>
        <w:rPr>
          <w:noProof/>
        </w:rPr>
        <w:t>β)</w:t>
      </w:r>
      <w:r>
        <w:rPr>
          <w:noProof/>
        </w:rPr>
        <w:tab/>
        <w:t xml:space="preserve">σε περίπτωση συμφωνίας από κοινού φόρτωσης εμπορευμάτων, το πρόσωπο που εκδίδει τη φορτωτική ενημερώνει το πρόσωπο με το οποίο έχει συνάψει την εν λόγω συμφωνία σχετικά με την έκδοσή της· </w:t>
      </w:r>
    </w:p>
    <w:p>
      <w:pPr>
        <w:pStyle w:val="Point0"/>
        <w:rPr>
          <w:noProof/>
          <w:szCs w:val="24"/>
        </w:rPr>
      </w:pPr>
      <w:r>
        <w:rPr>
          <w:noProof/>
        </w:rPr>
        <w:t>γ)</w:t>
      </w:r>
      <w:r>
        <w:rPr>
          <w:noProof/>
        </w:rPr>
        <w:tab/>
        <w:t xml:space="preserve">ο μεταφορέας και κάθε άλλο πρόσωπο που εκδίδει φορτωτική παρέχει, στα στοιχεία της συνοπτικής διασάφησης εισόδου, την ταυτότητα κάθε προσώπου με το οποίο έχει συνάψει σύμβαση μεταφοράς και το οποίο δεν του έχει γνωστοποιήσει τα στοιχεία που απαιτούνται για τη συνοπτική διασάφηση εισόδου· </w:t>
      </w:r>
    </w:p>
    <w:p>
      <w:pPr>
        <w:pStyle w:val="Point0"/>
        <w:rPr>
          <w:noProof/>
          <w:szCs w:val="24"/>
        </w:rPr>
      </w:pPr>
      <w:r>
        <w:rPr>
          <w:noProof/>
        </w:rPr>
        <w:t>δ)</w:t>
      </w:r>
      <w:r>
        <w:rPr>
          <w:noProof/>
        </w:rPr>
        <w:tab/>
        <w:t>το πρόσωπο που εκδίδει τη φορτωτική παρέχει, στα στοιχεία της συνοπτικής διασάφησης εισόδου, την ταυτότητα του παραλήπτη που αναφέρεται στη φορτωτική στην οποία δεν έχουν επισυναφθεί υποκείμενες φορτωτικές και ο οποίος δεν του γνωστοποίησε τα στοιχεία που απαιτούνται για τη συνοπτική διασάφηση εισόδου·</w:t>
      </w:r>
    </w:p>
    <w:p>
      <w:pPr>
        <w:pStyle w:val="Point0"/>
        <w:rPr>
          <w:noProof/>
          <w:szCs w:val="24"/>
        </w:rPr>
      </w:pPr>
      <w:r>
        <w:rPr>
          <w:noProof/>
        </w:rPr>
        <w:t>ε)</w:t>
      </w:r>
      <w:r>
        <w:rPr>
          <w:noProof/>
        </w:rPr>
        <w:tab/>
        <w:t>σε περίπτωση που το πρόσωπο που εκδίδει τη φορτωτική δεν γνωστοποιεί τα στοιχεία που απαιτούνται για τη συνοπτική διασάφηση εισόδου στον αντισυμβαλλόμενο που του εκδίδει τη φορτωτική, ή στον αντισυμβαλλόμενο με τον οποίο έχει συνάψει συμφωνία κοινής φόρτωσης εμπορευμάτων, το πρόσωπο που δεν γνωστοποιεί τα απαιτούμενα στοιχεία, προσκομίζει τα εν λόγω στοιχεία στο τελωνείο πρώτης εισόδου·</w:t>
      </w:r>
    </w:p>
    <w:p>
      <w:pPr>
        <w:pStyle w:val="Point0"/>
        <w:rPr>
          <w:noProof/>
          <w:szCs w:val="24"/>
        </w:rPr>
      </w:pPr>
      <w:r>
        <w:rPr>
          <w:noProof/>
        </w:rPr>
        <w:t>στ)</w:t>
      </w:r>
      <w:r>
        <w:rPr>
          <w:noProof/>
        </w:rPr>
        <w:tab/>
        <w:t>σε περίπτωση που ο παραλήπτης που αναφέρεται στη φορτωτική στην οποία δεν έχουν επισυναφθεί υποκείμενες φορτωτικές δεν γνωστοποιεί τα στοιχεία που απαιτούνται για τη συνοπτική διασάφηση εισόδου στο πρόσωπο που εκδίδει την εν λόγω φορτωτική, προσκομίζει τα εν λόγω στοιχεία στο τελωνείο πρώτης εισόδου.</w:t>
      </w:r>
    </w:p>
    <w:p>
      <w:pPr>
        <w:pStyle w:val="Articleheading"/>
        <w:rPr>
          <w:noProof/>
        </w:rPr>
      </w:pPr>
      <w:r>
        <w:rPr>
          <w:noProof/>
        </w:rPr>
        <w:t>Άρθρο 10</w:t>
      </w:r>
    </w:p>
    <w:p>
      <w:pPr>
        <w:jc w:val="center"/>
        <w:rPr>
          <w:rFonts w:eastAsiaTheme="majorEastAsia"/>
          <w:i/>
          <w:iCs/>
          <w:noProof/>
          <w:szCs w:val="24"/>
        </w:rPr>
      </w:pPr>
      <w:r>
        <w:rPr>
          <w:i/>
          <w:iCs/>
          <w:noProof/>
          <w:szCs w:val="24"/>
        </w:rPr>
        <w:t>Εκτροπή ποντοπόρου σκάφους ή αεροσκάφους που εισέρχεται στο τελωνειακό έδαφος των συμβαλλόμενων μερών</w:t>
      </w:r>
    </w:p>
    <w:p>
      <w:pPr>
        <w:rPr>
          <w:noProof/>
          <w:szCs w:val="24"/>
        </w:rPr>
      </w:pPr>
      <w:r>
        <w:rPr>
          <w:noProof/>
        </w:rPr>
        <w:t>1. Από την ημερομηνία που ορίζεται για το χρονικό διάστημα εγκατάστασης της δεύτερης έκδοσης του ηλεκτρονικού συστήματος που αναφέρεται στο άρθρο 1 παράγραφος 1, όταν ένα αεροσκάφος εκτρέπεται και αναμένεται να αφιχθεί πρώτα σε τελωνείο που βρίσκεται σε χώρα που δεν αναφέρεται στη συνοπτική διασάφηση εισόδου ως χώρα δρομολογίου, το πραγματικό τελωνείο πρώτης εισόδου ανακτά, μέσω του εν λόγω συστήματος τα στοιχεία της συνοπτικής διασάφησης εισόδου, τα αποτελέσματα της ανάλυσης κινδύνων και τις συστάσεις σχετικά με τον έλεγχο που διατυπώθηκαν από το προβλεπόμενο τελωνείο πρώτης εισόδου.</w:t>
      </w:r>
    </w:p>
    <w:p>
      <w:pPr>
        <w:rPr>
          <w:noProof/>
          <w:szCs w:val="24"/>
        </w:rPr>
      </w:pPr>
      <w:r>
        <w:rPr>
          <w:noProof/>
        </w:rPr>
        <w:t>2. Από την ημερομηνία που ορίζεται για το χρονικό διάστημα εγκατάστασης της τρίτης έκδοσης του ηλεκτρονικού συστήματος που αναφέρεται στο άρθρο 1 παράγραφος 1, όταν ένα ποντοπόρο σκάφος εκτρέπεται και αναμένεται να αφιχθεί πρώτα σε τελωνείο που βρίσκεται σε χώρα που δεν αναφέρεται στη συνοπτική διασάφηση εισόδου ως χώρα δρομολογίου, το πραγματικό τελωνείο πρώτης εισόδου ανακτά, μέσω του εν λόγω συστήματος τα στοιχεία της συνοπτικής διασάφησης εισόδου, τα αποτελέσματα της ανάλυσης κινδύνων και τις συστάσεις σχετικά με τον έλεγχο που διατυπώθηκαν από το προβλεπόμενο τελωνείο πρώτης εισόδου.</w:t>
      </w:r>
    </w:p>
    <w:p>
      <w:pPr>
        <w:rPr>
          <w:noProof/>
          <w:szCs w:val="24"/>
        </w:rPr>
      </w:pPr>
    </w:p>
    <w:p>
      <w:pPr>
        <w:keepNext/>
        <w:tabs>
          <w:tab w:val="left" w:pos="720"/>
        </w:tabs>
        <w:jc w:val="center"/>
        <w:outlineLvl w:val="0"/>
        <w:rPr>
          <w:rFonts w:eastAsia="SimSun"/>
          <w:b/>
          <w:bCs/>
          <w:smallCaps/>
          <w:noProof/>
          <w:szCs w:val="24"/>
        </w:rPr>
      </w:pPr>
      <w:r>
        <w:rPr>
          <w:b/>
          <w:bCs/>
          <w:smallCaps/>
          <w:noProof/>
          <w:szCs w:val="24"/>
        </w:rPr>
        <w:t>Τίτλος II</w:t>
      </w:r>
    </w:p>
    <w:p>
      <w:pPr>
        <w:keepNext/>
        <w:tabs>
          <w:tab w:val="left" w:pos="720"/>
        </w:tabs>
        <w:jc w:val="center"/>
        <w:outlineLvl w:val="0"/>
        <w:rPr>
          <w:rFonts w:eastAsia="SimSun"/>
          <w:b/>
          <w:bCs/>
          <w:smallCaps/>
          <w:noProof/>
          <w:szCs w:val="24"/>
        </w:rPr>
      </w:pPr>
      <w:r>
        <w:rPr>
          <w:b/>
          <w:bCs/>
          <w:smallCaps/>
          <w:noProof/>
          <w:szCs w:val="24"/>
        </w:rPr>
        <w:t>Τεχνικές ρυθμίσεις για το σύστημα ελέγχου εισαγωγών 2</w:t>
      </w:r>
    </w:p>
    <w:p>
      <w:pPr>
        <w:pStyle w:val="Articleheading"/>
        <w:rPr>
          <w:noProof/>
        </w:rPr>
      </w:pPr>
      <w:r>
        <w:rPr>
          <w:noProof/>
        </w:rPr>
        <w:t>Άρθρο 11</w:t>
      </w:r>
    </w:p>
    <w:p>
      <w:pPr>
        <w:jc w:val="center"/>
        <w:rPr>
          <w:rFonts w:eastAsiaTheme="majorEastAsia"/>
          <w:i/>
          <w:iCs/>
          <w:noProof/>
          <w:szCs w:val="24"/>
        </w:rPr>
      </w:pPr>
      <w:r>
        <w:rPr>
          <w:i/>
          <w:iCs/>
          <w:noProof/>
          <w:szCs w:val="24"/>
        </w:rPr>
        <w:t>Σύστημα ελέγχου εισαγωγών 2</w:t>
      </w:r>
    </w:p>
    <w:p>
      <w:pPr>
        <w:autoSpaceDE w:val="0"/>
        <w:autoSpaceDN w:val="0"/>
        <w:adjustRightInd w:val="0"/>
        <w:rPr>
          <w:noProof/>
          <w:szCs w:val="24"/>
        </w:rPr>
      </w:pPr>
      <w:r>
        <w:rPr>
          <w:noProof/>
        </w:rPr>
        <w:t xml:space="preserve">1. Το ICS2 υποστηρίζει την επικοινωνία αφενός μεταξύ των οικονομικών φορέων και των συμβαλλόμενων μερών για την εκπλήρωση των απαιτήσεων της συνοπτικής διασάφησης εισόδου, την ανάλυση κινδύνων από τις τελωνειακές αρχές των συμβαλλόμενων μερών για σκοπούς ασφάλειας και προστασίας, καθώς και τα τελωνειακά μέτρα που αποσκοπούν στον μετριασμό των εν λόγω κινδύνων, περιλαμβανομένων τελωνειακών ελέγχων ασφάλειας και προστασίας και, αφετέρου, μεταξύ των συμβαλλόμενων μερών για την εκπλήρωση των απαιτήσεων της συνοπτικής διασάφησης εισόδου. </w:t>
      </w:r>
    </w:p>
    <w:p>
      <w:pPr>
        <w:autoSpaceDE w:val="0"/>
        <w:autoSpaceDN w:val="0"/>
        <w:adjustRightInd w:val="0"/>
        <w:rPr>
          <w:noProof/>
          <w:szCs w:val="24"/>
        </w:rPr>
      </w:pPr>
      <w:r>
        <w:rPr>
          <w:noProof/>
        </w:rPr>
        <w:t xml:space="preserve">2. Το ICS2 αποτελείται από τις ακόλουθες συνιστώσες, οι οποίες αναπτύχθηκαν σε επίπεδο Ένωσης: </w:t>
      </w:r>
    </w:p>
    <w:p>
      <w:pPr>
        <w:pStyle w:val="Point1"/>
        <w:rPr>
          <w:noProof/>
          <w:szCs w:val="24"/>
        </w:rPr>
      </w:pPr>
      <w:r>
        <w:rPr>
          <w:noProof/>
        </w:rPr>
        <w:t>α)</w:t>
      </w:r>
      <w:r>
        <w:rPr>
          <w:noProof/>
        </w:rPr>
        <w:tab/>
        <w:t>μία κοινή διεπαφή συναλλασσομένων·</w:t>
      </w:r>
    </w:p>
    <w:p>
      <w:pPr>
        <w:pStyle w:val="Point1"/>
        <w:rPr>
          <w:noProof/>
          <w:szCs w:val="24"/>
        </w:rPr>
      </w:pPr>
      <w:r>
        <w:rPr>
          <w:noProof/>
        </w:rPr>
        <w:t>β)</w:t>
      </w:r>
      <w:r>
        <w:rPr>
          <w:noProof/>
        </w:rPr>
        <w:tab/>
        <w:t xml:space="preserve">ένα κοινό αποθετήριο. </w:t>
      </w:r>
    </w:p>
    <w:p>
      <w:pPr>
        <w:autoSpaceDE w:val="0"/>
        <w:autoSpaceDN w:val="0"/>
        <w:adjustRightInd w:val="0"/>
        <w:rPr>
          <w:noProof/>
          <w:szCs w:val="24"/>
        </w:rPr>
      </w:pPr>
      <w:r>
        <w:rPr>
          <w:noProof/>
        </w:rPr>
        <w:t xml:space="preserve">3. Η Νορβηγία αναπτύσσει εθνικό σύστημα καταχώρισης, ως εθνική συνιστώσα διαθέσιμη στη Νορβηγία. </w:t>
      </w:r>
    </w:p>
    <w:p>
      <w:pPr>
        <w:autoSpaceDE w:val="0"/>
        <w:autoSpaceDN w:val="0"/>
        <w:adjustRightInd w:val="0"/>
        <w:rPr>
          <w:noProof/>
          <w:szCs w:val="24"/>
        </w:rPr>
      </w:pPr>
      <w:r>
        <w:rPr>
          <w:noProof/>
        </w:rPr>
        <w:t>4. Η Νορβηγία μπορεί να αναπτύξει εθνική διεπαφή συναλλασσομένων ως εθνική συνιστώσα διαθέσιμη στη Νορβηγία.</w:t>
      </w:r>
    </w:p>
    <w:p>
      <w:pPr>
        <w:autoSpaceDE w:val="0"/>
        <w:autoSpaceDN w:val="0"/>
        <w:adjustRightInd w:val="0"/>
        <w:spacing w:after="0"/>
        <w:rPr>
          <w:noProof/>
          <w:szCs w:val="24"/>
        </w:rPr>
      </w:pPr>
      <w:r>
        <w:rPr>
          <w:noProof/>
        </w:rPr>
        <w:t xml:space="preserve">5. Το ICS2 χρησιμοποιείται για τους εξής σκοπούς: </w:t>
      </w:r>
    </w:p>
    <w:p>
      <w:pPr>
        <w:pStyle w:val="Point1"/>
        <w:rPr>
          <w:noProof/>
          <w:szCs w:val="24"/>
        </w:rPr>
      </w:pPr>
      <w:r>
        <w:rPr>
          <w:noProof/>
        </w:rPr>
        <w:t>α)</w:t>
      </w:r>
      <w:r>
        <w:rPr>
          <w:noProof/>
        </w:rPr>
        <w:tab/>
        <w:t xml:space="preserve">υποβολή, επεξεργασία και αποθήκευση των στοιχείων των συνοπτικών διασαφήσεων εισόδου, καθώς και των αιτημάτων τροποποίησης και ακύρωσης σύμφωνα με το άρθρο 10 της συμφωνίας και το παράρτημα Ι· </w:t>
      </w:r>
    </w:p>
    <w:p>
      <w:pPr>
        <w:pStyle w:val="Point1"/>
        <w:rPr>
          <w:noProof/>
          <w:szCs w:val="24"/>
        </w:rPr>
      </w:pPr>
      <w:r>
        <w:rPr>
          <w:noProof/>
        </w:rPr>
        <w:t>β)</w:t>
      </w:r>
      <w:r>
        <w:rPr>
          <w:noProof/>
        </w:rPr>
        <w:tab/>
        <w:t xml:space="preserve">παραλαβή, επεξεργασία και αποθήκευση των στοιχείων των συνοπτικών διασαφήσεων εισόδου που αντλούνται από τις διασαφήσεις, όπως αναφέρεται στο άρθρο 10 της συμφωνίας και στο παράρτημα Ι· </w:t>
      </w:r>
    </w:p>
    <w:p>
      <w:pPr>
        <w:pStyle w:val="Point1"/>
        <w:rPr>
          <w:noProof/>
          <w:szCs w:val="24"/>
        </w:rPr>
      </w:pPr>
      <w:r>
        <w:rPr>
          <w:noProof/>
        </w:rPr>
        <w:t>γ)</w:t>
      </w:r>
      <w:r>
        <w:rPr>
          <w:noProof/>
        </w:rPr>
        <w:tab/>
        <w:t xml:space="preserve">υποβολή, επεξεργασία και αποθήκευση πληροφοριών σχετικά με την άφιξη και τις γνωστοποιήσεις άφιξης ποντοπόρων σκαφών ή αεροσκαφών σύμφωνα με το άρθρο 10 της συμφωνίας και το παράρτημα Ι· </w:t>
      </w:r>
    </w:p>
    <w:p>
      <w:pPr>
        <w:pStyle w:val="Point1"/>
        <w:rPr>
          <w:noProof/>
          <w:szCs w:val="24"/>
        </w:rPr>
      </w:pPr>
      <w:r>
        <w:rPr>
          <w:noProof/>
        </w:rPr>
        <w:t>δ)</w:t>
      </w:r>
      <w:r>
        <w:rPr>
          <w:noProof/>
        </w:rPr>
        <w:tab/>
        <w:t xml:space="preserve">παραλαβή, επεξεργασία και αποθήκευση πληροφοριών σχετικά με την προσκόμιση των εμπορευμάτων στις τελωνειακές αρχές των συμβαλλόμενων μερών σύμφωνα με το άρθρο 10 της συμφωνίας και το παράρτημα Ι· </w:t>
      </w:r>
    </w:p>
    <w:p>
      <w:pPr>
        <w:pStyle w:val="Point1"/>
        <w:rPr>
          <w:noProof/>
          <w:szCs w:val="24"/>
        </w:rPr>
      </w:pPr>
      <w:r>
        <w:rPr>
          <w:noProof/>
        </w:rPr>
        <w:t>ε)</w:t>
      </w:r>
      <w:r>
        <w:rPr>
          <w:noProof/>
        </w:rPr>
        <w:tab/>
        <w:t xml:space="preserve">παραλαβή, επεξεργασία και αποθήκευση πληροφοριών σχετικά με τα αιτήματα και τα αποτελέσματα ανάλυσης κινδύνων, τις συστάσεις και τις αποφάσεις για ελέγχους, καθώς και τα αποτελέσματα των ελέγχων σύμφωνα με τα άρθρα 10 και 12 της συμφωνίας και το παράρτημα Ι· </w:t>
      </w:r>
    </w:p>
    <w:p>
      <w:pPr>
        <w:pStyle w:val="Point1"/>
        <w:rPr>
          <w:noProof/>
          <w:szCs w:val="24"/>
        </w:rPr>
      </w:pPr>
      <w:r>
        <w:rPr>
          <w:noProof/>
        </w:rPr>
        <w:t>στ)</w:t>
      </w:r>
      <w:r>
        <w:rPr>
          <w:noProof/>
        </w:rPr>
        <w:tab/>
        <w:t xml:space="preserve">παραλαβή, επεξεργασία, αποθήκευση και κοινοποίηση των γνωστοποιήσεων και των πληροφοριών από και προς τους οικονομικούς φορείς σύμφωνα με τα άρθρα 10 και 12 της συμφωνίας και το παράρτημα Ι· </w:t>
      </w:r>
    </w:p>
    <w:p>
      <w:pPr>
        <w:pStyle w:val="Point1"/>
        <w:rPr>
          <w:noProof/>
          <w:szCs w:val="24"/>
        </w:rPr>
      </w:pPr>
      <w:r>
        <w:rPr>
          <w:noProof/>
        </w:rPr>
        <w:t>ζ)</w:t>
      </w:r>
      <w:r>
        <w:rPr>
          <w:noProof/>
        </w:rPr>
        <w:tab/>
        <w:t xml:space="preserve">υποβολή, επεξεργασία και αποθήκευση των πληροφοριών που παρέχονται από τους οικονομικούς φορείς και απαιτούνται από τις τελωνειακές αρχές των συμβαλλόμενων μερών σύμφωνα με τα άρθρα 10 και 12 της συμφωνίας και το παράρτημα Ι. </w:t>
      </w:r>
    </w:p>
    <w:p>
      <w:pPr>
        <w:autoSpaceDE w:val="0"/>
        <w:autoSpaceDN w:val="0"/>
        <w:adjustRightInd w:val="0"/>
        <w:rPr>
          <w:noProof/>
          <w:szCs w:val="24"/>
        </w:rPr>
      </w:pPr>
      <w:r>
        <w:rPr>
          <w:noProof/>
        </w:rPr>
        <w:t xml:space="preserve">6. Το ICS2 χρησιμοποιείται για την υποστήριξη της παρακολούθησης και αξιολόγησης εκ μέρους των συμβαλλόμενων μερών της εφαρμογής των κοινών κριτηρίων και προτύπων κινδύνων ασφάλειας και προστασίας, καθώς και των μέτρων ελέγχου και των τομέων ελέγχου προτεραιότητας που αναφέρονται στο άρθρο 12 της συμφωνίας. </w:t>
      </w:r>
    </w:p>
    <w:p>
      <w:pPr>
        <w:autoSpaceDE w:val="0"/>
        <w:autoSpaceDN w:val="0"/>
        <w:adjustRightInd w:val="0"/>
        <w:rPr>
          <w:noProof/>
          <w:szCs w:val="24"/>
        </w:rPr>
      </w:pPr>
      <w:r>
        <w:rPr>
          <w:noProof/>
        </w:rPr>
        <w:t xml:space="preserve">7. Η πιστοποίηση ταυτότητας και η επαλήθευση πρόσβασης των οικονομικών φορέων για την απόκτηση πρόσβασης στις κοινές συνιστώσες του ICS2 πραγματοποιούνται μέσω της χρήσης του συστήματος ομοιόμορφης διαχείρισης χρηστών και ψηφιακής υπογραφής (UUM&amp;DS) που αναφέρεται στο άρθρο 13. </w:t>
      </w:r>
    </w:p>
    <w:p>
      <w:pPr>
        <w:autoSpaceDE w:val="0"/>
        <w:autoSpaceDN w:val="0"/>
        <w:adjustRightInd w:val="0"/>
        <w:rPr>
          <w:noProof/>
          <w:szCs w:val="24"/>
        </w:rPr>
      </w:pPr>
      <w:r>
        <w:rPr>
          <w:noProof/>
        </w:rPr>
        <w:t>8. Η πιστοποίηση ταυτότητας και η επαλήθευση πρόσβασης για τους υπαλλήλους των συμβαλλόμενων μερών για την απόκτηση πρόσβασης στις κοινές συνιστώσες του ICS2 πραγματοποιούνται μέσω της χρήσης των υπηρεσιών δικτύου που παρέχει η Ένωση.</w:t>
      </w:r>
    </w:p>
    <w:p>
      <w:pPr>
        <w:autoSpaceDE w:val="0"/>
        <w:autoSpaceDN w:val="0"/>
        <w:adjustRightInd w:val="0"/>
        <w:rPr>
          <w:noProof/>
          <w:szCs w:val="24"/>
        </w:rPr>
      </w:pPr>
      <w:r>
        <w:rPr>
          <w:noProof/>
        </w:rPr>
        <w:t xml:space="preserve">9. Η εναρμονισμένη διεπαφή συναλλασσομένων αποτελεί το σημείο εισόδου των οικονομικών φορέων στο ICS2, σύμφωνα με το άρθρο 1. </w:t>
      </w:r>
    </w:p>
    <w:p>
      <w:pPr>
        <w:autoSpaceDE w:val="0"/>
        <w:autoSpaceDN w:val="0"/>
        <w:adjustRightInd w:val="0"/>
        <w:rPr>
          <w:noProof/>
          <w:szCs w:val="24"/>
        </w:rPr>
      </w:pPr>
      <w:r>
        <w:rPr>
          <w:noProof/>
        </w:rPr>
        <w:t xml:space="preserve">10. Η εναρμονισμένη διεπαφή συναλλασσομένων είναι διαλειτουργική με το κοινό αποθετήριο ICS2 που αναφέρεται στις παραγράφους 12 έως 14. </w:t>
      </w:r>
    </w:p>
    <w:p>
      <w:pPr>
        <w:rPr>
          <w:b/>
          <w:bCs/>
          <w:noProof/>
          <w:szCs w:val="24"/>
        </w:rPr>
      </w:pPr>
      <w:r>
        <w:rPr>
          <w:noProof/>
        </w:rPr>
        <w:t>11. Η εναρμονισμένη διεπαφή συναλλασσομένων χρησιμοποιείται για υποβολές, αιτήματα τροποποιήσεων και ακυρώσεων, επεξεργασία και αποθήκευση των στοιχείων των συνοπτικών διασαφήσεων εισόδου και των γνωστοποιήσεων άφιξης, καθώς και για την ανταλλαγή πληροφοριών μεταξύ των συμβαλλόμενων μερών και των οικονομικών φορέων.</w:t>
      </w:r>
      <w:r>
        <w:rPr>
          <w:b/>
          <w:bCs/>
          <w:noProof/>
          <w:szCs w:val="24"/>
        </w:rPr>
        <w:t xml:space="preserve"> </w:t>
      </w:r>
    </w:p>
    <w:p>
      <w:pPr>
        <w:autoSpaceDE w:val="0"/>
        <w:autoSpaceDN w:val="0"/>
        <w:adjustRightInd w:val="0"/>
        <w:rPr>
          <w:noProof/>
          <w:szCs w:val="24"/>
        </w:rPr>
      </w:pPr>
      <w:r>
        <w:rPr>
          <w:noProof/>
        </w:rPr>
        <w:t xml:space="preserve">12. Το κοινό αποθετήριο ICS2 χρησιμοποιείται από τα συμβαλλόμενα μέρη για την επεξεργασία των στοιχείων των συνοπτικών διασαφήσεων εισόδου, των αιτημάτων τροποποίησης και ακύρωσης, των γνωστοποιήσεων άφιξης, των πληροφοριών σχετικά με την προσκόμιση εμπορευμάτων, των πληροφοριών σχετικά με αιτήματα ανάλυσης κινδύνων και τα αποτελέσματά της, των συστάσεων και αποφάσεων για ελέγχους, των αποτελεσμάτων των ελέγχων, καθώς και των πληροφοριών που ανταλλάσσονται με οικονομικούς φορείς. </w:t>
      </w:r>
    </w:p>
    <w:p>
      <w:pPr>
        <w:autoSpaceDE w:val="0"/>
        <w:autoSpaceDN w:val="0"/>
        <w:adjustRightInd w:val="0"/>
        <w:rPr>
          <w:noProof/>
          <w:szCs w:val="24"/>
        </w:rPr>
      </w:pPr>
      <w:r>
        <w:rPr>
          <w:noProof/>
        </w:rPr>
        <w:t xml:space="preserve">13. Το κοινό αποθετήριο ICS2 χρησιμοποιείται από τα συμβαλλόμενα μέρη για στατιστικούς σκοπούς, καθώς και για σκοπούς αξιολόγησης και ανταλλαγής πληροφοριών σχετικά συνοπτικές διασαφήσεις εισόδου μεταξύ των συμβαλλόμενων μερών. </w:t>
      </w:r>
    </w:p>
    <w:p>
      <w:pPr>
        <w:autoSpaceDE w:val="0"/>
        <w:autoSpaceDN w:val="0"/>
        <w:adjustRightInd w:val="0"/>
        <w:rPr>
          <w:noProof/>
          <w:szCs w:val="24"/>
        </w:rPr>
      </w:pPr>
      <w:r>
        <w:rPr>
          <w:noProof/>
        </w:rPr>
        <w:t xml:space="preserve">14. Το κοινό αποθετήριο του ICS2 είναι διαλειτουργικό με την εναρμονισμένη διεπαφή συναλλασσομένων, τις εθνικές διεπαφές συναλλασσομένων, εφόσον έχουν αναπτυχθεί από τα συμβαλλόμενα μέρη, καθώς και με τα εθνικά συστήματα καταχώρισης. </w:t>
      </w:r>
    </w:p>
    <w:p>
      <w:pPr>
        <w:autoSpaceDE w:val="0"/>
        <w:autoSpaceDN w:val="0"/>
        <w:adjustRightInd w:val="0"/>
        <w:rPr>
          <w:noProof/>
          <w:szCs w:val="24"/>
        </w:rPr>
      </w:pPr>
      <w:r>
        <w:rPr>
          <w:noProof/>
        </w:rPr>
        <w:t>15. Η τελωνειακή αρχή ενός συμβαλλόμενου μέρους χρησιμοποιεί το κοινό αποθετήριο για να διαβουλεύεται με τελωνειακή αρχή του άλλου συμβαλλόμενου μέρους, σύμφωνα με τα άρθρα 10 και 12 της συμφωνίας και το παράρτημα Ι, πριν από την ολοκλήρωση της ανάλυσης κινδύνων ασφάλειας και προστασίας. Επιπλέον, η τελωνειακή αρχή ενός συμβαλλόμενου μέρους χρησιμοποιεί το κοινό αποθετήριο για να διαβουλεύεται με το άλλο συμβαλλόμενο μέρος σχετικά με τους συνιστώμενους ελέγχους, τις αποφάσεις που λαμβάνονται σχετικά με τους συνιστώμενους ελέγχους και τα αποτελέσματα των τελωνειακών ελέγχων ασφάλειας και προστασίας, σύμφωνα με τα άρθρα 10 και 12 της συμφωνίας και το παράρτημα Ι.</w:t>
      </w:r>
    </w:p>
    <w:p>
      <w:pPr>
        <w:autoSpaceDE w:val="0"/>
        <w:autoSpaceDN w:val="0"/>
        <w:adjustRightInd w:val="0"/>
        <w:rPr>
          <w:noProof/>
          <w:szCs w:val="24"/>
        </w:rPr>
      </w:pPr>
      <w:r>
        <w:rPr>
          <w:noProof/>
        </w:rPr>
        <w:t xml:space="preserve">16. Η εθνική διεπαφή συναλλασσομένων, εφόσον έχει αναπτυχθεί από τα συμβαλλόμενα μέρη, αποτελεί σημείο εισόδου των οικονομικών φορέων στο ICS2, σύμφωνα με το άρθρο 1, όταν η υποβολή απευθύνεται στο συμβαλλόμενο μέρος που χειρίζεται την εθνική διεπαφή συναλλασσομένων. </w:t>
      </w:r>
    </w:p>
    <w:p>
      <w:pPr>
        <w:autoSpaceDE w:val="0"/>
        <w:autoSpaceDN w:val="0"/>
        <w:adjustRightInd w:val="0"/>
        <w:rPr>
          <w:noProof/>
          <w:szCs w:val="24"/>
        </w:rPr>
      </w:pPr>
      <w:r>
        <w:rPr>
          <w:noProof/>
        </w:rPr>
        <w:t xml:space="preserve">17. Όσον αφορά τις υποβολές, τις τροποποιήσεις, την ακύρωση, την επεξεργασία και την αποθήκευση των στοιχείων για τις συνοπτικές διασαφήσεις εισόδου και τις γνωστοποιήσεις άφιξης, καθώς και για την ανταλλαγή πληροφοριών μεταξύ των συμβαλλόμενων μερών και των οικονομικών φορέων, οι οικονομικοί φορείς μπορούν να επιλέξουν να χρησιμοποιούν είτε την εθνική διεπαφή συναλλασσομένων, εφόσον υφίσταται, είτε την εναρμονισμένη διεπαφή συναλλασσομένων. </w:t>
      </w:r>
    </w:p>
    <w:p>
      <w:pPr>
        <w:autoSpaceDE w:val="0"/>
        <w:autoSpaceDN w:val="0"/>
        <w:adjustRightInd w:val="0"/>
        <w:rPr>
          <w:noProof/>
          <w:szCs w:val="24"/>
        </w:rPr>
      </w:pPr>
      <w:r>
        <w:rPr>
          <w:noProof/>
        </w:rPr>
        <w:t xml:space="preserve">18. Η εθνική διεπαφή συναλλασσομένων, εφόσον υφίσταται, είναι διαλειτουργική με το κοινό αποθετήριο ICS2. </w:t>
      </w:r>
    </w:p>
    <w:p>
      <w:pPr>
        <w:autoSpaceDE w:val="0"/>
        <w:autoSpaceDN w:val="0"/>
        <w:adjustRightInd w:val="0"/>
        <w:rPr>
          <w:noProof/>
          <w:szCs w:val="24"/>
        </w:rPr>
      </w:pPr>
      <w:r>
        <w:rPr>
          <w:noProof/>
        </w:rPr>
        <w:t xml:space="preserve">19. Όταν η Νορβηγία αναπτύξει εθνική διεπαφή συναλλασσομένων, θα πρέπει να ενημερώσει την Ένωση. </w:t>
      </w:r>
    </w:p>
    <w:p>
      <w:pPr>
        <w:autoSpaceDE w:val="0"/>
        <w:autoSpaceDN w:val="0"/>
        <w:adjustRightInd w:val="0"/>
        <w:rPr>
          <w:noProof/>
          <w:szCs w:val="24"/>
        </w:rPr>
      </w:pPr>
      <w:r>
        <w:rPr>
          <w:noProof/>
        </w:rPr>
        <w:t xml:space="preserve">20. Οι τελωνειακές αρχές των συμβαλλόμενων μερών χρησιμοποιούν το εθνικό σύστημα καταχώρισης για την ανταλλαγή των στοιχείων της συνοπτικής διασάφησης εισόδου που αντλούνται από τις διασαφήσεις που αναφέρονται στο άρθρο 10 της συμφωνίας, την ανταλλαγή πληροφοριών και γνωστοποιήσεων με το κοινό αποθετήριο για πληροφορίες που αφορούν την άφιξη ποντοπόρου σκάφους ή αεροσκάφους, πληροφοριών που αφορούν την προσκόμιση εμπορευμάτων, την επεξεργασία αιτημάτων ανάλυσης κινδύνων, την ανταλλαγή και επεξεργασία πληροφοριών σχετικά με τα αποτελέσματα της ανάλυσης κινδύνων, των συστάσεων ελέγχου, των αποφάσεων για ελέγχους και τα αποτελέσματα των ελέγχων. </w:t>
      </w:r>
    </w:p>
    <w:p>
      <w:pPr>
        <w:autoSpaceDE w:val="0"/>
        <w:autoSpaceDN w:val="0"/>
        <w:adjustRightInd w:val="0"/>
        <w:rPr>
          <w:noProof/>
          <w:szCs w:val="24"/>
        </w:rPr>
      </w:pPr>
      <w:r>
        <w:rPr>
          <w:noProof/>
        </w:rPr>
        <w:t xml:space="preserve">21. Επιπλέον, μπορεί να χρησιμοποιηθεί στις περιπτώσεις όπου τελωνειακή αρχή ενός συμβαλλόμενου μέρους ζητήσει και λάβει πρόσθετες πληροφορίες από τους οικονομικούς φορείς. </w:t>
      </w:r>
    </w:p>
    <w:p>
      <w:pPr>
        <w:autoSpaceDE w:val="0"/>
        <w:autoSpaceDN w:val="0"/>
        <w:adjustRightInd w:val="0"/>
        <w:rPr>
          <w:noProof/>
          <w:szCs w:val="24"/>
        </w:rPr>
      </w:pPr>
      <w:r>
        <w:rPr>
          <w:noProof/>
        </w:rPr>
        <w:t>22. Το εθνικό σύστημα καταχώρισης είναι διαλειτουργικό με το κοινό αποθετήριο.</w:t>
      </w:r>
    </w:p>
    <w:p>
      <w:pPr>
        <w:autoSpaceDE w:val="0"/>
        <w:autoSpaceDN w:val="0"/>
        <w:adjustRightInd w:val="0"/>
        <w:rPr>
          <w:noProof/>
          <w:szCs w:val="24"/>
        </w:rPr>
      </w:pPr>
      <w:r>
        <w:rPr>
          <w:noProof/>
        </w:rPr>
        <w:t xml:space="preserve">23. Το εθνικό σύστημα καταχώρισης είναι διαλειτουργικό με τα συστήματα που έχουν αναπτυχθεί σε εθνικό επίπεδο για την άντληση των πληροφοριών που αναφέρεται στην παράγραφο 20. </w:t>
      </w:r>
    </w:p>
    <w:p>
      <w:pPr>
        <w:pStyle w:val="Articleheading"/>
        <w:rPr>
          <w:noProof/>
        </w:rPr>
      </w:pPr>
      <w:r>
        <w:rPr>
          <w:noProof/>
        </w:rPr>
        <w:t>Άρθρο 12</w:t>
      </w:r>
    </w:p>
    <w:p>
      <w:pPr>
        <w:jc w:val="center"/>
        <w:rPr>
          <w:rFonts w:eastAsiaTheme="majorEastAsia"/>
          <w:i/>
          <w:iCs/>
          <w:noProof/>
          <w:szCs w:val="24"/>
        </w:rPr>
      </w:pPr>
      <w:r>
        <w:rPr>
          <w:i/>
          <w:iCs/>
          <w:noProof/>
          <w:szCs w:val="24"/>
        </w:rPr>
        <w:t>Λειτουργία του συστήματος ελέγχου εισαγωγών 2 και κατάρτιση στη χρήση του</w:t>
      </w:r>
    </w:p>
    <w:p>
      <w:pPr>
        <w:autoSpaceDE w:val="0"/>
        <w:autoSpaceDN w:val="0"/>
        <w:adjustRightInd w:val="0"/>
        <w:rPr>
          <w:noProof/>
          <w:szCs w:val="24"/>
        </w:rPr>
      </w:pPr>
      <w:r>
        <w:rPr>
          <w:noProof/>
        </w:rPr>
        <w:t xml:space="preserve">1. Η ανάπτυξη, δοκιμή, εγκατάσταση και διαχείριση των κοινών συνιστωσών γίνεται από την Ένωση. Η ανάπτυξη, δοκιμή, εγκατάσταση και διαχείριση των εθνικών συνιστωσών γίνεται από τη Νορβηγία. </w:t>
      </w:r>
    </w:p>
    <w:p>
      <w:pPr>
        <w:autoSpaceDE w:val="0"/>
        <w:autoSpaceDN w:val="0"/>
        <w:adjustRightInd w:val="0"/>
        <w:rPr>
          <w:noProof/>
          <w:szCs w:val="24"/>
        </w:rPr>
      </w:pPr>
      <w:r>
        <w:rPr>
          <w:noProof/>
        </w:rPr>
        <w:t xml:space="preserve">2. Η Νορβηγία μεριμνά για τη διαλειτουργικότητα των εθνικών συνιστωσών με τις κοινές συνιστώσες. </w:t>
      </w:r>
    </w:p>
    <w:p>
      <w:pPr>
        <w:autoSpaceDE w:val="0"/>
        <w:autoSpaceDN w:val="0"/>
        <w:adjustRightInd w:val="0"/>
        <w:rPr>
          <w:noProof/>
          <w:szCs w:val="24"/>
        </w:rPr>
      </w:pPr>
      <w:r>
        <w:rPr>
          <w:noProof/>
        </w:rPr>
        <w:t xml:space="preserve">3. Η Ένωση αναλαμβάνει τη συντήρηση των κοινών συνιστωσών, ενώ η Νορβηγία αναλαμβάνει τη συντήρηση των εθνικών της συνιστωσών. </w:t>
      </w:r>
    </w:p>
    <w:p>
      <w:pPr>
        <w:autoSpaceDE w:val="0"/>
        <w:autoSpaceDN w:val="0"/>
        <w:adjustRightInd w:val="0"/>
        <w:rPr>
          <w:noProof/>
          <w:szCs w:val="24"/>
        </w:rPr>
      </w:pPr>
      <w:r>
        <w:rPr>
          <w:noProof/>
        </w:rPr>
        <w:t xml:space="preserve">4. Τα συμβαλλόμενα μέρη διασφαλίζουν την αδιάλειπτη λειτουργία των ηλεκτρονικών συστημάτων. </w:t>
      </w:r>
    </w:p>
    <w:p>
      <w:pPr>
        <w:autoSpaceDE w:val="0"/>
        <w:autoSpaceDN w:val="0"/>
        <w:adjustRightInd w:val="0"/>
        <w:rPr>
          <w:noProof/>
          <w:szCs w:val="24"/>
        </w:rPr>
      </w:pPr>
      <w:r>
        <w:rPr>
          <w:noProof/>
        </w:rPr>
        <w:t xml:space="preserve">5. Η Ένωση μπορεί να επιφέρει αλλαγές στις κοινές συνιστώσες των ηλεκτρονικών συστημάτων προκειμένου να διορθώνει δυσλειτουργίες, να προσθέτει νέες λειτουργικές δυνατότητες ή να τροποποιεί υπάρχουσες. </w:t>
      </w:r>
    </w:p>
    <w:p>
      <w:pPr>
        <w:autoSpaceDE w:val="0"/>
        <w:autoSpaceDN w:val="0"/>
        <w:adjustRightInd w:val="0"/>
        <w:rPr>
          <w:noProof/>
          <w:szCs w:val="24"/>
        </w:rPr>
      </w:pPr>
      <w:r>
        <w:rPr>
          <w:noProof/>
        </w:rPr>
        <w:t xml:space="preserve">6. Η Ένωση ενημερώνει τη Νορβηγία για τυχόν αλλαγές και επικαιροποιήσεις στις κοινές συνιστώσες. </w:t>
      </w:r>
    </w:p>
    <w:p>
      <w:pPr>
        <w:autoSpaceDE w:val="0"/>
        <w:autoSpaceDN w:val="0"/>
        <w:adjustRightInd w:val="0"/>
        <w:rPr>
          <w:noProof/>
          <w:szCs w:val="24"/>
        </w:rPr>
      </w:pPr>
      <w:r>
        <w:rPr>
          <w:noProof/>
        </w:rPr>
        <w:t xml:space="preserve">7. Η Νορβηγία ενημερώνει την Ένωση για τυχόν αλλαγές και επικαιροποιήσεις στις εθνικές συνιστώσες που ενδέχεται να έχουν επιπτώσεις στη λειτουργία των κοινών συνιστωσών. </w:t>
      </w:r>
    </w:p>
    <w:p>
      <w:pPr>
        <w:autoSpaceDE w:val="0"/>
        <w:autoSpaceDN w:val="0"/>
        <w:adjustRightInd w:val="0"/>
        <w:rPr>
          <w:noProof/>
          <w:szCs w:val="24"/>
        </w:rPr>
      </w:pPr>
      <w:r>
        <w:rPr>
          <w:noProof/>
        </w:rPr>
        <w:t xml:space="preserve">8. Τα συμβαλλόμενα μέρη δημοσιοποιούν τις πληροφορίες για τις αλλαγές και επικαιροποιήσεις στα ηλεκτρονικά συστήματα σύμφωνα με τις παραγράφους 6 και 7. </w:t>
      </w:r>
    </w:p>
    <w:p>
      <w:pPr>
        <w:autoSpaceDE w:val="0"/>
        <w:autoSpaceDN w:val="0"/>
        <w:adjustRightInd w:val="0"/>
        <w:rPr>
          <w:noProof/>
          <w:szCs w:val="24"/>
        </w:rPr>
      </w:pPr>
      <w:r>
        <w:rPr>
          <w:noProof/>
        </w:rPr>
        <w:t xml:space="preserve">9. Σε περίπτωση προσωρινής βλάβης του ICS2, εφαρμόζεται το σχέδιο συνέχειας των δραστηριοτήτων που έχουν καθορίσει τα συμβαλλόμενα μέρη. </w:t>
      </w:r>
    </w:p>
    <w:p>
      <w:pPr>
        <w:autoSpaceDE w:val="0"/>
        <w:autoSpaceDN w:val="0"/>
        <w:adjustRightInd w:val="0"/>
        <w:rPr>
          <w:noProof/>
          <w:szCs w:val="24"/>
        </w:rPr>
      </w:pPr>
      <w:r>
        <w:rPr>
          <w:noProof/>
        </w:rPr>
        <w:t xml:space="preserve">10. Τα συμβαλλόμενα μέρη αλληλοενημερώνονται για τη μη διαθεσιμότητα των ηλεκτρονικών συστημάτων λόγω προσωρινής βλάβης. </w:t>
      </w:r>
    </w:p>
    <w:p>
      <w:pPr>
        <w:rPr>
          <w:noProof/>
          <w:szCs w:val="24"/>
        </w:rPr>
      </w:pPr>
      <w:r>
        <w:rPr>
          <w:noProof/>
        </w:rPr>
        <w:t xml:space="preserve">11. Η Ένωση στηρίζει τη Νορβηγία όσον αφορά τη χρήση και τη λειτουργία των κοινών συνιστωσών των ηλεκτρονικών συστημάτων, παρέχοντας το κατάλληλο εκπαιδευτικό υλικό. </w:t>
      </w:r>
    </w:p>
    <w:p>
      <w:pPr>
        <w:pStyle w:val="Articleheading"/>
        <w:rPr>
          <w:noProof/>
        </w:rPr>
      </w:pPr>
      <w:r>
        <w:rPr>
          <w:noProof/>
        </w:rPr>
        <w:t>Άρθρο 13</w:t>
      </w:r>
    </w:p>
    <w:p>
      <w:pPr>
        <w:jc w:val="center"/>
        <w:rPr>
          <w:rFonts w:eastAsiaTheme="majorEastAsia"/>
          <w:i/>
          <w:iCs/>
          <w:noProof/>
          <w:szCs w:val="24"/>
        </w:rPr>
      </w:pPr>
      <w:r>
        <w:rPr>
          <w:i/>
          <w:iCs/>
          <w:noProof/>
          <w:szCs w:val="24"/>
        </w:rPr>
        <w:t xml:space="preserve">Πλατφόρμα ενιαίας διαχείρισης χρηστών και ψηφιακής υπογραφής </w:t>
      </w:r>
    </w:p>
    <w:p>
      <w:pPr>
        <w:autoSpaceDE w:val="0"/>
        <w:autoSpaceDN w:val="0"/>
        <w:adjustRightInd w:val="0"/>
        <w:rPr>
          <w:noProof/>
          <w:szCs w:val="24"/>
        </w:rPr>
      </w:pPr>
      <w:r>
        <w:rPr>
          <w:noProof/>
        </w:rPr>
        <w:t xml:space="preserve">1. Η πλατφόρμα ενιαίας διαχείρισης χρηστών και ψηφιακής υπογραφής (στο εξής: UUM&amp;DS) παρέχει δυνατότητα επικοινωνίας των συστημάτων διαχείρισης ταυτότητας και πρόσβασης των συμβαλλόμενων μερών, όπως αναφέρεται στην παράγραφο 6, με στόχο την παροχή ασφαλούς εξουσιοδοτημένης πρόσβασης των υπαλλήλων και των οικονομικών φορέων των συμβαλλόμενων μερών στα ηλεκτρονικά συστήματα. </w:t>
      </w:r>
    </w:p>
    <w:p>
      <w:pPr>
        <w:autoSpaceDE w:val="0"/>
        <w:autoSpaceDN w:val="0"/>
        <w:adjustRightInd w:val="0"/>
        <w:rPr>
          <w:noProof/>
          <w:szCs w:val="24"/>
        </w:rPr>
      </w:pPr>
      <w:r>
        <w:rPr>
          <w:noProof/>
        </w:rPr>
        <w:t xml:space="preserve">2. Η πλατφόρμα UUM&amp;DS αποτελείται από τις εξής κοινές συνιστώσες: </w:t>
      </w:r>
    </w:p>
    <w:p>
      <w:pPr>
        <w:pStyle w:val="Point1"/>
        <w:rPr>
          <w:noProof/>
          <w:szCs w:val="24"/>
        </w:rPr>
      </w:pPr>
      <w:r>
        <w:rPr>
          <w:noProof/>
        </w:rPr>
        <w:t>α)</w:t>
      </w:r>
      <w:r>
        <w:rPr>
          <w:noProof/>
        </w:rPr>
        <w:tab/>
        <w:t xml:space="preserve">σύστημα διαχείρισης πρόσβασης· </w:t>
      </w:r>
    </w:p>
    <w:p>
      <w:pPr>
        <w:pStyle w:val="Point1"/>
        <w:rPr>
          <w:noProof/>
          <w:szCs w:val="24"/>
        </w:rPr>
      </w:pPr>
      <w:r>
        <w:rPr>
          <w:noProof/>
        </w:rPr>
        <w:t>β)</w:t>
      </w:r>
      <w:r>
        <w:rPr>
          <w:noProof/>
        </w:rPr>
        <w:tab/>
        <w:t xml:space="preserve">σύστημα διαχείρισης διοικητικών εργασιών· </w:t>
      </w:r>
    </w:p>
    <w:p>
      <w:pPr>
        <w:autoSpaceDE w:val="0"/>
        <w:autoSpaceDN w:val="0"/>
        <w:adjustRightInd w:val="0"/>
        <w:rPr>
          <w:noProof/>
          <w:szCs w:val="24"/>
        </w:rPr>
      </w:pPr>
      <w:r>
        <w:rPr>
          <w:noProof/>
        </w:rPr>
        <w:t xml:space="preserve">3. Η πλατφόρμα UUM&amp;DS χρησιμοποιείται για να διασφαλίζεται η πιστοποίηση ταυτότητας και η επαλήθευση πρόσβασης για τους παρακάτω: </w:t>
      </w:r>
    </w:p>
    <w:p>
      <w:pPr>
        <w:pStyle w:val="Point1"/>
        <w:rPr>
          <w:noProof/>
          <w:szCs w:val="24"/>
        </w:rPr>
      </w:pPr>
      <w:r>
        <w:rPr>
          <w:noProof/>
        </w:rPr>
        <w:t>α)</w:t>
      </w:r>
      <w:r>
        <w:rPr>
          <w:noProof/>
        </w:rPr>
        <w:tab/>
        <w:t>τους οικονομικούς φορείς για την πρόσβασή τους στο ICS2·</w:t>
      </w:r>
    </w:p>
    <w:p>
      <w:pPr>
        <w:pStyle w:val="Point1"/>
        <w:rPr>
          <w:noProof/>
          <w:szCs w:val="24"/>
        </w:rPr>
      </w:pPr>
      <w:r>
        <w:rPr>
          <w:noProof/>
        </w:rPr>
        <w:t>β)</w:t>
      </w:r>
      <w:r>
        <w:rPr>
          <w:noProof/>
        </w:rPr>
        <w:tab/>
        <w:t xml:space="preserve">τους υπαλλήλους των συμβαλλόμενων μερών, για την απόκτηση πρόσβασης στις κοινές συνιστώσες του ICS2, τη συντήρηση και διαχείριση της πλατφόρμας UUM&amp;DS. </w:t>
      </w:r>
    </w:p>
    <w:p>
      <w:pPr>
        <w:rPr>
          <w:noProof/>
          <w:szCs w:val="24"/>
        </w:rPr>
      </w:pPr>
      <w:r>
        <w:rPr>
          <w:noProof/>
        </w:rPr>
        <w:t xml:space="preserve">4. Τα συμβαλλόμενα μέρη εγκαθιστούν το σύστημα διαχείρισης πρόσβασης για την επικύρωση των αιτημάτων πρόσβασης που υποβάλλουν οι οικονομικοί φορείς στην πλατφόρμα UUM&amp;DS, μέσω της διαλειτουργίας του με τα συστήματα διαχείρισης ταυτότητας και πρόσβασης των συμβαλλόμενων μερών, τα οποία αναφέρονται στην παράγραφο 6. </w:t>
      </w:r>
    </w:p>
    <w:p>
      <w:pPr>
        <w:rPr>
          <w:noProof/>
          <w:szCs w:val="24"/>
        </w:rPr>
      </w:pPr>
      <w:r>
        <w:rPr>
          <w:noProof/>
        </w:rPr>
        <w:t>5. Τα συμβαλλόμενα μέρη εγκαθιστούν σύστημα διαχείρισης διοικητικών εργασιών για τη διαχείριση των κανόνων πιστοποίησης ταυτότητας και έγκρισης στο πλαίσιο της επικύρωσης των δεδομένων ταυτοποίησης των οικονομικών φορέων για τη χορήγηση πρόσβασης στα ηλεκτρονικά συστήματα.</w:t>
      </w:r>
    </w:p>
    <w:p>
      <w:pPr>
        <w:autoSpaceDE w:val="0"/>
        <w:autoSpaceDN w:val="0"/>
        <w:adjustRightInd w:val="0"/>
        <w:rPr>
          <w:noProof/>
          <w:szCs w:val="24"/>
        </w:rPr>
      </w:pPr>
      <w:r>
        <w:rPr>
          <w:noProof/>
        </w:rPr>
        <w:t xml:space="preserve">6. Τα συμβαλλόμενα μέρη εγκαθιστούν σύστημα διαχείρισης ταυτότητας και πρόσβασης ώστε να διασφαλίζεται: </w:t>
      </w:r>
    </w:p>
    <w:p>
      <w:pPr>
        <w:pStyle w:val="Point1"/>
        <w:rPr>
          <w:noProof/>
          <w:szCs w:val="24"/>
        </w:rPr>
      </w:pPr>
      <w:r>
        <w:rPr>
          <w:noProof/>
        </w:rPr>
        <w:t>α)</w:t>
      </w:r>
      <w:r>
        <w:rPr>
          <w:noProof/>
        </w:rPr>
        <w:tab/>
        <w:t xml:space="preserve">η ασφαλής καταχώριση και αποθήκευση των δεδομένων ταυτοποίησης των οικονομικών φορέων· </w:t>
      </w:r>
    </w:p>
    <w:p>
      <w:pPr>
        <w:pStyle w:val="Point1"/>
        <w:rPr>
          <w:noProof/>
          <w:szCs w:val="24"/>
        </w:rPr>
      </w:pPr>
      <w:r>
        <w:rPr>
          <w:noProof/>
        </w:rPr>
        <w:t>β)</w:t>
      </w:r>
      <w:r>
        <w:rPr>
          <w:noProof/>
        </w:rPr>
        <w:tab/>
        <w:t>η ασφαλής ανταλλαγή των υπογεγραμμένων και κρυπτογραφημένων δεδομένων ταυτοποίησης των οικονομικών φορέων.</w:t>
      </w:r>
    </w:p>
    <w:p>
      <w:pPr>
        <w:pStyle w:val="Articleheading"/>
        <w:rPr>
          <w:noProof/>
        </w:rPr>
      </w:pPr>
      <w:r>
        <w:rPr>
          <w:noProof/>
        </w:rPr>
        <w:t>Άρθρο 14</w:t>
      </w:r>
    </w:p>
    <w:p>
      <w:pPr>
        <w:jc w:val="center"/>
        <w:rPr>
          <w:rFonts w:eastAsiaTheme="majorEastAsia"/>
          <w:i/>
          <w:iCs/>
          <w:noProof/>
          <w:szCs w:val="24"/>
        </w:rPr>
      </w:pPr>
      <w:r>
        <w:rPr>
          <w:i/>
          <w:iCs/>
          <w:noProof/>
          <w:szCs w:val="24"/>
        </w:rPr>
        <w:t xml:space="preserve">Διαχείριση δεδομένων, κυριότητα και ασφάλεια </w:t>
      </w:r>
    </w:p>
    <w:p>
      <w:pPr>
        <w:autoSpaceDE w:val="0"/>
        <w:autoSpaceDN w:val="0"/>
        <w:adjustRightInd w:val="0"/>
        <w:rPr>
          <w:noProof/>
          <w:szCs w:val="24"/>
        </w:rPr>
      </w:pPr>
      <w:r>
        <w:rPr>
          <w:noProof/>
        </w:rPr>
        <w:t>1. Τα συμβαλλόμενα μέρη διασφαλίζουν ότι τα δεδομένα που είναι καταχωρισμένα σε εθνικό επίπεδο αντιστοιχούν στα δεδομένα που είναι καταχωρισμένα στις κοινές συνιστώσες και ότι διατηρούνται επικαιροποιημένα.</w:t>
      </w:r>
    </w:p>
    <w:p>
      <w:pPr>
        <w:autoSpaceDE w:val="0"/>
        <w:autoSpaceDN w:val="0"/>
        <w:adjustRightInd w:val="0"/>
        <w:rPr>
          <w:noProof/>
          <w:szCs w:val="24"/>
        </w:rPr>
      </w:pPr>
      <w:r>
        <w:rPr>
          <w:noProof/>
        </w:rPr>
        <w:t xml:space="preserve">2. Κατά παρέκκλιση της παραγράφου 1, τα συμβαλλόμενα μέρη διασφαλίζουν ότι τα ακόλουθα δεδομένα αντιστοιχούν με τα δεδομένα του κοινού αποθετηρίου του ICS2 και διατηρούνται επικαιροποιημένα σύμφωνα με αυτό: </w:t>
      </w:r>
    </w:p>
    <w:p>
      <w:pPr>
        <w:pStyle w:val="Point1"/>
        <w:rPr>
          <w:noProof/>
          <w:szCs w:val="24"/>
        </w:rPr>
      </w:pPr>
      <w:r>
        <w:rPr>
          <w:noProof/>
        </w:rPr>
        <w:t>α)</w:t>
      </w:r>
      <w:r>
        <w:rPr>
          <w:noProof/>
        </w:rPr>
        <w:tab/>
        <w:t>δεδομένα που είναι καταχωρισμένα σε εθνικό επίπεδο και κοινοποιούνται από το εθνικό σύστημα καταχώρισης στο κοινό αποθετήριο·</w:t>
      </w:r>
    </w:p>
    <w:p>
      <w:pPr>
        <w:pStyle w:val="Point1"/>
        <w:rPr>
          <w:noProof/>
          <w:szCs w:val="24"/>
        </w:rPr>
      </w:pPr>
      <w:r>
        <w:rPr>
          <w:noProof/>
        </w:rPr>
        <w:t>β)</w:t>
      </w:r>
      <w:r>
        <w:rPr>
          <w:noProof/>
        </w:rPr>
        <w:tab/>
        <w:t xml:space="preserve">δεδομένα που λαμβάνονται από το κοινό αποθετήριο στο εθνικό σύστημα καταχώρισης. </w:t>
      </w:r>
    </w:p>
    <w:p>
      <w:pPr>
        <w:autoSpaceDE w:val="0"/>
        <w:autoSpaceDN w:val="0"/>
        <w:adjustRightInd w:val="0"/>
        <w:rPr>
          <w:noProof/>
          <w:szCs w:val="24"/>
        </w:rPr>
      </w:pPr>
      <w:r>
        <w:rPr>
          <w:noProof/>
        </w:rPr>
        <w:t xml:space="preserve">3. Τα δεδομένα στις κοινές συνιστώσες του ICS2 που κοινοποιούνται ή καταχωρίζονται στην κοινή διεπαφή συναλλασσομένων από έναν οικονομικό φορέα είναι προσβάσιμα και επεξεργάσιμα από τον εν λόγω οικονομικό φορέα. </w:t>
      </w:r>
    </w:p>
    <w:p>
      <w:pPr>
        <w:autoSpaceDE w:val="0"/>
        <w:autoSpaceDN w:val="0"/>
        <w:adjustRightInd w:val="0"/>
        <w:rPr>
          <w:noProof/>
          <w:szCs w:val="24"/>
        </w:rPr>
      </w:pPr>
      <w:r>
        <w:rPr>
          <w:noProof/>
        </w:rPr>
        <w:t>4. Τα δεδομένα στις κοινές συνιστώσες του ICS2, τα οποία:</w:t>
      </w:r>
    </w:p>
    <w:p>
      <w:pPr>
        <w:pStyle w:val="Point1"/>
        <w:rPr>
          <w:noProof/>
          <w:szCs w:val="24"/>
        </w:rPr>
      </w:pPr>
      <w:r>
        <w:rPr>
          <w:noProof/>
        </w:rPr>
        <w:t>α)</w:t>
      </w:r>
      <w:r>
        <w:rPr>
          <w:noProof/>
        </w:rPr>
        <w:tab/>
        <w:t xml:space="preserve">κοινοποιούνται σε ένα συμβαλλόμενο μέρος από έναν οικονομικό φορέα μέσω της εναρμονισμένης διεπαφής συναλλασσομένων στο κοινό αποθετήριο, είναι προσβάσιμα και επεξεργάσιμα από το εν λόγω συμβαλλόμενο μέρος εντός του κοινού αποθετηρίου. Εφόσον απαιτείται, το εν λόγω συμβαλλόμενο μέρος δύναται επίσης να έχει πρόσβαση στις πληροφορίες που είναι καταχωρισμένες στην εναρμονισμένη διεπαφή συναλλασσομένων· </w:t>
      </w:r>
    </w:p>
    <w:p>
      <w:pPr>
        <w:pStyle w:val="Point1"/>
        <w:rPr>
          <w:noProof/>
          <w:szCs w:val="24"/>
        </w:rPr>
      </w:pPr>
      <w:r>
        <w:rPr>
          <w:noProof/>
        </w:rPr>
        <w:t>β)</w:t>
      </w:r>
      <w:r>
        <w:rPr>
          <w:noProof/>
        </w:rPr>
        <w:tab/>
        <w:t xml:space="preserve">κοινοποιούνται ή καταχωρίζονται στο κοινό αποθετήριο από ένα συμβαλλόμενο μέρος, είναι προσβάσιμα ή επεξεργάσιμα από το εν λόγω συμβαλλόμενο μέρος· </w:t>
      </w:r>
    </w:p>
    <w:p>
      <w:pPr>
        <w:pStyle w:val="Point1"/>
        <w:rPr>
          <w:noProof/>
          <w:szCs w:val="24"/>
        </w:rPr>
      </w:pPr>
      <w:r>
        <w:rPr>
          <w:noProof/>
        </w:rPr>
        <w:t>γ)</w:t>
      </w:r>
      <w:r>
        <w:rPr>
          <w:noProof/>
        </w:rPr>
        <w:tab/>
        <w:t>αναφέρονται στα ανωτέρω στοιχεία α) και β) είναι επίσης προσβάσιμα και επεξεργάσιμα από το άλλο συμβαλλόμενο μέρος όταν αυτό συμμετέχει στην ανάλυση κινδύνων και/ή στη διαδικασία ελέγχου με την οποία σχετίζονται τα δεδομένα, σύμφωνα με τα άρθρα 10 και 12 της συμφωνίας και το παράρτημα Ι.</w:t>
      </w:r>
    </w:p>
    <w:p>
      <w:pPr>
        <w:pStyle w:val="Point1"/>
        <w:rPr>
          <w:noProof/>
          <w:szCs w:val="24"/>
        </w:rPr>
      </w:pPr>
      <w:r>
        <w:rPr>
          <w:noProof/>
        </w:rPr>
        <w:t>δ)</w:t>
      </w:r>
      <w:r>
        <w:rPr>
          <w:noProof/>
        </w:rPr>
        <w:tab/>
        <w:t>είναι επεξεργάσιμα από την Επιτροπή σε συνεργασία με τα συμβαλλόμενα μέρη για τους σκοπούς που αναφέρονται στο παράρτημα Ι άρθρο 1 παράγραφος 1 στοιχείο γ) και άρθρο 11 παράγραφος 6. Τα αποτελέσματα της εν λόγω επεξεργασίας είναι προσβάσιμα από την Επιτροπή και τα συμβαλλόμενα μέρη.</w:t>
      </w:r>
    </w:p>
    <w:p>
      <w:pPr>
        <w:autoSpaceDE w:val="0"/>
        <w:autoSpaceDN w:val="0"/>
        <w:adjustRightInd w:val="0"/>
        <w:rPr>
          <w:noProof/>
          <w:szCs w:val="24"/>
        </w:rPr>
      </w:pPr>
      <w:r>
        <w:rPr>
          <w:noProof/>
        </w:rPr>
        <w:t xml:space="preserve">5. Τα δεδομένα στην κοινή συνιστώσα του ICS2 που είναι καταχωρισμένα από την Ένωση στο κοινό αποθετήριο είναι προσβάσιμα από τα συμβαλλόμενα μέρη. Τα εν λόγω δεδομένα είναι επεξεργάσιμα από την Ένωση. </w:t>
      </w:r>
    </w:p>
    <w:p>
      <w:pPr>
        <w:autoSpaceDE w:val="0"/>
        <w:autoSpaceDN w:val="0"/>
        <w:adjustRightInd w:val="0"/>
        <w:rPr>
          <w:noProof/>
          <w:szCs w:val="24"/>
        </w:rPr>
      </w:pPr>
      <w:r>
        <w:rPr>
          <w:noProof/>
        </w:rPr>
        <w:t xml:space="preserve">6. Η κυριότητα του συστήματος κοινών συνιστωσών ανήκει στην Ένωση. </w:t>
      </w:r>
    </w:p>
    <w:p>
      <w:pPr>
        <w:autoSpaceDE w:val="0"/>
        <w:autoSpaceDN w:val="0"/>
        <w:adjustRightInd w:val="0"/>
        <w:rPr>
          <w:noProof/>
          <w:szCs w:val="24"/>
        </w:rPr>
      </w:pPr>
      <w:r>
        <w:rPr>
          <w:noProof/>
        </w:rPr>
        <w:t xml:space="preserve">7. Η κυριότητα του συστήματος των οικείων εθνικών συνιστωσών ανήκει στη Νορβηγία. </w:t>
      </w:r>
    </w:p>
    <w:p>
      <w:pPr>
        <w:rPr>
          <w:b/>
          <w:bCs/>
          <w:noProof/>
          <w:szCs w:val="24"/>
        </w:rPr>
      </w:pPr>
      <w:r>
        <w:rPr>
          <w:noProof/>
        </w:rPr>
        <w:t xml:space="preserve">8. Η Ένωση διασφαλίζει την ασφάλεια των κοινών συνιστωσών, ενώ η Νορβηγία διασφαλίζει την ασφάλεια των δικών της εθνικών συνιστωσών. </w:t>
      </w:r>
    </w:p>
    <w:p>
      <w:pPr>
        <w:autoSpaceDE w:val="0"/>
        <w:autoSpaceDN w:val="0"/>
        <w:adjustRightInd w:val="0"/>
        <w:rPr>
          <w:noProof/>
          <w:szCs w:val="24"/>
        </w:rPr>
      </w:pPr>
      <w:r>
        <w:rPr>
          <w:noProof/>
        </w:rPr>
        <w:t xml:space="preserve">9. Προς τούτο, τα συμβαλλόμενα μέρη λαμβάνουν, τουλάχιστον, τα αναγκαία μέτρα ώστε: </w:t>
      </w:r>
    </w:p>
    <w:p>
      <w:pPr>
        <w:pStyle w:val="Point1"/>
        <w:rPr>
          <w:noProof/>
          <w:szCs w:val="24"/>
        </w:rPr>
      </w:pPr>
      <w:r>
        <w:rPr>
          <w:noProof/>
        </w:rPr>
        <w:t>α)</w:t>
      </w:r>
      <w:r>
        <w:rPr>
          <w:noProof/>
        </w:rPr>
        <w:tab/>
        <w:t xml:space="preserve">να εμποδίζουν κάθε μη εξουσιοδοτημένο άτομο να έχει πρόσβαση στις εγκαταστάσεις που χρησιμοποιούνται για την επεξεργασία των δεδομένων· </w:t>
      </w:r>
    </w:p>
    <w:p>
      <w:pPr>
        <w:pStyle w:val="Point1"/>
        <w:rPr>
          <w:noProof/>
          <w:szCs w:val="24"/>
        </w:rPr>
      </w:pPr>
      <w:r>
        <w:rPr>
          <w:noProof/>
        </w:rPr>
        <w:t>β)</w:t>
      </w:r>
      <w:r>
        <w:rPr>
          <w:noProof/>
        </w:rPr>
        <w:tab/>
        <w:t xml:space="preserve">να εμποδίζουν την εισαγωγή δεδομένων και κάθε ανάγνωση, τροποποίηση ή διαγραφή δεδομένων από μη εξουσιοδοτημένα άτομα· </w:t>
      </w:r>
    </w:p>
    <w:p>
      <w:pPr>
        <w:pStyle w:val="Point1"/>
        <w:rPr>
          <w:noProof/>
          <w:szCs w:val="24"/>
        </w:rPr>
      </w:pPr>
      <w:r>
        <w:rPr>
          <w:noProof/>
        </w:rPr>
        <w:t>γ)</w:t>
      </w:r>
      <w:r>
        <w:rPr>
          <w:noProof/>
        </w:rPr>
        <w:tab/>
        <w:t xml:space="preserve">να εντοπίζουν οποιαδήποτε από τις δραστηριότητες που αναφέρονται στα στοιχεία α) και β)· </w:t>
      </w:r>
    </w:p>
    <w:p>
      <w:pPr>
        <w:autoSpaceDE w:val="0"/>
        <w:autoSpaceDN w:val="0"/>
        <w:adjustRightInd w:val="0"/>
        <w:rPr>
          <w:noProof/>
          <w:szCs w:val="24"/>
        </w:rPr>
      </w:pPr>
      <w:r>
        <w:rPr>
          <w:noProof/>
        </w:rPr>
        <w:t xml:space="preserve">10. Τα συμβαλλόμενα μέρη αλληλοενημερώνονται για τυχόν δραστηριότητες που μπορεί να έχουν ως αποτέλεσμα την παραβίαση ή την εικαζόμενη παραβίαση της ασφάλειας των ηλεκτρονικών συστημάτων. </w:t>
      </w:r>
    </w:p>
    <w:p>
      <w:pPr>
        <w:rPr>
          <w:noProof/>
          <w:szCs w:val="24"/>
        </w:rPr>
      </w:pPr>
      <w:r>
        <w:rPr>
          <w:noProof/>
        </w:rPr>
        <w:t>11. Τα συμβαλλόμενα μέρη καταρτίζουν σχέδια ασφάλειας για όλα τα συστήματα.</w:t>
      </w:r>
    </w:p>
    <w:p>
      <w:pPr>
        <w:rPr>
          <w:noProof/>
          <w:szCs w:val="24"/>
        </w:rPr>
      </w:pPr>
      <w:r>
        <w:rPr>
          <w:noProof/>
        </w:rPr>
        <w:t xml:space="preserve">12. Τα δεδομένα που καταχωρίζονται στις συνιστώσες του ICS2 αποθηκεύονται τουλάχιστον για τρία έτη μετά την καταχώρισή τους. Τα συμβαλλόμενα μέρη δύνανται να υπερβούν την ανωτέρω περίοδο εφόσον απαιτείται από τη σχετική εθνική νομοθεσία. </w:t>
      </w:r>
    </w:p>
    <w:p>
      <w:pPr>
        <w:pStyle w:val="Articleheading"/>
        <w:rPr>
          <w:noProof/>
        </w:rPr>
      </w:pPr>
      <w:r>
        <w:rPr>
          <w:noProof/>
        </w:rPr>
        <w:t>Άρθρο 15</w:t>
      </w:r>
    </w:p>
    <w:p>
      <w:pPr>
        <w:jc w:val="center"/>
        <w:rPr>
          <w:rFonts w:eastAsiaTheme="majorEastAsia"/>
          <w:i/>
          <w:iCs/>
          <w:noProof/>
          <w:szCs w:val="24"/>
        </w:rPr>
      </w:pPr>
      <w:r>
        <w:rPr>
          <w:i/>
          <w:iCs/>
          <w:noProof/>
          <w:szCs w:val="24"/>
        </w:rPr>
        <w:t>Επεξεργασία δεδομένων προσωπικού χαρακτήρα</w:t>
      </w:r>
    </w:p>
    <w:p>
      <w:pPr>
        <w:rPr>
          <w:noProof/>
        </w:rPr>
      </w:pPr>
      <w:r>
        <w:rPr>
          <w:noProof/>
        </w:rPr>
        <w:t>Όσον αφορά την επεξεργασία δεδομένων προσωπικού χαρακτήρα στο πλαίσιο των ICS2 και UUM&amp;DS,</w:t>
      </w:r>
    </w:p>
    <w:p>
      <w:pPr>
        <w:rPr>
          <w:noProof/>
          <w:szCs w:val="24"/>
        </w:rPr>
      </w:pPr>
      <w:r>
        <w:rPr>
          <w:noProof/>
        </w:rPr>
        <w:t>1. Η Νορβηγία και τα κράτη μέλη της EΕ ενεργούν ως υπεύθυνοι επεξεργασίας, σε συμμόρφωση με τις διατάξεις του άρθρου 14 της συμφωνίας.</w:t>
      </w:r>
    </w:p>
    <w:p>
      <w:pPr>
        <w:rPr>
          <w:noProof/>
          <w:szCs w:val="24"/>
        </w:rPr>
      </w:pPr>
      <w:r>
        <w:rPr>
          <w:noProof/>
        </w:rPr>
        <w:t>2. Η επιτροπή ενεργεί ως εκτελούσα την επεξεργασία και συμμορφώνεται με τις σχετικές υποχρεώσεις της βάσει του κανονισμού (ΕΕ) 2018/1725</w:t>
      </w:r>
      <w:r>
        <w:rPr>
          <w:rStyle w:val="FootnoteReference"/>
          <w:noProof/>
          <w:szCs w:val="24"/>
        </w:rPr>
        <w:footnoteReference w:id="15"/>
      </w:r>
      <w:r>
        <w:rPr>
          <w:noProof/>
        </w:rPr>
        <w:t>, εκτός από τις περιπτώσεις που η επεξεργασία των δεδομένων γίνεται για την παρακολούθηση και αξιολόγηση της εφαρμογής των κοινών κριτηρίων και προτύπων κινδύνων ασφάλειας και προστασίας, καθώς και των μέτρων ελέγχου και των τομέων ελέγχου προτεραιότητας, όπου η Επιτροπή ενεργεί ως από κοινού υπεύθυνος επεξεργασίας.</w:t>
      </w:r>
    </w:p>
    <w:p>
      <w:pPr>
        <w:pStyle w:val="Articleheading"/>
        <w:rPr>
          <w:noProof/>
        </w:rPr>
      </w:pPr>
      <w:r>
        <w:rPr>
          <w:noProof/>
        </w:rPr>
        <w:t>Άρθρο 16</w:t>
      </w:r>
    </w:p>
    <w:p>
      <w:pPr>
        <w:jc w:val="center"/>
        <w:rPr>
          <w:rFonts w:eastAsiaTheme="majorEastAsia"/>
          <w:i/>
          <w:iCs/>
          <w:noProof/>
          <w:szCs w:val="24"/>
        </w:rPr>
      </w:pPr>
      <w:r>
        <w:rPr>
          <w:i/>
          <w:iCs/>
          <w:noProof/>
          <w:szCs w:val="24"/>
        </w:rPr>
        <w:t>Συμμετοχή στην ανάπτυξη, τη συντήρηση και τη διαχείριση του ICS2</w:t>
      </w:r>
    </w:p>
    <w:p>
      <w:pPr>
        <w:rPr>
          <w:noProof/>
          <w:szCs w:val="24"/>
        </w:rPr>
      </w:pPr>
      <w:r>
        <w:rPr>
          <w:noProof/>
        </w:rPr>
        <w:t>Η Ένωση παρέχει σε εμπειρογνώμονες του ενδιαφερόμενου κράτους της ΕΖΕΣ τη δυνατότητα να συμμετέχουν ως παρατηρητές σε σχέση με θέματα που αφορούν την ανάπτυξη, τη συντήρηση και τη διαχείριση του ICS2, στο πλαίσιο των συνεδριάσεων της ομάδας τελωνειακών εμπειρογνωμόνων και των αντίστοιχων ομάδων εργασίας. Η Ένωση αποφασίζει κατά περίπτωση σχετικά με τη συμμετοχή εμπειρογνωμόνων του ενδιαφερόμενου κράτους της ΕΖΕΣ σε συνεδριάσεις των ομάδων εργασίας στις οποίες εκπροσωπείται περιορισμένος μόνο αριθμός κρατών μελών της ΕΕ και οι οποίες υπάγονται στην ομάδα τελωνειακών εμπειρογνωμόνων.</w:t>
      </w:r>
    </w:p>
    <w:p>
      <w:pPr>
        <w:rPr>
          <w:noProof/>
          <w:szCs w:val="24"/>
        </w:rPr>
      </w:pPr>
    </w:p>
    <w:p>
      <w:pPr>
        <w:keepNext/>
        <w:jc w:val="center"/>
        <w:outlineLvl w:val="0"/>
        <w:rPr>
          <w:rFonts w:eastAsia="SimSun"/>
          <w:b/>
          <w:bCs/>
          <w:smallCaps/>
          <w:noProof/>
          <w:szCs w:val="24"/>
        </w:rPr>
      </w:pPr>
      <w:r>
        <w:rPr>
          <w:b/>
          <w:bCs/>
          <w:smallCaps/>
          <w:noProof/>
          <w:szCs w:val="24"/>
        </w:rPr>
        <w:t>ΤΙΤΛΟΣ ΙΙΙ</w:t>
      </w:r>
    </w:p>
    <w:p>
      <w:pPr>
        <w:pStyle w:val="Articleheading"/>
        <w:rPr>
          <w:noProof/>
        </w:rPr>
      </w:pPr>
      <w:r>
        <w:rPr>
          <w:noProof/>
        </w:rPr>
        <w:t>Άρθρο 17</w:t>
      </w:r>
    </w:p>
    <w:p>
      <w:pPr>
        <w:jc w:val="center"/>
        <w:rPr>
          <w:rFonts w:eastAsiaTheme="majorEastAsia"/>
          <w:i/>
          <w:iCs/>
          <w:noProof/>
          <w:szCs w:val="24"/>
        </w:rPr>
      </w:pPr>
      <w:r>
        <w:rPr>
          <w:i/>
          <w:iCs/>
          <w:noProof/>
          <w:szCs w:val="24"/>
        </w:rPr>
        <w:t>Οικονομικές ρυθμίσεις που αφορούν τα καθήκοντα, τις δεσμεύσεις και τις προσδοκίες κατά την εφαρμογή και λειτουργία του συστήματος ελέγχου εισαγωγών 2</w:t>
      </w:r>
    </w:p>
    <w:p>
      <w:pPr>
        <w:rPr>
          <w:noProof/>
          <w:szCs w:val="24"/>
        </w:rPr>
      </w:pPr>
      <w:r>
        <w:rPr>
          <w:noProof/>
        </w:rPr>
        <w:t>Όσον αφορά την επέκταση της χρήσης του ICS2 στη Νορβηγία, και λαμβανομένων υπόψη του κεφαλαίου ΙΙα και του παραρτήματος Ι της παρούσας συμφωνίας, οι εν λόγω οικονομικές ρυθμίσεις (στο εξής: ρύθμιση) καθορίζουν τις λεπτομέρειες της συνεργασίας μεταξύ των συμβαλλόμενων μερών όσον αφορά το ICS2.</w:t>
      </w:r>
    </w:p>
    <w:p>
      <w:pPr>
        <w:pStyle w:val="Point0"/>
        <w:rPr>
          <w:noProof/>
          <w:szCs w:val="24"/>
        </w:rPr>
      </w:pPr>
      <w:r>
        <w:rPr>
          <w:noProof/>
        </w:rPr>
        <w:t>α)</w:t>
      </w:r>
      <w:r>
        <w:rPr>
          <w:noProof/>
        </w:rPr>
        <w:tab/>
        <w:t>Η Επιτροπή αναπτύσσει, δοκιμάζει, εγκαθιστά, διαχειρίζεται και διασφαλίζει τη λειτουργία των κεντρικών συνιστωσών του ICS2, που αποτελούνται από κοινή διεπαφή συναλλασσομένων και κοινό αποθετήριο (στο εξής: κεντρικές συνιστώσες του ICS2), περιλαμβανομένων των εφαρμογών και των υπηρεσιών που απαιτούνται για τη λειτουργία και τη διαλειτουργικότητά τους με τα συστήματα ΤΠ στη Νορβηγία, όπως το TAPAS, το UUM&amp;DS, το ενδιάμεσο λογισμικό CCN2ng, και δεσμεύεται να τα θέτει στη διάθεση της Νορβηγίας.</w:t>
      </w:r>
    </w:p>
    <w:p>
      <w:pPr>
        <w:pStyle w:val="Point0"/>
        <w:rPr>
          <w:noProof/>
          <w:szCs w:val="24"/>
        </w:rPr>
      </w:pPr>
      <w:r>
        <w:rPr>
          <w:noProof/>
        </w:rPr>
        <w:t>β)</w:t>
      </w:r>
      <w:r>
        <w:rPr>
          <w:noProof/>
        </w:rPr>
        <w:tab/>
        <w:t xml:space="preserve">Η Νορβηγία αναπτύσσει, δοκιμάζει, εγκαθιστά, διαχειρίζεται και διασφαλίζει τη λειτουργία των εθνικών συνιστωσών του ICS2. </w:t>
      </w:r>
    </w:p>
    <w:p>
      <w:pPr>
        <w:pStyle w:val="Point0"/>
        <w:rPr>
          <w:noProof/>
          <w:szCs w:val="24"/>
        </w:rPr>
      </w:pPr>
      <w:r>
        <w:rPr>
          <w:noProof/>
        </w:rPr>
        <w:t>γ)</w:t>
      </w:r>
      <w:r>
        <w:rPr>
          <w:noProof/>
        </w:rPr>
        <w:tab/>
        <w:t>Η Νορβηγία και η Επιτροπή συμφωνούν να μοιραστούν τις δαπάνες ανάπτυξης και τις εφάπαξ δαπάνες των κεντρικών συνιστωσών του ICS2, τις λειτουργικές δαπάνες των κεντρικών συνιστωσών του ICS2, καθώς και των σχετικών εφαρμογών και υπηρεσιών που απαιτούνται για τη λειτουργία και τη διαλειτουργικότητά τους, ως εξής:</w:t>
      </w:r>
    </w:p>
    <w:p>
      <w:pPr>
        <w:pStyle w:val="Point1number"/>
        <w:numPr>
          <w:ilvl w:val="2"/>
          <w:numId w:val="21"/>
        </w:numPr>
        <w:rPr>
          <w:noProof/>
          <w:szCs w:val="24"/>
        </w:rPr>
      </w:pPr>
      <w:r>
        <w:rPr>
          <w:noProof/>
        </w:rPr>
        <w:t>Η Επιτροπή καταλογίζει στη Νορβηγία μέρος των δαπανών ανάπτυξης των κεντρικών συνιστωσών του ICS2, σύμφωνα με τα στοιχεία δ) και ε). Οι δαπάνες ανάπτυξης καλύπτουν την ανάπτυξη λογισμικού των κεντρικών συνιστωσών και την απόκτηση και εγκατάσταση της σχετικής υποδομής (υλισμικό, λογισμικό, φιλοξενία, άδειες, κ.λπ.). Ο τύπος κατανομής αφορά το 4 % του συνόλου των δαπανών για τις προαναφερθείσες υπηρεσίες.</w:t>
      </w:r>
    </w:p>
    <w:p>
      <w:pPr>
        <w:pStyle w:val="Point1number"/>
        <w:rPr>
          <w:noProof/>
          <w:szCs w:val="24"/>
        </w:rPr>
      </w:pPr>
      <w:r>
        <w:rPr>
          <w:noProof/>
        </w:rPr>
        <w:t xml:space="preserve">Το ανώτατο όριο των δαπανών ανάπτυξης ορίζεται στα 550 000 EUR (πεντακόσια πενήντα χιλιάδες) ανά έκδοση. </w:t>
      </w:r>
    </w:p>
    <w:p>
      <w:pPr>
        <w:pStyle w:val="Point1number"/>
        <w:rPr>
          <w:noProof/>
          <w:szCs w:val="24"/>
        </w:rPr>
      </w:pPr>
      <w:r>
        <w:rPr>
          <w:noProof/>
        </w:rPr>
        <w:t xml:space="preserve"> Η Επιτροπή καταλογίζει στη Νορβηγία μέρος των λειτουργικών δαπανών του ICS2 και του TAPAS, σύμφωνα με τα στοιχεία στ), ζ) και η). Οι λειτουργικές δαπάνες καλύπτουν τις δοκιμές συμμόρφωσης, τη συντήρηση της υποδομής (υλισμικό, λογισμικό, φιλοξενία, άδειες, κ.λπ.) των κεντρικών συνιστωσών του ICS2 και των σχετικών εφαρμογών και υπηρεσιών που απαιτούνται για τη λειτουργία και τη διαλειτουργικότητά τους (διασφάλιση ποιότητας, υπηρεσία υποστήριξης και διαχείριση υπηρεσιών ΤΠ). Ο τύπος κατανομής αφορά το 4 % του συνόλου των δαπανών για τις προαναφερθείσες υπηρεσίες.</w:t>
      </w:r>
    </w:p>
    <w:p>
      <w:pPr>
        <w:pStyle w:val="Point1number"/>
        <w:rPr>
          <w:noProof/>
          <w:szCs w:val="24"/>
        </w:rPr>
      </w:pPr>
      <w:r>
        <w:rPr>
          <w:noProof/>
        </w:rPr>
        <w:t xml:space="preserve"> Οι λειτουργικές δαπάνες που σχετίζονται με τη χρήση του ICS2 από τη Νορβηγία δεν υπερβαίνουν το μέγιστο ποσό των 450 000 EUR (τετρακόσιες πενήντα χιλιάδες) ετησίως.</w:t>
      </w:r>
    </w:p>
    <w:p>
      <w:pPr>
        <w:pStyle w:val="Point1number"/>
        <w:rPr>
          <w:noProof/>
          <w:szCs w:val="24"/>
        </w:rPr>
      </w:pPr>
      <w:r>
        <w:rPr>
          <w:noProof/>
        </w:rPr>
        <w:t>Οι δαπάνες ανάπτυξης και οι λειτουργικές δαπάνες της/των εθνικής/-ών συνιστώσας/-ών αναλαμβάνονται εξ ολοκλήρου από τη Νορβηγία.</w:t>
      </w:r>
    </w:p>
    <w:p>
      <w:pPr>
        <w:pStyle w:val="Point1number"/>
        <w:ind w:left="1440"/>
        <w:rPr>
          <w:noProof/>
          <w:szCs w:val="24"/>
        </w:rPr>
      </w:pPr>
      <w:r>
        <w:rPr>
          <w:noProof/>
        </w:rPr>
        <w:t xml:space="preserve"> Η Νορβηγία τηρείται ενήμερη σχετικά με την προγραμματισμένη εξέλιξη των δαπανών και ενημερώνεται σχετικά με τις βασικές πτυχές της ανάπτυξης του ICS2, οι οποίες ενδεχομένως να έχουν επίπτωση στις εν λόγω δαπάνες.</w:t>
      </w:r>
    </w:p>
    <w:p>
      <w:pPr>
        <w:pStyle w:val="Point0"/>
        <w:rPr>
          <w:noProof/>
          <w:szCs w:val="24"/>
        </w:rPr>
      </w:pPr>
      <w:r>
        <w:rPr>
          <w:noProof/>
        </w:rPr>
        <w:t>δ)</w:t>
      </w:r>
      <w:r>
        <w:rPr>
          <w:noProof/>
        </w:rPr>
        <w:tab/>
        <w:t xml:space="preserve">Η Νορβηγία συμφωνεί να συμμετέχει στις δαπάνες για την ανάπτυξη και τις δοκιμές συμμόρφωσης των κεντρικών συνιστωσών του ICS2 που θα πραγματοποιηθούν πριν από την εφαρμογή της εν λόγω συμφωνίας. Προς τούτο: </w:t>
      </w:r>
    </w:p>
    <w:p>
      <w:pPr>
        <w:pStyle w:val="Point1number"/>
        <w:numPr>
          <w:ilvl w:val="2"/>
          <w:numId w:val="22"/>
        </w:numPr>
        <w:rPr>
          <w:noProof/>
          <w:szCs w:val="24"/>
        </w:rPr>
      </w:pPr>
      <w:r>
        <w:rPr>
          <w:noProof/>
        </w:rPr>
        <w:t xml:space="preserve">Η Επιτροπή ενημερώνει τη Νορβηγία σχετικά με το εκτιμώμενο ποσό της αναγκαίας συνεισφοράς από τα έτη που προηγούνται της εφαρμογής της παρούσας συμφωνίας. </w:t>
      </w:r>
    </w:p>
    <w:p>
      <w:pPr>
        <w:pStyle w:val="Point1number"/>
        <w:ind w:left="1440"/>
        <w:rPr>
          <w:noProof/>
          <w:szCs w:val="24"/>
        </w:rPr>
      </w:pPr>
      <w:r>
        <w:rPr>
          <w:noProof/>
        </w:rPr>
        <w:t xml:space="preserve">Από τις 15 Μαΐου κάθε έτους, αρχίζοντας από τις 15 Μαΐου 2021, η Επιτροπή ζητά από τη Νορβηγία την καταβολή της συνεισφοράς της στις εν λόγω πρότερες δαπάνες, σε ισόποσες δόσεις εντός των πρώτων τεσσάρων ετών χρήσης του ICS2. </w:t>
      </w:r>
    </w:p>
    <w:p>
      <w:pPr>
        <w:pStyle w:val="Point0"/>
        <w:rPr>
          <w:noProof/>
          <w:szCs w:val="24"/>
        </w:rPr>
      </w:pPr>
      <w:r>
        <w:rPr>
          <w:noProof/>
        </w:rPr>
        <w:t>ε)</w:t>
      </w:r>
      <w:r>
        <w:rPr>
          <w:noProof/>
        </w:rPr>
        <w:tab/>
        <w:t>Η Νορβηγία συμφωνεί να συμμετέχει στις δαπάνες ανάπτυξης των κεντρικών συνιστωσών του ICS2. Προς τούτο:</w:t>
      </w:r>
    </w:p>
    <w:p>
      <w:pPr>
        <w:pStyle w:val="Point1number"/>
        <w:numPr>
          <w:ilvl w:val="2"/>
          <w:numId w:val="23"/>
        </w:numPr>
        <w:rPr>
          <w:noProof/>
          <w:szCs w:val="24"/>
        </w:rPr>
      </w:pPr>
      <w:r>
        <w:rPr>
          <w:noProof/>
        </w:rPr>
        <w:t xml:space="preserve">Η Νορβηγία συμφωνεί να καταβάλει τη συνεισφορά της στις δαπάνες ανάπτυξης της πρώτης, της δεύτερης και της τρίτης έκδοσης του ICS2. </w:t>
      </w:r>
    </w:p>
    <w:p>
      <w:pPr>
        <w:pStyle w:val="Point1number"/>
        <w:ind w:left="1440"/>
        <w:rPr>
          <w:noProof/>
          <w:szCs w:val="24"/>
        </w:rPr>
      </w:pPr>
      <w:r>
        <w:rPr>
          <w:noProof/>
        </w:rPr>
        <w:t>Έως τις 15 Μαΐου κάθε έτους, αρχίζοντας από τις 15 Μαΐου 2021, η Επιτροπή ζητά από τη Νορβηγία την καταβολή της συνεισφοράς της στην ανάπτυξη της τελευταίας έκδοσης με βάση δεόντως τεκμηριωμένο χρεωστικό σημείωμα που εκδίδεται από την Επιτροπή.</w:t>
      </w:r>
    </w:p>
    <w:p>
      <w:pPr>
        <w:pStyle w:val="Point0"/>
        <w:rPr>
          <w:noProof/>
          <w:szCs w:val="24"/>
        </w:rPr>
      </w:pPr>
      <w:r>
        <w:rPr>
          <w:noProof/>
        </w:rPr>
        <w:t>στ)</w:t>
      </w:r>
      <w:r>
        <w:rPr>
          <w:noProof/>
        </w:rPr>
        <w:tab/>
        <w:t xml:space="preserve"> Η Νορβηγία συμφωνεί να συμμετέχει στις λειτουργικές δαπάνες των κεντρικών συνιστωσών του ICS2. Προς τούτο:</w:t>
      </w:r>
    </w:p>
    <w:p>
      <w:pPr>
        <w:pStyle w:val="Point1number"/>
        <w:numPr>
          <w:ilvl w:val="2"/>
          <w:numId w:val="24"/>
        </w:numPr>
        <w:rPr>
          <w:noProof/>
          <w:szCs w:val="24"/>
        </w:rPr>
      </w:pPr>
      <w:r>
        <w:rPr>
          <w:noProof/>
        </w:rPr>
        <w:t>Έως τις 31 Ιουλίου κάθε έτους, αρχίζοντας από τις 31 Ιουλίου 2021, η Επιτροπή ενημερώνει τη Νορβηγία σχετικά με τις εκτιμώμενες λειτουργικές δαπάνες του επόμενου έτους και της αποστέλλει γραπτώς το εκτιμώμενο ποσό της αναγκαίας συνεισφοράς για το επόμενο έτος. Η Νορβηγία ενημερώνεται με τον ίδιο τρόπο και στον ίδιο χρόνο στον οποίο η Επιτροπή ενημερώνει κάθε άλλο μέλος του ICS2, καθώς και για τις βασικές πτυχές ανάπτυξης του ICS2.</w:t>
      </w:r>
    </w:p>
    <w:p>
      <w:pPr>
        <w:pStyle w:val="Point1number"/>
        <w:ind w:left="1440"/>
        <w:rPr>
          <w:noProof/>
          <w:szCs w:val="24"/>
        </w:rPr>
      </w:pPr>
      <w:r>
        <w:rPr>
          <w:noProof/>
        </w:rPr>
        <w:t>Έως τις 15 Μαΐου 2021 και μόνον, η Επιτροπή θα ζητήσει από τη Νορβηγία την καταβολή της ετήσιας συνεισφοράς της στις λειτουργικές δαπάνες του έτους 2020, η οποία ανέρχεται σε 110 000 EUR, καθώς και την εκτιμώμενη ετήσια συνεισφορά για το 2021, η οποία ανέρχεται σε 280 000 EUR. Έως τις 15 Μαΐου 2021 κάθε έτους, αρχίζοντας από τις 15 Μαΐου 2022, η Επιτροπή ζητά από τη Νορβηγία την καταβολή της ετήσιας συνεισφοράς της για το συγκεκριμένο έτος συν το υπόλοιπο από το προηγούμενο έτος (αρνητικό ή θετικό) με βάση δεόντως τεκμηριωμένο χρεωστικό σημείωμα που εκδίδει η Επιτροπή.</w:t>
      </w:r>
    </w:p>
    <w:p>
      <w:pPr>
        <w:pStyle w:val="Point1number"/>
        <w:ind w:left="1440"/>
        <w:rPr>
          <w:noProof/>
          <w:szCs w:val="24"/>
        </w:rPr>
      </w:pPr>
      <w:r>
        <w:rPr>
          <w:noProof/>
        </w:rPr>
        <w:t xml:space="preserve"> Έως τις 31 Ιανουαρίου κάθε έτους, αρχίζοντας από τις 31 Ιανουαρίου 2022, </w:t>
      </w:r>
    </w:p>
    <w:p>
      <w:pPr>
        <w:pStyle w:val="Tiret2"/>
        <w:rPr>
          <w:noProof/>
          <w:szCs w:val="24"/>
        </w:rPr>
      </w:pPr>
      <w:r>
        <w:rPr>
          <w:noProof/>
        </w:rPr>
        <w:t xml:space="preserve">η Επιτροπή εκκαθαρίζει τους λογαριασμούς που αφορούν τις προηγούμενες ετήσιες δαπάνες λειτουργίας του ICS2 και του TAPAS με βάση το ποσό που έχει ήδη καταβάλει η Νορβηγία έναντι των πραγματικών δαπανών που πραγματοποίησε η Επιτροπή και χορηγεί στη Νορβηγία απόσπασμα λογαριασμού με την κατανομή των δαπανών για τις διάφορες υπηρεσίες και την παροχή λογισμικού και </w:t>
      </w:r>
    </w:p>
    <w:p>
      <w:pPr>
        <w:pStyle w:val="Tiret2"/>
        <w:rPr>
          <w:noProof/>
          <w:szCs w:val="24"/>
        </w:rPr>
      </w:pPr>
      <w:r>
        <w:rPr>
          <w:noProof/>
        </w:rPr>
        <w:t>παρέχει στη Νορβηγία τις πραγματικές ετήσιες δαπάνες, δηλαδή τις πραγματικές λειτουργικές δαπάνες για το προηγούμενο έτος. Η Επιτροπή υπολογίζει τις πραγματικές και τις εκτιμώμενες δαπάνες σύμφωνα με τις συμβάσεις που έχει συνάψει με εργολάβους δυνάμει των ισχυουσών διαδικασιών για τη σύναψη δημόσιων συμβάσεων.</w:t>
      </w:r>
    </w:p>
    <w:p>
      <w:pPr>
        <w:pStyle w:val="ListParagraph"/>
        <w:ind w:left="1440"/>
        <w:jc w:val="both"/>
        <w:rPr>
          <w:rFonts w:ascii="Times New Roman" w:hAnsi="Times New Roman" w:cs="Times New Roman"/>
          <w:noProof/>
          <w:sz w:val="24"/>
          <w:szCs w:val="24"/>
        </w:rPr>
      </w:pPr>
      <w:r>
        <w:rPr>
          <w:rFonts w:ascii="Times New Roman" w:hAnsi="Times New Roman"/>
          <w:noProof/>
          <w:sz w:val="24"/>
          <w:szCs w:val="24"/>
        </w:rPr>
        <w:t xml:space="preserve">Το υπόλοιπο (αρνητικό ή θετικό) μεταξύ των πραγματικών δαπανών και του εκτιμώμενου ποσού του προηγούμενου έτους υπολογίζεται και κοινοποιείται στη Νορβηγία από την Επιτροπή μέσω αποσπάσματος λογαριασμού. Το απόσπασμα λογαριασμού περιλαμβάνει το εκτιμώμενο ετήσιο ποσό της συνεισφοράς συν το ποσό του υπολοίπου (αρνητικό ή θετικό) από τα οποία προκύπτει το καθαρό ποσό που η Επιτροπή καταλογίζει στη Νορβηγία μέσω του ετήσιου χρεωστικού σημειώματος. </w:t>
      </w:r>
    </w:p>
    <w:p>
      <w:pPr>
        <w:pStyle w:val="Point0"/>
        <w:rPr>
          <w:noProof/>
          <w:szCs w:val="24"/>
        </w:rPr>
      </w:pPr>
      <w:r>
        <w:rPr>
          <w:noProof/>
        </w:rPr>
        <w:t>ζ)</w:t>
      </w:r>
      <w:r>
        <w:rPr>
          <w:noProof/>
        </w:rPr>
        <w:tab/>
        <w:t>Η καταβολή του ποσού από τη Νορβηγία πραγματοποιείται μετά την ημερομηνία έκδοσης του χρεωστικού σημειώματος. Κάθε πληρωμή πρέπει να πραγματοποιείται εντός 60 ημερών στον τραπεζικό λογαριασμό της Επιτροπής που αναφέρεται στο χρεωστικό σημείωμα.</w:t>
      </w:r>
    </w:p>
    <w:p>
      <w:pPr>
        <w:pStyle w:val="Point0"/>
        <w:rPr>
          <w:noProof/>
          <w:szCs w:val="24"/>
        </w:rPr>
      </w:pPr>
      <w:r>
        <w:rPr>
          <w:noProof/>
        </w:rPr>
        <w:t>η)</w:t>
      </w:r>
      <w:r>
        <w:rPr>
          <w:noProof/>
        </w:rPr>
        <w:tab/>
        <w:t>Σε περίπτωση που η Νορβηγία καταβάλει τα ποσά που αναφέρονται στο σημείο γ) μετά την παρέλευση των ημερομηνιών που καθορίζονται στο σημείο ζ), η Επιτροπή δύναται να επιβάλει τόκους υπερημερίας (με το επιτόκιο που εφαρμόζεται από την Ευρωπαϊκή Κεντρική Τράπεζα στις πράξεις της σε ευρώ, όπως δημοσιεύτηκε στη σειρά C της Επίσημης Εφημερίδας την ημέρα λήξης της προθεσμίας πληρωμής προσαυξημένο κατά μιάμιση μονάδα). Το ίδιο επιτόκιο εφαρμόζεται και στις πληρωμές που πρέπει να γίνουν από την Ένωση.</w:t>
      </w:r>
    </w:p>
    <w:p>
      <w:pPr>
        <w:pStyle w:val="Point0"/>
        <w:rPr>
          <w:noProof/>
          <w:szCs w:val="24"/>
        </w:rPr>
      </w:pPr>
      <w:r>
        <w:rPr>
          <w:noProof/>
        </w:rPr>
        <w:t>θ)</w:t>
      </w:r>
      <w:r>
        <w:rPr>
          <w:noProof/>
        </w:rPr>
        <w:tab/>
        <w:t xml:space="preserve">Σε περίπτωση που η Νορβηγία ζητήσει συγκεκριμένες προσαρμογές ή νέα προϊόντα ΤΠ για τις κεντρικές συνιστώσες, τις εφαρμογές ή τις υπηρεσίες του ICS2, η έναρξη και περάτωση των εν λόγω αλλαγών υπόκειται σε χωριστή, αμοιβαία συμφωνία σχετικά με τις ανάγκες σε πόρους και τις δαπάνες ανάπτυξης. </w:t>
      </w:r>
    </w:p>
    <w:p>
      <w:pPr>
        <w:pStyle w:val="Point0"/>
        <w:rPr>
          <w:noProof/>
          <w:szCs w:val="24"/>
        </w:rPr>
      </w:pPr>
      <w:r>
        <w:rPr>
          <w:noProof/>
        </w:rPr>
        <w:t>ι)</w:t>
      </w:r>
      <w:r>
        <w:rPr>
          <w:noProof/>
        </w:rPr>
        <w:tab/>
        <w:t xml:space="preserve">Όλο το εκπαιδευτικό υλικό που δημιουργείται και διατηρείται από τα συμβαλλόμενα μέρη διατίθεται δωρεάν για κοινή χρήση από όλα τα μέρη μέσω ηλεκτρονικών μέσων. Η Νορβηγία έχει δικαίωμα αντιγραφής, διανομής, προβολής και αξιοποίησης του έργου, καθώς και δημιουργίας παράγωγων έργων που βασίζονται στο κοινό εκπαιδευτικό υλικό </w:t>
      </w:r>
    </w:p>
    <w:p>
      <w:pPr>
        <w:pStyle w:val="Point1number"/>
        <w:numPr>
          <w:ilvl w:val="2"/>
          <w:numId w:val="25"/>
        </w:numPr>
        <w:rPr>
          <w:noProof/>
          <w:szCs w:val="24"/>
        </w:rPr>
      </w:pPr>
      <w:r>
        <w:rPr>
          <w:noProof/>
        </w:rPr>
        <w:t>μόνο εφόσον αναγνωρίζει τα δικαιώματα δημιουργού με τον τρόπο που καθορίζεται στο κοινό εκπαιδευτικό υλικό·</w:t>
      </w:r>
    </w:p>
    <w:p>
      <w:pPr>
        <w:pStyle w:val="Point1number"/>
        <w:ind w:left="1440"/>
        <w:rPr>
          <w:noProof/>
          <w:szCs w:val="24"/>
        </w:rPr>
      </w:pPr>
      <w:r>
        <w:rPr>
          <w:noProof/>
        </w:rPr>
        <w:t xml:space="preserve">μόνο για μη εμπορικούς σκοπούς. </w:t>
      </w:r>
    </w:p>
    <w:p>
      <w:pPr>
        <w:pStyle w:val="Point0"/>
        <w:rPr>
          <w:noProof/>
          <w:szCs w:val="24"/>
        </w:rPr>
      </w:pPr>
      <w:r>
        <w:rPr>
          <w:noProof/>
        </w:rPr>
        <w:t>ια)</w:t>
      </w:r>
      <w:r>
        <w:rPr>
          <w:noProof/>
        </w:rPr>
        <w:tab/>
        <w:t>Τα συμβαλλόμενα μέρη συμφωνούν να αναγνωρίζουν και να εκπληρώνουν τα αντίστοιχα καθήκοντά τους όσον αφορά τη χρήση των κεντρικών συνιστωσών του ICS2, όπως περιγράφεται στο παράρτημα Ι της παρούσας συμφωνίας.</w:t>
      </w:r>
    </w:p>
    <w:p>
      <w:pPr>
        <w:pStyle w:val="Point0"/>
        <w:rPr>
          <w:noProof/>
          <w:szCs w:val="24"/>
        </w:rPr>
      </w:pPr>
      <w:r>
        <w:rPr>
          <w:noProof/>
        </w:rPr>
        <w:t>ιβ)</w:t>
      </w:r>
      <w:r>
        <w:rPr>
          <w:noProof/>
        </w:rPr>
        <w:tab/>
        <w:t>Σε περίπτωση σοβαρών επιφυλάξεων ως προς την ορθή λειτουργία του παρόντος παραρτήματος ή του ICS2, οποιοδήποτε από τα μέρη μπορεί να αναστείλει την εφαρμογή της παρούσας ρύθμισης, υπό τον όρο ότι το άλλο μέρος έχει ενημερωθεί εγγράφως τρεις μήνες νωρίτερα.</w:t>
      </w:r>
    </w:p>
    <w:p>
      <w:pPr>
        <w:rPr>
          <w:noProof/>
          <w:szCs w:val="24"/>
        </w:rPr>
      </w:pPr>
    </w:p>
    <w:p>
      <w:pPr>
        <w:keepNext/>
        <w:jc w:val="center"/>
        <w:outlineLvl w:val="0"/>
        <w:rPr>
          <w:rFonts w:eastAsia="SimSun"/>
          <w:b/>
          <w:smallCaps/>
          <w:noProof/>
          <w:szCs w:val="24"/>
        </w:rPr>
      </w:pPr>
      <w:r>
        <w:rPr>
          <w:b/>
          <w:smallCaps/>
          <w:noProof/>
          <w:szCs w:val="24"/>
        </w:rPr>
        <w:t>ΤΙΤΛΟΣ IV</w:t>
      </w:r>
    </w:p>
    <w:p>
      <w:pPr>
        <w:keepNext/>
        <w:jc w:val="center"/>
        <w:outlineLvl w:val="0"/>
        <w:rPr>
          <w:rFonts w:eastAsia="SimSun"/>
          <w:b/>
          <w:smallCaps/>
          <w:noProof/>
          <w:szCs w:val="24"/>
        </w:rPr>
      </w:pPr>
      <w:r>
        <w:rPr>
          <w:b/>
          <w:smallCaps/>
          <w:noProof/>
          <w:szCs w:val="24"/>
        </w:rPr>
        <w:t>Συνοπτική διασάφηση εξόδου</w:t>
      </w:r>
    </w:p>
    <w:p>
      <w:pPr>
        <w:pStyle w:val="Articleheading"/>
        <w:rPr>
          <w:noProof/>
        </w:rPr>
      </w:pPr>
      <w:r>
        <w:rPr>
          <w:noProof/>
        </w:rPr>
        <w:t>Άρθρο 18</w:t>
      </w:r>
    </w:p>
    <w:p>
      <w:pPr>
        <w:jc w:val="center"/>
        <w:rPr>
          <w:rFonts w:eastAsiaTheme="majorEastAsia"/>
          <w:i/>
          <w:iCs/>
          <w:noProof/>
          <w:szCs w:val="24"/>
        </w:rPr>
      </w:pPr>
      <w:r>
        <w:rPr>
          <w:i/>
          <w:iCs/>
          <w:noProof/>
          <w:szCs w:val="24"/>
        </w:rPr>
        <w:t>Μορφή και περιεχόμενο της συνοπτικής διασάφησης εξόδου</w:t>
      </w:r>
    </w:p>
    <w:p>
      <w:pPr>
        <w:rPr>
          <w:noProof/>
          <w:szCs w:val="24"/>
        </w:rPr>
      </w:pPr>
      <w:r>
        <w:rPr>
          <w:noProof/>
        </w:rPr>
        <w:t>1. Η συνοπτική διασάφηση εξόδου υποβάλλεται μέσω τεχνικής επεξεργασίας δεδομένων. Επιτρέπεται να χρησιμοποιούνται εμπορικά, λιμενικά ή μεταφορικά έγγραφα, υπό τον όρο ότι περιέχουν τα απαραίτητα στοιχεία.</w:t>
      </w:r>
    </w:p>
    <w:p>
      <w:pPr>
        <w:rPr>
          <w:noProof/>
          <w:szCs w:val="24"/>
        </w:rPr>
      </w:pPr>
      <w:r>
        <w:rPr>
          <w:noProof/>
        </w:rPr>
        <w:t>2. Η συνοπτική διασάφηση εξόδου περιέχει τα στοιχεία που καθορίζονται για τις εν λόγω διασαφήσεις στο παράρτημα Β κεφάλαιο 3 στήλες Α1 και Α2 του κατ’ εξουσιοδότηση κανονισμού (ΕΕ) 2015/2446 της Επιτροπής και συμμορφώνεται με τους αντίστοιχους μορφότυπους, κωδικούς και πληθάριθμους που ορίζονται στο παράρτημα Β του εκτελεστικού κανονισμού (ΕΕ) 2015/2447 της Επιτροπής. Συμπληρώνεται σύμφωνα με τις σημειώσεις των εν λόγω παραρτημάτων. Η συνοπτική διασάφηση εξόδου επικυρώνεται από το πρόσωπο που τη συμπληρώνει.</w:t>
      </w:r>
    </w:p>
    <w:p>
      <w:pPr>
        <w:rPr>
          <w:noProof/>
          <w:szCs w:val="24"/>
        </w:rPr>
      </w:pPr>
      <w:r>
        <w:rPr>
          <w:noProof/>
        </w:rPr>
        <w:t>3. Οι τελωνειακές αρχές επιτρέπουν την υποβολή έντυπης συνοπτικής διασάφησης εξόδου ή οποιαδήποτε άλλη διαδικασία που την αντικαθιστά κατόπιν συμφωνίας μεταξύ των τελωνειακών αρχών, μόνο σε μία από τις ακόλουθες περιπτώσεις:</w:t>
      </w:r>
    </w:p>
    <w:p>
      <w:pPr>
        <w:pStyle w:val="Point1"/>
        <w:rPr>
          <w:noProof/>
          <w:szCs w:val="24"/>
        </w:rPr>
      </w:pPr>
      <w:r>
        <w:rPr>
          <w:noProof/>
        </w:rPr>
        <w:t>α)</w:t>
      </w:r>
      <w:r>
        <w:rPr>
          <w:noProof/>
        </w:rPr>
        <w:tab/>
        <w:t>όταν δεν λειτουργεί το μηχανογραφικό σύστημα των τελωνειακών αρχών·</w:t>
      </w:r>
    </w:p>
    <w:p>
      <w:pPr>
        <w:pStyle w:val="Point1"/>
        <w:rPr>
          <w:noProof/>
          <w:szCs w:val="24"/>
        </w:rPr>
      </w:pPr>
      <w:r>
        <w:rPr>
          <w:noProof/>
        </w:rPr>
        <w:t>β)</w:t>
      </w:r>
      <w:r>
        <w:rPr>
          <w:noProof/>
        </w:rPr>
        <w:tab/>
        <w:t>όταν η ηλεκτρονική αίτηση του προσώπου που υποβάλλει τη συνοπτική διασάφηση εξόδου δεν λειτουργεί, υπό την προϋπόθεση ότι οι τελωνειακές αρχές εφαρμόζουν τα ίδιο επίπεδο διαχείρισης κινδύνων με αυτό που εφαρμόζεται για τις συνοπτικές διασαφήσεις εξόδου που υποβάλλονται μέσω τεχνικής επεξεργασίας δεδομένων. Η έντυπη συνοπτική διασάφηση εξόδου υπογράφεται από το πρόσωπο που τη συμπληρώνει. Οι εν λόγω έντυπες συνοπτικές διασαφήσεις εξόδου συνοδεύονται, όπου απαιτείται, από καταστάσεις φόρτωσης ή άλλες κατάλληλες καταστάσεις και περιλαμβάνουν τα στοιχεία που αναφέρονται στην παράγραφο 2.</w:t>
      </w:r>
    </w:p>
    <w:p>
      <w:pPr>
        <w:rPr>
          <w:noProof/>
          <w:szCs w:val="24"/>
        </w:rPr>
      </w:pPr>
      <w:r>
        <w:rPr>
          <w:noProof/>
        </w:rPr>
        <w:t>4. Κάθε συμβαλλόμενο μέρος ορίζει τις προϋποθέσεις και τις διαδικασίες σύμφωνα με τις οποίες το πρόσωπο που υποβάλλει τη συνοπτική διασάφηση εξόδου δύναται να τροποποιεί ένα ή περισσότερα στοιχεία της διασάφησης μετά την υποβολή της.</w:t>
      </w:r>
    </w:p>
    <w:p>
      <w:pPr>
        <w:pStyle w:val="Articleheading"/>
        <w:rPr>
          <w:noProof/>
        </w:rPr>
      </w:pPr>
      <w:r>
        <w:rPr>
          <w:noProof/>
        </w:rPr>
        <w:t xml:space="preserve">Άρθρο 19 </w:t>
      </w:r>
    </w:p>
    <w:p>
      <w:pPr>
        <w:jc w:val="center"/>
        <w:rPr>
          <w:rFonts w:eastAsiaTheme="majorEastAsia"/>
          <w:i/>
          <w:iCs/>
          <w:noProof/>
          <w:szCs w:val="24"/>
        </w:rPr>
      </w:pPr>
      <w:r>
        <w:rPr>
          <w:i/>
          <w:iCs/>
          <w:noProof/>
          <w:szCs w:val="24"/>
        </w:rPr>
        <w:t>Απαλλαγή από την υποχρέωση υποβολής συνοπτικής διασάφησης εξόδου</w:t>
      </w:r>
    </w:p>
    <w:p>
      <w:pPr>
        <w:rPr>
          <w:rFonts w:eastAsia="Times New Roman"/>
          <w:noProof/>
          <w:szCs w:val="24"/>
        </w:rPr>
      </w:pPr>
      <w:r>
        <w:rPr>
          <w:noProof/>
        </w:rPr>
        <w:t xml:space="preserve">1. Για τα ακόλουθα εμπορεύματα δεν απαιτείται συνοπτική διασάφηση εξόδου: </w:t>
      </w:r>
    </w:p>
    <w:p>
      <w:pPr>
        <w:pStyle w:val="Point0"/>
        <w:rPr>
          <w:noProof/>
          <w:szCs w:val="24"/>
        </w:rPr>
      </w:pPr>
      <w:r>
        <w:rPr>
          <w:noProof/>
        </w:rPr>
        <w:t>α)</w:t>
      </w:r>
      <w:r>
        <w:rPr>
          <w:noProof/>
        </w:rPr>
        <w:tab/>
        <w:t>ηλεκτρική ενέργεια·</w:t>
      </w:r>
    </w:p>
    <w:p>
      <w:pPr>
        <w:pStyle w:val="Point0"/>
        <w:rPr>
          <w:noProof/>
          <w:szCs w:val="24"/>
        </w:rPr>
      </w:pPr>
      <w:r>
        <w:rPr>
          <w:noProof/>
        </w:rPr>
        <w:t>β)</w:t>
      </w:r>
      <w:r>
        <w:rPr>
          <w:noProof/>
        </w:rPr>
        <w:tab/>
        <w:t>εμπορεύματα που εξέρχονται μέσω δικτύου αγωγών·</w:t>
      </w:r>
    </w:p>
    <w:p>
      <w:pPr>
        <w:pStyle w:val="Point0"/>
        <w:rPr>
          <w:noProof/>
          <w:szCs w:val="24"/>
        </w:rPr>
      </w:pPr>
      <w:r>
        <w:rPr>
          <w:noProof/>
        </w:rPr>
        <w:t>γ)</w:t>
      </w:r>
      <w:r>
        <w:rPr>
          <w:noProof/>
        </w:rPr>
        <w:tab/>
        <w:t>αντικείμενα αλληλογραφίας·</w:t>
      </w:r>
    </w:p>
    <w:p>
      <w:pPr>
        <w:pStyle w:val="Point0"/>
        <w:rPr>
          <w:noProof/>
          <w:szCs w:val="24"/>
        </w:rPr>
      </w:pPr>
      <w:r>
        <w:rPr>
          <w:noProof/>
        </w:rPr>
        <w:t>δ)</w:t>
      </w:r>
      <w:r>
        <w:rPr>
          <w:noProof/>
        </w:rPr>
        <w:tab/>
        <w:t>εμπορεύματα σε ταχυδρομικές αποστολές·</w:t>
      </w:r>
    </w:p>
    <w:p>
      <w:pPr>
        <w:pStyle w:val="Point0"/>
        <w:rPr>
          <w:noProof/>
          <w:szCs w:val="24"/>
        </w:rPr>
      </w:pPr>
      <w:r>
        <w:rPr>
          <w:noProof/>
        </w:rPr>
        <w:t>ε)</w:t>
      </w:r>
      <w:r>
        <w:rPr>
          <w:noProof/>
        </w:rPr>
        <w:tab/>
        <w:t>εμπορεύματα για τα οποία επιτρέπεται προφορική τελωνειακή διασάφηση ή διασάφηση με απλή διέλευση των συνόρων σύμφωνα με τη νομοθεσία των συμβαλλόμενων μερών, με εξαίρεση παλέτες, εμπορευματοκιβώτια και μεταφορικά μέσα, καθώς και ανταλλακτικά, εξαρτήματα και εξοπλισμοί για τα εν λόγω αντικείμενα, όταν μεταφέρονται δυνάμει σύμβασης μεταφοράς·</w:t>
      </w:r>
    </w:p>
    <w:p>
      <w:pPr>
        <w:pStyle w:val="Point0"/>
        <w:rPr>
          <w:noProof/>
          <w:szCs w:val="24"/>
        </w:rPr>
      </w:pPr>
      <w:r>
        <w:rPr>
          <w:noProof/>
        </w:rPr>
        <w:t>στ)</w:t>
      </w:r>
      <w:r>
        <w:rPr>
          <w:noProof/>
        </w:rPr>
        <w:tab/>
        <w:t>εμπορεύματα που περιέχονται στις προσωπικές αποσκευές των ταξιδιωτών·</w:t>
      </w:r>
    </w:p>
    <w:p>
      <w:pPr>
        <w:pStyle w:val="Point0"/>
        <w:rPr>
          <w:noProof/>
          <w:szCs w:val="24"/>
        </w:rPr>
      </w:pPr>
      <w:r>
        <w:rPr>
          <w:noProof/>
        </w:rPr>
        <w:t>ζ)</w:t>
      </w:r>
      <w:r>
        <w:rPr>
          <w:noProof/>
        </w:rPr>
        <w:tab/>
        <w:t>εμπορεύματα που καλύπτονται από δελτία ATA και CPD·</w:t>
      </w:r>
    </w:p>
    <w:p>
      <w:pPr>
        <w:pStyle w:val="Point0"/>
        <w:rPr>
          <w:noProof/>
          <w:szCs w:val="24"/>
        </w:rPr>
      </w:pPr>
      <w:r>
        <w:rPr>
          <w:noProof/>
        </w:rPr>
        <w:t>η)</w:t>
      </w:r>
      <w:r>
        <w:rPr>
          <w:noProof/>
        </w:rPr>
        <w:tab/>
        <w:t>εμπορεύματα που δικαιούνται ατέλεια σύμφωνα με τη σύμβαση της Βιέννης περί των διπλωματικών σχέσεων της 18ης Απριλίου 1961, τη σύμβαση της Βιέννης περί των προξενικών σχέσεων της 24ης Απριλίου 1963 ή με άλλες προξενικές συμβάσεις ή τη σύμβαση της Νέας Υόρκης της 16ης Δεκεμβρίου 1969 περί των ειδικών αποστολών·</w:t>
      </w:r>
    </w:p>
    <w:p>
      <w:pPr>
        <w:pStyle w:val="Point0"/>
        <w:rPr>
          <w:noProof/>
          <w:szCs w:val="24"/>
        </w:rPr>
      </w:pPr>
      <w:r>
        <w:rPr>
          <w:noProof/>
        </w:rPr>
        <w:t>θ)</w:t>
      </w:r>
      <w:r>
        <w:rPr>
          <w:noProof/>
        </w:rPr>
        <w:tab/>
        <w:t>όπλα και στρατιωτικός εξοπλισμός που εξέρχονται από το τελωνειακό έδαφος συμβαλλόμενου μέρους από τις αρχές που είναι επιφορτισμένες με τη στρατιωτική άμυνα των συμβαλλόμενων μερών, με στρατιωτική μεταφορά ή μεταφορά που διενεργείται αποκλειστικά για λογαριασμό των στρατιωτικών αρχών·</w:t>
      </w:r>
    </w:p>
    <w:p>
      <w:pPr>
        <w:pStyle w:val="Point0"/>
        <w:rPr>
          <w:noProof/>
          <w:szCs w:val="24"/>
        </w:rPr>
      </w:pPr>
      <w:r>
        <w:rPr>
          <w:noProof/>
        </w:rPr>
        <w:t>ι)</w:t>
      </w:r>
      <w:r>
        <w:rPr>
          <w:noProof/>
        </w:rPr>
        <w:tab/>
        <w:t>τα ακόλουθα εμπορεύματα που εξέρχονται από το τελωνειακό έδαφος συμβαλλόμενου μέρους απευθείας σε υπεράκτιες εγκαταστάσεις τις οποίες εκμεταλλεύεται πρόσωπο εγκατεστημένο σε τελωνειακό έδαφος των συμβαλλόμενων μερών:</w:t>
      </w:r>
    </w:p>
    <w:p>
      <w:pPr>
        <w:pStyle w:val="Point1number"/>
        <w:numPr>
          <w:ilvl w:val="2"/>
          <w:numId w:val="13"/>
        </w:numPr>
        <w:rPr>
          <w:noProof/>
          <w:szCs w:val="24"/>
        </w:rPr>
      </w:pPr>
      <w:r>
        <w:rPr>
          <w:noProof/>
        </w:rPr>
        <w:t>εμπορεύματα που προορίζονται να χρησιμοποιηθούν για την κατασκευή, επισκευή, συντήρηση ή μετατροπή των υπεράκτιων εγκαταστάσεων·</w:t>
      </w:r>
    </w:p>
    <w:p>
      <w:pPr>
        <w:pStyle w:val="Point1number"/>
        <w:numPr>
          <w:ilvl w:val="2"/>
          <w:numId w:val="13"/>
        </w:numPr>
        <w:rPr>
          <w:noProof/>
          <w:szCs w:val="24"/>
        </w:rPr>
      </w:pPr>
      <w:r>
        <w:rPr>
          <w:noProof/>
        </w:rPr>
        <w:t>εμπορεύματα που προορίζονται να τοποθετηθούν ή να χρησιμοποιηθούν για τον εξοπλισμό των υπεράκτιων εγκαταστάσεων·</w:t>
      </w:r>
    </w:p>
    <w:p>
      <w:pPr>
        <w:pStyle w:val="Point1number"/>
        <w:numPr>
          <w:ilvl w:val="2"/>
          <w:numId w:val="13"/>
        </w:numPr>
        <w:rPr>
          <w:noProof/>
          <w:szCs w:val="24"/>
        </w:rPr>
      </w:pPr>
      <w:r>
        <w:rPr>
          <w:noProof/>
        </w:rPr>
        <w:t>προϊόντα εφοδιασμού που προορίζονται να χρησιμοποιηθούν ή να καταναλωθούν στις υπεράκτιες εγκαταστάσεις·</w:t>
      </w:r>
    </w:p>
    <w:p>
      <w:pPr>
        <w:pStyle w:val="Point0"/>
        <w:rPr>
          <w:noProof/>
          <w:szCs w:val="24"/>
        </w:rPr>
      </w:pPr>
      <w:r>
        <w:rPr>
          <w:noProof/>
        </w:rPr>
        <w:t>ια)</w:t>
      </w:r>
      <w:r>
        <w:rPr>
          <w:noProof/>
        </w:rPr>
        <w:tab/>
        <w:t>εμπορεύματα που διακινούνται υπό την κάλυψη του εντύπου 302 του ΝΑΤΟ όπως προβλέπεται στο πλαίσιο της Σύμβασης μεταξύ των μερών που συμμετέχουν στο Βορειοατλαντικό Σύμφωνο σχετικά με το νομικό καθεστώς των δυνάμεών τους, η οποία υπογράφηκε στο Λονδίνο στις 19 Ιουνίου 1951, ή υπό την κάλυψη του εντύπου 302 της ΕΕ όπως προβλέπεται στο άρθρο 1 παράγραφος 51 του κατ’ εξουσιοδότηση κανονισμού (ΕΕ) 2015/2446 της Επιτροπής·</w:t>
      </w:r>
    </w:p>
    <w:p>
      <w:pPr>
        <w:pStyle w:val="Point0"/>
        <w:rPr>
          <w:noProof/>
          <w:szCs w:val="24"/>
        </w:rPr>
      </w:pPr>
      <w:r>
        <w:rPr>
          <w:noProof/>
        </w:rPr>
        <w:t>ιβ)</w:t>
      </w:r>
      <w:r>
        <w:rPr>
          <w:noProof/>
        </w:rPr>
        <w:tab/>
        <w:t>εμπορεύματα που προορίζονται να ενσωματωθούν ως μέρη ή εξαρτήματα σκαφών ή αεροσκαφών και για τη λειτουργία κινητήρων, μηχανών και άλλων εξοπλισμών σκαφών ή αεροσκαφών, καθώς και τρόφιμα και άλλα προϊόντα που προορίζονται για κατανάλωση ή πώληση επί του σκάφους·</w:t>
      </w:r>
    </w:p>
    <w:p>
      <w:pPr>
        <w:pStyle w:val="Point0"/>
        <w:rPr>
          <w:noProof/>
          <w:szCs w:val="24"/>
        </w:rPr>
      </w:pPr>
      <w:r>
        <w:rPr>
          <w:noProof/>
        </w:rPr>
        <w:t>ιγ)</w:t>
      </w:r>
      <w:r>
        <w:rPr>
          <w:noProof/>
        </w:rPr>
        <w:tab/>
        <w:t xml:space="preserve">οικοσκευές, όπως ορίζονται στη νομοθεσία των αντίστοιχων συμβαλλόμενων μερών, εφόσον δεν μεταφέρονται βάσει σύμβασης μεταφοράς· </w:t>
      </w:r>
    </w:p>
    <w:p>
      <w:pPr>
        <w:pStyle w:val="Point0"/>
        <w:rPr>
          <w:noProof/>
          <w:szCs w:val="24"/>
        </w:rPr>
      </w:pPr>
      <w:r>
        <w:rPr>
          <w:noProof/>
        </w:rPr>
        <w:t>ιδ)</w:t>
      </w:r>
      <w:r>
        <w:rPr>
          <w:noProof/>
        </w:rPr>
        <w:tab/>
        <w:t>εμπορεύματα που αποστέλλονται από το τελωνειακό έδαφος των συμβαλλόμενων μερών στη Θέουτα και τη Μελίλια, στην Ελιγολάνδη, στη Δημοκρατία του Αγίου Μαρίνου, στο Κράτος της Πόλης του Βατικανού ή στον δήμο Livigno και στους ελβετικούς τελωνειακούς θύλακες του Samnaun και του Sampuoir·</w:t>
      </w:r>
    </w:p>
    <w:p>
      <w:pPr>
        <w:pStyle w:val="Point0"/>
        <w:rPr>
          <w:noProof/>
          <w:szCs w:val="24"/>
        </w:rPr>
      </w:pPr>
      <w:r>
        <w:rPr>
          <w:noProof/>
        </w:rPr>
        <w:t>ιε)</w:t>
      </w:r>
      <w:r>
        <w:rPr>
          <w:noProof/>
        </w:rPr>
        <w:tab/>
        <w:t xml:space="preserve">εμπορεύματα που μεταφέρονται με σκάφη που κινούνται μεταξύ λιμένων των συμβαλλόμενων μερών χωρίς ενδιάμεση στάση σε κανέναν λιμένα εκτός των τελωνειακών εδαφών των συμβαλλόμενων μερών· </w:t>
      </w:r>
    </w:p>
    <w:p>
      <w:pPr>
        <w:pStyle w:val="Point0"/>
        <w:rPr>
          <w:noProof/>
          <w:szCs w:val="24"/>
        </w:rPr>
      </w:pPr>
      <w:r>
        <w:rPr>
          <w:noProof/>
        </w:rPr>
        <w:t>ιστ)</w:t>
      </w:r>
      <w:r>
        <w:rPr>
          <w:noProof/>
        </w:rPr>
        <w:tab/>
        <w:t>εμπορεύματα που μεταφέρονται με αεροσκάφη που κινούνται μεταξύ αερολιμένων των συμβαλλόμενων μερών χωρίς ενδιάμεση στάση σε κανέναν αερολιμένα εκτός των τελωνειακών εδαφών των συμβαλλόμενων μερών·</w:t>
      </w:r>
    </w:p>
    <w:p>
      <w:pPr>
        <w:rPr>
          <w:rFonts w:eastAsia="Times New Roman"/>
          <w:noProof/>
          <w:szCs w:val="24"/>
        </w:rPr>
      </w:pPr>
      <w:r>
        <w:rPr>
          <w:noProof/>
        </w:rPr>
        <w:t>2. Δεν απαιτείται συνοπτική διασάφηση εξόδου στις περιπτώσεις που προβλέπονται από διεθνή συμφωνία που έχει συναφθεί μεταξύ ενός συμβαλλόμενου μέρους και τρίτης χώρας στον τομέα της ασφάλειας, με την επιφύλαξη της διαδικασίας που προβλέπεται στο άρθρο 9β παράγραφος 3 της συμφωνίας.</w:t>
      </w:r>
    </w:p>
    <w:p>
      <w:pPr>
        <w:rPr>
          <w:rFonts w:eastAsia="Times New Roman"/>
          <w:noProof/>
          <w:szCs w:val="24"/>
        </w:rPr>
      </w:pPr>
      <w:r>
        <w:rPr>
          <w:noProof/>
        </w:rPr>
        <w:t>3. Τα συμβαλλόμενα μέρη δεν απαιτούν συνοπτική διασάφηση εξόδου για εμπορεύματα που εμπίπτουν στις ακόλουθες περιπτώσεις:</w:t>
      </w:r>
    </w:p>
    <w:p>
      <w:pPr>
        <w:pStyle w:val="Point0"/>
        <w:rPr>
          <w:noProof/>
          <w:szCs w:val="24"/>
        </w:rPr>
      </w:pPr>
      <w:r>
        <w:rPr>
          <w:noProof/>
        </w:rPr>
        <w:t>α)</w:t>
      </w:r>
      <w:r>
        <w:rPr>
          <w:noProof/>
        </w:rPr>
        <w:tab/>
        <w:t xml:space="preserve">όταν ένα σκάφος που μεταφέρει τα εμπορεύματα μεταξύ λιμένων των συμβαλλόμενων μερών πρόκειται να προσεγγίσει λιμένα εκτός των τελωνειακών εδαφών των συμβαλλόμενων μερών και τα εμπορεύματα πρόκειται να παραμείνουν φορτωμένα στο σκάφος κατά τη διάρκεια της προσέγγισης στον λιμένα εκτός των τελωνειακών εδαφών των συμβαλλόμενων μερών· </w:t>
      </w:r>
    </w:p>
    <w:p>
      <w:pPr>
        <w:pStyle w:val="Point0"/>
        <w:rPr>
          <w:noProof/>
          <w:szCs w:val="24"/>
        </w:rPr>
      </w:pPr>
      <w:r>
        <w:rPr>
          <w:noProof/>
        </w:rPr>
        <w:t>β)</w:t>
      </w:r>
      <w:r>
        <w:rPr>
          <w:noProof/>
        </w:rPr>
        <w:tab/>
        <w:t xml:space="preserve">όταν ένα αεροσκάφος που μεταφέρει τα εμπορεύματα μεταξύ αερολιμένων των συμβαλλόμενων μερών πρόκειται να προσεγγίσει αερολιμένα εκτός των τελωνειακών εδαφών των συμβαλλόμενων μερών και τα εμπορεύματα πρόκειται να παραμείνουν φορτωμένα στο αεροσκάφος κατά τη διάρκεια της προσέγγισης στον αερολιμένα εκτός των τελωνειακών εδαφών των συμβαλλόμενων μερών· </w:t>
      </w:r>
    </w:p>
    <w:p>
      <w:pPr>
        <w:pStyle w:val="Point0"/>
        <w:rPr>
          <w:noProof/>
          <w:szCs w:val="24"/>
        </w:rPr>
      </w:pPr>
      <w:r>
        <w:rPr>
          <w:noProof/>
        </w:rPr>
        <w:t>γ)</w:t>
      </w:r>
      <w:r>
        <w:rPr>
          <w:noProof/>
        </w:rPr>
        <w:tab/>
        <w:t>όταν, σε έναν λιμένα ή αερολιμένα, τα εμπορεύματα δεν εκφορτώνονται από το μεταφορικό μέσο το οποίο τα μετέφερε στα τελωνειακά εδάφη των συμβαλλόμενων μερών και το οποίο θα τα μεταφέρει εκτός των εν λόγω εδαφών·</w:t>
      </w:r>
    </w:p>
    <w:p>
      <w:pPr>
        <w:pStyle w:val="Point0"/>
        <w:rPr>
          <w:noProof/>
          <w:szCs w:val="24"/>
        </w:rPr>
      </w:pPr>
      <w:r>
        <w:rPr>
          <w:noProof/>
        </w:rPr>
        <w:t>δ)</w:t>
      </w:r>
      <w:r>
        <w:rPr>
          <w:noProof/>
        </w:rPr>
        <w:tab/>
        <w:t xml:space="preserve">όταν τα εμπορεύματα είχαν φορτωθεί σε προηγούμενο λιμένα ή αερολιμένα εντός των τελωνειακών εδαφών των συμβαλλόμενων μερών, εφόσον είχε υποβληθεί συνοπτική διασάφηση εξόδου ή ίσχυε απαλλαγή από την υποχρέωση υποβολής διασάφησης πριν από την αναχώρηση, και παραμένουν επί του μεταφορικού μέσου που θα τα μεταφέρει εκτός των τελωνειακών εδαφών των συμβαλλόμενων μερών· </w:t>
      </w:r>
    </w:p>
    <w:p>
      <w:pPr>
        <w:pStyle w:val="Point0"/>
        <w:rPr>
          <w:noProof/>
          <w:szCs w:val="24"/>
        </w:rPr>
      </w:pPr>
      <w:r>
        <w:rPr>
          <w:noProof/>
        </w:rPr>
        <w:t>ε)</w:t>
      </w:r>
      <w:r>
        <w:rPr>
          <w:noProof/>
        </w:rPr>
        <w:tab/>
        <w:t>όταν εμπορεύματα που τελούν υπό προσωρινή εναπόθεση ή έχουν υπαχθεί σε καθεστώς ελεύθερης ζώνης μεταφορτώνονται από το μεταφορικό μέσο με το οποίο μεταφέρθηκαν σε εγκατάσταση προσωρινής εναπόθεσης ή σε ελεύθερη ζώνη υπό την επιτήρηση του ίδιου τελωνείου σε πλοίο, αεροσκάφος ή σιδηρόδρομο που θα τα μεταφέρει εκτός των τελωνειακών εδαφών των συμβαλλόμενων μερών, εφόσον πληρούνται οι ακόλουθες προϋποθέσεις:</w:t>
      </w:r>
    </w:p>
    <w:p>
      <w:pPr>
        <w:pStyle w:val="Point1number"/>
        <w:numPr>
          <w:ilvl w:val="2"/>
          <w:numId w:val="14"/>
        </w:numPr>
        <w:rPr>
          <w:noProof/>
          <w:szCs w:val="24"/>
        </w:rPr>
      </w:pPr>
      <w:r>
        <w:rPr>
          <w:noProof/>
        </w:rPr>
        <w:t xml:space="preserve">η μεταφόρτωση διενεργείται εντός 14 ημερών από την προσκόμιση των εμπορευμάτων σύμφωνα τη νομοθεσία του οικείου συμβαλλόμενου μέρους ή, σε εξαιρετικές περιστάσεις, εντός μεγαλύτερης προθεσμίας που χορηγούν οι τελωνειακές αρχές εφόσον η προθεσμία των 14 ημερών δεν επαρκεί για την αντιμετώπιση των συγκεκριμένων περιστάσεων· </w:t>
      </w:r>
    </w:p>
    <w:p>
      <w:pPr>
        <w:pStyle w:val="Point1number"/>
        <w:numPr>
          <w:ilvl w:val="2"/>
          <w:numId w:val="14"/>
        </w:numPr>
        <w:rPr>
          <w:noProof/>
          <w:szCs w:val="24"/>
        </w:rPr>
      </w:pPr>
      <w:r>
        <w:rPr>
          <w:noProof/>
        </w:rPr>
        <w:t xml:space="preserve">πληροφορίες σχετικά με τα εμπορεύματα είναι στη διάθεση των τελωνειακών αρχών· </w:t>
      </w:r>
    </w:p>
    <w:p>
      <w:pPr>
        <w:pStyle w:val="Point1number"/>
        <w:numPr>
          <w:ilvl w:val="2"/>
          <w:numId w:val="14"/>
        </w:numPr>
        <w:rPr>
          <w:noProof/>
          <w:szCs w:val="24"/>
        </w:rPr>
      </w:pPr>
      <w:r>
        <w:rPr>
          <w:noProof/>
        </w:rPr>
        <w:t xml:space="preserve">σύμφωνα με τα όσα γνωρίζει ο μεταφορέας, ο προορισμός των εμπορευμάτων και ο παραλήπτης δεν αλλάζουν· </w:t>
      </w:r>
    </w:p>
    <w:p>
      <w:pPr>
        <w:pStyle w:val="Point0"/>
        <w:rPr>
          <w:noProof/>
        </w:rPr>
      </w:pPr>
      <w:r>
        <w:rPr>
          <w:noProof/>
        </w:rPr>
        <w:t>στ)</w:t>
      </w:r>
      <w:r>
        <w:rPr>
          <w:noProof/>
        </w:rPr>
        <w:tab/>
        <w:t>όταν τα εμπορεύματα εισήλθαν στα τελωνειακά εδάφη των συμβαλλόμενων μερών, αλλά απορρίφθηκαν από την αρμόδια τελωνειακή αρχή και επιστράφηκαν αμέσως στη χώρα εξαγωγής.</w:t>
      </w:r>
    </w:p>
    <w:p>
      <w:pPr>
        <w:pStyle w:val="Articleheading"/>
        <w:rPr>
          <w:noProof/>
        </w:rPr>
      </w:pPr>
      <w:r>
        <w:rPr>
          <w:noProof/>
        </w:rPr>
        <w:t xml:space="preserve">Άρθρο 20 </w:t>
      </w:r>
    </w:p>
    <w:p>
      <w:pPr>
        <w:jc w:val="center"/>
        <w:rPr>
          <w:rFonts w:eastAsiaTheme="majorEastAsia"/>
          <w:i/>
          <w:iCs/>
          <w:noProof/>
          <w:szCs w:val="24"/>
        </w:rPr>
      </w:pPr>
      <w:r>
        <w:rPr>
          <w:i/>
          <w:iCs/>
          <w:noProof/>
          <w:szCs w:val="24"/>
        </w:rPr>
        <w:t>Τόπος υποβολής συνοπτικής διασάφησης εξόδου</w:t>
      </w:r>
    </w:p>
    <w:p>
      <w:pPr>
        <w:rPr>
          <w:rFonts w:eastAsia="Times New Roman"/>
          <w:noProof/>
          <w:szCs w:val="24"/>
        </w:rPr>
      </w:pPr>
      <w:r>
        <w:rPr>
          <w:noProof/>
        </w:rPr>
        <w:t>1. Η συνοπτική διασάφηση εξόδου υποβάλλεται στο αρμόδιο τελωνείο του συμβαλλόμενου μέρους στο τελωνειακό έδαφος του οποίου πραγματοποιούνται οι διατυπώσεις εξόδου για τα εμπορεύματα που προορίζονται για τρίτες χώρες. Ωστόσο, η τελωνειακή διασάφηση εξαγωγής που χρησιμοποιείται ως συνοπτική διασάφηση εξόδου υποβάλλεται στην αρμόδια αρχή του συμβαλλόμενου μέρους στο τελωνειακό έδαφος του οποίου πραγματοποιούνται οι διατυπώσεις εξαγωγής με προορισμό τρίτη χώρα. Και στις δύο περιπτώσεις, το αρμόδιο τελωνείο διενεργεί την ανάλυση κινδύνων ασφάλειας και προστασίας με βάση τα δεδομένα που περιλαμβάνονται στη διασάφηση, καθώς και τους τελωνειακούς ελέγχους ασφάλειας και προστασίας που κρίνονται απαραίτητοι.</w:t>
      </w:r>
    </w:p>
    <w:p>
      <w:pPr>
        <w:rPr>
          <w:rFonts w:eastAsia="Times New Roman"/>
          <w:noProof/>
          <w:szCs w:val="24"/>
        </w:rPr>
      </w:pPr>
      <w:r>
        <w:rPr>
          <w:noProof/>
        </w:rPr>
        <w:t>2. Όταν εμπορεύματα εξέλθουν από το τελωνειακό έδαφος ενός συμβαλλόμενου μέρους με προορισμό τρίτη χώρα μέσω του τελωνειακού εδάφους του άλλου συμβαλλόμενου μέρους, και οι διατυπώσεις εξαγωγής συνοδεύονται από καθεστώς διαμετακόμισης σύμφωνα με τη σύμβαση περί κοινού καθεστώτος διαμετακόμισης, χρησιμοποιείται το NCTS για τη διαβίβαση των δεδομένων που αναφέρονται στο άρθρο 18 παράγραφος 2 στις αρμόδιες αρχές του δεύτερου συμβαλλόμενου μέρους.</w:t>
      </w:r>
    </w:p>
    <w:p>
      <w:pPr>
        <w:rPr>
          <w:noProof/>
          <w:szCs w:val="24"/>
        </w:rPr>
      </w:pPr>
      <w:r>
        <w:rPr>
          <w:noProof/>
        </w:rPr>
        <w:t xml:space="preserve">Σε αυτήν την περίπτωση, το τελωνείο του πρώτου συμβαλλόμενου μέρους ενημερώνει την τελωνειακή αρχή του δεύτερου συμβαλλόμενου μέρους σχετικά με τα αποτελέσματα των τελωνειακών ελέγχων ασφάλειας και προστασίας, όταν: </w:t>
      </w:r>
    </w:p>
    <w:p>
      <w:pPr>
        <w:pStyle w:val="Point1"/>
        <w:rPr>
          <w:noProof/>
          <w:szCs w:val="24"/>
        </w:rPr>
      </w:pPr>
      <w:r>
        <w:rPr>
          <w:noProof/>
        </w:rPr>
        <w:t>α)</w:t>
      </w:r>
      <w:r>
        <w:rPr>
          <w:noProof/>
        </w:rPr>
        <w:tab/>
        <w:t>η τελωνειακή αρχή κρίνει ότι οι κίνδυνοι είναι σημαντικοί και ότι πρέπει να διενεργηθεί τελωνειακός έλεγχος, τα δε αποτελέσματα του ελέγχου αποδεικνύουν ότι έχει πράγματι συμβεί το γεγονός που επιφέρει τους κινδύνους ή</w:t>
      </w:r>
    </w:p>
    <w:p>
      <w:pPr>
        <w:pStyle w:val="Point1"/>
        <w:rPr>
          <w:noProof/>
          <w:szCs w:val="24"/>
        </w:rPr>
      </w:pPr>
      <w:r>
        <w:rPr>
          <w:noProof/>
        </w:rPr>
        <w:t>β)</w:t>
      </w:r>
      <w:r>
        <w:rPr>
          <w:noProof/>
        </w:rPr>
        <w:tab/>
        <w:t>τα αποτελέσματα του ελέγχου δεν αποδεικνύουν μεν ότι το γεγονός που επιφέρει τους κινδύνους έχει συμβεί, αλλά η οικεία τελωνειακή αρχή θεωρεί ότι η απειλή ενέχει υψηλό κίνδυνο αλλού στα τελωνειακά εδάφη των συμβαλλόμενων μερών, ή</w:t>
      </w:r>
    </w:p>
    <w:p>
      <w:pPr>
        <w:pStyle w:val="Point1"/>
        <w:rPr>
          <w:noProof/>
          <w:szCs w:val="24"/>
        </w:rPr>
      </w:pPr>
      <w:r>
        <w:rPr>
          <w:noProof/>
        </w:rPr>
        <w:t>γ)</w:t>
      </w:r>
      <w:r>
        <w:rPr>
          <w:noProof/>
        </w:rPr>
        <w:tab/>
        <w:t>είναι αναγκαίο για την ομοιόμορφη εφαρμογή των κανόνων της παρούσας συμφωνίας.</w:t>
      </w:r>
    </w:p>
    <w:p>
      <w:pPr>
        <w:rPr>
          <w:noProof/>
          <w:szCs w:val="24"/>
        </w:rPr>
      </w:pPr>
      <w:r>
        <w:rPr>
          <w:noProof/>
        </w:rPr>
        <w:t xml:space="preserve">Τα συμβαλλόμενα μέρη ανταλλάσσουν μέσω του συστήματος που αναφέρεται στο άρθρο 9ε παράγραφος 3 της συμφωνίας τις πληροφορίες σχετικά με τους κινδύνους που αναφέρονται στα στοιχεία α) και β). </w:t>
      </w:r>
    </w:p>
    <w:p>
      <w:pPr>
        <w:spacing w:after="0"/>
        <w:rPr>
          <w:rFonts w:eastAsia="Times New Roman"/>
          <w:noProof/>
          <w:szCs w:val="24"/>
        </w:rPr>
      </w:pPr>
      <w:r>
        <w:rPr>
          <w:noProof/>
        </w:rPr>
        <w:t>3. Κατά παρέκκλιση της παραγράφου 1, όταν εμπορεύματα εξέρχονται από το τελωνειακό έδαφος ενός συμβαλλόμενου μέρους με προορισμό τρίτη χώρα μέσω του τελωνειακού εδάφους του άλλου συμβαλλόμενου μέρους, και οι διατυπώσεις εξαγωγής δεν συνοδεύονται από καθεστώς διαμετακόμισης σύμφωνα με τη σύμβαση περί κοινού καθεστώτος διαμετακόμισης, η συνοπτική διασάφηση εξόδου υποβάλλεται απευθείας στο αρμόδιο τελωνείο εξόδου του δεύτερου συμβαλλόμενου μέρους όταν τα εμπορεύματα εξέρχονται τελικά με προορισμό τρίτη χώρα.</w:t>
      </w:r>
    </w:p>
    <w:p>
      <w:pPr>
        <w:pStyle w:val="Articleheading"/>
        <w:rPr>
          <w:noProof/>
        </w:rPr>
      </w:pPr>
      <w:r>
        <w:rPr>
          <w:noProof/>
        </w:rPr>
        <w:t>Άρθρο 21</w:t>
      </w:r>
    </w:p>
    <w:p>
      <w:pPr>
        <w:jc w:val="center"/>
        <w:rPr>
          <w:rFonts w:eastAsiaTheme="majorEastAsia"/>
          <w:i/>
          <w:iCs/>
          <w:noProof/>
          <w:szCs w:val="24"/>
        </w:rPr>
      </w:pPr>
      <w:r>
        <w:rPr>
          <w:i/>
          <w:iCs/>
          <w:noProof/>
          <w:szCs w:val="24"/>
        </w:rPr>
        <w:t>Προθεσμίες υποβολής συνοπτικής διασάφησης εξόδου</w:t>
      </w:r>
    </w:p>
    <w:p>
      <w:pPr>
        <w:spacing w:before="0" w:line="276" w:lineRule="auto"/>
        <w:contextualSpacing/>
        <w:rPr>
          <w:rFonts w:eastAsia="Times New Roman"/>
          <w:noProof/>
          <w:szCs w:val="24"/>
        </w:rPr>
      </w:pPr>
      <w:r>
        <w:rPr>
          <w:noProof/>
        </w:rPr>
        <w:t>1. Η συνοπτική διασάφηση εξόδου υποβάλλεται εντός των ακόλουθων προθεσμιών:</w:t>
      </w:r>
    </w:p>
    <w:p>
      <w:pPr>
        <w:pStyle w:val="Point0"/>
        <w:rPr>
          <w:noProof/>
          <w:szCs w:val="24"/>
        </w:rPr>
      </w:pPr>
      <w:r>
        <w:rPr>
          <w:noProof/>
        </w:rPr>
        <w:t>α)</w:t>
      </w:r>
      <w:r>
        <w:rPr>
          <w:noProof/>
        </w:rPr>
        <w:tab/>
        <w:t xml:space="preserve">στην περίπτωση θαλάσσιας μεταφοράς: </w:t>
      </w:r>
    </w:p>
    <w:p>
      <w:pPr>
        <w:pStyle w:val="Point1number"/>
        <w:numPr>
          <w:ilvl w:val="2"/>
          <w:numId w:val="15"/>
        </w:numPr>
        <w:rPr>
          <w:noProof/>
          <w:szCs w:val="24"/>
        </w:rPr>
      </w:pPr>
      <w:r>
        <w:rPr>
          <w:noProof/>
        </w:rPr>
        <w:t xml:space="preserve">για μεταφορές φορτίων σε εμπορευματοκιβώτια, πλην εκείνων που αναφέρονται στα σημεία 2 και 3, τουλάχιστον 24 ώρες πριν από τη φόρτωση των εμπορευμάτων στο πλοίο με το οποίο πρόκειται να εγκαταλείψουν τα τελωνειακά εδάφη των συμβαλλόμενων μερών· </w:t>
      </w:r>
    </w:p>
    <w:p>
      <w:pPr>
        <w:pStyle w:val="Point1number"/>
        <w:numPr>
          <w:ilvl w:val="2"/>
          <w:numId w:val="15"/>
        </w:numPr>
        <w:rPr>
          <w:noProof/>
          <w:szCs w:val="24"/>
        </w:rPr>
      </w:pPr>
      <w:r>
        <w:rPr>
          <w:noProof/>
        </w:rPr>
        <w:t xml:space="preserve">για μεταφορές φορτίων σε εμπορευματοκιβώτια μεταξύ των τελωνειακών εδαφών των συμβαλλόμενων μερών και της Γροιλανδίας, των Φερόων Νήσων, της Ισλανδίας ή λιμένων της Βαλτικής Θάλασσας, της Βόρειας Θάλασσας, του Εύξεινου Πόντου ή της Μεσογείου Θαλάσσης και όλων των λιμένων του Μαρόκου, το αργότερο δύο ώρες πριν από την αναχώρηση από λιμένα των τελωνειακών εδαφών των συμβαλλόμενων μερών· </w:t>
      </w:r>
    </w:p>
    <w:p>
      <w:pPr>
        <w:pStyle w:val="Point1number"/>
        <w:numPr>
          <w:ilvl w:val="2"/>
          <w:numId w:val="15"/>
        </w:numPr>
        <w:rPr>
          <w:noProof/>
          <w:szCs w:val="24"/>
        </w:rPr>
      </w:pPr>
      <w:r>
        <w:rPr>
          <w:noProof/>
        </w:rPr>
        <w:t xml:space="preserve">για μεταφορές φορτίων σε εμπορευματοκιβώτια μεταξύ των γαλλικών υπερπόντιων διαμερισμάτων, των Αζορών, της Μαδέρας ή των Καναρίων Νήσων και εδάφους που βρίσκεται εκτός των τελωνειακών εδαφών των συμβαλλόμενων μερών, όταν η διάρκεια του ταξιδιού είναι μικρότερη από 24 ώρες, το αργότερο δύο ώρες πριν από την αναχώρηση από λιμένα των τελωνειακών εδαφών των συμβαλλόμενων μερών· </w:t>
      </w:r>
    </w:p>
    <w:p>
      <w:pPr>
        <w:pStyle w:val="Point1number"/>
        <w:numPr>
          <w:ilvl w:val="2"/>
          <w:numId w:val="15"/>
        </w:numPr>
        <w:rPr>
          <w:noProof/>
          <w:szCs w:val="24"/>
        </w:rPr>
      </w:pPr>
      <w:r>
        <w:rPr>
          <w:noProof/>
        </w:rPr>
        <w:t xml:space="preserve">για μεταφορές που δεν περιλαμβάνουν φορτία μεταφερόμενα σε εμπορευματοκιβώτια, το αργότερο 2 ώρες πριν από την αναχώρηση από λιμένα των τελωνειακών εδαφών των συμβαλλόμενων μερών· </w:t>
      </w:r>
    </w:p>
    <w:p>
      <w:pPr>
        <w:pStyle w:val="Point0"/>
        <w:rPr>
          <w:noProof/>
          <w:szCs w:val="24"/>
        </w:rPr>
      </w:pPr>
      <w:r>
        <w:rPr>
          <w:noProof/>
        </w:rPr>
        <w:t>β)</w:t>
      </w:r>
      <w:r>
        <w:rPr>
          <w:noProof/>
        </w:rPr>
        <w:tab/>
        <w:t xml:space="preserve">στην περίπτωση αεροπορικής μεταφοράς, το αργότερο 30 λεπτά πριν από την αναχώρηση από αερολιμένα των τελωνειακών εδαφών των συμβαλλόμενων μερών· </w:t>
      </w:r>
    </w:p>
    <w:p>
      <w:pPr>
        <w:pStyle w:val="Point0"/>
        <w:rPr>
          <w:noProof/>
          <w:szCs w:val="24"/>
        </w:rPr>
      </w:pPr>
      <w:r>
        <w:rPr>
          <w:noProof/>
        </w:rPr>
        <w:t>γ)</w:t>
      </w:r>
      <w:r>
        <w:rPr>
          <w:noProof/>
        </w:rPr>
        <w:tab/>
        <w:t xml:space="preserve">στην περίπτωση οδικής και εσωτερικής πλωτής μεταφοράς, το αργότερο μία ώρα πριν τα εμπορεύματα εγκαταλείψουν τα τελωνειακά εδάφη των συμβαλλόμενων μερών· </w:t>
      </w:r>
    </w:p>
    <w:p>
      <w:pPr>
        <w:pStyle w:val="Point0"/>
        <w:rPr>
          <w:noProof/>
          <w:szCs w:val="24"/>
        </w:rPr>
      </w:pPr>
      <w:r>
        <w:rPr>
          <w:noProof/>
        </w:rPr>
        <w:t>δ)</w:t>
      </w:r>
      <w:r>
        <w:rPr>
          <w:noProof/>
        </w:rPr>
        <w:tab/>
        <w:t xml:space="preserve">στην περίπτωση σιδηροδρομικής μεταφοράς: </w:t>
      </w:r>
    </w:p>
    <w:p>
      <w:pPr>
        <w:pStyle w:val="Point1number"/>
        <w:numPr>
          <w:ilvl w:val="2"/>
          <w:numId w:val="16"/>
        </w:numPr>
        <w:rPr>
          <w:noProof/>
          <w:szCs w:val="24"/>
        </w:rPr>
      </w:pPr>
      <w:r>
        <w:rPr>
          <w:noProof/>
        </w:rPr>
        <w:t xml:space="preserve">όταν η διαδρομή του συρμού από τον τελευταίο σταθμό σχηματισμού του συρμού έως το τελωνείο εξόδου διαρκεί λιγότερο από δύο ώρες, το αργότερο μία ώρα πριν από την άφιξη των εμπορευμάτων στον τόπο για τον οποίο είναι αρμόδιο το τελωνείο εξόδου· </w:t>
      </w:r>
    </w:p>
    <w:p>
      <w:pPr>
        <w:pStyle w:val="Point1number"/>
        <w:numPr>
          <w:ilvl w:val="2"/>
          <w:numId w:val="16"/>
        </w:numPr>
        <w:rPr>
          <w:noProof/>
          <w:szCs w:val="24"/>
        </w:rPr>
      </w:pPr>
      <w:r>
        <w:rPr>
          <w:noProof/>
        </w:rPr>
        <w:t>σε όλες τις άλλες περιπτώσεις, το αργότερο δύο ώρες πριν τα εμπορεύματα εγκαταλείψουν τα τελωνειακά εδάφη των συμβαλλόμενων μερών.</w:t>
      </w:r>
    </w:p>
    <w:p>
      <w:pPr>
        <w:spacing w:before="0" w:line="276" w:lineRule="auto"/>
        <w:contextualSpacing/>
        <w:rPr>
          <w:rFonts w:eastAsia="Times New Roman"/>
          <w:noProof/>
          <w:szCs w:val="24"/>
        </w:rPr>
      </w:pPr>
      <w:r>
        <w:rPr>
          <w:noProof/>
        </w:rPr>
        <w:t xml:space="preserve">2. Στις ακόλουθες περιπτώσεις, η προθεσμία για την υποβολή της συνοπτικής διασάφησης εξόδου είναι εκείνη που ισχύει για το ενεργό μεταφορικό μέσο που χρησιμοποιείται για την εγκατάλειψη των τελωνειακών εδαφών των συμβαλλόμενων μερών: </w:t>
      </w:r>
    </w:p>
    <w:p>
      <w:pPr>
        <w:pStyle w:val="Point0"/>
        <w:rPr>
          <w:noProof/>
          <w:szCs w:val="24"/>
        </w:rPr>
      </w:pPr>
      <w:r>
        <w:rPr>
          <w:noProof/>
        </w:rPr>
        <w:t>α)</w:t>
      </w:r>
      <w:r>
        <w:rPr>
          <w:noProof/>
        </w:rPr>
        <w:tab/>
        <w:t>όταν τα εμπορεύματα φτάνουν στο τελωνείο εξόδου με άλλο μεταφορικό μέσο από εκείνο με το οποίο μεταφέρονται πριν εγκαταλείψουν τα τελωνειακά εδάφη των συμβαλλόμενων μερών (διατροπική μεταφορά)·</w:t>
      </w:r>
    </w:p>
    <w:p>
      <w:pPr>
        <w:pStyle w:val="Point0"/>
        <w:rPr>
          <w:noProof/>
          <w:szCs w:val="24"/>
        </w:rPr>
      </w:pPr>
      <w:r>
        <w:rPr>
          <w:noProof/>
        </w:rPr>
        <w:t>β)</w:t>
      </w:r>
      <w:r>
        <w:rPr>
          <w:noProof/>
        </w:rPr>
        <w:tab/>
        <w:t xml:space="preserve">όταν τα εμπορεύματα φτάνουν στο τελωνείο εξόδου με μεταφορικό μέσο που μεταφέρεται και το ίδιο σε ενεργό μεταφορικό μέσο όταν εγκαταλείπουν τα τελωνειακά εδάφη των συμβαλλόμενων μερών (συνδυασμένη μεταφορά). </w:t>
      </w:r>
    </w:p>
    <w:p>
      <w:pPr>
        <w:spacing w:before="0" w:line="276" w:lineRule="auto"/>
        <w:contextualSpacing/>
        <w:rPr>
          <w:rFonts w:eastAsia="Times New Roman"/>
          <w:noProof/>
          <w:szCs w:val="24"/>
        </w:rPr>
      </w:pPr>
      <w:r>
        <w:rPr>
          <w:noProof/>
        </w:rPr>
        <w:t>3. Οι προθεσμίες που αναφέρονται στις παραγράφους 1 και 2 δεν ισχύουν σε περίπτωση ανωτέρας βίας.</w:t>
      </w:r>
    </w:p>
    <w:p>
      <w:pPr>
        <w:spacing w:before="0" w:line="276" w:lineRule="auto"/>
        <w:contextualSpacing/>
        <w:rPr>
          <w:rFonts w:eastAsia="Times New Roman"/>
          <w:noProof/>
          <w:szCs w:val="24"/>
        </w:rPr>
      </w:pPr>
      <w:r>
        <w:rPr>
          <w:noProof/>
        </w:rPr>
        <w:t xml:space="preserve">4. Κατά παρέκκλιση των παραγράφων 1 και 2, κάθε συμβαλλόμενο μέρος μπορεί να αποφασίσει διαφορετικές προθεσμίες: </w:t>
      </w:r>
    </w:p>
    <w:p>
      <w:pPr>
        <w:pStyle w:val="Point0"/>
        <w:rPr>
          <w:noProof/>
          <w:szCs w:val="24"/>
        </w:rPr>
      </w:pPr>
      <w:r>
        <w:rPr>
          <w:noProof/>
        </w:rPr>
        <w:t>α)</w:t>
      </w:r>
      <w:r>
        <w:rPr>
          <w:noProof/>
        </w:rPr>
        <w:tab/>
        <w:t>στις περιπτώσεις κυκλοφορίας που προβλέπονται στο άρθρο 20 παράγραφος 2, για να μπορεί να προβαίνει σε αξιόπιστη ανάλυση των κινδύνων και να παρεμβαίνει στις αποστολές εμπορευμάτων, ώστε να μπορεί να διενεργεί τους σχετικούς τελωνειακούς ελέγχους ασφάλειας και προστασίας,</w:t>
      </w:r>
    </w:p>
    <w:p>
      <w:pPr>
        <w:pStyle w:val="Point0"/>
        <w:rPr>
          <w:noProof/>
          <w:szCs w:val="24"/>
        </w:rPr>
      </w:pPr>
      <w:r>
        <w:rPr>
          <w:noProof/>
        </w:rPr>
        <w:t>β)</w:t>
      </w:r>
      <w:r>
        <w:rPr>
          <w:noProof/>
        </w:rPr>
        <w:tab/>
        <w:t>στο πλαίσιο διεθνούς συμφωνίας που αφορά την ασφάλεια μεταξύ αυτού του συμβαλλόμενου μέρους και τρίτης χώρας, με την επιφύλαξη της διαδικασίας που προβλέπεται στο άρθρο 9β παράγραφος 3 της συμφωνίας.</w:t>
      </w:r>
    </w:p>
    <w:p>
      <w:pPr>
        <w:rPr>
          <w:rFonts w:eastAsia="Times New Roman"/>
          <w:noProof/>
          <w:szCs w:val="24"/>
          <w:lang w:eastAsia="en-GB"/>
        </w:rPr>
      </w:pPr>
    </w:p>
    <w:p>
      <w:pPr>
        <w:tabs>
          <w:tab w:val="left" w:pos="4253"/>
        </w:tabs>
        <w:spacing w:after="200" w:line="276" w:lineRule="auto"/>
        <w:rPr>
          <w:noProof/>
          <w:szCs w:val="24"/>
        </w:rPr>
      </w:pPr>
      <w:r>
        <w:rPr>
          <w:noProof/>
        </w:rPr>
        <w:t xml:space="preserve">3. Το παράρτημα II του πρωτοκόλλου 10 της συμφωνίας αντικαθίσταται από το ακόλουθο: </w:t>
      </w:r>
    </w:p>
    <w:p>
      <w:pPr>
        <w:rPr>
          <w:rFonts w:eastAsia="Times New Roman"/>
          <w:noProof/>
          <w:szCs w:val="24"/>
          <w:lang w:eastAsia="en-GB"/>
        </w:rPr>
      </w:pPr>
    </w:p>
    <w:p>
      <w:pPr>
        <w:jc w:val="center"/>
        <w:rPr>
          <w:b/>
          <w:bCs/>
          <w:noProof/>
          <w:szCs w:val="24"/>
        </w:rPr>
      </w:pPr>
      <w:r>
        <w:rPr>
          <w:b/>
          <w:bCs/>
          <w:noProof/>
          <w:szCs w:val="24"/>
        </w:rPr>
        <w:t>ΠΑΡΑΡΤΗΜΑ II</w:t>
      </w:r>
    </w:p>
    <w:p>
      <w:pPr>
        <w:jc w:val="center"/>
        <w:rPr>
          <w:b/>
          <w:bCs/>
          <w:noProof/>
          <w:szCs w:val="24"/>
        </w:rPr>
      </w:pPr>
      <w:r>
        <w:rPr>
          <w:b/>
          <w:bCs/>
          <w:noProof/>
          <w:szCs w:val="24"/>
        </w:rPr>
        <w:t>ΕΓΚΕΚΡΙΜΕΝΟΣ ΟΙΚΟΝΟΜΙΚΟΣ ΦΟΡΕΑΣ</w:t>
      </w:r>
    </w:p>
    <w:p>
      <w:pPr>
        <w:jc w:val="center"/>
        <w:rPr>
          <w:b/>
          <w:noProof/>
          <w:szCs w:val="24"/>
        </w:rPr>
      </w:pPr>
      <w:r>
        <w:rPr>
          <w:b/>
          <w:noProof/>
          <w:szCs w:val="24"/>
        </w:rPr>
        <w:t>ΤΙΤΛΟΣ I</w:t>
      </w:r>
    </w:p>
    <w:p>
      <w:pPr>
        <w:jc w:val="center"/>
        <w:rPr>
          <w:rFonts w:eastAsiaTheme="majorEastAsia"/>
          <w:b/>
          <w:smallCaps/>
          <w:noProof/>
          <w:szCs w:val="24"/>
        </w:rPr>
      </w:pPr>
      <w:r>
        <w:rPr>
          <w:b/>
          <w:smallCaps/>
          <w:noProof/>
          <w:szCs w:val="24"/>
        </w:rPr>
        <w:t>Χορήγηση της ιδιότητας εγκεκριμένου οικονομικού φορέα</w:t>
      </w:r>
    </w:p>
    <w:p>
      <w:pPr>
        <w:pStyle w:val="Articleheading"/>
        <w:rPr>
          <w:noProof/>
        </w:rPr>
      </w:pPr>
      <w:r>
        <w:rPr>
          <w:noProof/>
        </w:rPr>
        <w:t>Άρθρο 1</w:t>
      </w:r>
    </w:p>
    <w:p>
      <w:pPr>
        <w:jc w:val="center"/>
        <w:rPr>
          <w:rFonts w:eastAsiaTheme="majorEastAsia"/>
          <w:i/>
          <w:iCs/>
          <w:noProof/>
          <w:szCs w:val="24"/>
        </w:rPr>
      </w:pPr>
      <w:r>
        <w:rPr>
          <w:i/>
          <w:iCs/>
          <w:noProof/>
          <w:szCs w:val="24"/>
        </w:rPr>
        <w:t>Γενικές Διατάξεις</w:t>
      </w:r>
    </w:p>
    <w:p>
      <w:pPr>
        <w:autoSpaceDE w:val="0"/>
        <w:autoSpaceDN w:val="0"/>
        <w:adjustRightInd w:val="0"/>
        <w:rPr>
          <w:noProof/>
          <w:szCs w:val="24"/>
        </w:rPr>
      </w:pPr>
      <w:r>
        <w:rPr>
          <w:noProof/>
        </w:rPr>
        <w:t>Τα κριτήρια για τη χορήγηση της ιδιότητας εγκεκριμένου οικονομικού φορέα είναι τα εξής:</w:t>
      </w:r>
    </w:p>
    <w:p>
      <w:pPr>
        <w:pStyle w:val="Point0"/>
        <w:rPr>
          <w:noProof/>
          <w:szCs w:val="24"/>
        </w:rPr>
      </w:pPr>
      <w:r>
        <w:rPr>
          <w:noProof/>
        </w:rPr>
        <w:t>α)</w:t>
      </w:r>
      <w:r>
        <w:rPr>
          <w:noProof/>
        </w:rPr>
        <w:tab/>
        <w:t xml:space="preserve">η απουσία ιστορικού σοβαρής παράβασης ή επανειλημμένων παραβάσεων της τελωνειακής νομοθεσίας και των φορολογικών κανόνων, συμπεριλαμβανομένης της απουσίας ιστορικού σοβαρών ποινικών αδικημάτων σχετιζόμενων με την οικονομική δραστηριότητα του αιτούντος· </w:t>
      </w:r>
    </w:p>
    <w:p>
      <w:pPr>
        <w:pStyle w:val="Point0"/>
        <w:rPr>
          <w:noProof/>
          <w:szCs w:val="24"/>
        </w:rPr>
      </w:pPr>
      <w:r>
        <w:rPr>
          <w:noProof/>
        </w:rPr>
        <w:t>β)</w:t>
      </w:r>
      <w:r>
        <w:rPr>
          <w:noProof/>
        </w:rPr>
        <w:tab/>
        <w:t xml:space="preserve">η επίδειξη από τον αιτούντα υψηλού επιπέδου ελέγχου των δραστηριοτήτων του και της ροής των εμπορευμάτων μέσω ενός συστήματος διαχείρισης εμπορικών και, κατά περίπτωση, μεταφορικών καταχωρίσεων, το οποίο επιτρέπει τη διεξαγωγή κατάλληλων τελωνειακών ελέγχων· </w:t>
      </w:r>
    </w:p>
    <w:p>
      <w:pPr>
        <w:pStyle w:val="Point0"/>
        <w:rPr>
          <w:noProof/>
          <w:szCs w:val="24"/>
        </w:rPr>
      </w:pPr>
      <w:r>
        <w:rPr>
          <w:noProof/>
        </w:rPr>
        <w:t>γ)</w:t>
      </w:r>
      <w:r>
        <w:rPr>
          <w:noProof/>
        </w:rPr>
        <w:tab/>
        <w:t>η οικονομική φερεγγυότητα, η οποία τεκμαίρεται εάν ο αιτών διαθέτει ικανοποιητική οικονομική επιφάνεια που να του επιτρέπει να εκπληρώνει τις υποχρεώσεις του, λαμβανομένων υπόψη δεόντως των χαρακτηριστικών του είδους της ασκούμενης επιχειρηματικής δραστηριότητας·</w:t>
      </w:r>
    </w:p>
    <w:p>
      <w:pPr>
        <w:pStyle w:val="Point0"/>
        <w:rPr>
          <w:noProof/>
          <w:szCs w:val="24"/>
        </w:rPr>
      </w:pPr>
      <w:r>
        <w:rPr>
          <w:noProof/>
        </w:rPr>
        <w:t>δ)</w:t>
      </w:r>
      <w:r>
        <w:rPr>
          <w:noProof/>
        </w:rPr>
        <w:tab/>
        <w:t>ενδεδειγμένα πρότυπα ασφάλειας και προστασίας, τα οποία θεωρείται ότι πληρούνται εάν ο αιτών αποδείξει ότι εφαρμόζει κατάλληλα μέτρα για να διασφαλίσει την ασφάλεια και την προστασία της διεθνούς αλυσίδας εφοδιασμού, μεταξύ άλλων στους τομείς της υλικής ακεραιότητας και των ελέγχων πρόσβασης, των υλικοτεχνικών διαδικασιών και της διαχείρισης συγκεκριμένων ειδών εμπορευμάτων, του προσωπικού και της ταυτοποίησης των επιχειρηματικών εταίρων του.</w:t>
      </w:r>
    </w:p>
    <w:p>
      <w:pPr>
        <w:pStyle w:val="Articleheading"/>
        <w:rPr>
          <w:noProof/>
        </w:rPr>
      </w:pPr>
      <w:r>
        <w:rPr>
          <w:noProof/>
        </w:rPr>
        <w:t>Άρθρο 2</w:t>
      </w:r>
    </w:p>
    <w:p>
      <w:pPr>
        <w:jc w:val="center"/>
        <w:rPr>
          <w:rFonts w:eastAsiaTheme="majorEastAsia"/>
          <w:i/>
          <w:iCs/>
          <w:noProof/>
          <w:szCs w:val="24"/>
        </w:rPr>
      </w:pPr>
      <w:r>
        <w:rPr>
          <w:i/>
          <w:iCs/>
          <w:noProof/>
          <w:szCs w:val="24"/>
        </w:rPr>
        <w:t>Συμμόρφωση</w:t>
      </w:r>
    </w:p>
    <w:p>
      <w:pPr>
        <w:rPr>
          <w:noProof/>
          <w:szCs w:val="24"/>
        </w:rPr>
      </w:pPr>
      <w:r>
        <w:rPr>
          <w:noProof/>
        </w:rPr>
        <w:t xml:space="preserve">1. Το κριτήριο που ορίζεται στο άρθρο 1 στοιχείο α) θεωρείται ότι πληρούται εφόσον:  </w:t>
      </w:r>
    </w:p>
    <w:p>
      <w:pPr>
        <w:pStyle w:val="Point0"/>
        <w:rPr>
          <w:noProof/>
          <w:szCs w:val="24"/>
        </w:rPr>
      </w:pPr>
      <w:r>
        <w:rPr>
          <w:noProof/>
        </w:rPr>
        <w:t>α)</w:t>
      </w:r>
      <w:r>
        <w:rPr>
          <w:noProof/>
        </w:rPr>
        <w:tab/>
        <w:t xml:space="preserve">δεν έχει ληφθεί από διοικητική ή δικαστική αρχή απόφαση η οποία να καταλήγει στο συμπέρασμα ότι ένα από τα πρόσωπα που περιγράφονται στο στοιχείο β) έχει διαπράξει, κατά τα τελευταία τρία έτη, σοβαρές ή επανειλημμένες παραβάσεις της τελωνειακής νομοθεσίας ή των φορολογικών κανόνων σε σχέση με την οικονομική του δραστηριότητα· και  </w:t>
      </w:r>
    </w:p>
    <w:p>
      <w:pPr>
        <w:pStyle w:val="Point0"/>
        <w:rPr>
          <w:noProof/>
          <w:szCs w:val="24"/>
        </w:rPr>
      </w:pPr>
      <w:r>
        <w:rPr>
          <w:noProof/>
        </w:rPr>
        <w:t>β)</w:t>
      </w:r>
      <w:r>
        <w:rPr>
          <w:noProof/>
        </w:rPr>
        <w:tab/>
        <w:t xml:space="preserve">κανένα από τα ακόλουθα πρόσωπα δεν έχει ιστορικό σοβαρών ποινικών αδικημάτων σχετιζόμενων με την οικονομική του δραστηριότητα, συμπεριλαμβανομένης, κατά περίπτωση, της οικονομικής δραστηριότητας του αιτούντος: </w:t>
      </w:r>
    </w:p>
    <w:p>
      <w:pPr>
        <w:pStyle w:val="Point1number"/>
        <w:numPr>
          <w:ilvl w:val="2"/>
          <w:numId w:val="26"/>
        </w:numPr>
        <w:rPr>
          <w:noProof/>
          <w:szCs w:val="24"/>
        </w:rPr>
      </w:pPr>
      <w:r>
        <w:rPr>
          <w:noProof/>
        </w:rPr>
        <w:t xml:space="preserve">ο αιτών, </w:t>
      </w:r>
    </w:p>
    <w:p>
      <w:pPr>
        <w:pStyle w:val="Point1number"/>
        <w:rPr>
          <w:noProof/>
          <w:szCs w:val="24"/>
        </w:rPr>
      </w:pPr>
      <w:r>
        <w:rPr>
          <w:noProof/>
        </w:rPr>
        <w:t xml:space="preserve">ο υπάλληλος ή οι υπάλληλοι που είναι υπεύθυνοι για τα τελωνειακά θέματα του αιτούντος και  </w:t>
      </w:r>
    </w:p>
    <w:p>
      <w:pPr>
        <w:pStyle w:val="Point1number"/>
        <w:rPr>
          <w:noProof/>
          <w:szCs w:val="24"/>
        </w:rPr>
      </w:pPr>
      <w:r>
        <w:rPr>
          <w:noProof/>
        </w:rPr>
        <w:t xml:space="preserve">το πρόσωπο ή τα πρόσωπα που διοικούν τον αιτούντα ή ελέγχουν τη διοίκησή του· </w:t>
      </w:r>
    </w:p>
    <w:p>
      <w:pPr>
        <w:rPr>
          <w:noProof/>
          <w:szCs w:val="24"/>
        </w:rPr>
      </w:pPr>
      <w:r>
        <w:rPr>
          <w:noProof/>
        </w:rPr>
        <w:t xml:space="preserve">2. Εντούτοις, το κριτήριο του άρθρου 1 στοιχείο α) μπορεί να θεωρηθεί ότι πληρούται σε περίπτωση που η αρμόδια για τη λήψη της απόφασης τελωνειακή αρχή θεωρεί ότι η παράβαση είναι ήσσονος σημασίας σε σχέση με τον αριθμό ή τον όγκο των σχετικών πράξεων και η τελωνειακή αρχή δεν διατηρεί αμφιβολίες ως προς την καλή πίστη του αιτούντος. </w:t>
      </w:r>
    </w:p>
    <w:p>
      <w:pPr>
        <w:rPr>
          <w:noProof/>
          <w:szCs w:val="24"/>
        </w:rPr>
      </w:pPr>
      <w:r>
        <w:rPr>
          <w:noProof/>
        </w:rPr>
        <w:t xml:space="preserve">3. Εάν το πρόσωπο που αναφέρεται στην παράγραφο 1 στοιχείο β) σημείο 3 του παρόντος άρθρου, πλην του αιτούντος, είναι εγκατεστημένο ή διαμένει σε τρίτη χώρα, η αρμόδια για τη λήψη της απόφασης τελωνειακή αρχή αξιολογεί την εκπλήρωση του κριτηρίου του άρθρου 1 στοιχείο α) με βάση τις διαθέσιμες καταχωρίσεις και πληροφορίες. </w:t>
      </w:r>
    </w:p>
    <w:p>
      <w:pPr>
        <w:rPr>
          <w:noProof/>
          <w:szCs w:val="24"/>
        </w:rPr>
      </w:pPr>
      <w:r>
        <w:rPr>
          <w:noProof/>
        </w:rPr>
        <w:t>4. Εάν έχουν παρέλθει λιγότερα από τρία έτη από την έναρξη δραστηριότητας του αιτούντος, η αρμόδια για τη λήψη της απόφασης τελωνειακή αρχή αξιολογεί την εκπλήρωση του κριτηρίου του άρθρου 1 στοιχείο α) με βάση τις διαθέσιμες καταχωρίσεις και πληροφορίες.</w:t>
      </w:r>
    </w:p>
    <w:p>
      <w:pPr>
        <w:pStyle w:val="Articleheading"/>
        <w:rPr>
          <w:noProof/>
        </w:rPr>
      </w:pPr>
      <w:r>
        <w:rPr>
          <w:noProof/>
        </w:rPr>
        <w:t>Άρθρο 3</w:t>
      </w:r>
    </w:p>
    <w:p>
      <w:pPr>
        <w:jc w:val="center"/>
        <w:rPr>
          <w:rFonts w:eastAsiaTheme="majorEastAsia"/>
          <w:i/>
          <w:iCs/>
          <w:noProof/>
          <w:szCs w:val="24"/>
        </w:rPr>
      </w:pPr>
      <w:r>
        <w:rPr>
          <w:i/>
          <w:iCs/>
          <w:noProof/>
          <w:szCs w:val="24"/>
        </w:rPr>
        <w:t>Ικανοποιητικό σύστημα διαχείρισης των εμπορικών και μεταφορικών καταχωρίσεων</w:t>
      </w:r>
    </w:p>
    <w:p>
      <w:pPr>
        <w:autoSpaceDE w:val="0"/>
        <w:autoSpaceDN w:val="0"/>
        <w:adjustRightInd w:val="0"/>
        <w:rPr>
          <w:noProof/>
          <w:szCs w:val="24"/>
        </w:rPr>
      </w:pPr>
      <w:r>
        <w:rPr>
          <w:noProof/>
        </w:rPr>
        <w:t xml:space="preserve">Το κριτήριο που ορίζεται στο άρθρο 1 στοιχείο β) θεωρείται ότι πληρούται, εάν ικανοποιούνται οι ακόλουθες προϋποθέσεις: </w:t>
      </w:r>
    </w:p>
    <w:p>
      <w:pPr>
        <w:pStyle w:val="Point0"/>
        <w:rPr>
          <w:noProof/>
          <w:szCs w:val="24"/>
        </w:rPr>
      </w:pPr>
      <w:r>
        <w:rPr>
          <w:noProof/>
        </w:rPr>
        <w:t>α)</w:t>
      </w:r>
      <w:r>
        <w:rPr>
          <w:noProof/>
        </w:rPr>
        <w:tab/>
        <w:t xml:space="preserve">ο αιτών διατηρεί σύστημα λογιστικής σύμφωνο με τις γενικά αποδεκτές αρχές της λογιστικής που εφαρμόζονται στα συμβαλλόμενα μέρη στα οποία τηρούνται οι λογιστικές καταχωρίσεις και το οποίο επιτρέπει τη διενέργεια τελωνειακών λογιστικών ελέγχων και τηρεί ιστορικό αρχείο δεδομένων που καταγράφει τη διαδρομή του λογιστικού ελέγχου από τη στιγμή που τα δεδομένα καταχωρίζονται στον φάκελο· </w:t>
      </w:r>
    </w:p>
    <w:p>
      <w:pPr>
        <w:pStyle w:val="Point0"/>
        <w:rPr>
          <w:noProof/>
          <w:szCs w:val="24"/>
        </w:rPr>
      </w:pPr>
      <w:r>
        <w:rPr>
          <w:noProof/>
        </w:rPr>
        <w:t>β)</w:t>
      </w:r>
      <w:r>
        <w:rPr>
          <w:noProof/>
        </w:rPr>
        <w:tab/>
        <w:t xml:space="preserve">οι καταχωρίσεις που τηρούνται από τον αιτούντα για τελωνειακούς σκοπούς είναι ενσωματωμένες στο λογιστικό σύστημα του αιτούντος ή επιτρέπουν την πραγματοποίηση διασταύρωσης των πληροφοριών με το λογιστικό σύστημα· </w:t>
      </w:r>
    </w:p>
    <w:p>
      <w:pPr>
        <w:pStyle w:val="Point0"/>
        <w:rPr>
          <w:noProof/>
          <w:szCs w:val="24"/>
        </w:rPr>
      </w:pPr>
      <w:r>
        <w:rPr>
          <w:noProof/>
        </w:rPr>
        <w:t>γ)</w:t>
      </w:r>
      <w:r>
        <w:rPr>
          <w:noProof/>
        </w:rPr>
        <w:tab/>
        <w:t xml:space="preserve">ο αιτών επιτρέπει στην τελωνειακή αρχή τη φυσική πρόσβαση στα λογιστικά του συστήματα και, κατά περίπτωση, στις εμπορικές και μεταφορικές καταχωρίσεις του· </w:t>
      </w:r>
    </w:p>
    <w:p>
      <w:pPr>
        <w:pStyle w:val="Point0"/>
        <w:rPr>
          <w:noProof/>
          <w:szCs w:val="24"/>
        </w:rPr>
      </w:pPr>
      <w:r>
        <w:rPr>
          <w:noProof/>
        </w:rPr>
        <w:t>δ)</w:t>
      </w:r>
      <w:r>
        <w:rPr>
          <w:noProof/>
        </w:rPr>
        <w:tab/>
        <w:t>ο αιτών επιτρέπει στην τελωνειακή αρχή την ηλεκτρονική πρόσβαση στα λογιστικά του συστήματα και, κατά περίπτωση, στις εμπορικές και μεταφορικές καταχωρίσεις του, σε περίπτωση που τα εν λόγω συστήματα ή οι καταχωρίσεις τηρούνται σε ηλεκτρονική μορφή·</w:t>
      </w:r>
    </w:p>
    <w:p>
      <w:pPr>
        <w:pStyle w:val="Point0"/>
        <w:rPr>
          <w:noProof/>
          <w:szCs w:val="24"/>
        </w:rPr>
      </w:pPr>
      <w:r>
        <w:rPr>
          <w:noProof/>
        </w:rPr>
        <w:t>ε)</w:t>
      </w:r>
      <w:r>
        <w:rPr>
          <w:noProof/>
        </w:rPr>
        <w:tab/>
        <w:t>ο αιτών διαθέτει διοικητική οργάνωση ανάλογη με το είδος και το μέγεθος της επιχείρησης, κατάλληλη για τη διαχείριση της ροής των εμπορευμάτων, καθώς και σύστημα εσωτερικών ελέγχων μέσω των οποίων μπορούν να αποτρέπονται, να ανιχνεύονται και να διορθώνονται σφάλματα, αλλά και να αποτρέπονται και να ανιχνεύονται τυχόν παράνομες ή παράτυπες συναλλαγές·</w:t>
      </w:r>
    </w:p>
    <w:p>
      <w:pPr>
        <w:pStyle w:val="Point0"/>
        <w:rPr>
          <w:noProof/>
          <w:szCs w:val="24"/>
        </w:rPr>
      </w:pPr>
      <w:r>
        <w:rPr>
          <w:noProof/>
        </w:rPr>
        <w:t>στ)</w:t>
      </w:r>
      <w:r>
        <w:rPr>
          <w:noProof/>
        </w:rPr>
        <w:tab/>
        <w:t>ο αιτών, ανάλογα με την περίπτωση, εφαρμόζει ικανοποιητικές διαδικασίες για τη διαχείριση αδειών και εγκρίσεων που χορηγούνται σύμφωνα με μέτρα εμπορικής πολιτικής ή σε σχέση με τις συναλλαγές γεωργικών προϊόντων·</w:t>
      </w:r>
    </w:p>
    <w:p>
      <w:pPr>
        <w:pStyle w:val="Point0"/>
        <w:rPr>
          <w:noProof/>
          <w:szCs w:val="24"/>
        </w:rPr>
      </w:pPr>
      <w:r>
        <w:rPr>
          <w:noProof/>
        </w:rPr>
        <w:t>ζ)</w:t>
      </w:r>
      <w:r>
        <w:rPr>
          <w:noProof/>
        </w:rPr>
        <w:tab/>
        <w:t xml:space="preserve">ο αιτών εφαρμόζει ικανοποιητικές διαδικασίες για την αρχειοθέτηση των στοιχείων και πληροφοριών του και για την προστασία έναντι της απώλειας πληροφοριών· </w:t>
      </w:r>
    </w:p>
    <w:p>
      <w:pPr>
        <w:pStyle w:val="Point0"/>
        <w:rPr>
          <w:noProof/>
          <w:szCs w:val="24"/>
        </w:rPr>
      </w:pPr>
      <w:r>
        <w:rPr>
          <w:noProof/>
        </w:rPr>
        <w:t>η)</w:t>
      </w:r>
      <w:r>
        <w:rPr>
          <w:noProof/>
        </w:rPr>
        <w:tab/>
        <w:t xml:space="preserve">ο αιτών μεριμνά να δοθεί στους ενδιαφερόμενους εργαζομένους η οδηγία να ενημερώνουν τις τελωνειακές αρχές οποτεδήποτε εντοπίζονται δυσκολίες σχετικές με τη συμμόρφωση και θεσπίζει διαδικασίες ενημέρωσης των τελωνειακών αρχών για αυτού του είδους της δυσκολίες· </w:t>
      </w:r>
    </w:p>
    <w:p>
      <w:pPr>
        <w:pStyle w:val="Point0"/>
        <w:rPr>
          <w:noProof/>
          <w:szCs w:val="24"/>
        </w:rPr>
      </w:pPr>
      <w:r>
        <w:rPr>
          <w:noProof/>
        </w:rPr>
        <w:t>θ)</w:t>
      </w:r>
      <w:r>
        <w:rPr>
          <w:noProof/>
        </w:rPr>
        <w:tab/>
        <w:t>ο αιτών διαθέτει κατάλληλα μέτρα ασφαλείας για την προστασία του συστήματος πληροφορικής του από μη εξουσιοδοτημένη παρείσφρηση και για τη διασφάλιση των εγγράφων του·</w:t>
      </w:r>
    </w:p>
    <w:p>
      <w:pPr>
        <w:pStyle w:val="Point0"/>
        <w:rPr>
          <w:noProof/>
          <w:szCs w:val="24"/>
        </w:rPr>
      </w:pPr>
      <w:r>
        <w:rPr>
          <w:noProof/>
        </w:rPr>
        <w:t>ι)</w:t>
      </w:r>
      <w:r>
        <w:rPr>
          <w:noProof/>
        </w:rPr>
        <w:tab/>
        <w:t>ο αιτών, ανάλογα με την περίπτωση, εφαρμόζει ικανοποιητικές διαδικασίες για τη διαχείριση αδειών εισαγωγών και εξαγωγών σχετικά με απαγορεύσεις και περιορισμούς, συμπεριλαμβανομένων μέτρων διάκρισης μεταξύ των εμπορευμάτων που υπόκεινται σε απαγορεύσεις ή περιορισμούς και των υπόλοιπων εμπορευμάτων, καθώς και μέτρων για τη διασφάλιση της συμμόρφωσης με τις εν λόγω απαγορεύσεις και περιορισμούς.</w:t>
      </w:r>
    </w:p>
    <w:p>
      <w:pPr>
        <w:pStyle w:val="Articleheading"/>
        <w:rPr>
          <w:noProof/>
        </w:rPr>
      </w:pPr>
      <w:r>
        <w:rPr>
          <w:noProof/>
        </w:rPr>
        <w:t>Άρθρο 4</w:t>
      </w:r>
    </w:p>
    <w:p>
      <w:pPr>
        <w:jc w:val="center"/>
        <w:rPr>
          <w:rFonts w:eastAsiaTheme="majorEastAsia"/>
          <w:i/>
          <w:iCs/>
          <w:noProof/>
          <w:szCs w:val="24"/>
        </w:rPr>
      </w:pPr>
      <w:r>
        <w:rPr>
          <w:i/>
          <w:iCs/>
          <w:noProof/>
          <w:szCs w:val="24"/>
        </w:rPr>
        <w:t>Οικονομική φερεγγυότητα</w:t>
      </w:r>
    </w:p>
    <w:p>
      <w:pPr>
        <w:autoSpaceDE w:val="0"/>
        <w:autoSpaceDN w:val="0"/>
        <w:adjustRightInd w:val="0"/>
        <w:rPr>
          <w:noProof/>
          <w:szCs w:val="24"/>
        </w:rPr>
      </w:pPr>
      <w:r>
        <w:rPr>
          <w:noProof/>
        </w:rPr>
        <w:t xml:space="preserve">1. Το κριτήριο που ορίζεται στο άρθρο 1 στοιχείο γ) θεωρείται ότι πληρούται όταν ο αιτών συμμορφώνεται με τα ακόλουθα: </w:t>
      </w:r>
    </w:p>
    <w:p>
      <w:pPr>
        <w:pStyle w:val="Point0"/>
        <w:rPr>
          <w:noProof/>
          <w:szCs w:val="24"/>
        </w:rPr>
      </w:pPr>
      <w:r>
        <w:rPr>
          <w:noProof/>
        </w:rPr>
        <w:t>α)</w:t>
      </w:r>
      <w:r>
        <w:rPr>
          <w:noProof/>
        </w:rPr>
        <w:tab/>
        <w:t xml:space="preserve">ο αιτών δεν τελεί υπό διαδικασία πτώχευσης· </w:t>
      </w:r>
    </w:p>
    <w:p>
      <w:pPr>
        <w:pStyle w:val="Point0"/>
        <w:rPr>
          <w:noProof/>
          <w:szCs w:val="24"/>
        </w:rPr>
      </w:pPr>
      <w:r>
        <w:rPr>
          <w:noProof/>
        </w:rPr>
        <w:t>β)</w:t>
      </w:r>
      <w:r>
        <w:rPr>
          <w:noProof/>
        </w:rPr>
        <w:tab/>
        <w:t>κατά τη διάρκεια των τριών ετών που προηγούνται της υποβολής της αίτησης, έχει εκπληρώσει τις οικονομικές του υποχρεώσεις σχετικά με τις πληρωμές των τελωνειακών δασμών και όλων των άλλων δασμών, φόρων ή τελών που εισπράττονται για ή σε σχέση με την εισαγωγή ή την εξαγωγή εμπορευμάτων·</w:t>
      </w:r>
    </w:p>
    <w:p>
      <w:pPr>
        <w:pStyle w:val="Point0"/>
        <w:rPr>
          <w:noProof/>
          <w:szCs w:val="24"/>
        </w:rPr>
      </w:pPr>
      <w:r>
        <w:rPr>
          <w:noProof/>
        </w:rPr>
        <w:t>γ)</w:t>
      </w:r>
      <w:r>
        <w:rPr>
          <w:noProof/>
        </w:rPr>
        <w:tab/>
        <w:t xml:space="preserve">αποδεικνύει, με βάση τα διαθέσιμα στοιχεία και πληροφορίες των τελευταίων τριών ετών που προηγούνται της υποβολής της αίτησης, ότι διαθέτει οικονομική επιφάνεια επαρκή για την εκπλήρωση των υποχρεώσεων και των δεσμεύσεών του, λαμβανομένων υπόψη του είδους και του όγκου της επιχειρηματικής δραστηριότητας, καθώς και ότι δεν έχει αρνητική καθαρή θέση, εκτός αν αυτή μπορεί να καλυφθεί. </w:t>
      </w:r>
    </w:p>
    <w:p>
      <w:pPr>
        <w:autoSpaceDE w:val="0"/>
        <w:autoSpaceDN w:val="0"/>
        <w:adjustRightInd w:val="0"/>
        <w:rPr>
          <w:noProof/>
          <w:szCs w:val="24"/>
        </w:rPr>
      </w:pPr>
      <w:r>
        <w:rPr>
          <w:noProof/>
        </w:rPr>
        <w:t>2. Όταν έχουν παρέλθει λιγότερα από τρία έτη από την έναρξη δραστηριότητας του αιτούντος, η οικονομική του φερεγγυότητα, όπως αναφέρεται στο άρθρο 1 στοιχείο γ), κρίνεται με βάση τις διαθέσιμες καταχωρίσεις και πληροφορίες.</w:t>
      </w:r>
    </w:p>
    <w:p>
      <w:pPr>
        <w:pStyle w:val="Articleheading"/>
        <w:rPr>
          <w:noProof/>
        </w:rPr>
      </w:pPr>
      <w:r>
        <w:rPr>
          <w:noProof/>
        </w:rPr>
        <w:t>Άρθρο 5</w:t>
      </w:r>
    </w:p>
    <w:p>
      <w:pPr>
        <w:jc w:val="center"/>
        <w:rPr>
          <w:rFonts w:eastAsiaTheme="majorEastAsia"/>
          <w:i/>
          <w:iCs/>
          <w:noProof/>
          <w:szCs w:val="24"/>
        </w:rPr>
      </w:pPr>
      <w:r>
        <w:rPr>
          <w:i/>
          <w:iCs/>
          <w:noProof/>
          <w:szCs w:val="24"/>
        </w:rPr>
        <w:t>Πρότυπα ασφάλειας και προστασίας</w:t>
      </w:r>
    </w:p>
    <w:p>
      <w:pPr>
        <w:rPr>
          <w:noProof/>
        </w:rPr>
      </w:pPr>
      <w:r>
        <w:rPr>
          <w:noProof/>
        </w:rPr>
        <w:t xml:space="preserve">1. Το κριτήριο που προβλέπεται στο άρθρο 1 στοιχείο δ) θεωρείται ότι πληρούται, εάν ικανοποιούνται οι ακόλουθες προϋποθέσεις: </w:t>
      </w:r>
    </w:p>
    <w:p>
      <w:pPr>
        <w:pStyle w:val="Point0"/>
        <w:rPr>
          <w:noProof/>
          <w:szCs w:val="24"/>
        </w:rPr>
      </w:pPr>
      <w:r>
        <w:rPr>
          <w:noProof/>
        </w:rPr>
        <w:t>α)</w:t>
      </w:r>
      <w:r>
        <w:rPr>
          <w:noProof/>
        </w:rPr>
        <w:tab/>
        <w:t xml:space="preserve">τα κτίρια που χρησιμοποιούνται για τις δραστηριότητες που σχετίζονται με την έγκριση παρέχουν προστασία από παράνομες διεισδύσεις και είναι κατασκευασμένα από υλικά που αποτρέπουν την παράνομη είσοδο· </w:t>
      </w:r>
    </w:p>
    <w:p>
      <w:pPr>
        <w:pStyle w:val="Point0"/>
        <w:rPr>
          <w:noProof/>
          <w:szCs w:val="24"/>
        </w:rPr>
      </w:pPr>
      <w:r>
        <w:rPr>
          <w:noProof/>
        </w:rPr>
        <w:t>β)</w:t>
      </w:r>
      <w:r>
        <w:rPr>
          <w:noProof/>
        </w:rPr>
        <w:tab/>
        <w:t xml:space="preserve">εφαρμόζονται κατάλληλα μέτρα ώστε να παρεμποδίζεται η πρόσβαση χωρίς άδεια σε γραφεία, χώρους παράδοσης/παραλαβής εμπορευμάτων, αποβάθρες φόρτωσης, χώρους φορτίων και άλλους σχετικούς χώρους· </w:t>
      </w:r>
    </w:p>
    <w:p>
      <w:pPr>
        <w:pStyle w:val="Point0"/>
        <w:rPr>
          <w:noProof/>
          <w:szCs w:val="24"/>
        </w:rPr>
      </w:pPr>
      <w:r>
        <w:rPr>
          <w:noProof/>
        </w:rPr>
        <w:t>γ)</w:t>
      </w:r>
      <w:r>
        <w:rPr>
          <w:noProof/>
        </w:rPr>
        <w:tab/>
        <w:t xml:space="preserve">έχουν ληφθεί μέτρα διαχείρισης των εμπορευμάτων, τα οποία περιλαμβάνουν μέτρα προστασίας κατά της μη εξουσιοδοτημένης εισόδου ή αντικατάστασης, της κακής διαχείρισης εμπορευμάτων και παραβίασης μονάδων φορτίου· </w:t>
      </w:r>
    </w:p>
    <w:p>
      <w:pPr>
        <w:pStyle w:val="Point0"/>
        <w:rPr>
          <w:noProof/>
          <w:szCs w:val="24"/>
        </w:rPr>
      </w:pPr>
      <w:r>
        <w:rPr>
          <w:noProof/>
        </w:rPr>
        <w:t>δ)</w:t>
      </w:r>
      <w:r>
        <w:rPr>
          <w:noProof/>
        </w:rPr>
        <w:tab/>
        <w:t xml:space="preserve">ο αιτών έχει λάβει μέτρα που επιτρέπουν να προσδιορίζεται με σαφήνεια η ταυτότητα των επιχειρηματικών του εταίρων και να διασφαλίζεται, μέσω εφαρμογής κατάλληλων συμβατικών ρυθμίσεων ή άλλων ενδεδειγμένων μέτρων σύμφωνα με το επιχειρηματικό μοντέλο του αιτούντος, ότι οι εν λόγω επιχειρηματικοί εταίροι διασφαλίζουν την ασφάλεια του δικού τους μεριδίου στη διεθνή εφοδιαστική αλυσίδα· </w:t>
      </w:r>
    </w:p>
    <w:p>
      <w:pPr>
        <w:pStyle w:val="Point0"/>
        <w:rPr>
          <w:noProof/>
          <w:szCs w:val="24"/>
        </w:rPr>
      </w:pPr>
      <w:r>
        <w:rPr>
          <w:noProof/>
        </w:rPr>
        <w:t>ε)</w:t>
      </w:r>
      <w:r>
        <w:rPr>
          <w:noProof/>
        </w:rPr>
        <w:tab/>
        <w:t xml:space="preserve">ο αιτών διενεργεί, στο μέτρο που του επιτρέπεται από την εθνική νομοθεσία, ελέγχους ασφάλειας σχετικά με τους υπαλλήλους που πρόκειται να εργαστούν σε ευαίσθητες από άποψη ασφάλειας θέσεις και διενεργεί, περιοδικά και εφόσον δικαιολογείται από τις περιστάσεις, έρευνες ιστορικού των υφιστάμενων στις εν λόγω θέσεις υπαλλήλων· </w:t>
      </w:r>
    </w:p>
    <w:p>
      <w:pPr>
        <w:pStyle w:val="Point0"/>
        <w:rPr>
          <w:noProof/>
          <w:szCs w:val="24"/>
        </w:rPr>
      </w:pPr>
      <w:r>
        <w:rPr>
          <w:noProof/>
        </w:rPr>
        <w:t>στ)</w:t>
      </w:r>
      <w:r>
        <w:rPr>
          <w:noProof/>
        </w:rPr>
        <w:tab/>
        <w:t xml:space="preserve">ο αιτών εφαρμόζει κατάλληλες διαδικασίες ασφάλειας για όλους τους εξωτερικούς συμβεβλημένους παρόχους υπηρεσιών· </w:t>
      </w:r>
    </w:p>
    <w:p>
      <w:pPr>
        <w:pStyle w:val="Point0"/>
        <w:rPr>
          <w:noProof/>
          <w:szCs w:val="24"/>
        </w:rPr>
      </w:pPr>
      <w:r>
        <w:rPr>
          <w:noProof/>
        </w:rPr>
        <w:t>ζ)</w:t>
      </w:r>
      <w:r>
        <w:rPr>
          <w:noProof/>
        </w:rPr>
        <w:tab/>
        <w:t xml:space="preserve">ο αιτών διασφαλίζει την τακτική συμμετοχή των υπεύθυνων για θέματα ασφάλειας εργαζομένων του σε προγράμματα ευαισθητοποίησής τους σχετικά με τα εν λόγω θέματα· </w:t>
      </w:r>
    </w:p>
    <w:p>
      <w:pPr>
        <w:pStyle w:val="Point0"/>
        <w:rPr>
          <w:noProof/>
          <w:szCs w:val="24"/>
        </w:rPr>
      </w:pPr>
      <w:r>
        <w:rPr>
          <w:noProof/>
        </w:rPr>
        <w:t>η)</w:t>
      </w:r>
      <w:r>
        <w:rPr>
          <w:noProof/>
        </w:rPr>
        <w:tab/>
        <w:t>ο αιτών έχει ορίσει υπεύθυνο επικοινωνίας, αρμόδιο για θέματα ασφάλειας και προστασίας.</w:t>
      </w:r>
    </w:p>
    <w:p>
      <w:pPr>
        <w:autoSpaceDE w:val="0"/>
        <w:autoSpaceDN w:val="0"/>
        <w:adjustRightInd w:val="0"/>
        <w:spacing w:before="60" w:after="60"/>
        <w:rPr>
          <w:noProof/>
          <w:szCs w:val="24"/>
        </w:rPr>
      </w:pPr>
      <w:r>
        <w:rPr>
          <w:noProof/>
        </w:rPr>
        <w:t>2. Εάν ο αιτών είναι κάτοχος πιστοποιητικού ασφάλειας και προστασίας, το οποίο έχει εκδοθεί βάσει διεθνούς σύμβασης, διεθνούς προτύπου του Διεθνούς Οργανισμού Τυποποίησης ή ευρωπαϊκού προτύπου ευρωπαϊκού οργανισμού τυποποίησης, το εν λόγω πιστοποιητικό λαμβάνεται υπόψη κατά τον έλεγχο συμμόρφωσης με τα κριτήρια που προβλέπονται στο άρθρο 1 στοιχείο δ).</w:t>
      </w:r>
    </w:p>
    <w:p>
      <w:pPr>
        <w:autoSpaceDE w:val="0"/>
        <w:autoSpaceDN w:val="0"/>
        <w:adjustRightInd w:val="0"/>
        <w:spacing w:before="60" w:after="60"/>
        <w:rPr>
          <w:noProof/>
          <w:szCs w:val="24"/>
        </w:rPr>
      </w:pPr>
      <w:r>
        <w:rPr>
          <w:noProof/>
        </w:rPr>
        <w:t>Τα κριτήρια θεωρείται ότι πληρούνται στον βαθμό που διαπιστώνεται ότι τα κριτήρια έκδοσης του εν λόγω πιστοποιητικού είναι ταυτόσημα ή ισοδύναμα με εκείνα που προβλέπονται στο άρθρο 1 στοιχείο δ).</w:t>
      </w:r>
    </w:p>
    <w:p>
      <w:pPr>
        <w:autoSpaceDE w:val="0"/>
        <w:autoSpaceDN w:val="0"/>
        <w:adjustRightInd w:val="0"/>
        <w:spacing w:before="60" w:after="60"/>
        <w:rPr>
          <w:noProof/>
          <w:szCs w:val="24"/>
        </w:rPr>
      </w:pPr>
      <w:r>
        <w:rPr>
          <w:noProof/>
        </w:rPr>
        <w:t>3. Εάν ο αιτών είναι εγκεκριμένο μεταφορικό γραφείο ή γνωστός αποστολέας στον τομέα της ασφάλειας της πολιτικής αεροπορίας, τα κριτήρια που προβλέπονται στην παράγραφο 1 θεωρείται ότι πληρούνται σε σχέση με τις εγκαταστάσεις και τις πράξεις για τις οποίες ο αιτών απέκτησε την ιδιότητα του εγκεκριμένου μεταφορικού γραφείου ή του γνωστού αποστολέα, στον βαθμό που τα κριτήρια για τη χορήγηση της ιδιότητας του εγκεκριμένου μεταφορικού γραφείου ή του γνωστού αποστολέα είναι ταυτόσημα ή ισοδύναμα με εκείνα που προβλέπονται στο άρθρο 1 στοιχείο δ).</w:t>
      </w:r>
    </w:p>
    <w:p>
      <w:pPr>
        <w:autoSpaceDE w:val="0"/>
        <w:autoSpaceDN w:val="0"/>
        <w:adjustRightInd w:val="0"/>
        <w:spacing w:before="60" w:after="60"/>
        <w:rPr>
          <w:noProof/>
          <w:szCs w:val="24"/>
        </w:rPr>
      </w:pPr>
    </w:p>
    <w:p>
      <w:pPr>
        <w:autoSpaceDE w:val="0"/>
        <w:autoSpaceDN w:val="0"/>
        <w:adjustRightInd w:val="0"/>
        <w:spacing w:before="60" w:after="60"/>
        <w:jc w:val="center"/>
        <w:rPr>
          <w:rFonts w:eastAsiaTheme="majorEastAsia"/>
          <w:b/>
          <w:smallCaps/>
          <w:noProof/>
          <w:szCs w:val="24"/>
        </w:rPr>
      </w:pPr>
      <w:r>
        <w:rPr>
          <w:b/>
          <w:smallCaps/>
          <w:noProof/>
          <w:szCs w:val="24"/>
        </w:rPr>
        <w:t>ΤΙΤΛΟΣ ΙΙ</w:t>
      </w:r>
    </w:p>
    <w:p>
      <w:pPr>
        <w:autoSpaceDE w:val="0"/>
        <w:autoSpaceDN w:val="0"/>
        <w:adjustRightInd w:val="0"/>
        <w:spacing w:before="60" w:after="60"/>
        <w:jc w:val="center"/>
        <w:rPr>
          <w:rFonts w:eastAsiaTheme="majorEastAsia"/>
          <w:b/>
          <w:smallCaps/>
          <w:noProof/>
          <w:szCs w:val="24"/>
        </w:rPr>
      </w:pPr>
      <w:r>
        <w:rPr>
          <w:b/>
          <w:smallCaps/>
          <w:noProof/>
          <w:szCs w:val="24"/>
        </w:rPr>
        <w:t>Διευκολύνσεις που παρέχονται στους εγκεκριμένους οικονομικούς φορείς</w:t>
      </w:r>
    </w:p>
    <w:p>
      <w:pPr>
        <w:pStyle w:val="Articleheading"/>
        <w:rPr>
          <w:noProof/>
        </w:rPr>
      </w:pPr>
      <w:r>
        <w:rPr>
          <w:noProof/>
        </w:rPr>
        <w:t>Άρθρο 6</w:t>
      </w:r>
    </w:p>
    <w:p>
      <w:pPr>
        <w:jc w:val="center"/>
        <w:rPr>
          <w:rFonts w:eastAsiaTheme="majorEastAsia"/>
          <w:i/>
          <w:iCs/>
          <w:noProof/>
          <w:szCs w:val="24"/>
        </w:rPr>
      </w:pPr>
      <w:r>
        <w:rPr>
          <w:i/>
          <w:iCs/>
          <w:noProof/>
          <w:szCs w:val="24"/>
        </w:rPr>
        <w:t>Διευκολύνσεις που παρέχονται στους εγκεκριμένους οικονομικούς φορείς</w:t>
      </w:r>
    </w:p>
    <w:p>
      <w:pPr>
        <w:autoSpaceDE w:val="0"/>
        <w:autoSpaceDN w:val="0"/>
        <w:adjustRightInd w:val="0"/>
        <w:spacing w:before="200"/>
        <w:rPr>
          <w:noProof/>
          <w:szCs w:val="24"/>
        </w:rPr>
      </w:pPr>
      <w:r>
        <w:rPr>
          <w:noProof/>
        </w:rPr>
        <w:t>1. Όταν οικονομικός φορέας εγκεκριμένος για λόγους ασφάλειας και προστασίας υποβάλλει, για λογαριασμό του, συνοπτική διασάφηση εξόδου υπό τη μορφή τελωνειακής διασάφησης ή διασάφησης επανεξαγωγής, δεν απαιτούνται άλλα στοιχεία πλην εκείνων που δηλώνονται στις εν λόγω διασαφήσεις.</w:t>
      </w:r>
    </w:p>
    <w:p>
      <w:pPr>
        <w:autoSpaceDE w:val="0"/>
        <w:autoSpaceDN w:val="0"/>
        <w:adjustRightInd w:val="0"/>
        <w:spacing w:before="200"/>
        <w:rPr>
          <w:noProof/>
          <w:szCs w:val="24"/>
        </w:rPr>
      </w:pPr>
      <w:r>
        <w:rPr>
          <w:noProof/>
        </w:rPr>
        <w:t>2. Όταν οικονομικός φορέας εγκεκριμένος για λόγους ασφάλειας και προστασίας υποβάλλει, για λογαριασμό άλλου προσώπου που είναι επίσης εγκεκριμένος οικονομικός φορέας, συνοπτική διασάφηση εξόδου υπό τη μορφή τελωνειακής διασάφησης ή διασάφησης επανεξαγωγής, δεν απαιτούνται άλλα στοιχεία πλην εκείνων που δηλώνονται στις εν λόγω διασαφήσεις.</w:t>
      </w:r>
    </w:p>
    <w:p>
      <w:pPr>
        <w:pStyle w:val="Articleheading"/>
        <w:rPr>
          <w:noProof/>
        </w:rPr>
      </w:pPr>
      <w:r>
        <w:rPr>
          <w:noProof/>
        </w:rPr>
        <w:t>Άρθρο 7</w:t>
      </w:r>
    </w:p>
    <w:p>
      <w:pPr>
        <w:jc w:val="center"/>
        <w:rPr>
          <w:rFonts w:eastAsiaTheme="majorEastAsia"/>
          <w:i/>
          <w:iCs/>
          <w:noProof/>
          <w:szCs w:val="24"/>
        </w:rPr>
      </w:pPr>
      <w:r>
        <w:rPr>
          <w:i/>
          <w:iCs/>
          <w:noProof/>
          <w:szCs w:val="24"/>
        </w:rPr>
        <w:t xml:space="preserve">Ευνοϊκότερη μεταχείριση σχετικά με την αξιολόγηση και των έλεγχο κινδύνων </w:t>
      </w:r>
    </w:p>
    <w:p>
      <w:pPr>
        <w:autoSpaceDE w:val="0"/>
        <w:autoSpaceDN w:val="0"/>
        <w:adjustRightInd w:val="0"/>
        <w:spacing w:before="60" w:after="60"/>
        <w:rPr>
          <w:noProof/>
          <w:szCs w:val="24"/>
        </w:rPr>
      </w:pPr>
      <w:r>
        <w:rPr>
          <w:noProof/>
        </w:rPr>
        <w:t>1. Ο εγκεκριμένος οικονομικός φορέας υπόκειται σε λιγότερους φυσικούς ελέγχους και ελέγχους εγγράφων όσον αφορά την ασφάλεια σε σχέση με άλλους οικονομικούς φορείς.</w:t>
      </w:r>
    </w:p>
    <w:p>
      <w:pPr>
        <w:autoSpaceDE w:val="0"/>
        <w:autoSpaceDN w:val="0"/>
        <w:adjustRightInd w:val="0"/>
        <w:spacing w:before="60" w:after="60"/>
        <w:rPr>
          <w:noProof/>
          <w:szCs w:val="24"/>
        </w:rPr>
      </w:pPr>
      <w:r>
        <w:rPr>
          <w:noProof/>
        </w:rPr>
        <w:t xml:space="preserve">2. Όταν ένας εγκεκριμένος οικονομικός φορέας έχει υποβάλει συνοπτική διασάφηση εισόδου ή έχει λάβει άδεια να υποβάλει τελωνειακή διασάφηση ή διασάφηση προσωρινής εναπόθεσης αντί συνοπτικής διασάφησης εισόδου ή όταν ένας εγκεκριμένος οικονομικός φορέας έχει λάβει άδεια να χρησιμοποιεί εμπορικά, λιμενικά ή μεταφορικά πληροφοριακά συστήματα για την υποβολή των στοιχείων μιας συνοπτικής διασάφησης εισόδου όπως αναφέρεται στο άρθρο 10 παράγραφος 8 της συμφωνίας και στο παράρτημα Ι άρθρο 1 παράγραφος 4, εάν η αποστολή έχει επιλεγεί για φυσικό έλεγχο, η αρμόδια τελωνειακή αρχή γνωστοποιεί το γεγονός αυτό στον εν λόγω εγκεκριμένο οικονομικό φορέα. Η εν λόγω γνωστοποίηση πραγματοποιείται πριν από την άφιξη των εμπορευμάτων στο τελωνειακό έδαφος των συμβαλλόμενων μερών. </w:t>
      </w:r>
    </w:p>
    <w:p>
      <w:pPr>
        <w:autoSpaceDE w:val="0"/>
        <w:autoSpaceDN w:val="0"/>
        <w:adjustRightInd w:val="0"/>
        <w:spacing w:before="60" w:after="60"/>
        <w:rPr>
          <w:noProof/>
          <w:szCs w:val="24"/>
        </w:rPr>
      </w:pPr>
      <w:r>
        <w:rPr>
          <w:noProof/>
        </w:rPr>
        <w:t xml:space="preserve">Η γνωστοποίηση αυτή κοινοποιείται επίσης στον μεταφορέα, εάν διαφέρει από τον αναφερόμενο στο πρώτο εδάφιο εγκεκριμένο οικονομικό φορέα, υπό την προϋπόθεση ότι ο μεταφορέας είναι εγκεκριμένος οικονομικός φορέας και είναι συνδεδεμένος στα ηλεκτρονικά συστήματα που αφορούν τις διασαφήσεις που αναφέρονται στο πρώτο εδάφιο. </w:t>
      </w:r>
    </w:p>
    <w:p>
      <w:pPr>
        <w:autoSpaceDE w:val="0"/>
        <w:autoSpaceDN w:val="0"/>
        <w:adjustRightInd w:val="0"/>
        <w:spacing w:before="60" w:after="60"/>
        <w:rPr>
          <w:noProof/>
          <w:szCs w:val="24"/>
        </w:rPr>
      </w:pPr>
      <w:r>
        <w:rPr>
          <w:noProof/>
        </w:rPr>
        <w:t xml:space="preserve">Η γνωστοποίηση αυτή δεν κοινοποιείται εάν ενδέχεται να θέσει σε κίνδυνο τους ελέγχους που πρόκειται να διενεργηθούν ή τα αποτελέσματά τους. </w:t>
      </w:r>
    </w:p>
    <w:p>
      <w:pPr>
        <w:autoSpaceDE w:val="0"/>
        <w:autoSpaceDN w:val="0"/>
        <w:adjustRightInd w:val="0"/>
        <w:spacing w:before="60" w:after="60"/>
        <w:rPr>
          <w:noProof/>
          <w:szCs w:val="24"/>
        </w:rPr>
      </w:pPr>
      <w:r>
        <w:rPr>
          <w:noProof/>
        </w:rPr>
        <w:t xml:space="preserve">3. Όταν επιλέγονται για φυσικό έλεγχο ή έλεγχο εγγράφων αποστολές φορτίων για τις οποίες έχει υποβληθεί διασάφηση από εγκεκριμένο οικονομικό φορέα, οι εν λόγω έλεγχοι διενεργούνται κατά προτεραιότητα. </w:t>
      </w:r>
    </w:p>
    <w:p>
      <w:pPr>
        <w:autoSpaceDE w:val="0"/>
        <w:autoSpaceDN w:val="0"/>
        <w:adjustRightInd w:val="0"/>
        <w:spacing w:before="60" w:after="60"/>
        <w:rPr>
          <w:noProof/>
          <w:szCs w:val="24"/>
        </w:rPr>
      </w:pPr>
      <w:r>
        <w:rPr>
          <w:noProof/>
        </w:rPr>
        <w:t xml:space="preserve">Κατόπιν αιτήματος εγκεκριμένου οικονομικού φορέα, οι έλεγχοι είναι δυνατόν να διενεργηθούν σε τόπο διαφορετικό από εκείνον όπου πρέπει να προσκομιστούν τα εμπορεύματα στο τελωνείο. </w:t>
      </w:r>
    </w:p>
    <w:p>
      <w:pPr>
        <w:pStyle w:val="Articleheading"/>
        <w:rPr>
          <w:noProof/>
        </w:rPr>
      </w:pPr>
      <w:r>
        <w:rPr>
          <w:noProof/>
        </w:rPr>
        <w:t>Άρθρο 8</w:t>
      </w:r>
    </w:p>
    <w:p>
      <w:pPr>
        <w:jc w:val="center"/>
        <w:rPr>
          <w:rFonts w:eastAsiaTheme="majorEastAsia"/>
          <w:i/>
          <w:iCs/>
          <w:noProof/>
          <w:szCs w:val="24"/>
        </w:rPr>
      </w:pPr>
      <w:r>
        <w:rPr>
          <w:i/>
          <w:iCs/>
          <w:noProof/>
          <w:szCs w:val="24"/>
        </w:rPr>
        <w:t xml:space="preserve">Εξαίρεση από την ευνοϊκή μεταχείριση </w:t>
      </w:r>
    </w:p>
    <w:p>
      <w:pPr>
        <w:autoSpaceDE w:val="0"/>
        <w:autoSpaceDN w:val="0"/>
        <w:adjustRightInd w:val="0"/>
        <w:spacing w:before="60" w:after="60"/>
        <w:rPr>
          <w:noProof/>
          <w:szCs w:val="24"/>
        </w:rPr>
      </w:pPr>
      <w:r>
        <w:rPr>
          <w:noProof/>
        </w:rPr>
        <w:t>Η ευνοϊκότερη μεταχείριση που αναφέρεται στο άρθρο 7 δεν ισχύει για τελωνειακούς ελέγχους ασφάλειας που αφορούν συγκεκριμένα αυξημένα επίπεδα απειλών ή υποχρεώσεις ελέγχου που ορίζονται σε άλλη νομοθεσία.</w:t>
      </w:r>
    </w:p>
    <w:p>
      <w:pPr>
        <w:rPr>
          <w:noProof/>
          <w:szCs w:val="24"/>
        </w:rPr>
      </w:pPr>
      <w:r>
        <w:rPr>
          <w:noProof/>
        </w:rPr>
        <w:t>Ωστόσο, οι τελωνειακές αρχές διενεργούν κατά προτεραιότητα την απαραίτητη επεξεργασία, τις διατυπώσεις και τους ελέγχους για αποστολές φορτίων για τις οποίες έχει υποβληθεί διασάφηση από έναν εγκεκριμένο οικονομικό φορέα.</w:t>
      </w:r>
    </w:p>
    <w:p>
      <w:pPr>
        <w:jc w:val="center"/>
        <w:rPr>
          <w:b/>
          <w:noProof/>
          <w:szCs w:val="24"/>
        </w:rPr>
      </w:pPr>
    </w:p>
    <w:p>
      <w:pPr>
        <w:jc w:val="center"/>
        <w:rPr>
          <w:rFonts w:eastAsiaTheme="majorEastAsia"/>
          <w:b/>
          <w:smallCaps/>
          <w:noProof/>
          <w:szCs w:val="24"/>
        </w:rPr>
      </w:pPr>
      <w:r>
        <w:rPr>
          <w:b/>
          <w:noProof/>
          <w:szCs w:val="24"/>
        </w:rPr>
        <w:t>ΤΙΤΛΟΣ ΙΙΙ</w:t>
      </w:r>
    </w:p>
    <w:p>
      <w:pPr>
        <w:autoSpaceDE w:val="0"/>
        <w:autoSpaceDN w:val="0"/>
        <w:adjustRightInd w:val="0"/>
        <w:spacing w:before="60" w:after="60"/>
        <w:jc w:val="center"/>
        <w:rPr>
          <w:rFonts w:eastAsiaTheme="majorEastAsia"/>
          <w:b/>
          <w:smallCaps/>
          <w:noProof/>
          <w:szCs w:val="24"/>
        </w:rPr>
      </w:pPr>
      <w:r>
        <w:rPr>
          <w:b/>
          <w:smallCaps/>
          <w:noProof/>
          <w:szCs w:val="24"/>
        </w:rPr>
        <w:t>Αναστολή, ακύρωση και ανάκληση της ιδιότητας του εγκεκριμένου οικονομικού φορέα</w:t>
      </w:r>
    </w:p>
    <w:p>
      <w:pPr>
        <w:pStyle w:val="Articleheading"/>
        <w:rPr>
          <w:noProof/>
        </w:rPr>
      </w:pPr>
      <w:r>
        <w:rPr>
          <w:noProof/>
        </w:rPr>
        <w:t>Άρθρο 9</w:t>
      </w:r>
    </w:p>
    <w:p>
      <w:pPr>
        <w:jc w:val="center"/>
        <w:rPr>
          <w:rFonts w:eastAsiaTheme="majorEastAsia"/>
          <w:i/>
          <w:iCs/>
          <w:noProof/>
          <w:szCs w:val="24"/>
        </w:rPr>
      </w:pPr>
      <w:r>
        <w:rPr>
          <w:i/>
          <w:iCs/>
          <w:noProof/>
          <w:szCs w:val="24"/>
        </w:rPr>
        <w:t>Αναστολή της ιδιότητας</w:t>
      </w:r>
    </w:p>
    <w:p>
      <w:pPr>
        <w:rPr>
          <w:noProof/>
          <w:szCs w:val="24"/>
        </w:rPr>
      </w:pPr>
      <w:r>
        <w:rPr>
          <w:noProof/>
        </w:rPr>
        <w:t xml:space="preserve">1. Η αρμόδια τελωνειακή αρχή αναστέλλει την απόφαση χορήγησης της ιδιότητας του εγκεκριμένου οικονομικού φορέα όταν: </w:t>
      </w:r>
    </w:p>
    <w:p>
      <w:pPr>
        <w:pStyle w:val="Point0"/>
        <w:rPr>
          <w:noProof/>
          <w:szCs w:val="24"/>
        </w:rPr>
      </w:pPr>
      <w:r>
        <w:rPr>
          <w:noProof/>
        </w:rPr>
        <w:t>α)</w:t>
      </w:r>
      <w:r>
        <w:rPr>
          <w:noProof/>
        </w:rPr>
        <w:tab/>
        <w:t>η εν λόγω τελωνειακή αρχή θεωρεί ότι ενδεχομένως υπάρχουν επαρκείς λόγοι για την ακύρωση ή την ανάκληση της απόφασης, αλλά δεν διαθέτει ακόμη όλα τα στοιχεία που απαιτούνται για να αποφασίσει την ακύρωση ή την ανάκληση·</w:t>
      </w:r>
    </w:p>
    <w:p>
      <w:pPr>
        <w:pStyle w:val="Point0"/>
        <w:rPr>
          <w:noProof/>
          <w:szCs w:val="24"/>
        </w:rPr>
      </w:pPr>
      <w:r>
        <w:rPr>
          <w:noProof/>
        </w:rPr>
        <w:t>β)</w:t>
      </w:r>
      <w:r>
        <w:rPr>
          <w:noProof/>
        </w:rPr>
        <w:tab/>
        <w:t>η τελωνειακή αρχή θεωρεί ότι δεν πληρούνται οι προϋποθέσεις για την εν λόγω απόφαση ή ότι ο δικαιούχος της απόφασης δεν συμμορφώνεται με τις υποχρεώσεις που επιβάλλονται βάσει της εν λόγω απόφασης, και κρίνεται σκόπιμο να δοθεί στον δικαιούχο της απόφασης το χρονικό περιθώριο να λάβει μέτρα προκειμένου να διασφαλίσει την εκπλήρωση των προϋποθέσεων ή τη συμμόρφωση με τις υποχρεώσεις·</w:t>
      </w:r>
    </w:p>
    <w:p>
      <w:pPr>
        <w:pStyle w:val="Point0"/>
        <w:rPr>
          <w:noProof/>
          <w:szCs w:val="24"/>
        </w:rPr>
      </w:pPr>
      <w:r>
        <w:rPr>
          <w:noProof/>
        </w:rPr>
        <w:t>γ)</w:t>
      </w:r>
      <w:r>
        <w:rPr>
          <w:noProof/>
        </w:rPr>
        <w:tab/>
        <w:t>ο δικαιούχος της απόφασης ζητά την εν λόγω αναστολή διότι δεν είναι σε θέση προσωρινά να εκπληρώσει τις προϋποθέσεις που τίθενται για την απόφαση ή να συμμορφωθεί με τις υποχρεώσεις που επιβάλλονται βάσει της εν λόγω απόφασης.</w:t>
      </w:r>
    </w:p>
    <w:p>
      <w:pPr>
        <w:rPr>
          <w:noProof/>
          <w:szCs w:val="24"/>
        </w:rPr>
      </w:pPr>
      <w:r>
        <w:rPr>
          <w:noProof/>
        </w:rPr>
        <w:t>2. Στην περίπτωση που αναφέρεται στην παράγραφο 1 στοιχεία β) και γ), ο δικαιούχος της απόφασης γνωστοποιεί στην τελωνειακή αρχή τα μέτρα που θα λάβει προκειμένου να διασφαλίσει την εκπλήρωση των απαιτήσεων ή τη συμμόρφωση με τις υποχρεώσεις, καθώς και τον χρόνο που χρειάζεται για τη λήψη των μέτρων.</w:t>
      </w:r>
    </w:p>
    <w:p>
      <w:pPr>
        <w:rPr>
          <w:noProof/>
          <w:szCs w:val="24"/>
        </w:rPr>
      </w:pPr>
      <w:r>
        <w:rPr>
          <w:noProof/>
        </w:rPr>
        <w:t xml:space="preserve">Όταν ο ενδιαφερόμενος οικονομικός φορέας, προς ικανοποίηση των τελωνειακών αρχών, λαμβάνει τα απαιτούμενα μέτρα προκειμένου να συμμορφωθεί με τους όρους και τα κριτήρια που πρέπει να πληρούνται από έναν εγκεκριμένο οικονομικό φορέα, η τελωνειακή αρχή έκδοσης ανακαλεί την αναστολή. </w:t>
      </w:r>
    </w:p>
    <w:p>
      <w:pPr>
        <w:rPr>
          <w:noProof/>
          <w:szCs w:val="24"/>
        </w:rPr>
      </w:pPr>
      <w:r>
        <w:rPr>
          <w:noProof/>
        </w:rPr>
        <w:t>3. Η αναστολή δεν θίγει τελωνειακές διαδικασίες που έχουν ήδη ξεκινήσει πριν από την ημερομηνία αναστολής και δεν έχουν ακόμη ολοκληρωθεί.</w:t>
      </w:r>
    </w:p>
    <w:p>
      <w:pPr>
        <w:rPr>
          <w:rFonts w:eastAsiaTheme="majorEastAsia"/>
          <w:i/>
          <w:iCs/>
          <w:noProof/>
          <w:szCs w:val="24"/>
        </w:rPr>
      </w:pPr>
      <w:r>
        <w:rPr>
          <w:noProof/>
        </w:rPr>
        <w:t>4. Η αναστολή της απόφασης γνωστοποιείται στον δικαιούχο της απόφασης.</w:t>
      </w:r>
    </w:p>
    <w:p>
      <w:pPr>
        <w:pStyle w:val="Articleheading"/>
        <w:rPr>
          <w:noProof/>
        </w:rPr>
      </w:pPr>
      <w:r>
        <w:rPr>
          <w:noProof/>
        </w:rPr>
        <w:t>Άρθρο 10</w:t>
      </w:r>
    </w:p>
    <w:p>
      <w:pPr>
        <w:jc w:val="center"/>
        <w:rPr>
          <w:rFonts w:eastAsiaTheme="majorEastAsia"/>
          <w:i/>
          <w:iCs/>
          <w:noProof/>
          <w:szCs w:val="24"/>
        </w:rPr>
      </w:pPr>
      <w:r>
        <w:rPr>
          <w:i/>
          <w:iCs/>
          <w:noProof/>
          <w:szCs w:val="24"/>
        </w:rPr>
        <w:t>Ακύρωση της ιδιότητας</w:t>
      </w:r>
    </w:p>
    <w:p>
      <w:pPr>
        <w:rPr>
          <w:noProof/>
          <w:szCs w:val="24"/>
        </w:rPr>
      </w:pPr>
      <w:r>
        <w:rPr>
          <w:noProof/>
        </w:rPr>
        <w:t>1. Η απόφαση χορήγησης της ιδιότητας του εγκεκριμένου οικονομικού φορέα ακυρώνεται εφόσον πληρούνται όλες οι ακόλουθες προϋποθέσεις:</w:t>
      </w:r>
    </w:p>
    <w:p>
      <w:pPr>
        <w:pStyle w:val="Point0"/>
        <w:rPr>
          <w:noProof/>
          <w:szCs w:val="24"/>
        </w:rPr>
      </w:pPr>
      <w:r>
        <w:rPr>
          <w:noProof/>
        </w:rPr>
        <w:t>α)</w:t>
      </w:r>
      <w:r>
        <w:rPr>
          <w:noProof/>
        </w:rPr>
        <w:tab/>
        <w:t>η απόφαση ελήφθη με βάση ανακριβείς ή ελλιπείς πληροφορίες·</w:t>
      </w:r>
    </w:p>
    <w:p>
      <w:pPr>
        <w:pStyle w:val="Point0"/>
        <w:rPr>
          <w:noProof/>
          <w:szCs w:val="24"/>
        </w:rPr>
      </w:pPr>
      <w:r>
        <w:rPr>
          <w:noProof/>
        </w:rPr>
        <w:t>β)</w:t>
      </w:r>
      <w:r>
        <w:rPr>
          <w:noProof/>
        </w:rPr>
        <w:tab/>
        <w:t>ο δικαιούχος της απόφασης γνώριζε ή όφειλε ευλόγως να γνωρίζει ότι οι εν λόγω πληροφορίες ήταν ανακριβείς ή ελλιπείς·</w:t>
      </w:r>
    </w:p>
    <w:p>
      <w:pPr>
        <w:pStyle w:val="Point0"/>
        <w:rPr>
          <w:noProof/>
          <w:szCs w:val="24"/>
        </w:rPr>
      </w:pPr>
      <w:r>
        <w:rPr>
          <w:noProof/>
        </w:rPr>
        <w:t>γ)</w:t>
      </w:r>
      <w:r>
        <w:rPr>
          <w:noProof/>
        </w:rPr>
        <w:tab/>
        <w:t xml:space="preserve"> εάν οι πληροφορίες ήταν ορθές και εμπεριστατωμένες, η απόφαση θα ήταν διαφορετική.</w:t>
      </w:r>
    </w:p>
    <w:p>
      <w:pPr>
        <w:rPr>
          <w:noProof/>
          <w:szCs w:val="24"/>
        </w:rPr>
      </w:pPr>
      <w:r>
        <w:rPr>
          <w:noProof/>
        </w:rPr>
        <w:t>2. Η ακύρωση της απόφασης γνωστοποιείται στον δικαιούχο της απόφασης.</w:t>
      </w:r>
    </w:p>
    <w:p>
      <w:pPr>
        <w:rPr>
          <w:noProof/>
          <w:szCs w:val="24"/>
        </w:rPr>
      </w:pPr>
      <w:r>
        <w:rPr>
          <w:noProof/>
        </w:rPr>
        <w:t>3. Η ακύρωση παράγει αποτελέσματα από την ημερομηνία κατά την οποία τίθεται σε εφαρμογή η αρχική απόφαση, εκτός εάν υπάρχει διαφορετική πρόβλεψη στην απόφαση σύμφωνα με την τελωνειακή νομοθεσία.</w:t>
      </w:r>
    </w:p>
    <w:p>
      <w:pPr>
        <w:pStyle w:val="Articleheading"/>
        <w:rPr>
          <w:noProof/>
        </w:rPr>
      </w:pPr>
      <w:r>
        <w:rPr>
          <w:noProof/>
        </w:rPr>
        <w:t xml:space="preserve">Άρθρο 11 </w:t>
      </w:r>
    </w:p>
    <w:p>
      <w:pPr>
        <w:jc w:val="center"/>
        <w:rPr>
          <w:rFonts w:eastAsiaTheme="majorEastAsia"/>
          <w:i/>
          <w:iCs/>
          <w:noProof/>
          <w:szCs w:val="24"/>
        </w:rPr>
      </w:pPr>
      <w:r>
        <w:rPr>
          <w:i/>
          <w:iCs/>
          <w:noProof/>
          <w:szCs w:val="24"/>
        </w:rPr>
        <w:t>Ανάκληση της ιδιότητας</w:t>
      </w:r>
    </w:p>
    <w:p>
      <w:pPr>
        <w:autoSpaceDE w:val="0"/>
        <w:autoSpaceDN w:val="0"/>
        <w:adjustRightInd w:val="0"/>
        <w:spacing w:before="60" w:after="60"/>
        <w:rPr>
          <w:noProof/>
          <w:szCs w:val="24"/>
        </w:rPr>
      </w:pPr>
      <w:r>
        <w:rPr>
          <w:noProof/>
        </w:rPr>
        <w:t>1. Οι αρμόδιες τελωνειακές αρχές ανακαλούν την απόφαση χορήγησης της ιδιότητας του εγκεκριμένου οικονομικού φορέα όταν:</w:t>
      </w:r>
    </w:p>
    <w:p>
      <w:pPr>
        <w:pStyle w:val="Point0"/>
        <w:rPr>
          <w:noProof/>
          <w:szCs w:val="24"/>
        </w:rPr>
      </w:pPr>
      <w:r>
        <w:rPr>
          <w:noProof/>
        </w:rPr>
        <w:t>α)</w:t>
      </w:r>
      <w:r>
        <w:rPr>
          <w:noProof/>
        </w:rPr>
        <w:tab/>
        <w:t>ένας ή περισσότεροι από τους όρους λήψης αυτής της απόφασης δεν πληρούνταν ή δεν πληρούνται πλέον ή</w:t>
      </w:r>
    </w:p>
    <w:p>
      <w:pPr>
        <w:pStyle w:val="Point0"/>
        <w:rPr>
          <w:noProof/>
          <w:szCs w:val="24"/>
        </w:rPr>
      </w:pPr>
      <w:r>
        <w:rPr>
          <w:noProof/>
        </w:rPr>
        <w:t>β)</w:t>
      </w:r>
      <w:r>
        <w:rPr>
          <w:noProof/>
        </w:rPr>
        <w:tab/>
        <w:t>ζητηθεί από τον δικαιούχο της απόφασης ή</w:t>
      </w:r>
    </w:p>
    <w:p>
      <w:pPr>
        <w:pStyle w:val="Point0"/>
        <w:rPr>
          <w:noProof/>
          <w:szCs w:val="24"/>
        </w:rPr>
      </w:pPr>
      <w:r>
        <w:rPr>
          <w:noProof/>
        </w:rPr>
        <w:t>γ)</w:t>
      </w:r>
      <w:r>
        <w:rPr>
          <w:noProof/>
        </w:rPr>
        <w:tab/>
        <w:t>ο δικαιούχος της απόφασης δεν λαμβάνει, εντός της προθεσμίας που έχει οριστεί για την αναστολή που αναφέρεται στο άρθρο 9 παράγραφος 1 στοιχεία β) και γ), τα αναγκαία μέτρα για την εκπλήρωση της προϋπόθεσης που θέτει η απόφαση ή για τη συμμόρφωσή του με τις υποχρεώσεις που επιβάλλει η εν λόγω απόφαση.</w:t>
      </w:r>
    </w:p>
    <w:p>
      <w:pPr>
        <w:autoSpaceDE w:val="0"/>
        <w:autoSpaceDN w:val="0"/>
        <w:adjustRightInd w:val="0"/>
        <w:spacing w:before="60" w:after="60"/>
        <w:rPr>
          <w:noProof/>
          <w:szCs w:val="24"/>
        </w:rPr>
      </w:pPr>
      <w:r>
        <w:rPr>
          <w:noProof/>
        </w:rPr>
        <w:t>2. Η ανάκληση παράγει αποτελέσματα από την επομένη της κοινοποίησής της.</w:t>
      </w:r>
    </w:p>
    <w:p>
      <w:pPr>
        <w:autoSpaceDE w:val="0"/>
        <w:autoSpaceDN w:val="0"/>
        <w:adjustRightInd w:val="0"/>
        <w:spacing w:before="60" w:after="60"/>
        <w:rPr>
          <w:noProof/>
          <w:szCs w:val="24"/>
        </w:rPr>
      </w:pPr>
      <w:r>
        <w:rPr>
          <w:noProof/>
        </w:rPr>
        <w:t>3. Η ακύρωση της απόφασης γνωστοποιείται στον δικαιούχο της απόφασης.</w:t>
      </w:r>
    </w:p>
    <w:p>
      <w:pPr>
        <w:autoSpaceDE w:val="0"/>
        <w:autoSpaceDN w:val="0"/>
        <w:adjustRightInd w:val="0"/>
        <w:spacing w:before="60" w:after="60"/>
        <w:jc w:val="center"/>
        <w:rPr>
          <w:noProof/>
          <w:szCs w:val="24"/>
        </w:rPr>
      </w:pPr>
    </w:p>
    <w:p>
      <w:pPr>
        <w:jc w:val="center"/>
        <w:rPr>
          <w:b/>
          <w:noProof/>
          <w:szCs w:val="24"/>
        </w:rPr>
      </w:pPr>
      <w:r>
        <w:rPr>
          <w:b/>
          <w:noProof/>
          <w:szCs w:val="24"/>
        </w:rPr>
        <w:t>ΤΙΤΛΟΣ IV</w:t>
      </w:r>
    </w:p>
    <w:p>
      <w:pPr>
        <w:pStyle w:val="Articleheading"/>
        <w:rPr>
          <w:noProof/>
        </w:rPr>
      </w:pPr>
      <w:r>
        <w:rPr>
          <w:noProof/>
        </w:rPr>
        <w:t>Άρθρο 12</w:t>
      </w:r>
    </w:p>
    <w:p>
      <w:pPr>
        <w:jc w:val="center"/>
        <w:rPr>
          <w:rFonts w:eastAsiaTheme="majorEastAsia"/>
          <w:i/>
          <w:iCs/>
          <w:noProof/>
          <w:szCs w:val="24"/>
        </w:rPr>
      </w:pPr>
      <w:r>
        <w:rPr>
          <w:i/>
          <w:iCs/>
          <w:noProof/>
          <w:szCs w:val="24"/>
        </w:rPr>
        <w:t>Ανταλλαγή πληροφοριών</w:t>
      </w:r>
    </w:p>
    <w:p>
      <w:pPr>
        <w:rPr>
          <w:noProof/>
          <w:szCs w:val="24"/>
        </w:rPr>
      </w:pPr>
      <w:r>
        <w:rPr>
          <w:noProof/>
        </w:rPr>
        <w:t xml:space="preserve">Τα συμβαλλόμενα μέρη ανταλλάσσουν τακτικά πληροφορίες για την ταυτότητα των οικείων εγκεκριμένων οικονομικών φορέων για σκοπούς ασφάλειας, συμπεριλαμβάνοντας τα εξής στοιχεία: </w:t>
      </w:r>
    </w:p>
    <w:p>
      <w:pPr>
        <w:pStyle w:val="Point0"/>
        <w:rPr>
          <w:noProof/>
          <w:szCs w:val="24"/>
        </w:rPr>
      </w:pPr>
      <w:r>
        <w:rPr>
          <w:noProof/>
        </w:rPr>
        <w:t>α)</w:t>
      </w:r>
      <w:r>
        <w:rPr>
          <w:noProof/>
        </w:rPr>
        <w:tab/>
        <w:t xml:space="preserve">τον αριθμό αναγνώρισης συναλλασσόμενου (TIN) σε μορφότυπο συμβατό με τη νομοθεσία για την καταχώριση και αναγνώριση οικονομικών φορέων (EORI)· </w:t>
      </w:r>
    </w:p>
    <w:p>
      <w:pPr>
        <w:pStyle w:val="Point0"/>
        <w:rPr>
          <w:noProof/>
          <w:szCs w:val="24"/>
        </w:rPr>
      </w:pPr>
      <w:r>
        <w:rPr>
          <w:noProof/>
        </w:rPr>
        <w:t>β)</w:t>
      </w:r>
      <w:r>
        <w:rPr>
          <w:noProof/>
        </w:rPr>
        <w:tab/>
        <w:t xml:space="preserve">το όνομα και τη διεύθυνση του εγκεκριμένου οικονομικού φορέα· </w:t>
      </w:r>
    </w:p>
    <w:p>
      <w:pPr>
        <w:pStyle w:val="Point0"/>
        <w:rPr>
          <w:noProof/>
          <w:szCs w:val="24"/>
        </w:rPr>
      </w:pPr>
      <w:r>
        <w:rPr>
          <w:noProof/>
        </w:rPr>
        <w:t>γ)</w:t>
      </w:r>
      <w:r>
        <w:rPr>
          <w:noProof/>
        </w:rPr>
        <w:tab/>
        <w:t xml:space="preserve">τον αριθμό του εγγράφου με το οποίο χορηγήθηκε η ιδιότητα εγκεκριμένου οικονομικού φορέα· </w:t>
      </w:r>
    </w:p>
    <w:p>
      <w:pPr>
        <w:pStyle w:val="Point0"/>
        <w:rPr>
          <w:noProof/>
          <w:szCs w:val="24"/>
        </w:rPr>
      </w:pPr>
      <w:r>
        <w:rPr>
          <w:noProof/>
        </w:rPr>
        <w:t>δ)</w:t>
      </w:r>
      <w:r>
        <w:rPr>
          <w:noProof/>
        </w:rPr>
        <w:tab/>
        <w:t xml:space="preserve">την τρέχουσα ιδιότητα (ισχύει, έχει ανασταλεί, έχει ανακληθεί)· </w:t>
      </w:r>
    </w:p>
    <w:p>
      <w:pPr>
        <w:pStyle w:val="Point0"/>
        <w:rPr>
          <w:noProof/>
          <w:szCs w:val="24"/>
        </w:rPr>
      </w:pPr>
      <w:r>
        <w:rPr>
          <w:noProof/>
        </w:rPr>
        <w:t>ε)</w:t>
      </w:r>
      <w:r>
        <w:rPr>
          <w:noProof/>
        </w:rPr>
        <w:tab/>
        <w:t xml:space="preserve">τις περιόδους τροποποίησης της ιδιότητας· </w:t>
      </w:r>
    </w:p>
    <w:p>
      <w:pPr>
        <w:pStyle w:val="Point0"/>
        <w:rPr>
          <w:noProof/>
          <w:szCs w:val="24"/>
        </w:rPr>
      </w:pPr>
      <w:r>
        <w:rPr>
          <w:noProof/>
        </w:rPr>
        <w:t>στ)</w:t>
      </w:r>
      <w:r>
        <w:rPr>
          <w:noProof/>
        </w:rPr>
        <w:tab/>
        <w:t>την ημερομηνία από την οποία η απόφαση και τα επακόλουθα γεγονότα (αναστολή και ανάκληση) αρχίζουν να παράγουν αποτελέσματα·</w:t>
      </w:r>
    </w:p>
    <w:p>
      <w:pPr>
        <w:pStyle w:val="Point0"/>
        <w:rPr>
          <w:noProof/>
        </w:rPr>
      </w:pPr>
      <w:r>
        <w:rPr>
          <w:noProof/>
        </w:rPr>
        <w:t>ζ)</w:t>
      </w:r>
      <w:r>
        <w:rPr>
          <w:noProof/>
        </w:rPr>
        <w:tab/>
        <w:t>την αρχή που εξέδωσε την απόφαση.</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EE L 302 της 19.10.1992, σ. 1.</w:t>
      </w:r>
    </w:p>
  </w:footnote>
  <w:footnote w:id="2">
    <w:p>
      <w:pPr>
        <w:pStyle w:val="FootnoteText"/>
      </w:pPr>
      <w:r>
        <w:rPr>
          <w:rStyle w:val="FootnoteReference"/>
        </w:rPr>
        <w:footnoteRef/>
      </w:r>
      <w:r>
        <w:tab/>
        <w:t>EE L 253 της 11.10.1993, σ. 1.</w:t>
      </w:r>
    </w:p>
  </w:footnote>
  <w:footnote w:id="3">
    <w:p>
      <w:pPr>
        <w:pStyle w:val="FootnoteText"/>
      </w:pPr>
      <w:r>
        <w:rPr>
          <w:rStyle w:val="FootnoteReference"/>
        </w:rPr>
        <w:footnoteRef/>
      </w:r>
      <w:r>
        <w:tab/>
        <w:t>EE L 269 της 10.10.2013, σ. 1.</w:t>
      </w:r>
    </w:p>
  </w:footnote>
  <w:footnote w:id="4">
    <w:p>
      <w:pPr>
        <w:pStyle w:val="FootnoteText"/>
      </w:pPr>
      <w:r>
        <w:rPr>
          <w:rStyle w:val="FootnoteReference"/>
        </w:rPr>
        <w:footnoteRef/>
      </w:r>
      <w:r>
        <w:tab/>
        <w:t>EE L 343 της 29.12.2015, σ. 1.</w:t>
      </w:r>
    </w:p>
  </w:footnote>
  <w:footnote w:id="5">
    <w:p>
      <w:pPr>
        <w:pStyle w:val="FootnoteText"/>
      </w:pPr>
      <w:r>
        <w:rPr>
          <w:rStyle w:val="FootnoteReference"/>
        </w:rPr>
        <w:footnoteRef/>
      </w:r>
      <w:r>
        <w:tab/>
        <w:t>EE L 343 της 29.12.2015, σ. 558.</w:t>
      </w:r>
    </w:p>
  </w:footnote>
  <w:footnote w:id="6">
    <w:p>
      <w:pPr>
        <w:pStyle w:val="FootnoteText"/>
        <w:ind w:left="0" w:firstLine="0"/>
      </w:pPr>
      <w:r>
        <w:rPr>
          <w:rStyle w:val="FootnoteReference"/>
        </w:rPr>
        <w:footnoteRef/>
      </w:r>
      <w:r>
        <w:tab/>
        <w:t>EE L 325 της 16.12.2019, σ. 168.</w:t>
      </w:r>
    </w:p>
  </w:footnote>
  <w:footnote w:id="7">
    <w:p>
      <w:pPr>
        <w:pStyle w:val="FootnoteText"/>
        <w:ind w:left="0" w:firstLine="0"/>
      </w:pPr>
      <w:r>
        <w:rPr>
          <w:rStyle w:val="FootnoteReference"/>
        </w:rPr>
        <w:footnoteRef/>
      </w:r>
      <w:r>
        <w:tab/>
        <w:t xml:space="preserve">ΕΕ L 119 της 4.5.2016, σ. 1. </w:t>
      </w:r>
    </w:p>
  </w:footnote>
  <w:footnote w:id="8">
    <w:p>
      <w:pPr>
        <w:pStyle w:val="FootnoteText"/>
        <w:ind w:left="0" w:firstLine="0"/>
      </w:pPr>
      <w:r>
        <w:rPr>
          <w:rStyle w:val="FootnoteReference"/>
        </w:rPr>
        <w:footnoteRef/>
      </w:r>
      <w:r>
        <w:tab/>
        <w:t>EE L 183 της 19.7.2018, σ. 23.</w:t>
      </w:r>
    </w:p>
  </w:footnote>
  <w:footnote w:id="9">
    <w:p>
      <w:pPr>
        <w:pStyle w:val="FootnoteText"/>
        <w:ind w:left="0" w:firstLine="0"/>
      </w:pPr>
      <w:r>
        <w:rPr>
          <w:rStyle w:val="FootnoteReference"/>
        </w:rPr>
        <w:sym w:font="Symbol" w:char="F02A"/>
      </w:r>
      <w:r>
        <w:tab/>
        <w:t xml:space="preserve">[Δεν έχουν αναφερθεί συνταγματικές απαιτήσεις.] [Έχουν αναφερθεί συνταγματικές απαιτήσεις.] </w:t>
      </w:r>
    </w:p>
  </w:footnote>
  <w:footnote w:id="10">
    <w:p>
      <w:pPr>
        <w:pStyle w:val="FootnoteText"/>
        <w:ind w:left="0" w:firstLine="0"/>
      </w:pPr>
      <w:r>
        <w:rPr>
          <w:rStyle w:val="FootnoteReference"/>
        </w:rPr>
        <w:footnoteRef/>
      </w:r>
      <w:r>
        <w:tab/>
        <w:t>Χρονικό διάστημα εγκατάστασης της πρώτης έκδοσης του ICS2: από 15.3.2021 έως 1.10.2021· χρονικό διάστημα εγκατάστασης της δεύτερης έκδοσης του ICS2: από 1.3.2023 έως 2.10.2023· χρονικό διάστημα εγκατάστασης της τρίτης έκδοσης του ICS2: από 1.3.2024 έως 1.10.2024·</w:t>
      </w:r>
    </w:p>
    <w:p>
      <w:pPr>
        <w:pStyle w:val="FootnoteText"/>
        <w:ind w:left="0" w:firstLine="0"/>
      </w:pPr>
      <w:r>
        <w:t xml:space="preserve">Εκτελεστική απόφαση (ΕΕ) 2019/2151 της Επιτροπής, της 13ης Δεκεμβρίου 2019, για την εκπόνηση του προγράμματος εργασιών σχετικά με την ανάπτυξη και εγκατάσταση των ηλεκτρονικών συστημάτων που προβλέπεται στον ενωσιακό τελωνειακό κώδικα (ΕΕ L 325 της 16.12.2019, σ. 168). </w:t>
      </w:r>
    </w:p>
  </w:footnote>
  <w:footnote w:id="11">
    <w:p>
      <w:pPr>
        <w:pStyle w:val="FootnoteText"/>
        <w:ind w:left="0" w:firstLine="0"/>
      </w:pPr>
      <w:r>
        <w:rPr>
          <w:rStyle w:val="FootnoteReference"/>
        </w:rPr>
        <w:footnoteRef/>
      </w:r>
      <w:r>
        <w:tab/>
        <w:t>Κατ’ εξουσιοδότηση κανονισμός (ΕΕ) 2015/2446 της Επιτροπής, της 28ης Ιουλίου 2015, για τη συμπλήρωση του κανονισμού (ΕΕ) αριθ. 952/2013 του Ευρωπαϊκού Κοινοβουλίου και του Συμβουλίου, όσον αφορά λεπτομερείς κανόνες σχετικούς με ορισμένες από τις διατάξεις του ενωσιακού τελωνειακού κώδικα (ΕΕ L 343 της 29.12.2015, σ. 1), όπως τροποποιήθηκε τελευταία με τον κατ’ εξουσιοδότηση κανονισμό (ΕΕ) xxx της Επιτροπής (ΕΕ L της , , σ. .).</w:t>
      </w:r>
    </w:p>
  </w:footnote>
  <w:footnote w:id="12">
    <w:p>
      <w:pPr>
        <w:pStyle w:val="FootnoteText"/>
        <w:ind w:left="0" w:firstLine="0"/>
      </w:pPr>
      <w:r>
        <w:rPr>
          <w:rStyle w:val="FootnoteReference"/>
        </w:rPr>
        <w:footnoteRef/>
      </w:r>
      <w:r>
        <w:tab/>
        <w:t>Εκτελεστικός κανονισμός (ΕΕ) 2015/2447 της Επιτροπής, της 24ης Νοεμβρίου 2015, για τη θέσπιση λεπτομερών κανόνων εφαρμογής ορισμένων διατάξεων του κανονισμού (ΕΕ) αριθ. 952/2013 του Ευρωπαϊκού Κοινοβουλίου και του Συμβουλίου για τη θέσπιση του ενωσιακού τελωνειακού κώδικα (ΕΕ L 343 της 29.12.2015, σ. 558), όπως τροποποιήθηκε τελευταία με τον εκτελεστικό κανονισμό (ΕΕ) xxx της Επιτροπής (ΕΕ L της  , , σ. .).</w:t>
      </w:r>
    </w:p>
  </w:footnote>
  <w:footnote w:id="13">
    <w:p>
      <w:pPr>
        <w:pStyle w:val="FootnoteText"/>
        <w:ind w:left="0" w:firstLine="0"/>
      </w:pPr>
      <w:r>
        <w:rPr>
          <w:rStyle w:val="FootnoteReference"/>
        </w:rPr>
        <w:footnoteRef/>
      </w:r>
      <w:r>
        <w:tab/>
        <w:t>Σύμβαση μεταξύ της Ευρωπαϊκής Οικονομικής Κοινότητας, της Δημοκρατίας της Αυστρίας, της Δημοκρατίας της Φινλανδίας, της Δημοκρατίας της Ισλανδίας, του Βασιλείου της Νορβηγίας, του Βασιλείου της Σουηδίας και της Ελβετικής Συνομοσπονδίας περί κοινού καθεστώτος διαμετακόμισης, της 20ής Μαΐου 1987 (ΕΕ L 226 της 13.8.1987 σ. 2, περιλαμβανομένων προηγούμενων και μελλοντικών τροποποιήσεων όπως συμφωνούνται από τη μεικτή επιτροπή της ανωτέρω σύμβασης).</w:t>
      </w:r>
    </w:p>
  </w:footnote>
  <w:footnote w:id="14">
    <w:p>
      <w:pPr>
        <w:pStyle w:val="FootnoteText"/>
        <w:ind w:left="0" w:firstLine="0"/>
      </w:pPr>
      <w:r>
        <w:rPr>
          <w:rStyle w:val="FootnoteReference"/>
        </w:rPr>
        <w:footnoteRef/>
      </w:r>
      <w:r>
        <w:tab/>
        <w:t>Το NCTS αναβαθμίστηκε για να καλύπτει τις νέες απαιτήσεις ασφάλειας του κανονισμού (ΕΕ) αριθ. 952/2013 του Ευρωπαϊκού Κοινοβουλίου και του Συμβουλίου, της 9ης Οκτωβρίου 2013, για τη θέσπιση του ενωσιακού τελωνειακού κώδικα (ΕΕ L 269 της 10.10.2013 σ. 1), όπως τροποποιήθηκε τελευταία από τον κανονισμό (ΕΕ) 2019/632 του Ευρωπαϊκού Κοινοβουλίου και του Συμβουλίου της 17ης Απριλίου 2019 (ΕΕ L 111 της 25.4.2019 σ. 54). Η εγκατάσταση της σταδιακής επικαιροποίησης του NCTS ορίζεται στο παράρτημα της εκτελεστικής απόφασης (ΕΕ) 2019/2151 της Επιτροπής.</w:t>
      </w:r>
    </w:p>
  </w:footnote>
  <w:footnote w:id="15">
    <w:p>
      <w:pPr>
        <w:pStyle w:val="FootnoteText"/>
        <w:ind w:left="0" w:firstLine="0"/>
      </w:pPr>
      <w:r>
        <w:rPr>
          <w:rStyle w:val="FootnoteReference"/>
        </w:rPr>
        <w:footnoteRef/>
      </w:r>
      <w:r>
        <w:tab/>
        <w:t>Κανονισμός (ΕΕ) 2018/1725 του Ευρωπαϊκού Κοινοβουλίου και του Συμβουλίου, της 23ης Οκτωβρίου 2018,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(ΕΕ L 295 της 21.11.2018, σ.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7129C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1346E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7806B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2A9D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A24F3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54A8F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948CB2"/>
    <w:lvl w:ilvl="0">
      <w:start w:val="1"/>
      <w:numFmt w:val="decimal"/>
      <w:pStyle w:val="ListNumber"/>
      <w:lvlText w:val="%1."/>
      <w:lvlJc w:val="left"/>
      <w:pPr>
        <w:tabs>
          <w:tab w:val="num" w:pos="360"/>
        </w:tabs>
        <w:ind w:left="360" w:hanging="360"/>
      </w:pPr>
    </w:lvl>
  </w:abstractNum>
  <w:abstractNum w:abstractNumId="7">
    <w:nsid w:val="FFFFFF89"/>
    <w:multiLevelType w:val="singleLevel"/>
    <w:tmpl w:val="E068B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0"/>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ctiveWritingStyle w:appName="MSWord" w:lang="es-AR"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1 11:42:20"/>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3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59"/>
    <w:docVar w:name="DQCStatus" w:val="Green"/>
    <w:docVar w:name="DQCVersion" w:val="3"/>
    <w:docVar w:name="DQCWithWarnings" w:val="0"/>
    <w:docVar w:name="LW_ACCOMPAGNANT" w:val="\u964?\u951?\u962? "/>
    <w:docVar w:name="LW_ACCOMPAGNANT.CP" w:val="\u964?\u951?\u962? "/>
    <w:docVar w:name="LW_ANNEX_NBR_FIRST" w:val="1"/>
    <w:docVar w:name="LW_ANNEX_NBR_LAST" w:val="1"/>
    <w:docVar w:name="LW_ANNEX_UNIQUE" w:val="1"/>
    <w:docVar w:name="LW_CORRIGENDUM" w:val="&lt;UNUSED&gt;"/>
    <w:docVar w:name="LW_COVERPAGE_EXISTS" w:val="True"/>
    <w:docVar w:name="LW_COVERPAGE_GUID" w:val="857717FB-BF33-406D-94AB-9AA36A7EF5F7"/>
    <w:docVar w:name="LW_COVERPAGE_TYPE" w:val="1"/>
    <w:docVar w:name="LW_CROSSREFERENCE" w:val="&lt;UNUSED&gt;"/>
    <w:docVar w:name="LW_DocType" w:val="ANNEX"/>
    <w:docVar w:name="LW_EMISSION" w:val="12.1.2021"/>
    <w:docVar w:name="LW_EMISSION_ISODATE" w:val="2021-01-12"/>
    <w:docVar w:name="LW_EMISSION_LOCATION" w:val="BRX"/>
    <w:docVar w:name="LW_EMISSION_PREFIX" w:val="Βρυξέλλες,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lt;FMT:Bold&gt;\u963?\u967?\u949?\u964?\u953?\u954?\u940? \u956?\u949? \u964?\u951? \u952?\u941?\u963?\u951? \u960?\u959?\u965? \u960?\u961?\u941?\u960?\u949?\u953? \u957?\u945? \u955?\u951?\u966?\u952?\u949?\u943?, \u949?\u958? \u959?\u957?\u972?\u956?\u945?\u964?\u959?\u962? \u964?\u951?\u962? \u917?\u965?\u961?\u969?\u960?\u945?\u970?\u954?\u942?\u962? \u904?\u957?\u969?\u963?\u951?\u962?, \u963?\u964?\u951? \u956?\u949?\u953?\u954?\u964?\u942? \u949?\u960?\u953?\u964?\u961?\u959?\u960?\u942? \u964?\u959?\u965? \u917?\u927?\u935? \u960?\u959?\u965? \u963?\u965?\u963?\u964?\u940?\u952?\u951?\u954?\u949? \u948?\u965?\u957?\u940?\u956?\u949?\u953? \u964?\u951?\u962? \u963?\u965?\u956?\u966?\u969?\u957?\u943?\u945?\u962? \u947?\u953?\u945? \u964?\u959?\u957? \u917?\u965?\u961?\u969?\u960?\u945?\u970?\u954?\u972? \u927?\u953?\u954?\u959?\u957?\u959?\u956?\u953?\u954?\u972? \u935?\u974?\u961?\u959? \u972?\u963?\u959?\u957? \u945?\u966?\u959?\u961?\u940? \u964?\u951?\u957? \u964?\u961?\u959?\u960?\u959?\u960?\u959?\u943?\u951?\u963?\u951? \u964?\u959?\u965? \u954?\u949?\u966?\u945?\u955?\u945?\u943?\u959?\u965? \u921?\u921?\u945? \u954?\u945?\u953? \u964?\u969?\u957? \u960?\u945?\u961?\u945?\u961?\u964?\u951?\u956?\u940?\u964?\u969?\u957? \u921? \u954?\u945?\u953? \u921?\u921? \u964?\u959?\u965? \u960?\u961?\u969?\u964?\u959?\u954?\u972?\u955?\u955?\u959?\u965? 10 \u964?\u951?\u962? \u963?\u965?\u956?\u966?\u969?\u957?\u943?\u945?\u962? \u947?\u953?\u945? \u964?\u959?\u957? EOX \u947?\u953?\u945? \u964?\u951? \u948?\u953?\u949?\u965?\u954?\u972?\u955?\u965?\u957?\u963?\u951? \u964?\u969?\u957? \u949?\u955?\u941?\u947?\u967?\u969?\u957? \u954?\u945?\u953? \u964?\u969?\u957? \u948?\u953?\u945?\u964?\u965?\u960?\u974?\u963?\u949?\u969?\u957? \u954?\u945?\u964?\u940? \u964?\u951? \u956?\u949?\u964?\u945?\u966?\u959?\u961?\u940? \u949?\u956?\u960?\u959?\u961?\u949?\u965?\u956?\u940?\u964?\u969?\u957?&lt;/FMT&gt;_x000d__x000d__x000d__x000b__x000d__x000d__x000d__x000d__x000d__x000d__x000d__x000d__x000d__x000d__x000b__x000d__x000d__x000d__x000d__x000d__x000d__x000d__x000d__x000d__x000d__x000d__x000b__x000d__x000d__x000d__x000d__x000d__x000d__x000d__x000d__x000d__x000d__x000d__x000d__x000d__x000d__x000d__x000d__x000d__x000d__x000d__x000d__x000d__x000d__x000b__x000d__x000d__x000d__x000d__x000d__x000d__x000d__x000d__x000d__x000d__x000d__x000d__x000d__x000d__x000d__x000d__x000d__x000d__x000d__x000d__x000d__x000d__x000d__x000d__x000d__x000b_"/>
    <w:docVar w:name="LW_OBJETACTEPRINCIPAL.CP" w:val="&lt;FMT:Bold&gt;\u963?\u967?\u949?\u964?\u953?\u954?\u940? \u956?\u949? \u964?\u951? \u952?\u941?\u963?\u951? \u960?\u959?\u965? \u960?\u961?\u941?\u960?\u949?\u953? \u957?\u945? \u955?\u951?\u966?\u952?\u949?\u943?, \u949?\u958? \u959?\u957?\u972?\u956?\u945?\u964?\u959?\u962? \u964?\u951?\u962? \u917?\u965?\u961?\u969?\u960?\u945?\u970?\u954?\u942?\u962? \u904?\u957?\u969?\u963?\u951?\u962?, \u963?\u964?\u951? \u956?\u949?\u953?\u954?\u964?\u942? \u949?\u960?\u953?\u964?\u961?\u959?\u960?\u942? \u964?\u959?\u965? \u917?\u927?\u935? \u960?\u959?\u965? \u963?\u965?\u963?\u964?\u940?\u952?\u951?\u954?\u949? \u948?\u965?\u957?\u940?\u956?\u949?\u953? \u964?\u951?\u962? \u963?\u965?\u956?\u966?\u969?\u957?\u943?\u945?\u962? \u947?\u953?\u945? \u964?\u959?\u957? \u917?\u965?\u961?\u969?\u960?\u945?\u970?\u954?\u972? \u927?\u953?\u954?\u959?\u957?\u959?\u956?\u953?\u954?\u972? \u935?\u974?\u961?\u959? \u972?\u963?\u959?\u957? \u945?\u966?\u959?\u961?\u940? \u964?\u951?\u957? \u964?\u961?\u959?\u960?\u959?\u960?\u959?\u943?\u951?\u963?\u951? \u964?\u959?\u965? \u954?\u949?\u966?\u945?\u955?\u945?\u943?\u959?\u965? \u921?\u921?\u945? \u954?\u945?\u953? \u964?\u969?\u957? \u960?\u945?\u961?\u945?\u961?\u964?\u951?\u956?\u940?\u964?\u969?\u957? \u921? \u954?\u945?\u953? \u921?\u921? \u964?\u959?\u965? \u960?\u961?\u969?\u964?\u959?\u954?\u972?\u955?\u955?\u959?\u965? 10 \u964?\u951?\u962? \u963?\u965?\u956?\u966?\u969?\u957?\u943?\u945?\u962? \u947?\u953?\u945? \u964?\u959?\u957? EOX \u947?\u953?\u945? \u964?\u951? \u948?\u953?\u949?\u965?\u954?\u972?\u955?\u965?\u957?\u963?\u951? \u964?\u969?\u957? \u949?\u955?\u941?\u947?\u967?\u969?\u957? \u954?\u945?\u953? \u964?\u969?\u957? \u948?\u953?\u945?\u964?\u965?\u960?\u974?\u963?\u949?\u969?\u957? \u954?\u945?\u964?\u940? \u964?\u951? \u956?\u949?\u964?\u945?\u966?\u959?\u961?\u940? \u949?\u956?\u960?\u959?\u961?\u949?\u965?\u956?\u940?\u964?\u969?\u957?&lt;/FMT&gt;_x000d__x000d__x000d__x000b__x000d__x000d__x000d__x000d__x000d__x000d__x000d__x000d__x000d__x000d__x000b__x000d__x000d__x000d__x000d__x000d__x000d__x000d__x000d__x000d__x000d__x000d__x000b__x000d__x000d__x000d__x000d__x000d__x000d__x000d__x000d__x000d__x000d__x000d__x000d__x000d__x000d__x000d__x000d__x000d__x000d__x000d__x000d__x000d__x000d__x000b__x000d__x000d__x000d__x000d__x000d__x000d__x000d__x000d__x000d__x000d__x000d__x000d__x000d__x000d__x000d__x000d__x000d__x000d__x000d__x000d__x000d__x000d__x000d__x000d__x000d__x000b_"/>
    <w:docVar w:name="LW_PART_NBR" w:val="1"/>
    <w:docVar w:name="LW_PART_NBR_TOTAL" w:val="1"/>
    <w:docVar w:name="LW_REF.INST.NEW" w:val="COM"/>
    <w:docVar w:name="LW_REF.INST.NEW_ADOPTED" w:val="final"/>
    <w:docVar w:name="LW_REF.INST.NEW_TEXT" w:val="(2021) 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u928?\u913?\u929?\u913?\u929?\u932?\u919?\u924?\u913?"/>
    <w:docVar w:name="LW_TYPE.DOC.CP" w:val="\u928?\u913?\u929?\u913?\u929?\u932?\u919?\u924?\u913?"/>
    <w:docVar w:name="LW_TYPEACTEPRINCIPAL" w:val="\u928?\u929?\u927?\u932?\u913?\u931?\u919?\u931? \u913?\u928?\u927?\u934?\u913?\u931?\u919?\u931? \u932?\u927?\u933? \u931?\u933?\u924?\u914?\u927?\u933?\u923?\u921?\u927?\u933?_x000b_"/>
    <w:docVar w:name="LW_TYPEACTEPRINCIPAL.CP" w:val="\u928?\u929?\u927?\u932?\u913?\u931?\u919?\u931? \u913?\u928?\u927?\u934?\u913?\u931?\u919?\u931? \u932?\u927?\u933? \u931?\u933?\u924?\u914?\u927?\u933?\u923?\u921?\u927?\u933?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5">
    <w:name w:val="heading 5"/>
    <w:basedOn w:val="Normal"/>
    <w:next w:val="Normal"/>
    <w:link w:val="Heading5Char"/>
    <w:uiPriority w:val="9"/>
    <w:unhideWhenUsed/>
    <w:qFormat/>
    <w:pPr>
      <w:keepNext/>
      <w:jc w:val="center"/>
      <w:outlineLvl w:val="4"/>
    </w:pPr>
    <w:rPr>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itreobjet">
    <w:name w:val="Titre objet"/>
    <w:basedOn w:val="Normal"/>
    <w:next w:val="Normal"/>
    <w:pPr>
      <w:spacing w:before="360" w:after="360"/>
      <w:jc w:val="center"/>
    </w:pPr>
    <w:rPr>
      <w:b/>
    </w:rPr>
  </w:style>
  <w:style w:type="paragraph" w:styleId="ListParagraph">
    <w:name w:val="List Paragraph"/>
    <w:basedOn w:val="Normal"/>
    <w:link w:val="ListParagraphChar"/>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l-GR"/>
    </w:rPr>
  </w:style>
  <w:style w:type="paragraph" w:styleId="NormalWeb">
    <w:name w:val="Normal (Web)"/>
    <w:basedOn w:val="Normal"/>
    <w:uiPriority w:val="99"/>
    <w:unhideWhenUsed/>
    <w:pPr>
      <w:spacing w:before="0" w:after="0"/>
      <w:jc w:val="left"/>
    </w:pPr>
    <w:rPr>
      <w:szCs w:val="24"/>
      <w:lang w:eastAsia="en-GB"/>
    </w:rPr>
  </w:style>
  <w:style w:type="character" w:customStyle="1" w:styleId="ListParagraphChar">
    <w:name w:val="List Paragraph Char"/>
    <w:link w:val="ListParagraph"/>
    <w:uiPriority w:val="34"/>
    <w:locked/>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uiPriority w:val="99"/>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customStyle="1" w:styleId="Heading5Char">
    <w:name w:val="Heading 5 Char"/>
    <w:basedOn w:val="DefaultParagraphFont"/>
    <w:link w:val="Heading5"/>
    <w:uiPriority w:val="9"/>
    <w:rPr>
      <w:rFonts w:ascii="Times New Roman" w:hAnsi="Times New Roman" w:cs="Times New Roman"/>
      <w:i/>
    </w:rPr>
  </w:style>
  <w:style w:type="paragraph" w:styleId="BodyText">
    <w:name w:val="Body Text"/>
    <w:basedOn w:val="Normal"/>
    <w:link w:val="BodyTextChar"/>
    <w:uiPriority w:val="99"/>
    <w:unhideWhenUsed/>
    <w:rPr>
      <w:sz w:val="22"/>
    </w:rPr>
  </w:style>
  <w:style w:type="character" w:customStyle="1" w:styleId="BodyTextChar">
    <w:name w:val="Body Text Char"/>
    <w:basedOn w:val="DefaultParagraphFont"/>
    <w:link w:val="BodyText"/>
    <w:uiPriority w:val="99"/>
    <w:rPr>
      <w:rFonts w:ascii="Times New Roman" w:hAnsi="Times New Roman" w:cs="Times New Roman"/>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Times New Roman" w:hAnsi="Times New Roman" w:cs="Times New Roman"/>
      <w:sz w:val="24"/>
      <w:lang w:val="el-GR"/>
    </w:rPr>
  </w:style>
  <w:style w:type="paragraph" w:customStyle="1" w:styleId="Articleheading">
    <w:name w:val="Article heading"/>
    <w:basedOn w:val="Normal"/>
    <w:link w:val="ArticleheadingChar"/>
    <w:qFormat/>
    <w:pPr>
      <w:keepNext/>
      <w:tabs>
        <w:tab w:val="left" w:pos="709"/>
      </w:tabs>
      <w:spacing w:before="360"/>
      <w:jc w:val="center"/>
    </w:pPr>
    <w:rPr>
      <w:i/>
      <w:color w:val="000000" w:themeColor="text1"/>
      <w:szCs w:val="24"/>
    </w:rPr>
  </w:style>
  <w:style w:type="paragraph" w:customStyle="1" w:styleId="Articletext">
    <w:name w:val="Article text"/>
    <w:basedOn w:val="Articleheading"/>
    <w:link w:val="ArticletextChar"/>
    <w:qFormat/>
    <w:pPr>
      <w:keepNext w:val="0"/>
      <w:spacing w:before="120"/>
      <w:jc w:val="both"/>
    </w:pPr>
    <w:rPr>
      <w:i w:val="0"/>
    </w:rPr>
  </w:style>
  <w:style w:type="character" w:customStyle="1" w:styleId="ArticleheadingChar">
    <w:name w:val="Article heading Char"/>
    <w:basedOn w:val="DefaultParagraphFont"/>
    <w:link w:val="Articleheading"/>
    <w:rPr>
      <w:rFonts w:ascii="Times New Roman" w:hAnsi="Times New Roman" w:cs="Times New Roman"/>
      <w:i/>
      <w:color w:val="000000" w:themeColor="text1"/>
      <w:sz w:val="24"/>
      <w:szCs w:val="24"/>
    </w:rPr>
  </w:style>
  <w:style w:type="character" w:customStyle="1" w:styleId="ArticletextChar">
    <w:name w:val="Article text Char"/>
    <w:basedOn w:val="ArticleheadingChar"/>
    <w:link w:val="Articletext"/>
    <w:rPr>
      <w:rFonts w:ascii="Times New Roman" w:hAnsi="Times New Roman" w:cs="Times New Roman"/>
      <w:i w:val="0"/>
      <w:color w:val="000000" w:themeColor="text1"/>
      <w:sz w:val="24"/>
      <w:szCs w:val="24"/>
    </w:rPr>
  </w:style>
  <w:style w:type="character" w:customStyle="1" w:styleId="Point0Char">
    <w:name w:val="Point 0 Char"/>
    <w:basedOn w:val="DefaultParagraphFont"/>
    <w:rPr>
      <w:rFonts w:ascii="Times New Roman" w:hAnsi="Times New Roman" w:cs="Times New Roman"/>
      <w:sz w:val="24"/>
      <w:lang w:val="el-GR"/>
    </w:rPr>
  </w:style>
  <w:style w:type="paragraph" w:customStyle="1" w:styleId="Headingarticle">
    <w:name w:val="Heading article"/>
    <w:basedOn w:val="Normal"/>
    <w:pPr>
      <w:jc w:val="center"/>
    </w:pPr>
    <w:rPr>
      <w:rFonts w:eastAsiaTheme="majorEastAsia"/>
      <w:i/>
      <w:iCs/>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5">
    <w:name w:val="heading 5"/>
    <w:basedOn w:val="Normal"/>
    <w:next w:val="Normal"/>
    <w:link w:val="Heading5Char"/>
    <w:uiPriority w:val="9"/>
    <w:unhideWhenUsed/>
    <w:qFormat/>
    <w:pPr>
      <w:keepNext/>
      <w:jc w:val="center"/>
      <w:outlineLvl w:val="4"/>
    </w:pPr>
    <w:rPr>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itreobjet">
    <w:name w:val="Titre objet"/>
    <w:basedOn w:val="Normal"/>
    <w:next w:val="Normal"/>
    <w:pPr>
      <w:spacing w:before="360" w:after="360"/>
      <w:jc w:val="center"/>
    </w:pPr>
    <w:rPr>
      <w:b/>
    </w:rPr>
  </w:style>
  <w:style w:type="paragraph" w:styleId="ListParagraph">
    <w:name w:val="List Paragraph"/>
    <w:basedOn w:val="Normal"/>
    <w:link w:val="ListParagraphChar"/>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l-GR"/>
    </w:rPr>
  </w:style>
  <w:style w:type="paragraph" w:styleId="NormalWeb">
    <w:name w:val="Normal (Web)"/>
    <w:basedOn w:val="Normal"/>
    <w:uiPriority w:val="99"/>
    <w:unhideWhenUsed/>
    <w:pPr>
      <w:spacing w:before="0" w:after="0"/>
      <w:jc w:val="left"/>
    </w:pPr>
    <w:rPr>
      <w:szCs w:val="24"/>
      <w:lang w:eastAsia="en-GB"/>
    </w:rPr>
  </w:style>
  <w:style w:type="character" w:customStyle="1" w:styleId="ListParagraphChar">
    <w:name w:val="List Paragraph Char"/>
    <w:link w:val="ListParagraph"/>
    <w:uiPriority w:val="34"/>
    <w:locked/>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uiPriority w:val="99"/>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customStyle="1" w:styleId="Heading5Char">
    <w:name w:val="Heading 5 Char"/>
    <w:basedOn w:val="DefaultParagraphFont"/>
    <w:link w:val="Heading5"/>
    <w:uiPriority w:val="9"/>
    <w:rPr>
      <w:rFonts w:ascii="Times New Roman" w:hAnsi="Times New Roman" w:cs="Times New Roman"/>
      <w:i/>
    </w:rPr>
  </w:style>
  <w:style w:type="paragraph" w:styleId="BodyText">
    <w:name w:val="Body Text"/>
    <w:basedOn w:val="Normal"/>
    <w:link w:val="BodyTextChar"/>
    <w:uiPriority w:val="99"/>
    <w:unhideWhenUsed/>
    <w:rPr>
      <w:sz w:val="22"/>
    </w:rPr>
  </w:style>
  <w:style w:type="character" w:customStyle="1" w:styleId="BodyTextChar">
    <w:name w:val="Body Text Char"/>
    <w:basedOn w:val="DefaultParagraphFont"/>
    <w:link w:val="BodyText"/>
    <w:uiPriority w:val="99"/>
    <w:rPr>
      <w:rFonts w:ascii="Times New Roman" w:hAnsi="Times New Roman" w:cs="Times New Roman"/>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Times New Roman" w:hAnsi="Times New Roman" w:cs="Times New Roman"/>
      <w:sz w:val="24"/>
      <w:lang w:val="el-GR"/>
    </w:rPr>
  </w:style>
  <w:style w:type="paragraph" w:customStyle="1" w:styleId="Articleheading">
    <w:name w:val="Article heading"/>
    <w:basedOn w:val="Normal"/>
    <w:link w:val="ArticleheadingChar"/>
    <w:qFormat/>
    <w:pPr>
      <w:keepNext/>
      <w:tabs>
        <w:tab w:val="left" w:pos="709"/>
      </w:tabs>
      <w:spacing w:before="360"/>
      <w:jc w:val="center"/>
    </w:pPr>
    <w:rPr>
      <w:i/>
      <w:color w:val="000000" w:themeColor="text1"/>
      <w:szCs w:val="24"/>
    </w:rPr>
  </w:style>
  <w:style w:type="paragraph" w:customStyle="1" w:styleId="Articletext">
    <w:name w:val="Article text"/>
    <w:basedOn w:val="Articleheading"/>
    <w:link w:val="ArticletextChar"/>
    <w:qFormat/>
    <w:pPr>
      <w:keepNext w:val="0"/>
      <w:spacing w:before="120"/>
      <w:jc w:val="both"/>
    </w:pPr>
    <w:rPr>
      <w:i w:val="0"/>
    </w:rPr>
  </w:style>
  <w:style w:type="character" w:customStyle="1" w:styleId="ArticleheadingChar">
    <w:name w:val="Article heading Char"/>
    <w:basedOn w:val="DefaultParagraphFont"/>
    <w:link w:val="Articleheading"/>
    <w:rPr>
      <w:rFonts w:ascii="Times New Roman" w:hAnsi="Times New Roman" w:cs="Times New Roman"/>
      <w:i/>
      <w:color w:val="000000" w:themeColor="text1"/>
      <w:sz w:val="24"/>
      <w:szCs w:val="24"/>
    </w:rPr>
  </w:style>
  <w:style w:type="character" w:customStyle="1" w:styleId="ArticletextChar">
    <w:name w:val="Article text Char"/>
    <w:basedOn w:val="ArticleheadingChar"/>
    <w:link w:val="Articletext"/>
    <w:rPr>
      <w:rFonts w:ascii="Times New Roman" w:hAnsi="Times New Roman" w:cs="Times New Roman"/>
      <w:i w:val="0"/>
      <w:color w:val="000000" w:themeColor="text1"/>
      <w:sz w:val="24"/>
      <w:szCs w:val="24"/>
    </w:rPr>
  </w:style>
  <w:style w:type="character" w:customStyle="1" w:styleId="Point0Char">
    <w:name w:val="Point 0 Char"/>
    <w:basedOn w:val="DefaultParagraphFont"/>
    <w:rPr>
      <w:rFonts w:ascii="Times New Roman" w:hAnsi="Times New Roman" w:cs="Times New Roman"/>
      <w:sz w:val="24"/>
      <w:lang w:val="el-GR"/>
    </w:rPr>
  </w:style>
  <w:style w:type="paragraph" w:customStyle="1" w:styleId="Headingarticle">
    <w:name w:val="Heading article"/>
    <w:basedOn w:val="Normal"/>
    <w:pPr>
      <w:jc w:val="center"/>
    </w:pPr>
    <w:rPr>
      <w:rFonts w:eastAsiaTheme="majorEastAsia"/>
      <w:i/>
      <w:iCs/>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54F4EDA-A8FF-4E0C-B3C9-2B1912C2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42</Pages>
  <Words>15748</Words>
  <Characters>93550</Characters>
  <Application>Microsoft Office Word</Application>
  <DocSecurity>0</DocSecurity>
  <Lines>1732</Lines>
  <Paragraphs>687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GATTEGNO Valerie (TAXUD)</dc:creator>
  <cp:keywords/>
  <dc:description/>
  <cp:lastModifiedBy>DIGIT/C6</cp:lastModifiedBy>
  <cp:revision>9</cp:revision>
  <dcterms:created xsi:type="dcterms:W3CDTF">2021-01-20T14:19:00Z</dcterms:created>
  <dcterms:modified xsi:type="dcterms:W3CDTF">2021-01-21T10:42:00Z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