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C1B06CE-22D0-4BEA-BC98-E56E42544A95" style="width:451pt;height:410.7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ANEXO </w:t>
      </w:r>
    </w:p>
    <w:p>
      <w:pPr>
        <w:jc w:val="center"/>
        <w:rPr>
          <w:b/>
          <w:noProof/>
        </w:rPr>
      </w:pPr>
      <w:r>
        <w:rPr>
          <w:b/>
          <w:noProof/>
        </w:rPr>
        <w:t>Ámbitos, temas y temas detallados y frecuencias de transmisión y períodos de referencia por temas detallados</w:t>
      </w:r>
    </w:p>
    <w:p>
      <w:pPr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Estadísticas sobre producción animal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61"/>
        <w:gridCol w:w="3136"/>
        <w:gridCol w:w="2135"/>
        <w:gridCol w:w="2057"/>
      </w:tblGrid>
      <w:tr>
        <w:trPr>
          <w:cantSplit/>
          <w:tblHeader/>
        </w:trPr>
        <w:tc>
          <w:tcPr>
            <w:tcW w:w="1056" w:type="pct"/>
            <w:tcBorders>
              <w:bottom w:val="single" w:sz="4" w:space="0" w:color="auto"/>
            </w:tcBorders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Tema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Temas detallados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Frecuencias de transmisión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Períodos de referencia</w:t>
            </w:r>
          </w:p>
        </w:tc>
      </w:tr>
      <w:tr>
        <w:trPr>
          <w:cantSplit/>
        </w:trPr>
        <w:tc>
          <w:tcPr>
            <w:tcW w:w="1056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Ganado y carne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Cabaña ganadera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Dos veces al año, anual o tres veces por década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Fechas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Producción de carne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Mensual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 xml:space="preserve">Mes civil 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Suministro de cabezas de ganado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Dos veces al año o anual</w:t>
            </w:r>
          </w:p>
        </w:tc>
        <w:tc>
          <w:tcPr>
            <w:tcW w:w="1107" w:type="pct"/>
          </w:tcPr>
          <w:p>
            <w:pPr>
              <w:spacing w:before="0" w:after="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Trimestres civiles</w:t>
            </w:r>
          </w:p>
          <w:p>
            <w:pPr>
              <w:spacing w:before="0" w:after="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Semestres civiles</w:t>
            </w:r>
          </w:p>
          <w:p>
            <w:pPr>
              <w:spacing w:before="0" w:after="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Años civiles</w:t>
            </w:r>
          </w:p>
        </w:tc>
      </w:tr>
      <w:tr>
        <w:trPr>
          <w:cantSplit/>
        </w:trPr>
        <w:tc>
          <w:tcPr>
            <w:tcW w:w="1056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Huevos y pollitos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Huevos para consumo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 o tres veces por década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Huevos para incubar y pollitos de aves de corral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Mensual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Mes civil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Estructura de las plantas de incubación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</w:t>
            </w:r>
          </w:p>
        </w:tc>
        <w:tc>
          <w:tcPr>
            <w:tcW w:w="1107" w:type="pct"/>
          </w:tcPr>
          <w:p>
            <w:pPr>
              <w:spacing w:before="0" w:after="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Fechas</w:t>
            </w:r>
          </w:p>
        </w:tc>
      </w:tr>
      <w:tr>
        <w:trPr>
          <w:cantSplit/>
        </w:trPr>
        <w:tc>
          <w:tcPr>
            <w:tcW w:w="1056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Leche y productos lácteos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Leche producida y utilizada en las explotaciones agrícolas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 o tres veces por década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Disponibilidades de leche para el sector lácteo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Usos de leche y materias primas lácteas por el sector lácteo y productos resultantes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Usos mensuales de leche de vaca por el sector lácteo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Mensual o dos veces al año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Mes civil</w:t>
            </w:r>
          </w:p>
        </w:tc>
      </w:tr>
      <w:tr>
        <w:trPr>
          <w:cantSplit/>
        </w:trPr>
        <w:tc>
          <w:tcPr>
            <w:tcW w:w="1056" w:type="pct"/>
            <w:vMerge/>
            <w:tcBorders>
              <w:bottom w:val="single" w:sz="4" w:space="0" w:color="auto"/>
            </w:tcBorders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Estructura de las empresas lecheras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Tres veces por década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Estadísticas sobre producción vegetal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62"/>
        <w:gridCol w:w="3136"/>
        <w:gridCol w:w="2127"/>
        <w:gridCol w:w="2064"/>
      </w:tblGrid>
      <w:tr>
        <w:trPr>
          <w:cantSplit/>
          <w:tblHeader/>
        </w:trPr>
        <w:tc>
          <w:tcPr>
            <w:tcW w:w="1056" w:type="pct"/>
            <w:tcBorders>
              <w:bottom w:val="single" w:sz="4" w:space="0" w:color="auto"/>
            </w:tcBorders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Tema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Temas detallados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Frecuencias de transmisión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Períodos de referencia</w:t>
            </w:r>
          </w:p>
        </w:tc>
      </w:tr>
      <w:tr>
        <w:trPr>
          <w:cantSplit/>
        </w:trPr>
        <w:tc>
          <w:tcPr>
            <w:tcW w:w="1056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Producción vegetal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 xml:space="preserve">Producción de cultivos herbáceos y pastos permanentes 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  <w:highlight w:val="yellow"/>
              </w:rPr>
            </w:pPr>
            <w:r>
              <w:rPr>
                <w:noProof/>
              </w:rPr>
              <w:t>Inferior a la anual y anual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Producción hortícola, excluidos los cultivos permanentes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Inferior a la anual y anual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Producción de los cultivos permanentes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Inferior a la anual y anual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56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Balances de cultivos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Balances de cereales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Balances de semillas oleaginosas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</w:t>
            </w:r>
          </w:p>
        </w:tc>
      </w:tr>
      <w:tr>
        <w:trPr>
          <w:cantSplit/>
        </w:trPr>
        <w:tc>
          <w:tcPr>
            <w:tcW w:w="105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Pastos y prados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Gestión de las zonas de pastoreo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Cada tres años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Estadísticas sobre precios agrícolas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62"/>
        <w:gridCol w:w="3136"/>
        <w:gridCol w:w="2127"/>
        <w:gridCol w:w="2064"/>
      </w:tblGrid>
      <w:tr>
        <w:trPr>
          <w:cantSplit/>
          <w:tblHeader/>
        </w:trPr>
        <w:tc>
          <w:tcPr>
            <w:tcW w:w="1056" w:type="pct"/>
            <w:tcBorders>
              <w:bottom w:val="single" w:sz="4" w:space="0" w:color="auto"/>
            </w:tcBorders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Tema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Temas detallados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Frecuencias de transmisión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Períodos de referencia</w:t>
            </w:r>
          </w:p>
        </w:tc>
      </w:tr>
      <w:tr>
        <w:trPr>
          <w:cantSplit/>
        </w:trPr>
        <w:tc>
          <w:tcPr>
            <w:tcW w:w="1056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Índices de precios agrícolas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Índices tempranos y alcanzados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Trimestral y anual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Trimestre civil</w:t>
            </w:r>
          </w:p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56" w:type="pct"/>
            <w:vMerge/>
            <w:tcBorders>
              <w:bottom w:val="single" w:sz="4" w:space="0" w:color="auto"/>
            </w:tcBorders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Ponderaciones e índices con nueva base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Cada cinco años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Trimestre civil</w:t>
            </w:r>
            <w:r>
              <w:rPr>
                <w:noProof/>
              </w:rPr>
              <w:br/>
              <w:t xml:space="preserve">Año civil </w:t>
            </w:r>
          </w:p>
        </w:tc>
      </w:tr>
      <w:tr>
        <w:trPr>
          <w:cantSplit/>
        </w:trPr>
        <w:tc>
          <w:tcPr>
            <w:tcW w:w="1056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Precios absolutos de los insumos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Abonos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Piensos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56" w:type="pct"/>
            <w:vMerge/>
            <w:tcBorders>
              <w:bottom w:val="single" w:sz="4" w:space="0" w:color="auto"/>
            </w:tcBorders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Energía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56" w:type="pct"/>
            <w:vMerge w:val="restart"/>
            <w:tcBorders>
              <w:top w:val="single" w:sz="4" w:space="0" w:color="auto"/>
            </w:tcBorders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Precios y arriendos de las tierras agrícolas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Precios de las tierras agrícolas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Arriendos de las tierras agrícolas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</w:tbl>
    <w:p>
      <w:pPr>
        <w:rPr>
          <w:noProof/>
        </w:rPr>
      </w:pP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Estadísticas sobre nutrientes y productos fitosanitarios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26"/>
        <w:gridCol w:w="3114"/>
        <w:gridCol w:w="2105"/>
        <w:gridCol w:w="2044"/>
      </w:tblGrid>
      <w:tr>
        <w:trPr>
          <w:cantSplit/>
          <w:tblHeader/>
        </w:trPr>
        <w:tc>
          <w:tcPr>
            <w:tcW w:w="1091" w:type="pct"/>
            <w:tcBorders>
              <w:bottom w:val="single" w:sz="4" w:space="0" w:color="auto"/>
            </w:tcBorders>
          </w:tcPr>
          <w:p>
            <w:pPr>
              <w:keepNext/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Tema</w:t>
            </w: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Temas detallados</w:t>
            </w:r>
          </w:p>
        </w:tc>
        <w:tc>
          <w:tcPr>
            <w:tcW w:w="1133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Frecuencias de transmisión</w:t>
            </w:r>
          </w:p>
        </w:tc>
        <w:tc>
          <w:tcPr>
            <w:tcW w:w="1100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Períodos de referencia</w:t>
            </w:r>
          </w:p>
        </w:tc>
      </w:tr>
      <w:tr>
        <w:trPr>
          <w:cantSplit/>
        </w:trPr>
        <w:tc>
          <w:tcPr>
            <w:tcW w:w="1091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Nutrientes en los abonos agrícolas</w:t>
            </w: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 xml:space="preserve">Abonos inorgánicos para agricultura </w:t>
            </w:r>
          </w:p>
        </w:tc>
        <w:tc>
          <w:tcPr>
            <w:tcW w:w="1133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</w:t>
            </w:r>
          </w:p>
        </w:tc>
        <w:tc>
          <w:tcPr>
            <w:tcW w:w="1100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91" w:type="pct"/>
            <w:vMerge/>
            <w:tcBorders>
              <w:bottom w:val="single" w:sz="4" w:space="0" w:color="auto"/>
            </w:tcBorders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Abonos orgánicos para agricultura</w:t>
            </w:r>
          </w:p>
        </w:tc>
        <w:tc>
          <w:tcPr>
            <w:tcW w:w="1133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100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</w:tr>
      <w:tr>
        <w:trPr>
          <w:cantSplit/>
        </w:trPr>
        <w:tc>
          <w:tcPr>
            <w:tcW w:w="1091" w:type="pct"/>
            <w:vMerge w:val="restart"/>
            <w:tcBorders>
              <w:top w:val="single" w:sz="4" w:space="0" w:color="auto"/>
            </w:tcBorders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Balances de nutrientes</w:t>
            </w: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Coeficientes de contenido de nutrientes de los cultivos y forrajes</w:t>
            </w:r>
          </w:p>
        </w:tc>
        <w:tc>
          <w:tcPr>
            <w:tcW w:w="1133" w:type="pct"/>
            <w:vMerge w:val="restart"/>
          </w:tcPr>
          <w:p>
            <w:pPr>
              <w:spacing w:before="0" w:after="10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 xml:space="preserve">Cada cinco años </w:t>
            </w:r>
          </w:p>
        </w:tc>
        <w:tc>
          <w:tcPr>
            <w:tcW w:w="1100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Años civiles</w:t>
            </w:r>
          </w:p>
        </w:tc>
      </w:tr>
      <w:tr>
        <w:trPr>
          <w:cantSplit/>
        </w:trPr>
        <w:tc>
          <w:tcPr>
            <w:tcW w:w="1091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 xml:space="preserve">Volúmenes de residuos y coeficientes de contenido de nutrientes de los cultivos </w:t>
            </w:r>
          </w:p>
        </w:tc>
        <w:tc>
          <w:tcPr>
            <w:tcW w:w="1133" w:type="pct"/>
            <w:vMerge/>
          </w:tcPr>
          <w:p>
            <w:pPr>
              <w:spacing w:before="0" w:after="100"/>
              <w:rPr>
                <w:noProof/>
              </w:rPr>
            </w:pPr>
          </w:p>
        </w:tc>
        <w:tc>
          <w:tcPr>
            <w:tcW w:w="1100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</w:tr>
      <w:tr>
        <w:trPr>
          <w:cantSplit/>
        </w:trPr>
        <w:tc>
          <w:tcPr>
            <w:tcW w:w="1091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 xml:space="preserve">Coeficientes de fijación biológica del nitrógeno </w:t>
            </w:r>
          </w:p>
        </w:tc>
        <w:tc>
          <w:tcPr>
            <w:tcW w:w="1133" w:type="pct"/>
            <w:vMerge/>
          </w:tcPr>
          <w:p>
            <w:pPr>
              <w:spacing w:before="0" w:after="100"/>
              <w:rPr>
                <w:noProof/>
              </w:rPr>
            </w:pPr>
          </w:p>
        </w:tc>
        <w:tc>
          <w:tcPr>
            <w:tcW w:w="1100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</w:tr>
      <w:tr>
        <w:trPr>
          <w:cantSplit/>
        </w:trPr>
        <w:tc>
          <w:tcPr>
            <w:tcW w:w="1091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Coeficientes de depósito del nitrógeno atmosférico</w:t>
            </w:r>
          </w:p>
        </w:tc>
        <w:tc>
          <w:tcPr>
            <w:tcW w:w="1133" w:type="pct"/>
            <w:vMerge/>
          </w:tcPr>
          <w:p>
            <w:pPr>
              <w:spacing w:before="0" w:after="100"/>
              <w:rPr>
                <w:noProof/>
              </w:rPr>
            </w:pPr>
          </w:p>
        </w:tc>
        <w:tc>
          <w:tcPr>
            <w:tcW w:w="1100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</w:tr>
      <w:tr>
        <w:trPr>
          <w:cantSplit/>
        </w:trPr>
        <w:tc>
          <w:tcPr>
            <w:tcW w:w="1091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Coeficientes de contenido de nutrientes en las semillas</w:t>
            </w:r>
          </w:p>
        </w:tc>
        <w:tc>
          <w:tcPr>
            <w:tcW w:w="1133" w:type="pct"/>
            <w:vMerge/>
          </w:tcPr>
          <w:p>
            <w:pPr>
              <w:spacing w:before="0" w:after="100"/>
              <w:rPr>
                <w:noProof/>
              </w:rPr>
            </w:pPr>
          </w:p>
        </w:tc>
        <w:tc>
          <w:tcPr>
            <w:tcW w:w="1100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</w:tr>
      <w:tr>
        <w:trPr>
          <w:cantSplit/>
        </w:trPr>
        <w:tc>
          <w:tcPr>
            <w:tcW w:w="1091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Coeficientes de nutrientes en las excreciones del ganado</w:t>
            </w:r>
          </w:p>
        </w:tc>
        <w:tc>
          <w:tcPr>
            <w:tcW w:w="1133" w:type="pct"/>
            <w:vMerge/>
          </w:tcPr>
          <w:p>
            <w:pPr>
              <w:spacing w:before="0" w:after="100"/>
              <w:rPr>
                <w:noProof/>
              </w:rPr>
            </w:pPr>
          </w:p>
        </w:tc>
        <w:tc>
          <w:tcPr>
            <w:tcW w:w="1100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</w:tr>
      <w:tr>
        <w:trPr>
          <w:cantSplit/>
        </w:trPr>
        <w:tc>
          <w:tcPr>
            <w:tcW w:w="1091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Volúmenes de estiércol animal retirado y coeficientes de contenido de nutrientes</w:t>
            </w:r>
          </w:p>
        </w:tc>
        <w:tc>
          <w:tcPr>
            <w:tcW w:w="1133" w:type="pct"/>
            <w:vMerge/>
          </w:tcPr>
          <w:p>
            <w:pPr>
              <w:spacing w:before="0" w:after="100"/>
              <w:rPr>
                <w:noProof/>
              </w:rPr>
            </w:pPr>
          </w:p>
        </w:tc>
        <w:tc>
          <w:tcPr>
            <w:tcW w:w="1100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</w:tr>
      <w:tr>
        <w:trPr>
          <w:cantSplit/>
        </w:trPr>
        <w:tc>
          <w:tcPr>
            <w:tcW w:w="1091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Productos fitosanitarios</w:t>
            </w: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Productos fitosanitarios comercializados</w:t>
            </w:r>
          </w:p>
        </w:tc>
        <w:tc>
          <w:tcPr>
            <w:tcW w:w="1133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</w:t>
            </w:r>
          </w:p>
        </w:tc>
        <w:tc>
          <w:tcPr>
            <w:tcW w:w="1100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  <w:tr>
        <w:trPr>
          <w:cantSplit/>
        </w:trPr>
        <w:tc>
          <w:tcPr>
            <w:tcW w:w="1091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Uso de productos fitosanitarios en la agricultura</w:t>
            </w:r>
          </w:p>
        </w:tc>
        <w:tc>
          <w:tcPr>
            <w:tcW w:w="1133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Anual</w:t>
            </w:r>
          </w:p>
        </w:tc>
        <w:tc>
          <w:tcPr>
            <w:tcW w:w="1100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Año civil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5C35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BFAC1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7B223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ECE78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1A0CB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B8462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A7EFA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47C63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26 09:43:0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C1B06CE-22D0-4BEA-BC98-E56E42544A95"/>
    <w:docVar w:name="LW_COVERPAGE_TYPE" w:val="1"/>
    <w:docVar w:name="LW_CROSSREFERENCE" w:val="&lt;UNUSED&gt;"/>
    <w:docVar w:name="LW_DocType" w:val="ANNEX"/>
    <w:docVar w:name="LW_EMISSION" w:val="2.2.2021"/>
    <w:docVar w:name="LW_EMISSION_ISODATE" w:val="2021-02-02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" w:val="relativo a las estadísticas sobre insumos y producción agrícola y por el que se derogan los Reglamentos (CE) n.º 1165/2008, (CE) n.º 543/2009 y (CE) n.º 1185/2009_x000b_ y la Directiva 96/16/CE del Consejo_x000d__x000d__x000d__x000d__x000b_"/>
    <w:docVar w:name="LW_OBJETACTEPRINCIPAL.CP" w:val="relativo a las estadísticas sobre insumos y producción agrícola y por el que se derogan los Reglamentos (CE) n.º 1165/2008, (CE) n.º 543/2009 y (CE) n.º 1185/2009_x000b_ y la Directiva 96/16/CE del Consejo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1) 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uesta de Reglamento del Parlamento Europeo y del Consejo"/>
    <w:docVar w:name="LW_TYPEACTEPRINCIPAL.CP" w:val="Propuesta de Reglamento del Parlamento Europeo y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s-E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s-E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4</Pages>
  <Words>487</Words>
  <Characters>2747</Characters>
  <Application>Microsoft Office Word</Application>
  <DocSecurity>0</DocSecurity>
  <Lines>249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MEMMI Giuliana (ESTAT)</dc:creator>
  <cp:keywords/>
  <dc:description/>
  <cp:lastModifiedBy>DIGIT/C6</cp:lastModifiedBy>
  <cp:revision>9</cp:revision>
  <dcterms:created xsi:type="dcterms:W3CDTF">2021-01-20T10:27:00Z</dcterms:created>
  <dcterms:modified xsi:type="dcterms:W3CDTF">2021-01-26T08:43:00Z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