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5F5" w:rsidRDefault="00B462F4" w:rsidP="00B462F4"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alt="DCD059EE-A946-4197-9777-F8C853852A56" style="width:450.75pt;height:476.25pt">
            <v:imagedata r:id="rId8" o:title=""/>
          </v:shape>
        </w:pict>
      </w:r>
    </w:p>
    <w:p w:rsidR="00C255F5" w:rsidRDefault="00C255F5">
      <w:pPr>
        <w:rPr>
          <w:noProof/>
        </w:rPr>
        <w:sectPr w:rsidR="00C255F5" w:rsidSect="00B462F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 w:rsidR="00C255F5" w:rsidRDefault="00B462F4">
      <w:pPr>
        <w:ind w:left="1440" w:firstLine="720"/>
        <w:jc w:val="left"/>
        <w:rPr>
          <w:b/>
          <w:noProof/>
          <w:u w:val="single"/>
        </w:rPr>
      </w:pPr>
      <w:r>
        <w:rPr>
          <w:b/>
          <w:noProof/>
          <w:u w:val="single"/>
        </w:rPr>
        <w:lastRenderedPageBreak/>
        <w:t>DÔVODOVÁ SPRÁVA</w:t>
      </w:r>
    </w:p>
    <w:p w:rsidR="00C255F5" w:rsidRDefault="00B462F4">
      <w:pPr>
        <w:keepNext/>
        <w:tabs>
          <w:tab w:val="left" w:pos="850"/>
        </w:tabs>
        <w:spacing w:before="360"/>
        <w:ind w:left="850" w:hanging="850"/>
        <w:outlineLvl w:val="0"/>
        <w:rPr>
          <w:b/>
          <w:smallCaps/>
          <w:noProof/>
        </w:rPr>
      </w:pPr>
      <w:r>
        <w:rPr>
          <w:b/>
          <w:smallCaps/>
          <w:noProof/>
        </w:rPr>
        <w:t>1.</w:t>
      </w:r>
      <w:r>
        <w:rPr>
          <w:noProof/>
        </w:rPr>
        <w:tab/>
      </w:r>
      <w:r>
        <w:rPr>
          <w:b/>
          <w:smallCaps/>
          <w:noProof/>
        </w:rPr>
        <w:t>KONTEXT NÁVRHU</w:t>
      </w:r>
    </w:p>
    <w:p w:rsidR="00C255F5" w:rsidRDefault="00B462F4">
      <w:pPr>
        <w:keepNext/>
        <w:tabs>
          <w:tab w:val="left" w:pos="850"/>
        </w:tabs>
        <w:ind w:left="850" w:hanging="850"/>
        <w:outlineLvl w:val="1"/>
        <w:rPr>
          <w:rFonts w:eastAsia="Arial Unicode MS"/>
          <w:b/>
          <w:noProof/>
        </w:rPr>
      </w:pPr>
      <w:r>
        <w:rPr>
          <w:b/>
          <w:noProof/>
          <w:u w:color="000000"/>
          <w:bdr w:val="nil"/>
        </w:rPr>
        <w:t>•</w:t>
      </w:r>
      <w:r>
        <w:rPr>
          <w:noProof/>
        </w:rPr>
        <w:tab/>
      </w:r>
      <w:r>
        <w:rPr>
          <w:b/>
          <w:noProof/>
        </w:rPr>
        <w:t>Dôvody a ciele návrhu</w:t>
      </w:r>
    </w:p>
    <w:p w:rsidR="00C255F5" w:rsidRDefault="00B462F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spacing w:before="0" w:after="240"/>
        <w:rPr>
          <w:rFonts w:eastAsia="Arial Unicode MS"/>
          <w:noProof/>
        </w:rPr>
      </w:pPr>
      <w:r>
        <w:rPr>
          <w:noProof/>
        </w:rPr>
        <w:t xml:space="preserve">Eurostat zostavuje európsku poľnohospodársku štatistiku týkajúcu sa poľnohospodárstva EÚ už </w:t>
      </w:r>
      <w:r>
        <w:rPr>
          <w:noProof/>
        </w:rPr>
        <w:t>desaťročia. Tá v súčasnosti pokrýva tieto aspekty: štruktúra fariem, úhrnné účty pre poľnohospodárstvo, živočíšna a rastlinná výroba, ekologické poľnohospodárstvo, ceny v poľnohospodárstve, pesticídy, živiny a ostatné agroenvironmentálne aspekty. Hlavným c</w:t>
      </w:r>
      <w:r>
        <w:rPr>
          <w:noProof/>
        </w:rPr>
        <w:t>ieľom je monitorovať a hodnotiť spoločnú poľnohospodársku politiku (SPP) a ostatné dôležité politiky EÚ a podporovať tvorbu politík.</w:t>
      </w:r>
    </w:p>
    <w:p w:rsidR="00C255F5" w:rsidRDefault="00B462F4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V roku 2016 boli tieto zbery údajov vyhodnotené</w:t>
      </w:r>
      <w:r>
        <w:rPr>
          <w:rStyle w:val="FootnoteReference"/>
          <w:noProof/>
        </w:rPr>
        <w:footnoteReference w:id="1"/>
      </w:r>
      <w:r>
        <w:rPr>
          <w:noProof/>
        </w:rPr>
        <w:t xml:space="preserve"> a zistilo sa, že potrebujú aktualizáciu, aby sa zohľadnili zmeny v poľnohospodárstve, SPP a ostatných súvisiacich politikách EÚ. „Stratégia pre poľnohospodársku štatistiku na rok 2020 a ďalšie roky“</w:t>
      </w:r>
      <w:r>
        <w:rPr>
          <w:rStyle w:val="FootnoteReference"/>
          <w:noProof/>
        </w:rPr>
        <w:footnoteReference w:id="2"/>
      </w:r>
      <w:r>
        <w:rPr>
          <w:noProof/>
        </w:rPr>
        <w:t xml:space="preserve"> je dôležitým programom na modernizáciu poľnohospodárske</w:t>
      </w:r>
      <w:r>
        <w:rPr>
          <w:noProof/>
        </w:rPr>
        <w:t xml:space="preserve">j štatistiky Európskej únie, ktorý vykonáva Európska komisia v úzkej spolupráci s členskými štátmi. Stratégiu podporuje Výbor pre Európsky štatistický systém a je súčasťou Programu regulačnej vhodnosti a efektívnosti (REFIT), ktorého cieľom je zefektívniť </w:t>
      </w:r>
      <w:r>
        <w:rPr>
          <w:noProof/>
        </w:rPr>
        <w:t>a zlepšiť európsky systém poľnohospodárskej štatistiky (EASS). V stratégii sa zohľadňujú aj medzinárodné odporúčania, ako napr. usmernenia Medzivládneho panelu o zmene klímy pre nahlasovanie emisií skleníkových plynov a štandardy Organizácie OSN pre výživu</w:t>
      </w:r>
      <w:r>
        <w:rPr>
          <w:noProof/>
        </w:rPr>
        <w:t xml:space="preserve"> a poľnohospodárstvo, a touto stratégiou sa vykonáva aj Globálna stratégia OSN na zlepšenie štatistiky poľnohospodárstva a vidieka.</w:t>
      </w:r>
    </w:p>
    <w:p w:rsidR="00C255F5" w:rsidRDefault="00B462F4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Z ekonomického hľadiska je poľnohospodárstvo relatívne malým odvetvím, pokrýva však takmer polovicu plochy EÚ a dodáva väčši</w:t>
      </w:r>
      <w:r>
        <w:rPr>
          <w:noProof/>
        </w:rPr>
        <w:t>nu jej potravín a zároveň zaisťuje bezpečnosť potravín a potravinovú bezpečnosť. Má veľký vplyv na zmenu klímy a životné prostredie a od poľnohospodárstva závisia mnohé vidiecke komunity. EÚ potrebuje v tejto oblasti informácie, ktoré sú čo najpresnejšie a</w:t>
      </w:r>
      <w:r>
        <w:rPr>
          <w:noProof/>
        </w:rPr>
        <w:t xml:space="preserve"> umožňujú jej navrhovať politiky v záujme všetkých občanov Európy, a to prostredníctvom čo najúčinnejšieho prideľovania významných rozpočtových prostriedkov SPP a prijímania súvisiacich opatrení čo najefektívnejšie a najúčinnejšie v mnohých rozmeroch. Poľn</w:t>
      </w:r>
      <w:r>
        <w:rPr>
          <w:noProof/>
        </w:rPr>
        <w:t>ohospodárstvo je okrem toho stredobodom oznámenia Komisie o Európskej zelenej dohode</w:t>
      </w:r>
      <w:r>
        <w:rPr>
          <w:rStyle w:val="FootnoteReference"/>
          <w:rFonts w:eastAsia="Arial Unicode MS"/>
          <w:noProof/>
        </w:rPr>
        <w:footnoteReference w:id="3"/>
      </w:r>
      <w:r>
        <w:rPr>
          <w:noProof/>
        </w:rPr>
        <w:t>, najmä jej stratégie „z farmy na stôl“.</w:t>
      </w:r>
    </w:p>
    <w:p w:rsidR="00C255F5" w:rsidRDefault="00B462F4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Výkonnosť odvetvia poľnohospodárstva ako celku je možné zhodnotiť tak, že informácie o zmenách objemu a cien poľnohospodárskych vý</w:t>
      </w:r>
      <w:r>
        <w:rPr>
          <w:noProof/>
        </w:rPr>
        <w:t>robkov a služieb sa zahrnú do účtovnej štruktúry. Na tento účel úhrnné účty pre poľnohospodárstvo (EÚP) poskytujú súbor porovnateľných údajov, ktoré ponúkajú dôležité informácie na makroekonomickej úrovni kľúčovým používateľom, najmä Generálnemu riaditeľst</w:t>
      </w:r>
      <w:r>
        <w:rPr>
          <w:noProof/>
        </w:rPr>
        <w:t xml:space="preserve">vu Komisie pre poľnohospodárstvo a rozvoj vidieka (GR AGRI). </w:t>
      </w:r>
    </w:p>
    <w:p w:rsidR="00C255F5" w:rsidRDefault="00B462F4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Ako satelitný účet európskeho systému účtov (ESA 2010) sa EÚP veľmi dôsledne riadi metodikou národných účtov. Ich zostavovanie si však vyžaduje vypracovanie vhodných pravidiel a metód. Podľa súč</w:t>
      </w:r>
      <w:r>
        <w:rPr>
          <w:noProof/>
        </w:rPr>
        <w:t>asnej metodiky poskytujú členské štáty Eurostatu národné a regionálne úhrnné účty pre poľnohospodárstvo od roku 2000. V roku 2004 nadobudlo účinnosť nariadenie Európskeho parlamentu a Rady (ES) č. 138/2004 z 5. decembra 2003 o úhrnných účtoch pre poľnohosp</w:t>
      </w:r>
      <w:r>
        <w:rPr>
          <w:noProof/>
        </w:rPr>
        <w:t>odárstvo v Spoločenstve</w:t>
      </w:r>
      <w:r>
        <w:rPr>
          <w:rStyle w:val="FootnoteReference"/>
          <w:noProof/>
        </w:rPr>
        <w:footnoteReference w:id="4"/>
      </w:r>
      <w:r>
        <w:rPr>
          <w:noProof/>
        </w:rPr>
        <w:t xml:space="preserve"> a formalizovalo časť úhrnných účtov, ktorá sa týka na národnej úrovne; odvtedy bolo zmenené šesťkrát. Účty na regionálnej úrovni však do nariadenia zahrnuté neboli, ale takmer všetky členské štáty ich naďalej pravidelne zasielajú n</w:t>
      </w:r>
      <w:r>
        <w:rPr>
          <w:noProof/>
        </w:rPr>
        <w:t>a základe džentlmenskej dohody. Nie je to ideálne, keďže štatistika, na ktorú sa vzťahuje džentlmenská dohoda, nie je formálne súčasťou EÚP a neexistujú žiadne záväzné povinnosti ani záruka prenosu. Keďže v prípade regionálnych úhrnných účtov pre poľnohosp</w:t>
      </w:r>
      <w:r>
        <w:rPr>
          <w:noProof/>
        </w:rPr>
        <w:t>odárstvo ide o vyspelú štatistiku, ktorá je dôležitá, mala by sa formalizovať zahrnutím do nariadenia o EÚP. Je to jediný spôsob, ako zabezpečiť jej kvalitu. Európsky dvor audítorov identifikoval tento problém vo svojej osobitnej správe č. 01/2016</w:t>
      </w:r>
      <w:r>
        <w:rPr>
          <w:rStyle w:val="FootnoteReference"/>
          <w:noProof/>
        </w:rPr>
        <w:footnoteReference w:id="5"/>
      </w:r>
      <w:r>
        <w:rPr>
          <w:noProof/>
        </w:rPr>
        <w:t>, v ktor</w:t>
      </w:r>
      <w:r>
        <w:rPr>
          <w:noProof/>
        </w:rPr>
        <w:t>ej odporúča formalizáciu regionálnych úhrnných účtov pre poľnohospodárstvo. Komisia toto zistenie akceptovala.</w:t>
      </w:r>
    </w:p>
    <w:p w:rsidR="00C255F5" w:rsidRDefault="00B462F4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V tej istej osobitnej správe č. 01/2016 sa zistilo aj nedostatočne podávanie správ o kvalite týkajúcich sa EÚP. Od roku 2016 Eurostat vykonáva to</w:t>
      </w:r>
      <w:r>
        <w:rPr>
          <w:noProof/>
        </w:rPr>
        <w:t>to odporúčanie a členské štáty EÚ (až na niekoľko málo výnimiek) od roku 2019 poskytujú správy o kvalite týkajúce sa EÚP so zohľadnením požiadaviek článku 12 ods. 2 nariadenia (ES) č. 223/2009</w:t>
      </w:r>
      <w:r>
        <w:rPr>
          <w:rStyle w:val="FootnoteReference"/>
          <w:noProof/>
        </w:rPr>
        <w:footnoteReference w:id="6"/>
      </w:r>
      <w:r>
        <w:rPr>
          <w:noProof/>
        </w:rPr>
        <w:t xml:space="preserve">. V článku 12 sa však stanovuje osobitné zahrnutie požiadaviek </w:t>
      </w:r>
      <w:r>
        <w:rPr>
          <w:noProof/>
        </w:rPr>
        <w:t>na podávanie správ o kvalite do sektorových právnych predpisov, čo umožňuje okrem lehôt na zasielanie údajov vymedziť aj postupy, štruktúru, periodicitu a ukazovatele hodnotenia správ o kvalite. V súčasnosti sú presné mechanizmy podávania správ o kvalite l</w:t>
      </w:r>
      <w:r>
        <w:rPr>
          <w:noProof/>
        </w:rPr>
        <w:t>en neformálne, a preto by sa mali formalizovať v súlade s týmito existujúcimi požiadavkami nariadenia (ES) č. 223/2009.</w:t>
      </w:r>
    </w:p>
    <w:p w:rsidR="00C255F5" w:rsidRDefault="00B462F4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Okrem toho pokiaľ ide o EÚP, členské štáty v prípade údajov na vnútroštátnej úrovni zasielajú prvé odhadované údaje (lehota v novembri referenčného roku n), druhé odhadované údaje (lehota v januári roku n+1) a definitívne údaje (lehota v septembri roku n+1</w:t>
      </w:r>
      <w:r>
        <w:rPr>
          <w:noProof/>
        </w:rPr>
        <w:t xml:space="preserve">). Druhé odhadované údaje nasledujú príliš skoro na to, aby sa kvalita optimálne zlepšila, takže lehoty na prenos údajov by sa v prípade druhého odhadu mali predĺžiť o 2 mesiace z konca januára na koniec marca roka nasledujúceho po referenčnom roku. </w:t>
      </w:r>
    </w:p>
    <w:p w:rsidR="00C255F5" w:rsidRDefault="00B462F4">
      <w:pPr>
        <w:keepNext/>
        <w:tabs>
          <w:tab w:val="left" w:pos="850"/>
        </w:tabs>
        <w:ind w:left="850" w:hanging="850"/>
        <w:outlineLvl w:val="1"/>
        <w:rPr>
          <w:rFonts w:eastAsia="Arial Unicode MS"/>
          <w:b/>
          <w:noProof/>
          <w:u w:color="000000"/>
          <w:bdr w:val="nil"/>
        </w:rPr>
      </w:pPr>
      <w:r>
        <w:rPr>
          <w:b/>
          <w:noProof/>
          <w:u w:color="000000"/>
          <w:bdr w:val="nil"/>
        </w:rPr>
        <w:t>•</w:t>
      </w:r>
      <w:r>
        <w:rPr>
          <w:noProof/>
        </w:rPr>
        <w:tab/>
      </w:r>
      <w:r>
        <w:rPr>
          <w:b/>
          <w:noProof/>
        </w:rPr>
        <w:t>Súl</w:t>
      </w:r>
      <w:r>
        <w:rPr>
          <w:b/>
          <w:noProof/>
        </w:rPr>
        <w:t>ad s existujúcimi ustanoveniami v danej oblasti politiky</w:t>
      </w:r>
    </w:p>
    <w:p w:rsidR="00C255F5" w:rsidRDefault="00B462F4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 xml:space="preserve">Aby tvorcovia politiky, podniky a bežná verejnosť mohli prijímať vhodné rozhodnutia na základe faktov, musí byť štatistika spoľahlivá a kvalitná. </w:t>
      </w:r>
    </w:p>
    <w:p w:rsidR="00C255F5" w:rsidRDefault="00B462F4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Uvedená stratégia poľnohospodárskej štatistiky na ro</w:t>
      </w:r>
      <w:r>
        <w:rPr>
          <w:noProof/>
        </w:rPr>
        <w:t>k 2020 obsahuje tieto kľúčové ciele:</w:t>
      </w:r>
    </w:p>
    <w:p w:rsidR="00C255F5" w:rsidRDefault="00B462F4">
      <w:pPr>
        <w:pStyle w:val="Bullet0"/>
        <w:numPr>
          <w:ilvl w:val="0"/>
          <w:numId w:val="9"/>
        </w:numPr>
        <w:rPr>
          <w:noProof/>
        </w:rPr>
      </w:pPr>
      <w:r>
        <w:rPr>
          <w:noProof/>
        </w:rPr>
        <w:t>tvorba kvalitnej štatistiky, ktorá efektívne a účinne spĺňa požiadavky používateľov,</w:t>
      </w:r>
    </w:p>
    <w:p w:rsidR="00C255F5" w:rsidRDefault="00B462F4">
      <w:pPr>
        <w:pStyle w:val="Bullet0"/>
        <w:rPr>
          <w:noProof/>
        </w:rPr>
      </w:pPr>
      <w:r>
        <w:rPr>
          <w:noProof/>
        </w:rPr>
        <w:t>zlepšenie harmonizácie a koherentnosti európskej poľnohospodárskej štatistiky.</w:t>
      </w:r>
    </w:p>
    <w:p w:rsidR="00C255F5" w:rsidRDefault="00B462F4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Tri oblasti zahrnuté v tomto návrhu sa priamo zaoberajú</w:t>
      </w:r>
      <w:r>
        <w:rPr>
          <w:noProof/>
        </w:rPr>
        <w:t xml:space="preserve"> týmito cieľmi. </w:t>
      </w:r>
    </w:p>
    <w:p w:rsidR="00C255F5" w:rsidRDefault="00B462F4">
      <w:pPr>
        <w:keepNext/>
        <w:tabs>
          <w:tab w:val="left" w:pos="850"/>
        </w:tabs>
        <w:ind w:left="850" w:hanging="850"/>
        <w:outlineLvl w:val="1"/>
        <w:rPr>
          <w:rFonts w:eastAsia="Arial Unicode MS"/>
          <w:b/>
          <w:noProof/>
        </w:rPr>
      </w:pPr>
      <w:r>
        <w:rPr>
          <w:b/>
          <w:noProof/>
          <w:u w:color="000000"/>
          <w:bdr w:val="nil"/>
        </w:rPr>
        <w:t>•</w:t>
      </w:r>
      <w:r>
        <w:rPr>
          <w:noProof/>
        </w:rPr>
        <w:tab/>
      </w:r>
      <w:r>
        <w:rPr>
          <w:b/>
          <w:noProof/>
        </w:rPr>
        <w:t>Súlad s ostatnými politikami Únie</w:t>
      </w:r>
    </w:p>
    <w:p w:rsidR="00C255F5" w:rsidRDefault="00B462F4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Rozhodujúcim faktorom európskeho štatistického programu na roky 2013 – 2017</w:t>
      </w:r>
      <w:r>
        <w:rPr>
          <w:rStyle w:val="FootnoteReference"/>
          <w:noProof/>
        </w:rPr>
        <w:footnoteReference w:id="7"/>
      </w:r>
      <w:r>
        <w:rPr>
          <w:noProof/>
        </w:rPr>
        <w:t xml:space="preserve"> (predĺženého do roku 2020</w:t>
      </w:r>
      <w:r>
        <w:rPr>
          <w:rStyle w:val="FootnoteReference"/>
          <w:noProof/>
        </w:rPr>
        <w:footnoteReference w:id="8"/>
      </w:r>
      <w:r>
        <w:rPr>
          <w:noProof/>
        </w:rPr>
        <w:t>) je poskytovanie kvalitnej štatistiky na podporu európskych politík. Štatistika životného prostredi</w:t>
      </w:r>
      <w:r>
        <w:rPr>
          <w:noProof/>
        </w:rPr>
        <w:t xml:space="preserve">a a poľnohospodárska štatistika predstavujú jeden z troch pilierov tvorby štatistiky v rámci uvedeného programu. Medzi príslušné ciele programu patrí „revízia a zjednodušenie zberu údajov v poľnohospodárstve v súlade s revíziou spoločnej poľnohospodárskej </w:t>
      </w:r>
      <w:r>
        <w:rPr>
          <w:noProof/>
        </w:rPr>
        <w:t>politiky po roku 2013 a prepracovanie procesov zberu údajov v poľnohospodárstve, najmä s cieľom zlepšiť kvalitu a včasnosť údajov.“ Touto iniciatívou sa uvedený cieľ realizuje.</w:t>
      </w:r>
    </w:p>
    <w:p w:rsidR="00C255F5" w:rsidRDefault="00B462F4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Európsky systém poľnohospodárskej štatistiky poskytovaním lepších údajov na pos</w:t>
      </w:r>
      <w:r>
        <w:rPr>
          <w:noProof/>
        </w:rPr>
        <w:t>udzovanie udržateľnosti odvetvia poľnohospodárstva, pokiaľ ide o životné prostredie, ľudí, regióny a ekonomiku, takisto prispeje aspoň k dvom zo šiestich priorít</w:t>
      </w:r>
      <w:r>
        <w:rPr>
          <w:rStyle w:val="FootnoteReference"/>
          <w:noProof/>
        </w:rPr>
        <w:footnoteReference w:id="9"/>
      </w:r>
      <w:r>
        <w:rPr>
          <w:noProof/>
        </w:rPr>
        <w:t xml:space="preserve"> Komisie pod vedením Ursuly von der Leyenovej, konkrétne: </w:t>
      </w:r>
    </w:p>
    <w:p w:rsidR="00C255F5" w:rsidRDefault="00B462F4">
      <w:pPr>
        <w:pStyle w:val="Bullet0"/>
        <w:rPr>
          <w:noProof/>
        </w:rPr>
      </w:pPr>
      <w:r>
        <w:rPr>
          <w:noProof/>
        </w:rPr>
        <w:t xml:space="preserve">k Európskej zelenej dohode, ktorej </w:t>
      </w:r>
      <w:r>
        <w:rPr>
          <w:noProof/>
        </w:rPr>
        <w:t>základom sú stratégia „z farmy na stôl“ a stratégia biodiverzity a</w:t>
      </w:r>
    </w:p>
    <w:p w:rsidR="00C255F5" w:rsidRDefault="00B462F4">
      <w:pPr>
        <w:pStyle w:val="Bullet0"/>
        <w:rPr>
          <w:noProof/>
        </w:rPr>
      </w:pPr>
      <w:r>
        <w:rPr>
          <w:noProof/>
        </w:rPr>
        <w:t xml:space="preserve">k ekonomike, ktorá pracuje v prospech ľudí. </w:t>
      </w:r>
    </w:p>
    <w:p w:rsidR="00C255F5" w:rsidRDefault="00B462F4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Poľnohospodárska štatistika je však užitočná aj pre iné priority Únie alebo členských štátov, ktoré ovplyvňujú poľnohospodárstvo a rozvoj vidiek</w:t>
      </w:r>
      <w:r>
        <w:rPr>
          <w:noProof/>
        </w:rPr>
        <w:t xml:space="preserve">a alebo sú nimi ovplyvnené. </w:t>
      </w:r>
    </w:p>
    <w:p w:rsidR="00C255F5" w:rsidRDefault="00B462F4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Okrem toho návrh programu pre jednotný trh</w:t>
      </w:r>
      <w:r>
        <w:rPr>
          <w:rStyle w:val="FootnoteReference"/>
          <w:noProof/>
        </w:rPr>
        <w:footnoteReference w:id="10"/>
      </w:r>
      <w:r>
        <w:rPr>
          <w:noProof/>
        </w:rPr>
        <w:t>, ktorý je v súčasnosti predmetom medziinštitucionálnej diskusie, poskytuje rámec na financovanie rozvoja, tvorby a šírenia európskej štatistiky. Vykonávanie politík Únie si vyžaduje k</w:t>
      </w:r>
      <w:r>
        <w:rPr>
          <w:noProof/>
        </w:rPr>
        <w:t>valitné, porovnateľné a spoľahlivé štatistické informácie o ekonomickej, sociálnej, územnej a environmentálnej situácii v Únii. Európska štatistika navyše umožňuje európskym občanom porozumieť demokratickému procesu a zapájať sa doň, ako aj diskutovať o sú</w:t>
      </w:r>
      <w:r>
        <w:rPr>
          <w:noProof/>
        </w:rPr>
        <w:t>časnom stave a budúcnosti Únie. V prípade poľnohospodárskej štatistiky sa dôraz kladie na poskytovanie včasných a relevantných údajov pre potreby spoločnej poľnohospodárskej politiky, spoločnej rybárskej politiky a politík týkajúcich sa životného prostredi</w:t>
      </w:r>
      <w:r>
        <w:rPr>
          <w:noProof/>
        </w:rPr>
        <w:t xml:space="preserve">a, potravinovej bezpečnosti a dobrých životných podmienok zvierat. </w:t>
      </w:r>
    </w:p>
    <w:p w:rsidR="00C255F5" w:rsidRDefault="00B462F4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Poľnohospodárska štatistika poskytuje kvalitné štatistické fakty na účely vykonávania a monitorovania SPP. SPP je dôležitou hnacou silou pre tvorbu pracovných miest a inteligentný, udržate</w:t>
      </w:r>
      <w:r>
        <w:rPr>
          <w:noProof/>
        </w:rPr>
        <w:t>ľný a inkluzívny rast v Únii. Okrem sociálnych cieľov sa politika rozvoja vidieka ako neoddeliteľná súčasť SPP zameriava na zlepšenie konkurencieschopnosti a udržateľnosti poľnohospodárskej výroby. Na SPP pripadá vo viacročnom finančnom rámci (VFR) na roky</w:t>
      </w:r>
      <w:r>
        <w:rPr>
          <w:noProof/>
        </w:rPr>
        <w:t xml:space="preserve"> 2014 – 2020 viac ako 37 % celkového rozpočtu Únie.</w:t>
      </w:r>
    </w:p>
    <w:p w:rsidR="00C255F5" w:rsidRDefault="00B462F4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 xml:space="preserve">Poľnohospodárska štatistika je takisto čoraz viac potrebná pre ostatné kľúčové politiky Únie, ako je napríklad Európska zelená dohoda, environmentálna politika a politika v oblasti zmeny klímy, obchodná </w:t>
      </w:r>
      <w:r>
        <w:rPr>
          <w:noProof/>
        </w:rPr>
        <w:t>politika, sociálna politika, regionálna politika atď.</w:t>
      </w:r>
    </w:p>
    <w:p w:rsidR="00C255F5" w:rsidRDefault="00B462F4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b/>
          <w:smallCaps/>
          <w:noProof/>
        </w:rPr>
      </w:pPr>
      <w:r>
        <w:rPr>
          <w:noProof/>
        </w:rPr>
        <w:t xml:space="preserve"> </w:t>
      </w:r>
      <w:r>
        <w:rPr>
          <w:b/>
          <w:smallCaps/>
          <w:noProof/>
        </w:rPr>
        <w:t>2.</w:t>
      </w:r>
      <w:r>
        <w:rPr>
          <w:noProof/>
        </w:rPr>
        <w:tab/>
      </w:r>
      <w:r>
        <w:rPr>
          <w:b/>
          <w:smallCaps/>
          <w:noProof/>
        </w:rPr>
        <w:t>PRÁVNY ZÁKLAD, SUBSIDIARITA A PROPORCIONALITA</w:t>
      </w:r>
    </w:p>
    <w:p w:rsidR="00C255F5" w:rsidRDefault="00B462F4">
      <w:pPr>
        <w:keepNext/>
        <w:tabs>
          <w:tab w:val="left" w:pos="850"/>
        </w:tabs>
        <w:ind w:left="850" w:hanging="850"/>
        <w:outlineLvl w:val="1"/>
        <w:rPr>
          <w:rFonts w:eastAsia="Arial Unicode MS"/>
          <w:b/>
          <w:noProof/>
          <w:u w:color="000000"/>
          <w:bdr w:val="nil"/>
        </w:rPr>
      </w:pPr>
      <w:r>
        <w:rPr>
          <w:b/>
          <w:noProof/>
          <w:u w:color="000000"/>
          <w:bdr w:val="nil"/>
        </w:rPr>
        <w:t>•</w:t>
      </w:r>
      <w:r>
        <w:rPr>
          <w:noProof/>
        </w:rPr>
        <w:tab/>
      </w:r>
      <w:r>
        <w:rPr>
          <w:b/>
          <w:noProof/>
          <w:u w:color="000000"/>
          <w:bdr w:val="nil"/>
        </w:rPr>
        <w:t>Právny základ</w:t>
      </w:r>
    </w:p>
    <w:p w:rsidR="00C255F5" w:rsidRDefault="00B462F4">
      <w:pPr>
        <w:autoSpaceDE w:val="0"/>
        <w:autoSpaceDN w:val="0"/>
        <w:adjustRightInd w:val="0"/>
        <w:spacing w:before="0" w:after="240"/>
        <w:rPr>
          <w:noProof/>
          <w:szCs w:val="24"/>
        </w:rPr>
      </w:pPr>
      <w:r>
        <w:rPr>
          <w:noProof/>
        </w:rPr>
        <w:t>Právnym základom pre európsku štatistiku je článok 338 Zmluvy o fungovaní Európskej únie (ZFEÚ). Európsky parlament a Rada konajúc v súl</w:t>
      </w:r>
      <w:r>
        <w:rPr>
          <w:noProof/>
        </w:rPr>
        <w:t xml:space="preserve">ade s riadnym legislatívnym postupom prijmú opatrenia na vypracovanie štatistík tam, kde je to nevyhnutné pre výkon úlohy Únie. V článku 338 sa stanovujú požiadavky na tvorbu európskej štatistiky a uvádza sa, že táto štatistika musí byť v súlade s normami </w:t>
      </w:r>
      <w:r>
        <w:rPr>
          <w:noProof/>
        </w:rPr>
        <w:t>nestrannosti, spoľahlivosti, objektivity, vedeckej nezávislosti, hospodárnosti a štatistického utajenia dôverných dát.</w:t>
      </w:r>
    </w:p>
    <w:p w:rsidR="00C255F5" w:rsidRDefault="00B462F4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before="0" w:after="240"/>
        <w:rPr>
          <w:rFonts w:eastAsia="Arial Unicode MS"/>
          <w:noProof/>
        </w:rPr>
      </w:pPr>
      <w:r>
        <w:rPr>
          <w:noProof/>
        </w:rPr>
        <w:t xml:space="preserve">Právnym základom pre správy o kvalite je článok 12 nariadenia Rady (ES) č. 223/2009. </w:t>
      </w:r>
    </w:p>
    <w:p w:rsidR="00C255F5" w:rsidRDefault="00B462F4">
      <w:pPr>
        <w:keepNext/>
        <w:tabs>
          <w:tab w:val="left" w:pos="850"/>
        </w:tabs>
        <w:ind w:left="850" w:hanging="850"/>
        <w:outlineLvl w:val="1"/>
        <w:rPr>
          <w:rFonts w:eastAsia="Arial Unicode MS"/>
          <w:b/>
          <w:noProof/>
          <w:u w:color="000000"/>
          <w:bdr w:val="nil"/>
        </w:rPr>
      </w:pPr>
      <w:r>
        <w:rPr>
          <w:b/>
          <w:noProof/>
          <w:u w:color="000000"/>
          <w:bdr w:val="nil"/>
        </w:rPr>
        <w:t>•</w:t>
      </w:r>
      <w:r>
        <w:rPr>
          <w:noProof/>
        </w:rPr>
        <w:tab/>
      </w:r>
      <w:r>
        <w:rPr>
          <w:b/>
          <w:noProof/>
          <w:u w:color="000000"/>
          <w:bdr w:val="nil"/>
        </w:rPr>
        <w:t xml:space="preserve">Subsidiarita (v prípade inej ako výlučnej právomoci) </w:t>
      </w:r>
    </w:p>
    <w:p w:rsidR="00C255F5" w:rsidRDefault="00B462F4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before="0" w:after="240"/>
        <w:rPr>
          <w:rFonts w:eastAsia="Arial Unicode MS"/>
          <w:noProof/>
        </w:rPr>
      </w:pPr>
      <w:r>
        <w:rPr>
          <w:noProof/>
        </w:rPr>
        <w:t xml:space="preserve">Zásada subsidiarity sa uplatňuje, ak návrh nepatrí do výlučnej právomoci Únie. ESS poskytuje infraštruktúru pre štatistické informácie. Systém je určený na uspokojenie potrieb viacerých používateľov na </w:t>
      </w:r>
      <w:r>
        <w:rPr>
          <w:noProof/>
        </w:rPr>
        <w:t>účely rozhodovania v demokratických spoločnostiach. Návrh tohto nariadenia bol vypracovaný s cieľom chrániť základné činnosti partnerov ESS a zároveň lepšie zabezpečiť kvalitu a porovnateľnosť štatistiky EÚP.</w:t>
      </w:r>
    </w:p>
    <w:p w:rsidR="00C255F5" w:rsidRDefault="00B462F4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before="0" w:after="240"/>
        <w:rPr>
          <w:rFonts w:eastAsia="Arial Unicode MS"/>
          <w:noProof/>
        </w:rPr>
      </w:pPr>
      <w:r>
        <w:rPr>
          <w:noProof/>
        </w:rPr>
        <w:t>Jedným z hlavných kritérií, ktoré musia štatist</w:t>
      </w:r>
      <w:r>
        <w:rPr>
          <w:noProof/>
        </w:rPr>
        <w:t>ické údaje spĺňať, je ich konzistentnosť a porovnateľnosť. Členské štáty nemôžu dosiahnuť potrebnú konzistentnosť a porovnateľnosť bez jasného európskeho rámca, t. j. právnych predpisov Únie, v ktorých sa stanovujú spoločné štatistické pojmy, formáty na za</w:t>
      </w:r>
      <w:r>
        <w:rPr>
          <w:noProof/>
        </w:rPr>
        <w:t xml:space="preserve">sielanie údajov a požiadavky na kvalitu. </w:t>
      </w:r>
    </w:p>
    <w:p w:rsidR="00C255F5" w:rsidRDefault="00B462F4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before="0" w:after="240"/>
        <w:rPr>
          <w:rFonts w:eastAsia="Arial Unicode MS"/>
          <w:noProof/>
        </w:rPr>
      </w:pPr>
      <w:r>
        <w:rPr>
          <w:noProof/>
        </w:rPr>
        <w:t>Požiadavka na porovnateľnosť je veľmi dôležitá pre poľnohospodársku štatistiku z dôvodu SPP.</w:t>
      </w:r>
    </w:p>
    <w:p w:rsidR="00C255F5" w:rsidRDefault="00B462F4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Cieľ navrhovaného opatrenia nemožno uspokojivo dosiahnuť na úrovni jednotlivých členských štátov. Účinnejšie opatrenia mo</w:t>
      </w:r>
      <w:r>
        <w:rPr>
          <w:noProof/>
        </w:rPr>
        <w:t>žno prijať na úrovni Únie na základe právneho aktu Únie, ktorý zabezpečí porovnateľnosť štatistických informácií v štatistických doménach v pôsobnosti navrhovaného aktu. Samotný zber údajov môžu medzitým vykonávať členské štáty.</w:t>
      </w:r>
    </w:p>
    <w:p w:rsidR="00C255F5" w:rsidRDefault="00B462F4">
      <w:pPr>
        <w:keepNext/>
        <w:tabs>
          <w:tab w:val="left" w:pos="850"/>
        </w:tabs>
        <w:ind w:left="850" w:hanging="850"/>
        <w:outlineLvl w:val="1"/>
        <w:rPr>
          <w:rFonts w:eastAsia="Arial Unicode MS"/>
          <w:b/>
          <w:noProof/>
          <w:u w:color="000000"/>
          <w:bdr w:val="nil"/>
        </w:rPr>
      </w:pPr>
      <w:r>
        <w:rPr>
          <w:b/>
          <w:noProof/>
          <w:u w:color="000000"/>
          <w:bdr w:val="nil"/>
        </w:rPr>
        <w:t>•</w:t>
      </w:r>
      <w:r>
        <w:rPr>
          <w:noProof/>
        </w:rPr>
        <w:tab/>
      </w:r>
      <w:r>
        <w:rPr>
          <w:b/>
          <w:noProof/>
          <w:u w:color="000000"/>
          <w:bdr w:val="nil"/>
        </w:rPr>
        <w:t>Proporcionalita</w:t>
      </w:r>
    </w:p>
    <w:p w:rsidR="00C255F5" w:rsidRDefault="00B462F4">
      <w:pPr>
        <w:autoSpaceDE w:val="0"/>
        <w:autoSpaceDN w:val="0"/>
        <w:adjustRightInd w:val="0"/>
        <w:spacing w:before="0" w:after="240"/>
        <w:rPr>
          <w:noProof/>
          <w:szCs w:val="24"/>
        </w:rPr>
      </w:pPr>
      <w:r>
        <w:rPr>
          <w:noProof/>
        </w:rPr>
        <w:t xml:space="preserve">Návrh je </w:t>
      </w:r>
      <w:r>
        <w:rPr>
          <w:noProof/>
        </w:rPr>
        <w:t>v súlade so zásadou proporcionality z tohto dôvodu:</w:t>
      </w:r>
    </w:p>
    <w:p w:rsidR="00C255F5" w:rsidRDefault="00B462F4">
      <w:pPr>
        <w:autoSpaceDE w:val="0"/>
        <w:autoSpaceDN w:val="0"/>
        <w:adjustRightInd w:val="0"/>
        <w:spacing w:before="0" w:after="240"/>
        <w:rPr>
          <w:rFonts w:eastAsia="Arial Unicode MS"/>
          <w:noProof/>
        </w:rPr>
      </w:pPr>
      <w:r>
        <w:rPr>
          <w:noProof/>
        </w:rPr>
        <w:t xml:space="preserve">Uplatňovaním rovnakých zásad vo všetkých členských štátoch sa návrhom zabezpečí kvalita a porovnateľnosť zozbieranej a zostavenej európskej poľnohospodárskej štatistiky. Podobne sa ním zabezpečí, aby </w:t>
      </w:r>
      <w:r>
        <w:rPr>
          <w:noProof/>
        </w:rPr>
        <w:t>európska poľnohospodárska štatistika zostala relevantná a bola prispôsobená tak, aby dokázala reagovať na potreby používateľa. Nariadením sa zaistí nákladovo efektívnejšia tvorba štatistiky pri zohľadnení špecifických vlastností systémov členských štátov.</w:t>
      </w:r>
    </w:p>
    <w:p w:rsidR="00C255F5" w:rsidRDefault="00B462F4">
      <w:pPr>
        <w:autoSpaceDE w:val="0"/>
        <w:autoSpaceDN w:val="0"/>
        <w:adjustRightInd w:val="0"/>
        <w:spacing w:before="0" w:after="240"/>
        <w:rPr>
          <w:noProof/>
          <w:szCs w:val="24"/>
        </w:rPr>
      </w:pPr>
      <w:r>
        <w:rPr>
          <w:noProof/>
        </w:rPr>
        <w:t xml:space="preserve">V súlade so zásadou proporcionality sa navrhované nariadenie obmedzuje na minimum požadované na dosiahnutie jeho cieľa a neprekračuje rámec nevyhnutný na tento účel. </w:t>
      </w:r>
    </w:p>
    <w:p w:rsidR="00C255F5" w:rsidRDefault="00B462F4">
      <w:pPr>
        <w:keepNext/>
        <w:tabs>
          <w:tab w:val="left" w:pos="850"/>
        </w:tabs>
        <w:ind w:left="850" w:hanging="850"/>
        <w:outlineLvl w:val="1"/>
        <w:rPr>
          <w:rFonts w:eastAsia="Arial Unicode MS"/>
          <w:b/>
          <w:noProof/>
          <w:u w:color="000000"/>
          <w:bdr w:val="nil"/>
        </w:rPr>
      </w:pPr>
      <w:r>
        <w:rPr>
          <w:b/>
          <w:noProof/>
          <w:u w:color="000000"/>
          <w:bdr w:val="nil"/>
        </w:rPr>
        <w:t>•</w:t>
      </w:r>
      <w:r>
        <w:rPr>
          <w:noProof/>
        </w:rPr>
        <w:tab/>
      </w:r>
      <w:r>
        <w:rPr>
          <w:b/>
          <w:noProof/>
          <w:u w:color="000000"/>
          <w:bdr w:val="nil"/>
        </w:rPr>
        <w:t>Výber nástroja</w:t>
      </w:r>
    </w:p>
    <w:p w:rsidR="00C255F5" w:rsidRDefault="00B462F4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before="0" w:after="240"/>
        <w:rPr>
          <w:rFonts w:eastAsia="Arial Unicode MS"/>
          <w:noProof/>
        </w:rPr>
      </w:pPr>
      <w:r>
        <w:rPr>
          <w:noProof/>
        </w:rPr>
        <w:t>Navrhovaný nástroj: nariadenie.</w:t>
      </w:r>
    </w:p>
    <w:p w:rsidR="00C255F5" w:rsidRDefault="00B462F4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before="0" w:after="240"/>
        <w:rPr>
          <w:noProof/>
        </w:rPr>
      </w:pPr>
      <w:r>
        <w:rPr>
          <w:noProof/>
        </w:rPr>
        <w:t>Vzhľadom na ciele a obsah návrhu je nari</w:t>
      </w:r>
      <w:r>
        <w:rPr>
          <w:noProof/>
        </w:rPr>
        <w:t>adenie najvhodnejší nástroj. Dôležité spoločné politiky EÚ, medzi ktorými je aj SPP, vo svojej podstate závisia od porovnateľnej, harmonizovanej a kvalitnej poľnohospodárskej štatistiky na európskej úrovni. To možno najlepšie zabezpečiť prostredníctvom nar</w:t>
      </w:r>
      <w:r>
        <w:rPr>
          <w:noProof/>
        </w:rPr>
        <w:t xml:space="preserve">iadení, ktoré sú priamo uplatniteľné v členských štátoch a nie je potrebné ich najprv transponovať do vnútroštátnych právnych predpisov. </w:t>
      </w:r>
    </w:p>
    <w:p w:rsidR="00C255F5" w:rsidRDefault="00B462F4">
      <w:pPr>
        <w:keepNext/>
        <w:tabs>
          <w:tab w:val="left" w:pos="850"/>
        </w:tabs>
        <w:spacing w:before="360"/>
        <w:ind w:left="850" w:hanging="850"/>
        <w:outlineLvl w:val="0"/>
        <w:rPr>
          <w:b/>
          <w:smallCaps/>
          <w:noProof/>
        </w:rPr>
      </w:pPr>
      <w:r>
        <w:rPr>
          <w:b/>
          <w:smallCaps/>
          <w:noProof/>
        </w:rPr>
        <w:t>3.</w:t>
      </w:r>
      <w:r>
        <w:rPr>
          <w:noProof/>
        </w:rPr>
        <w:tab/>
      </w:r>
      <w:r>
        <w:rPr>
          <w:b/>
          <w:smallCaps/>
          <w:noProof/>
        </w:rPr>
        <w:t xml:space="preserve">VÝSLEDKY HODNOTENÍ </w:t>
      </w:r>
      <w:r>
        <w:rPr>
          <w:b/>
          <w:i/>
          <w:smallCaps/>
          <w:noProof/>
        </w:rPr>
        <w:t>EX POST</w:t>
      </w:r>
      <w:r>
        <w:rPr>
          <w:b/>
          <w:smallCaps/>
          <w:noProof/>
        </w:rPr>
        <w:t>, KONZULTÁCIÍ SO ZAINTERESOVANÝMI STRANAMI A POSÚDENÍ VPLYVU</w:t>
      </w:r>
    </w:p>
    <w:p w:rsidR="00C255F5" w:rsidRDefault="00B462F4">
      <w:pPr>
        <w:keepNext/>
        <w:tabs>
          <w:tab w:val="left" w:pos="850"/>
        </w:tabs>
        <w:ind w:left="850" w:hanging="850"/>
        <w:outlineLvl w:val="1"/>
        <w:rPr>
          <w:rFonts w:eastAsia="Arial Unicode MS"/>
          <w:b/>
          <w:noProof/>
          <w:u w:color="000000"/>
          <w:bdr w:val="nil"/>
        </w:rPr>
      </w:pPr>
      <w:r>
        <w:rPr>
          <w:b/>
          <w:noProof/>
          <w:u w:color="000000"/>
          <w:bdr w:val="nil"/>
        </w:rPr>
        <w:t>•</w:t>
      </w:r>
      <w:r>
        <w:rPr>
          <w:noProof/>
        </w:rPr>
        <w:tab/>
      </w:r>
      <w:r>
        <w:rPr>
          <w:b/>
          <w:noProof/>
          <w:u w:color="000000"/>
          <w:bdr w:val="nil"/>
        </w:rPr>
        <w:t xml:space="preserve">Hodnotenia </w:t>
      </w:r>
      <w:r>
        <w:rPr>
          <w:b/>
          <w:i/>
          <w:noProof/>
          <w:u w:color="000000"/>
          <w:bdr w:val="nil"/>
        </w:rPr>
        <w:t>ex post</w:t>
      </w:r>
      <w:r>
        <w:rPr>
          <w:b/>
          <w:noProof/>
          <w:u w:color="000000"/>
          <w:bdr w:val="nil"/>
        </w:rPr>
        <w:t>/kontrol</w:t>
      </w:r>
      <w:r>
        <w:rPr>
          <w:b/>
          <w:noProof/>
          <w:u w:color="000000"/>
          <w:bdr w:val="nil"/>
        </w:rPr>
        <w:t>y vhodnosti existujúcich právnych predpisov</w:t>
      </w:r>
    </w:p>
    <w:p w:rsidR="00C255F5" w:rsidRDefault="00B462F4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 xml:space="preserve"> </w:t>
      </w:r>
      <w:r>
        <w:rPr>
          <w:noProof/>
        </w:rPr>
        <w:br/>
        <w:t>V hodnotení „Stratégie pre poľnohospodársku štatistiku na rok 2020 a ďalšie roky“ sa poukázalo na vtedajší prebiehajúci audit Európskeho dvora audítorov (a v nadväznosti na to vypracovanej osobitnej správy č. 0</w:t>
      </w:r>
      <w:r>
        <w:rPr>
          <w:noProof/>
        </w:rPr>
        <w:t xml:space="preserve">1/2016), ktorý poskytol informácie o tom, do akej miery EÚP slúži požiadavkám používateľov na údaje. Ako už bolo uvedené, tieto zistenia sú dôležitou hnacou silou návrhu. </w:t>
      </w:r>
    </w:p>
    <w:p w:rsidR="00C255F5" w:rsidRDefault="00B462F4">
      <w:pPr>
        <w:keepNext/>
        <w:tabs>
          <w:tab w:val="left" w:pos="850"/>
        </w:tabs>
        <w:ind w:left="850" w:hanging="850"/>
        <w:outlineLvl w:val="1"/>
        <w:rPr>
          <w:rFonts w:eastAsia="Arial Unicode MS"/>
          <w:b/>
          <w:noProof/>
          <w:u w:color="000000"/>
          <w:bdr w:val="nil"/>
        </w:rPr>
      </w:pPr>
      <w:r>
        <w:rPr>
          <w:b/>
          <w:noProof/>
          <w:u w:color="000000"/>
          <w:bdr w:val="nil"/>
        </w:rPr>
        <w:t>•</w:t>
      </w:r>
      <w:r>
        <w:rPr>
          <w:noProof/>
        </w:rPr>
        <w:tab/>
      </w:r>
      <w:r>
        <w:rPr>
          <w:b/>
          <w:noProof/>
          <w:u w:color="000000"/>
          <w:bdr w:val="nil"/>
        </w:rPr>
        <w:t>Konzultácie so zainteresovanými stranami</w:t>
      </w:r>
    </w:p>
    <w:p w:rsidR="00C255F5" w:rsidRDefault="00B462F4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Rozvoj, tvorbu a šírenie európskej poľnoh</w:t>
      </w:r>
      <w:r>
        <w:rPr>
          <w:noProof/>
        </w:rPr>
        <w:t>ospodárskej štatistiky realizuje Eurostat pomocou úzkej, koordinovanej a pravidelnej spolupráce v rámci ESS, a to na základe dlhodobého partnerstva medzi Eurostatom a národnými štatistickými úradmi, ako aj všetkými ostatnými príslušnými orgánmi.</w:t>
      </w:r>
    </w:p>
    <w:p w:rsidR="00C255F5" w:rsidRDefault="00B462F4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Na celkovej úrovni a s odkazom na „Stratégiu pre poľnohospodársku štatistiku na rok 2020 a ďalšie roky“ sú hlavnými kategóriami zainteresovaných strán európskej poľnohospodárskej štatistiky zostavovatelia údajov (národné štatistické úrady a iné vnútroštátn</w:t>
      </w:r>
      <w:r>
        <w:rPr>
          <w:noProof/>
        </w:rPr>
        <w:t xml:space="preserve">e orgány, ako aj Eurostat), respondenti (poľnohospodári, poľnohospodárske organizácie a podniky) a používatelia (verejné a súkromné subjekty s rozhodovacou právomocou – najmä iné odbory Komisie – výskumníci a novinári). S týmito stranami sa konzultovalo o </w:t>
      </w:r>
      <w:r>
        <w:rPr>
          <w:noProof/>
        </w:rPr>
        <w:t xml:space="preserve">problémoch a požadovaných zmenách v </w:t>
      </w:r>
      <w:r>
        <w:rPr>
          <w:i/>
          <w:noProof/>
        </w:rPr>
        <w:t>status quo</w:t>
      </w:r>
      <w:r>
        <w:rPr>
          <w:noProof/>
        </w:rPr>
        <w:t>, o ich požiadavkách na údaje a prioritách, možnostiach politiky na vyriešenie problémov, vplyve navrhovaných opatrení, a najmä o vypracovaní stratégie. Hlavnými fórami pre tieto konzultácie boli: i) stretnutia</w:t>
      </w:r>
      <w:r>
        <w:rPr>
          <w:noProof/>
        </w:rPr>
        <w:t xml:space="preserve"> a semináre Stáleho výboru pre poľnohospodársku štatistiku (CPSA) a jeho nástupcu, skupiny riaditeľov pre poľnohospodársku štatistiku (DGAS) (pozostávajúcej z riaditeľov NŠÚ zodpovedných za poľnohospodársku štatistiku), na ktorých sú často vypočuté odbory </w:t>
      </w:r>
      <w:r>
        <w:rPr>
          <w:noProof/>
        </w:rPr>
        <w:t>Komisie, medzinárodné organizácie a organizácie poľnohospodárov; ii) zasadnutia Výboru pre Európsky štatistický systém (pozostávajúceho z generálnych riaditeľov NŠÚ); a iii) pravidelne naplánované konzultácie a vypočutia v rámci odborov Komisie.</w:t>
      </w:r>
    </w:p>
    <w:p w:rsidR="00C255F5" w:rsidRDefault="00B462F4">
      <w:pPr>
        <w:rPr>
          <w:noProof/>
        </w:rPr>
      </w:pPr>
      <w:r>
        <w:rPr>
          <w:noProof/>
        </w:rPr>
        <w:t>V súvislos</w:t>
      </w:r>
      <w:r>
        <w:rPr>
          <w:noProof/>
        </w:rPr>
        <w:t>ti s hodnotením sa uskutočnila verejná konzultácia a výsledky sú uvedené v osobitnej správe</w:t>
      </w:r>
      <w:r>
        <w:rPr>
          <w:rStyle w:val="FootnoteReference"/>
          <w:noProof/>
        </w:rPr>
        <w:footnoteReference w:id="11"/>
      </w:r>
      <w:r>
        <w:rPr>
          <w:noProof/>
        </w:rPr>
        <w:t>.</w:t>
      </w:r>
    </w:p>
    <w:p w:rsidR="00C255F5" w:rsidRDefault="00B462F4">
      <w:pPr>
        <w:rPr>
          <w:noProof/>
          <w:szCs w:val="24"/>
        </w:rPr>
      </w:pPr>
      <w:r>
        <w:rPr>
          <w:noProof/>
        </w:rPr>
        <w:t xml:space="preserve">Z tejto verejnej konzultácie vyplývajú tri hlavné zistenia, ktoré predstavujú jadro stratégie pre poľnohospodársku štatistiku na rok 2020 a následne tohto </w:t>
      </w:r>
      <w:r>
        <w:rPr>
          <w:noProof/>
        </w:rPr>
        <w:t>nariadenia:</w:t>
      </w:r>
    </w:p>
    <w:p w:rsidR="00C255F5" w:rsidRDefault="00B462F4">
      <w:pPr>
        <w:tabs>
          <w:tab w:val="num" w:pos="1417"/>
        </w:tabs>
        <w:ind w:left="850"/>
        <w:rPr>
          <w:noProof/>
        </w:rPr>
      </w:pPr>
      <w:r>
        <w:rPr>
          <w:b/>
          <w:noProof/>
        </w:rPr>
        <w:t>súčasné právne predpisy Únie týkajúce sa poľnohospodárskej štatistiky nepokrývajú primerane nové a vznikajúce požiadavky na údaje</w:t>
      </w:r>
      <w:r>
        <w:rPr>
          <w:noProof/>
        </w:rPr>
        <w:t>, pretože poskytovanie týchto údajov nie je stanovené v právnych aktoch a akty nie sú dostatočne pružné a integrova</w:t>
      </w:r>
      <w:r>
        <w:rPr>
          <w:noProof/>
        </w:rPr>
        <w:t xml:space="preserve">né na to, aby včas reagovali na nové potreby. </w:t>
      </w:r>
    </w:p>
    <w:p w:rsidR="00C255F5" w:rsidRDefault="00B462F4">
      <w:pPr>
        <w:ind w:left="850"/>
        <w:rPr>
          <w:noProof/>
        </w:rPr>
      </w:pPr>
      <w:r>
        <w:rPr>
          <w:noProof/>
        </w:rPr>
        <w:t xml:space="preserve">Tieto </w:t>
      </w:r>
      <w:r>
        <w:rPr>
          <w:i/>
          <w:noProof/>
        </w:rPr>
        <w:t>nové požiadavky na údaje</w:t>
      </w:r>
      <w:r>
        <w:rPr>
          <w:noProof/>
        </w:rPr>
        <w:t xml:space="preserve"> vyplývajú najmä z nového vývoja v poľnohospodárstve, z revidovaných právnych predpisov a meniacich sa politických priorít, a najmä z nedávno reformovanej SPP.</w:t>
      </w:r>
    </w:p>
    <w:p w:rsidR="00C255F5" w:rsidRDefault="00B462F4">
      <w:pPr>
        <w:tabs>
          <w:tab w:val="num" w:pos="1417"/>
        </w:tabs>
        <w:ind w:left="850"/>
        <w:rPr>
          <w:noProof/>
        </w:rPr>
      </w:pPr>
      <w:r>
        <w:rPr>
          <w:b/>
          <w:noProof/>
        </w:rPr>
        <w:t>Zbery údajov nie sú</w:t>
      </w:r>
      <w:r>
        <w:rPr>
          <w:b/>
          <w:noProof/>
        </w:rPr>
        <w:t xml:space="preserve"> harmonizované a koherentné</w:t>
      </w:r>
      <w:r>
        <w:rPr>
          <w:noProof/>
        </w:rPr>
        <w:t xml:space="preserve">, pretože vznikajú nové požiadavky na údaje, právne predpisy sa počas mnohých rokov vyvíjali osobitne a v rôznych oblastiach poľnohospodárskej štatistiky sa používajú čiastočne odlišné definície a pojmy. </w:t>
      </w:r>
    </w:p>
    <w:p w:rsidR="00C255F5" w:rsidRDefault="00B462F4">
      <w:pPr>
        <w:tabs>
          <w:tab w:val="num" w:pos="1417"/>
        </w:tabs>
        <w:ind w:left="850"/>
        <w:rPr>
          <w:noProof/>
        </w:rPr>
      </w:pPr>
      <w:r>
        <w:rPr>
          <w:b/>
          <w:noProof/>
        </w:rPr>
        <w:t>Zaťaženie spojené s posk</w:t>
      </w:r>
      <w:r>
        <w:rPr>
          <w:b/>
          <w:noProof/>
        </w:rPr>
        <w:t>ytovaním údajov sa vníma ako príliš vysoké</w:t>
      </w:r>
      <w:r>
        <w:rPr>
          <w:noProof/>
        </w:rPr>
        <w:t>, pretože požiadavky na údaje neustále narastajú, zber údajov nie je harmonizovaný a prostriedky na úrovni Únie, ako aj na vnútroštátnej úrovni, sa naďalej zmenšujú. Potvrdilo sa, že toto zaťaženie ohrozuje zber úd</w:t>
      </w:r>
      <w:r>
        <w:rPr>
          <w:noProof/>
        </w:rPr>
        <w:t xml:space="preserve">ajov a ich kvalitu. </w:t>
      </w:r>
    </w:p>
    <w:p w:rsidR="00C255F5" w:rsidRDefault="00B462F4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before="0" w:after="240"/>
        <w:rPr>
          <w:rFonts w:eastAsia="Arial Unicode MS"/>
          <w:noProof/>
        </w:rPr>
      </w:pPr>
      <w:r>
        <w:rPr>
          <w:noProof/>
        </w:rPr>
        <w:t>V rámci modernizácie poľnohospodárskej štatistiky Európskej únie prechádzajú EÚP od roku 2016 vlastným procesom modernizácie. K tomu prispeli zistenia z auditu, ktorý vykonal Európsky dvor audítorov (osobitná správa č. 01/2016) o príjm</w:t>
      </w:r>
      <w:r>
        <w:rPr>
          <w:noProof/>
        </w:rPr>
        <w:t>och poľnohospodárov. Odporúčania z uvedenej správy boli zahrnuté do širšej modernizácie, ktorá obsahuje niekoľko zlepšení EÚP.</w:t>
      </w:r>
    </w:p>
    <w:p w:rsidR="00C255F5" w:rsidRDefault="00B462F4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Dve z týchto zlepšení Komisia identifikovala ako také, ktoré si vyžadujú zmenu existujúceho nariadenia, t. j. integráciu regionál</w:t>
      </w:r>
      <w:r>
        <w:rPr>
          <w:noProof/>
        </w:rPr>
        <w:t>nych úhrnných účtov pre poľnohospodárstvo (REÚP) a predĺženie lehoty pre druhý odhad EÚP.</w:t>
      </w:r>
    </w:p>
    <w:p w:rsidR="00C255F5" w:rsidRDefault="00B462F4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Tieto otázky sa podrobne prediskutovali s pracovnou skupinou pre poľnohospodárske účty a ceny, ako aj so skupinou riaditeľov na vyššej úrovni pre poľnohospodársku šta</w:t>
      </w:r>
      <w:r>
        <w:rPr>
          <w:noProof/>
        </w:rPr>
        <w:t>tistiku, pričom obidve skupiny sú zložené z expertov z členských štátov.</w:t>
      </w:r>
    </w:p>
    <w:p w:rsidR="00C255F5" w:rsidRDefault="00B462F4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before="0" w:after="240"/>
        <w:rPr>
          <w:rFonts w:eastAsia="Arial Unicode MS"/>
          <w:noProof/>
        </w:rPr>
      </w:pPr>
      <w:r>
        <w:rPr>
          <w:noProof/>
        </w:rPr>
        <w:t>Keďže v prípade REÚP ide o dlhodobo etablované štatistiky, ktoré sa Eurostatu zasielajú už mnoho rokov, pri začlenení týchto údajov do nariadenia (ES) č. 138/2004 ide najmä o začlenen</w:t>
      </w:r>
      <w:r>
        <w:rPr>
          <w:noProof/>
        </w:rPr>
        <w:t>ie existujúcej metodiky, ktorá sa používa v rámci dlhoročnej džentlmenskej dohody. Keďže metodika je vo svojej súčasnej podobe do veľkej miery uspokojivá (časť VII Manuálu EA/EAF</w:t>
      </w:r>
      <w:r>
        <w:rPr>
          <w:rStyle w:val="FootnoteReference"/>
          <w:noProof/>
        </w:rPr>
        <w:footnoteReference w:id="12"/>
      </w:r>
      <w:r>
        <w:rPr>
          <w:noProof/>
        </w:rPr>
        <w:t>), nie je potrebné ju prepísať. Metodika a kapitola o regionálnych úhrnných ú</w:t>
      </w:r>
      <w:r>
        <w:rPr>
          <w:noProof/>
        </w:rPr>
        <w:t>čtoch pre poľnohospodárstvo, ktoré majú byť zahrnuté do nariadenia, môžu odrážať to, čo sa v súčasnosti nachádza v existujúcom manuáli. Sú však potrebné určité menšie zmeny, aby sa zohľadnili ESA 2010 a technické konzultácie s členskými štátmi.</w:t>
      </w:r>
    </w:p>
    <w:p w:rsidR="00C255F5" w:rsidRDefault="00B462F4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O tomto náv</w:t>
      </w:r>
      <w:r>
        <w:rPr>
          <w:noProof/>
        </w:rPr>
        <w:t>rhu sa v plnej miere diskutovalo so skupinou expertov pre poľnohospodárske účty a ceny a so skupinou riaditeľov pre poľnohospodársku štatistiku, ktoré uznali, aby Komisia (Eurostat) pokračovala v návrhu na základe svojho vlastného práva iniciatívy. Návrh b</w:t>
      </w:r>
      <w:r>
        <w:rPr>
          <w:noProof/>
        </w:rPr>
        <w:t xml:space="preserve">ol predložený aj Výboru pre európsky štatistický systém (ESSC) zriadenému nariadením (ES) č. 223/2009. </w:t>
      </w:r>
    </w:p>
    <w:p w:rsidR="00C255F5" w:rsidRDefault="00B462F4">
      <w:pPr>
        <w:keepNext/>
        <w:tabs>
          <w:tab w:val="left" w:pos="850"/>
        </w:tabs>
        <w:ind w:left="850" w:hanging="850"/>
        <w:outlineLvl w:val="1"/>
        <w:rPr>
          <w:rFonts w:eastAsia="Arial Unicode MS"/>
          <w:b/>
          <w:noProof/>
          <w:u w:color="000000"/>
          <w:bdr w:val="nil"/>
        </w:rPr>
      </w:pPr>
      <w:r>
        <w:rPr>
          <w:b/>
          <w:noProof/>
          <w:u w:color="000000"/>
          <w:bdr w:val="nil"/>
        </w:rPr>
        <w:t>•</w:t>
      </w:r>
      <w:r>
        <w:rPr>
          <w:noProof/>
        </w:rPr>
        <w:tab/>
      </w:r>
      <w:r>
        <w:rPr>
          <w:b/>
          <w:noProof/>
          <w:u w:color="000000"/>
          <w:bdr w:val="nil"/>
        </w:rPr>
        <w:t>Získavanie a využívanie expertízy</w:t>
      </w:r>
    </w:p>
    <w:p w:rsidR="00C255F5" w:rsidRDefault="00B462F4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 xml:space="preserve">Eurostat viedol rozsiahle diskusie o obsahu návrhu s národnými štatistickými úradmi prostredníctvom osobitných pracovných skupín a existujúcich skupín expertov, a to aj na úrovni riaditeľov. </w:t>
      </w:r>
    </w:p>
    <w:p w:rsidR="00C255F5" w:rsidRDefault="00B462F4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Návrh bol v októbri 2020 predložený aj Výboru pre Európsky štati</w:t>
      </w:r>
      <w:r>
        <w:rPr>
          <w:noProof/>
        </w:rPr>
        <w:t xml:space="preserve">stický systém. </w:t>
      </w:r>
    </w:p>
    <w:p w:rsidR="00C255F5" w:rsidRDefault="00B462F4">
      <w:pPr>
        <w:keepNext/>
        <w:tabs>
          <w:tab w:val="left" w:pos="850"/>
        </w:tabs>
        <w:ind w:left="850" w:hanging="850"/>
        <w:outlineLvl w:val="1"/>
        <w:rPr>
          <w:rFonts w:eastAsia="Arial Unicode MS"/>
          <w:b/>
          <w:noProof/>
          <w:u w:color="000000"/>
          <w:bdr w:val="nil"/>
        </w:rPr>
      </w:pPr>
      <w:r>
        <w:rPr>
          <w:b/>
          <w:noProof/>
          <w:u w:color="000000"/>
          <w:bdr w:val="nil"/>
        </w:rPr>
        <w:t>•</w:t>
      </w:r>
      <w:r>
        <w:rPr>
          <w:noProof/>
        </w:rPr>
        <w:tab/>
      </w:r>
      <w:r>
        <w:rPr>
          <w:b/>
          <w:noProof/>
          <w:u w:color="000000"/>
          <w:bdr w:val="nil"/>
        </w:rPr>
        <w:t>Posúdenie vplyvu</w:t>
      </w:r>
    </w:p>
    <w:p w:rsidR="00C255F5" w:rsidRDefault="00B462F4">
      <w:pPr>
        <w:pBdr>
          <w:top w:val="nil"/>
          <w:left w:val="nil"/>
          <w:bottom w:val="nil"/>
          <w:right w:val="nil"/>
          <w:between w:val="nil"/>
          <w:bar w:val="nil"/>
        </w:pBdr>
        <w:rPr>
          <w:noProof/>
        </w:rPr>
      </w:pPr>
      <w:r>
        <w:rPr>
          <w:noProof/>
        </w:rPr>
        <w:t>Výbor pre kontrolu regulácie vydal kladné stanovisko k posúdeniu vplyvu „Stratégie pre poľnohospodársku štatistiku na rok 2020 a ďalšie roky“</w:t>
      </w:r>
      <w:r>
        <w:rPr>
          <w:rStyle w:val="FootnoteReference"/>
          <w:noProof/>
        </w:rPr>
        <w:footnoteReference w:id="13"/>
      </w:r>
      <w:r>
        <w:rPr>
          <w:noProof/>
        </w:rPr>
        <w:t>, ktorej súčasťou je EÚP</w:t>
      </w:r>
      <w:r>
        <w:rPr>
          <w:rStyle w:val="FootnoteReference"/>
          <w:noProof/>
        </w:rPr>
        <w:footnoteReference w:id="14"/>
      </w:r>
      <w:r>
        <w:rPr>
          <w:noProof/>
        </w:rPr>
        <w:t>.</w:t>
      </w:r>
    </w:p>
    <w:p w:rsidR="00C255F5" w:rsidRDefault="00B462F4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  <w:szCs w:val="24"/>
        </w:rPr>
      </w:pPr>
      <w:r>
        <w:rPr>
          <w:noProof/>
        </w:rPr>
        <w:t>Posúdenie vplyvu sa vykonalo na úrovni stratégie z d</w:t>
      </w:r>
      <w:r>
        <w:rPr>
          <w:noProof/>
        </w:rPr>
        <w:t xml:space="preserve">ôvodu systematického prístupu v rámci celého systému poľnohospodárskej štatistiky, čím sa zabezpečilo, že všetky časti sú navzájom prepojené. </w:t>
      </w:r>
    </w:p>
    <w:p w:rsidR="00C255F5" w:rsidRDefault="00B462F4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  <w:szCs w:val="24"/>
        </w:rPr>
      </w:pPr>
      <w:r>
        <w:rPr>
          <w:noProof/>
        </w:rPr>
        <w:t xml:space="preserve">Z posúdenia vplyvu vyplynulo, že v rámci uprednostňovanej možnosti by EASS mali v konečnom dôsledku pokrývať tri </w:t>
      </w:r>
      <w:r>
        <w:rPr>
          <w:noProof/>
        </w:rPr>
        <w:t>nariadenia. Dve z týchto nariadení by boli nové a nahradili by niekoľko starších nariadení EÚ o poľnohospodárskej štatistike. Prvé z nich, o integrovaných štatistikách fariem (IFS), ktoré pokrýva údaje o štruktúre fariem a údaje o sadoch a vinohradoch, bol</w:t>
      </w:r>
      <w:r>
        <w:rPr>
          <w:noProof/>
        </w:rPr>
        <w:t>o prijaté ako nariadenie (EÚ) 2018/1091</w:t>
      </w:r>
      <w:r>
        <w:rPr>
          <w:rStyle w:val="FootnoteReference"/>
          <w:noProof/>
        </w:rPr>
        <w:footnoteReference w:id="15"/>
      </w:r>
      <w:r>
        <w:rPr>
          <w:noProof/>
        </w:rPr>
        <w:t>. Druhé z nich je paralelný legislatívny návrh nariadenia o štatistike poľnohospodárskych vstupov a výstupov (SAIO), ktoré pokrýva vstupy a výstupy odvetvia poľnohospodárstva: poľnohospodárska výroba (plodiny a zvier</w:t>
      </w:r>
      <w:r>
        <w:rPr>
          <w:noProof/>
        </w:rPr>
        <w:t>atá) vrátane ekologického poľnohospodárstva, cien v poľnohospodárstve, živín a prípravkov na ochranu rastlín. Tretím nariadením, ako sa uvádza v posúdení vplyvu, je nariadenie (ES) č. 138/2004 o úhrnných účtoch pre poľnohospodárstvo (EÚP), ktoré je predmet</w:t>
      </w:r>
      <w:r>
        <w:rPr>
          <w:noProof/>
        </w:rPr>
        <w:t>om tohto návrhu na zmenu nariadenia. Keďže EÚP sú satelitným účtom národných účtov a majú makroekonomický charakter, nenavrhla sa ich integrácia do nových rámcových nariadení. Namiesto toho sa navrhlo, aby boli naďalej predmetom samostatných právnych predp</w:t>
      </w:r>
      <w:r>
        <w:rPr>
          <w:noProof/>
        </w:rPr>
        <w:t xml:space="preserve">isov tak, ako to je, odkedy nariadenie o EAA v roku 2004 prvýkrát nadobudlo účinnosť. </w:t>
      </w:r>
    </w:p>
    <w:p w:rsidR="00C255F5" w:rsidRDefault="00B462F4">
      <w:pPr>
        <w:keepNext/>
        <w:tabs>
          <w:tab w:val="left" w:pos="850"/>
        </w:tabs>
        <w:ind w:left="850" w:hanging="850"/>
        <w:outlineLvl w:val="1"/>
        <w:rPr>
          <w:rFonts w:eastAsia="Arial Unicode MS"/>
          <w:b/>
          <w:noProof/>
          <w:u w:color="000000"/>
          <w:bdr w:val="nil"/>
        </w:rPr>
      </w:pPr>
      <w:r>
        <w:rPr>
          <w:b/>
          <w:noProof/>
          <w:u w:color="000000"/>
          <w:bdr w:val="nil"/>
        </w:rPr>
        <w:t>•</w:t>
      </w:r>
      <w:r>
        <w:rPr>
          <w:noProof/>
        </w:rPr>
        <w:tab/>
      </w:r>
      <w:r>
        <w:rPr>
          <w:b/>
          <w:noProof/>
          <w:u w:color="000000"/>
          <w:bdr w:val="nil"/>
        </w:rPr>
        <w:t>Regulačná vhodnosť a zjednodušenie</w:t>
      </w:r>
    </w:p>
    <w:p w:rsidR="00C255F5" w:rsidRDefault="00B462F4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Návrh je súčasťou „Stratégie pre poľnohospodársku štatistiku na rok 2020 a ďalšie roky“, čo je dôležitý program na modernizáciu poľn</w:t>
      </w:r>
      <w:r>
        <w:rPr>
          <w:noProof/>
        </w:rPr>
        <w:t xml:space="preserve">ohospodárskej štatistiky Európskej únie, ktorý vykonáva Európska komisia v úzkej spolupráci s členskými štátmi EÚ. Stratégiu podporuje Výbor pre Európsky štatistický systém a je súčasťou programu REFIT, ktorého cieľom je zefektívniť a zlepšiť EASS. </w:t>
      </w:r>
    </w:p>
    <w:p w:rsidR="00C255F5" w:rsidRDefault="00B462F4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V príp</w:t>
      </w:r>
      <w:r>
        <w:rPr>
          <w:noProof/>
        </w:rPr>
        <w:t xml:space="preserve">ade EÚP ide o vyspelú štatistiku, na ktorú sa vzťahuje nariadenie (ES) č. 138/2004. Navrhované nové nariadenie by sa malo vzťahovať na všetky zložky EÚP s cieľom zabezpečiť kvalitu tejto štatistiky. Džentlmenské dohody by sa už nemali využívať. Pomohlo by </w:t>
      </w:r>
      <w:r>
        <w:rPr>
          <w:noProof/>
        </w:rPr>
        <w:t xml:space="preserve">to zjednodušiť záležitosti, keďže referenčným bodom bude nové nariadenie, ktoré spĺňa všetky požiadavky na údaje a všetky požiadavky na podávanie správ o kvalite. </w:t>
      </w:r>
    </w:p>
    <w:p w:rsidR="00C255F5" w:rsidRDefault="00B462F4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Návrh toho, čo sa má zahrnúť do zmeny navrhovaného nariadenia, je výsledkom prebiehajúcich o</w:t>
      </w:r>
      <w:r>
        <w:rPr>
          <w:noProof/>
        </w:rPr>
        <w:t>patrení na modernizáciu EÚP. REÚP nie sú jedinými údajmi, na ktoré sa uplatňovala džentlmenská dohoda. V prípade „jednotkových hodnôt“ EÚP, čo sú údaje, ktoré boli poskytované počas mnohých rokov v rámci rovnakého typu dohody, sa pri modernizácii rozhodlo,</w:t>
      </w:r>
      <w:r>
        <w:rPr>
          <w:noProof/>
        </w:rPr>
        <w:t xml:space="preserve"> že jednotkové hodnoty na úrovni EÚ by sa mali prestať zbierať. V dôsledku toho sa nenavrhlo zahrnutie jednotkových hodnôt do zmeny nariadenia o EÚP a ich zber sa už nebude vykonávať. To predstavuje malé, ale výrazné zníženie zaťaženia zainteresovaných str</w:t>
      </w:r>
      <w:r>
        <w:rPr>
          <w:noProof/>
        </w:rPr>
        <w:t xml:space="preserve">án. </w:t>
      </w:r>
    </w:p>
    <w:p w:rsidR="00C255F5" w:rsidRDefault="00B462F4">
      <w:pPr>
        <w:keepNext/>
        <w:tabs>
          <w:tab w:val="left" w:pos="850"/>
        </w:tabs>
        <w:ind w:left="850" w:hanging="850"/>
        <w:outlineLvl w:val="1"/>
        <w:rPr>
          <w:rFonts w:eastAsia="Arial Unicode MS"/>
          <w:b/>
          <w:noProof/>
          <w:u w:color="000000"/>
          <w:bdr w:val="nil"/>
        </w:rPr>
      </w:pPr>
      <w:r>
        <w:rPr>
          <w:b/>
          <w:noProof/>
          <w:u w:color="000000"/>
          <w:bdr w:val="nil"/>
        </w:rPr>
        <w:t>•</w:t>
      </w:r>
      <w:r>
        <w:rPr>
          <w:noProof/>
        </w:rPr>
        <w:tab/>
      </w:r>
      <w:r>
        <w:rPr>
          <w:b/>
          <w:noProof/>
          <w:u w:color="000000"/>
          <w:bdr w:val="nil"/>
        </w:rPr>
        <w:t>Základné práva</w:t>
      </w:r>
    </w:p>
    <w:p w:rsidR="00C255F5" w:rsidRDefault="00B462F4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 xml:space="preserve">Návrh nemá žiadne dôsledky z hľadiska ochrany základných práv. </w:t>
      </w:r>
    </w:p>
    <w:p w:rsidR="00C255F5" w:rsidRDefault="00B462F4">
      <w:pPr>
        <w:keepNext/>
        <w:tabs>
          <w:tab w:val="left" w:pos="850"/>
        </w:tabs>
        <w:spacing w:before="360"/>
        <w:ind w:left="850" w:hanging="850"/>
        <w:outlineLvl w:val="0"/>
        <w:rPr>
          <w:b/>
          <w:smallCaps/>
          <w:noProof/>
        </w:rPr>
      </w:pPr>
      <w:r>
        <w:rPr>
          <w:b/>
          <w:smallCaps/>
          <w:noProof/>
        </w:rPr>
        <w:t>4.</w:t>
      </w:r>
      <w:r>
        <w:rPr>
          <w:noProof/>
        </w:rPr>
        <w:tab/>
      </w:r>
      <w:r>
        <w:rPr>
          <w:b/>
          <w:smallCaps/>
          <w:noProof/>
        </w:rPr>
        <w:t>VPLYV NA ROZPOČET</w:t>
      </w:r>
    </w:p>
    <w:p w:rsidR="00C255F5" w:rsidRDefault="00B462F4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 xml:space="preserve">Žiadny. </w:t>
      </w:r>
    </w:p>
    <w:p w:rsidR="00C255F5" w:rsidRDefault="00B462F4">
      <w:pPr>
        <w:keepNext/>
        <w:tabs>
          <w:tab w:val="left" w:pos="850"/>
        </w:tabs>
        <w:spacing w:before="360"/>
        <w:ind w:left="850" w:hanging="850"/>
        <w:outlineLvl w:val="0"/>
        <w:rPr>
          <w:b/>
          <w:smallCaps/>
          <w:noProof/>
        </w:rPr>
      </w:pPr>
      <w:r>
        <w:rPr>
          <w:b/>
          <w:smallCaps/>
          <w:noProof/>
        </w:rPr>
        <w:t>5.</w:t>
      </w:r>
      <w:r>
        <w:rPr>
          <w:noProof/>
        </w:rPr>
        <w:tab/>
      </w:r>
      <w:r>
        <w:rPr>
          <w:b/>
          <w:smallCaps/>
          <w:noProof/>
        </w:rPr>
        <w:t>ĎALŠIE PRVKY</w:t>
      </w:r>
    </w:p>
    <w:p w:rsidR="00C255F5" w:rsidRDefault="00B462F4">
      <w:pPr>
        <w:keepNext/>
        <w:tabs>
          <w:tab w:val="left" w:pos="850"/>
        </w:tabs>
        <w:ind w:left="850" w:hanging="850"/>
        <w:outlineLvl w:val="1"/>
        <w:rPr>
          <w:rFonts w:eastAsia="Arial Unicode MS"/>
          <w:b/>
          <w:noProof/>
          <w:u w:color="000000"/>
          <w:bdr w:val="nil"/>
        </w:rPr>
      </w:pPr>
      <w:r>
        <w:rPr>
          <w:b/>
          <w:noProof/>
          <w:u w:color="000000"/>
          <w:bdr w:val="nil"/>
        </w:rPr>
        <w:t>•</w:t>
      </w:r>
      <w:r>
        <w:rPr>
          <w:noProof/>
        </w:rPr>
        <w:tab/>
      </w:r>
      <w:r>
        <w:rPr>
          <w:b/>
          <w:noProof/>
          <w:u w:color="000000"/>
          <w:bdr w:val="nil"/>
        </w:rPr>
        <w:t>Plány vykonávania, spôsob monitorovania, hodnotenia a podávania správ</w:t>
      </w:r>
    </w:p>
    <w:p w:rsidR="00C255F5" w:rsidRDefault="00B462F4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 xml:space="preserve">Očakáva sa, že Európsky parlament a Rada prijmú </w:t>
      </w:r>
      <w:r>
        <w:rPr>
          <w:noProof/>
        </w:rPr>
        <w:t>navrhované nariadenie v roku 2021 a Komisia krátko nato prijme vykonávacie opatrenie týkajúce sa podávania správ o kvalite. Nariadenie bude priamo uplatniteľné vo všetkých členských štátoch EÚ bez toho, aby bol potrebný plán vykonávania.</w:t>
      </w:r>
    </w:p>
    <w:p w:rsidR="00C255F5" w:rsidRDefault="00B462F4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Predpokladá sa, že</w:t>
      </w:r>
      <w:r>
        <w:rPr>
          <w:noProof/>
        </w:rPr>
        <w:t xml:space="preserve"> členské štáty začnú poskytovať údaje Komisii podľa nového nariadenia v roku 2022. </w:t>
      </w:r>
    </w:p>
    <w:p w:rsidR="00C255F5" w:rsidRDefault="00B462F4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Navrhovaný legislatívny nástroj je súčasťou EASS, ktorý bude predmetom komplexného hodnotenia s cieľom posúdiť okrem iného jeho účinnosť a efektívnosť, pokiaľ ide o dosahov</w:t>
      </w:r>
      <w:r>
        <w:rPr>
          <w:noProof/>
        </w:rPr>
        <w:t>anie jeho cieľov, a rozhodnúť, či sú potrebné nové opatrenia alebo zmeny.</w:t>
      </w:r>
    </w:p>
    <w:p w:rsidR="00C255F5" w:rsidRDefault="00B462F4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b/>
          <w:noProof/>
        </w:rPr>
      </w:pPr>
      <w:r>
        <w:rPr>
          <w:noProof/>
        </w:rPr>
        <w:t>•</w:t>
      </w:r>
      <w:r>
        <w:rPr>
          <w:noProof/>
        </w:rPr>
        <w:tab/>
      </w:r>
      <w:r>
        <w:rPr>
          <w:b/>
          <w:noProof/>
        </w:rPr>
        <w:t>Monitorovanie dodržiavania predpisov vytvorených štatistík</w:t>
      </w:r>
    </w:p>
    <w:p w:rsidR="00C255F5" w:rsidRDefault="00B462F4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Eurostat vykonáva pravidelné hodnotenia súladu. Tieto hodnotenia zahŕňajú preskúmanie dostupnosti údajov, kvality a časov</w:t>
      </w:r>
      <w:r>
        <w:rPr>
          <w:noProof/>
        </w:rPr>
        <w:t xml:space="preserve">ej presnosti, ako aj následné opatrenia v prípade neplnenia povinností. </w:t>
      </w:r>
    </w:p>
    <w:p w:rsidR="00C255F5" w:rsidRDefault="00B462F4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V súlade s právnymi predpismi Únie sa od členských štátov vyžaduje, aby poskytli Komisii príslušné údaje týkajúce sa poľnohospodárskej štatistiky. Na tieto údaje sa vzťahujú prísne le</w:t>
      </w:r>
      <w:r>
        <w:rPr>
          <w:noProof/>
        </w:rPr>
        <w:t>hoty na prenos, ktoré sa musia dodržiavať v záujme dobrého riadenia, šírenia a užitočnosti európskej štatistiky, keďže chýbajúce alebo neúplné údaje vedú k nedostatkom v dostupnosti informácií (t. j. nie je možné vypočítať agregáty za Úniu a zverejňovať úd</w:t>
      </w:r>
      <w:r>
        <w:rPr>
          <w:noProof/>
        </w:rPr>
        <w:t xml:space="preserve">aje podľa stanovených harmonogramov). </w:t>
      </w:r>
    </w:p>
    <w:p w:rsidR="00C255F5" w:rsidRDefault="00B462F4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 xml:space="preserve">Nariadenie (ES) č. 223/2009 predstavuje základný právny rámec pre fungovanie Európskeho štatistického systému a pre všetky odvetvové právne predpisy týkajúce sa tvorby európskej štatistiky. </w:t>
      </w:r>
    </w:p>
    <w:p w:rsidR="00C255F5" w:rsidRDefault="00B462F4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Hoci v hodnoteniach súladu</w:t>
      </w:r>
      <w:r>
        <w:rPr>
          <w:noProof/>
        </w:rPr>
        <w:t xml:space="preserve"> sa včasnosť, časová presnosť a úplnosť už považujú za dôležité faktory pri zabezpečovaní včasného zverejňovania poľnohospodárskej štatistiky, týmto faktorom a iným aspektom kvality sa bude venovať väčšia pozornosť, aby sa zabezpečila dôvera v štatistiku z</w:t>
      </w:r>
      <w:r>
        <w:rPr>
          <w:noProof/>
        </w:rPr>
        <w:t>ostavenú Eurostatom a ESS.</w:t>
      </w:r>
    </w:p>
    <w:p w:rsidR="00C255F5" w:rsidRDefault="00B462F4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b/>
          <w:noProof/>
        </w:rPr>
      </w:pPr>
      <w:r>
        <w:rPr>
          <w:noProof/>
        </w:rPr>
        <w:t>•</w:t>
      </w:r>
      <w:r>
        <w:rPr>
          <w:noProof/>
        </w:rPr>
        <w:tab/>
      </w:r>
      <w:r>
        <w:rPr>
          <w:b/>
          <w:noProof/>
        </w:rPr>
        <w:t>Neustále zlepšovanie EASS: identifikácia nových požiadaviek na údaje a nových zdrojov údajov, zlepšenie koherentnosti, zníženie zaťaženia</w:t>
      </w:r>
    </w:p>
    <w:p w:rsidR="00C255F5" w:rsidRDefault="00B462F4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V súčasnosti Eurostat uskutočňuje každoročné vypočutia s inými odbormi Komisie. Dôležitým</w:t>
      </w:r>
      <w:r>
        <w:rPr>
          <w:noProof/>
        </w:rPr>
        <w:t xml:space="preserve"> aspektom týchto vypočutí je výmena informácií o príslušných pracovných programoch. Poskytujú formálnu platformu pre diskusiu o budúcich potrebách novej štatistiky a pre preskúmanie užitočnosti dostupnej štatistiky.</w:t>
      </w:r>
    </w:p>
    <w:p w:rsidR="00C255F5" w:rsidRDefault="00B462F4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Ďalšia spolupráca s ostatnými odbormi Ko</w:t>
      </w:r>
      <w:r>
        <w:rPr>
          <w:noProof/>
        </w:rPr>
        <w:t>misie, národnými štatistickými úradmi a inými vnútroštátnymi orgánmi sa uskutoční na rôznych hierarchických úrovniach na pravidelných zasadnutiach a seminároch skupín expertov, zasadnutiach skupiny riaditeľov, zasadnutiach Výboru pre Európsky štatistický s</w:t>
      </w:r>
      <w:r>
        <w:rPr>
          <w:noProof/>
        </w:rPr>
        <w:t>ystém, ako aj formou pravidelných dvojstranných výmen. Osobitná pozornosť sa sústredí na identifikáciu administratívnych údajov a iných informačných zdrojov spravovaných podľa právnych predpisov Únie a na posúdenie ich vhodnosti pre tvorbu štatistiky s cie</w:t>
      </w:r>
      <w:r>
        <w:rPr>
          <w:noProof/>
        </w:rPr>
        <w:t>ľom uzavrieť dohody o ich stabilite, dostupnosti a prípadnom prispôsobení, aby lepšie vyhovovali štatistickým požiadavkám. Okrem toho sa budú vykonávať pravidelné zisťovania a analýzy s cieľom identifikovať akýkoľvek potenciál na zlepšenie európskej poľnoh</w:t>
      </w:r>
      <w:r>
        <w:rPr>
          <w:noProof/>
        </w:rPr>
        <w:t>ospodárskej štatistiky a zníženie administratívneho zaťaženia.</w:t>
      </w:r>
    </w:p>
    <w:p w:rsidR="00C255F5" w:rsidRDefault="00B462F4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 xml:space="preserve">Tieto úpravy a celkové fungovanie právneho rámca sa budú monitorovať a hodnotiť najmä na základe už uvedených strategických cieľov. </w:t>
      </w:r>
    </w:p>
    <w:p w:rsidR="00C255F5" w:rsidRDefault="00B462F4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b/>
          <w:noProof/>
        </w:rPr>
      </w:pPr>
      <w:r>
        <w:rPr>
          <w:noProof/>
        </w:rPr>
        <w:t>•</w:t>
      </w:r>
      <w:r>
        <w:rPr>
          <w:noProof/>
        </w:rPr>
        <w:tab/>
      </w:r>
      <w:r>
        <w:rPr>
          <w:b/>
          <w:noProof/>
        </w:rPr>
        <w:t>Trojročné monitorovacie správy</w:t>
      </w:r>
    </w:p>
    <w:p w:rsidR="00C255F5" w:rsidRDefault="00B462F4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S cieľom monitorovať fungov</w:t>
      </w:r>
      <w:r>
        <w:rPr>
          <w:noProof/>
        </w:rPr>
        <w:t xml:space="preserve">anie obnoveného EASS a zabezpečiť, že spĺňa ciele programu REFIT týkajúce sa zjednodušenia a zníženia zaťaženia, sa každé tri roky uverejní správa o fungovaní celého systému. </w:t>
      </w:r>
    </w:p>
    <w:p w:rsidR="00C255F5" w:rsidRDefault="00B462F4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b/>
          <w:noProof/>
        </w:rPr>
      </w:pPr>
      <w:r>
        <w:rPr>
          <w:noProof/>
        </w:rPr>
        <w:t>•</w:t>
      </w:r>
      <w:r>
        <w:rPr>
          <w:noProof/>
        </w:rPr>
        <w:tab/>
      </w:r>
      <w:r>
        <w:rPr>
          <w:b/>
          <w:noProof/>
        </w:rPr>
        <w:t>Hodnotenie</w:t>
      </w:r>
    </w:p>
    <w:p w:rsidR="00C255F5" w:rsidRDefault="00B462F4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 xml:space="preserve">Druhá trojročná monitorovacia správa sa nahradí retrospektívnym </w:t>
      </w:r>
      <w:r>
        <w:rPr>
          <w:noProof/>
        </w:rPr>
        <w:t>hodnotením obnoveného EASS, ktoré sa vyhotoví v súlade s usmerneniami Komisie týkajúcimi sa hodnotenia. Ak to bude potrebné, retrospektívne hodnotenie by mohlo predstavovať aj základ pre ďalšie revízie právnych predpisov.</w:t>
      </w:r>
    </w:p>
    <w:p w:rsidR="00C255F5" w:rsidRDefault="00B462F4">
      <w:pPr>
        <w:keepNext/>
        <w:tabs>
          <w:tab w:val="left" w:pos="850"/>
        </w:tabs>
        <w:ind w:left="850" w:hanging="850"/>
        <w:outlineLvl w:val="1"/>
        <w:rPr>
          <w:rFonts w:eastAsia="Arial Unicode MS"/>
          <w:b/>
          <w:noProof/>
          <w:u w:color="000000"/>
          <w:bdr w:val="nil"/>
        </w:rPr>
      </w:pPr>
      <w:r>
        <w:rPr>
          <w:b/>
          <w:noProof/>
          <w:u w:color="000000"/>
          <w:bdr w:val="nil"/>
        </w:rPr>
        <w:t>•</w:t>
      </w:r>
      <w:r>
        <w:rPr>
          <w:noProof/>
        </w:rPr>
        <w:tab/>
      </w:r>
      <w:r>
        <w:rPr>
          <w:b/>
          <w:noProof/>
          <w:u w:color="000000"/>
          <w:bdr w:val="nil"/>
        </w:rPr>
        <w:t>Podrobné vysvetlenie konkrétnych</w:t>
      </w:r>
      <w:r>
        <w:rPr>
          <w:b/>
          <w:noProof/>
          <w:u w:color="000000"/>
          <w:bdr w:val="nil"/>
        </w:rPr>
        <w:t xml:space="preserve"> ustanovení návrhu</w:t>
      </w:r>
    </w:p>
    <w:p w:rsidR="00C255F5" w:rsidRDefault="00B462F4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Navrhované nariadenie pozostáva z dvoch nových článkov a zmeny prílohy I (metodika EÚP) a prílohy II (Program prenosu údajov).</w:t>
      </w:r>
    </w:p>
    <w:p w:rsidR="00C255F5" w:rsidRDefault="00B462F4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Hlavné zmeny sa týkajú prílohy I a prílohy II.</w:t>
      </w:r>
    </w:p>
    <w:p w:rsidR="00C255F5" w:rsidRDefault="00B462F4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Prvá hlavná zmena sa týka regionálnych úhrnných účtov pre poľno</w:t>
      </w:r>
      <w:r>
        <w:rPr>
          <w:noProof/>
        </w:rPr>
        <w:t>hospodárstvo (REÚP). Členské štáty poskytujú Eurostatu REÚP od roku 2000 na základe džentlmenskej dohody a v súlade s metodickými postupmi, ktoré sa odvtedy uplatňujú. S cieľom začleniť REÚP do nariadenia (ES) č. 138/2004 sa do prílohy I doplnila kapitola,</w:t>
      </w:r>
      <w:r>
        <w:rPr>
          <w:noProof/>
        </w:rPr>
        <w:t xml:space="preserve"> v ktorej sa zohľadňujú konzultácie so skupinami expertov delegátov členských štátov (pracovná skupina pre poľnohospodárske účty a ceny a skupina riaditeľov pre poľnohospodársku štatistiku) o zahrnutí niektorých malých aktualizácií súčasnej metodiky s cieľ</w:t>
      </w:r>
      <w:r>
        <w:rPr>
          <w:noProof/>
        </w:rPr>
        <w:t xml:space="preserve">om zabezpečiť jej aktuálnosť a vhodnosť na začlenenie do nariadenia. Príloha II bola aktualizovaná tak, aby zohľadňovala príslušné lehoty na prenos REÚP. </w:t>
      </w:r>
    </w:p>
    <w:p w:rsidR="00C255F5" w:rsidRDefault="00B462F4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Po druhé, doplnil sa článok, ktorý sa týka požiadaviek na podávanie správ o kvalite (článok 4a). Od r</w:t>
      </w:r>
      <w:r>
        <w:rPr>
          <w:noProof/>
        </w:rPr>
        <w:t>oku 2019 členské štáty EÚ (až na niekoľko málo výnimiek) dobrovoľne predkladajú správy o kvalite EÚP so zohľadnením požiadaviek článku 12 ods. 2 nariadenia (ES) č. 223/2009. Nariadenie (ES) č. 138/2004 však neobsahuje žiadny článok o podávaní správ o kvali</w:t>
      </w:r>
      <w:r>
        <w:rPr>
          <w:noProof/>
        </w:rPr>
        <w:t>te. V článku 12 ods. 2 nariadenia (ES) 223/2009 sa stanovuje osobitné zahrnutie požiadaviek na podávanie správ o kvalite do sektorových právnych predpisov, čo umožňuje okrem lehôt na zasielanie údajov stanoviť aj postupy, štruktúru, periodicitu a ukazovate</w:t>
      </w:r>
      <w:r>
        <w:rPr>
          <w:noProof/>
        </w:rPr>
        <w:t>le hodnotenia správ o kvalite. V súčasnosti sú v prípade EÚP presné mechanizmy podávania správ o kvalite len neformálne, a preto by sa začlenením článku 4a sformalizovali.</w:t>
      </w:r>
    </w:p>
    <w:p w:rsidR="00C255F5" w:rsidRDefault="00B462F4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before="0" w:after="240"/>
        <w:rPr>
          <w:rFonts w:eastAsia="Arial Unicode MS"/>
          <w:noProof/>
        </w:rPr>
      </w:pPr>
      <w:r>
        <w:rPr>
          <w:noProof/>
        </w:rPr>
        <w:t xml:space="preserve">Tretia hlavná zmena sa týka predĺženia termínov na zasielanie druhých odhadov EÚP s </w:t>
      </w:r>
      <w:r>
        <w:rPr>
          <w:noProof/>
        </w:rPr>
        <w:t>cieľom zlepšiť kvalitu údajov. Pokiaľ ide o EÚP, členské štáty v prípade údajov na národnej úrovni zasielajú prvé odhadované údaje (lehota v novembri referenčného roku n), druhé odhadované údaje (lehota v januári roku n+1) a definitívne údaje (lehota v sep</w:t>
      </w:r>
      <w:r>
        <w:rPr>
          <w:noProof/>
        </w:rPr>
        <w:t>tembri roku n+1). Prenos druhých údajov nasleduje príliš skoro po prvých údajoch na to, aby sa kvalita podstatne zlepšila. Lehoty na zasielanie druhých odhadov by sa preto mali predĺžiť z januára roku n+ 1 na marec roku n+ 1, aby mali členské štáty viac ča</w:t>
      </w:r>
      <w:r>
        <w:rPr>
          <w:noProof/>
        </w:rPr>
        <w:t>su na získanie kvalitnejších údajov. Keďže včasnosť kľúčových prvých odhadov a definitívnych údajov zostáva nezmenená, považuje sa na tento účel za vhodné predĺžiť lehoty pre druhé odhady. Príloha II bola aktualizovaná tak, aby zohľadňovala navrhovanú zmen</w:t>
      </w:r>
      <w:r>
        <w:rPr>
          <w:noProof/>
        </w:rPr>
        <w:t>u lehôt na zasielanie druhých odhadov EÚP.</w:t>
      </w:r>
    </w:p>
    <w:p w:rsidR="00C255F5" w:rsidRDefault="00B462F4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  <w:szCs w:val="24"/>
        </w:rPr>
      </w:pPr>
      <w:r>
        <w:rPr>
          <w:noProof/>
        </w:rPr>
        <w:t xml:space="preserve">Zostávajúce navrhované zmeny článkov majú za cieľ: </w:t>
      </w:r>
    </w:p>
    <w:p w:rsidR="00C255F5" w:rsidRDefault="00B462F4">
      <w:pPr>
        <w:pStyle w:val="Tiret0"/>
        <w:numPr>
          <w:ilvl w:val="0"/>
          <w:numId w:val="10"/>
        </w:numPr>
        <w:rPr>
          <w:noProof/>
        </w:rPr>
      </w:pPr>
      <w:r>
        <w:rPr>
          <w:noProof/>
        </w:rPr>
        <w:t>objasniť prvú lehotu na zasielanie údajov pre regionálne úhrnné účty pre poľnohospodárstvo (článok 3 ods. 2),</w:t>
      </w:r>
    </w:p>
    <w:p w:rsidR="00C255F5" w:rsidRDefault="00B462F4">
      <w:pPr>
        <w:pStyle w:val="Tiret0"/>
        <w:rPr>
          <w:noProof/>
        </w:rPr>
      </w:pPr>
      <w:r>
        <w:rPr>
          <w:noProof/>
        </w:rPr>
        <w:t xml:space="preserve">umožniť prípadné výnimky z požiadaviek na </w:t>
      </w:r>
      <w:r>
        <w:rPr>
          <w:noProof/>
        </w:rPr>
        <w:t>regionálne úhrnné účty pre poľnohospodárstvo (článok 4b),</w:t>
      </w:r>
    </w:p>
    <w:p w:rsidR="00C255F5" w:rsidRDefault="00B462F4">
      <w:pPr>
        <w:pStyle w:val="Tiret0"/>
        <w:rPr>
          <w:noProof/>
        </w:rPr>
      </w:pPr>
      <w:r>
        <w:rPr>
          <w:noProof/>
        </w:rPr>
        <w:t xml:space="preserve">odkázať na postup výboru (článok 4c), ktorý sa nenachádza v súčasných právnych predpisoch, ale ktorý by sa mal doplniť, </w:t>
      </w:r>
    </w:p>
    <w:p w:rsidR="00C255F5" w:rsidRDefault="00B462F4">
      <w:pPr>
        <w:pStyle w:val="Tiret0"/>
        <w:rPr>
          <w:noProof/>
        </w:rPr>
      </w:pPr>
      <w:r>
        <w:rPr>
          <w:noProof/>
        </w:rPr>
        <w:t xml:space="preserve">v prílohe I sa navrhuje veľmi malý počet dodatočných zmien (po konzultáciách </w:t>
      </w:r>
      <w:r>
        <w:rPr>
          <w:noProof/>
        </w:rPr>
        <w:t xml:space="preserve">so skupinami expertov). </w:t>
      </w:r>
    </w:p>
    <w:p w:rsidR="00C255F5" w:rsidRDefault="00B462F4">
      <w:pPr>
        <w:spacing w:before="0" w:after="200" w:line="276" w:lineRule="auto"/>
        <w:jc w:val="left"/>
        <w:rPr>
          <w:noProof/>
        </w:rPr>
      </w:pPr>
      <w:r>
        <w:rPr>
          <w:noProof/>
        </w:rPr>
        <w:br w:type="page"/>
      </w:r>
    </w:p>
    <w:p w:rsidR="00B462F4" w:rsidRDefault="00B462F4" w:rsidP="00B462F4">
      <w:pPr>
        <w:pStyle w:val="Rfrenceinstitutionnelle"/>
        <w:rPr>
          <w:noProof/>
        </w:rPr>
      </w:pPr>
      <w:r>
        <w:rPr>
          <w:noProof/>
        </w:rPr>
        <w:t>2021/0031 ( COD)</w:t>
      </w:r>
      <w:bookmarkStart w:id="0" w:name="_GoBack"/>
      <w:bookmarkEnd w:id="0"/>
    </w:p>
    <w:p w:rsidR="00C255F5" w:rsidRDefault="00B462F4">
      <w:pPr>
        <w:spacing w:before="360" w:after="0"/>
        <w:jc w:val="center"/>
        <w:rPr>
          <w:b/>
          <w:noProof/>
        </w:rPr>
      </w:pPr>
      <w:r>
        <w:rPr>
          <w:b/>
          <w:noProof/>
        </w:rPr>
        <w:t>Návrh</w:t>
      </w:r>
    </w:p>
    <w:p w:rsidR="00C255F5" w:rsidRDefault="00B462F4">
      <w:pPr>
        <w:spacing w:before="360" w:after="0"/>
        <w:jc w:val="center"/>
        <w:rPr>
          <w:b/>
          <w:noProof/>
        </w:rPr>
      </w:pPr>
      <w:r>
        <w:rPr>
          <w:b/>
          <w:noProof/>
        </w:rPr>
        <w:t>NARIADENIE EURÓPSKEHO PARLAMENTU A RADY,</w:t>
      </w:r>
    </w:p>
    <w:p w:rsidR="00C255F5" w:rsidRDefault="00B462F4">
      <w:pPr>
        <w:spacing w:before="360" w:after="360"/>
        <w:jc w:val="center"/>
        <w:rPr>
          <w:b/>
          <w:noProof/>
        </w:rPr>
      </w:pPr>
      <w:r>
        <w:rPr>
          <w:b/>
          <w:noProof/>
        </w:rPr>
        <w:t>ktorým sa mení nariadenie Európskeho parlamentu a Rady (ES) č. 138/2004 o úhrnných účtoch pre poľnohospodárstvo v Spoločenstve</w:t>
      </w:r>
      <w:r>
        <w:rPr>
          <w:noProof/>
        </w:rPr>
        <w:t xml:space="preserve"> </w:t>
      </w:r>
      <w:r>
        <w:rPr>
          <w:noProof/>
        </w:rPr>
        <w:br/>
      </w:r>
    </w:p>
    <w:p w:rsidR="00C255F5" w:rsidRDefault="00B462F4">
      <w:pPr>
        <w:spacing w:before="360" w:after="240"/>
        <w:ind w:left="2880"/>
        <w:jc w:val="left"/>
        <w:rPr>
          <w:noProof/>
        </w:rPr>
      </w:pPr>
      <w:r>
        <w:rPr>
          <w:noProof/>
        </w:rPr>
        <w:t>(Text s významom pre EHP)</w:t>
      </w:r>
    </w:p>
    <w:p w:rsidR="00C255F5" w:rsidRDefault="00B462F4">
      <w:pPr>
        <w:keepNext/>
        <w:spacing w:before="600"/>
        <w:rPr>
          <w:noProof/>
        </w:rPr>
      </w:pPr>
      <w:r>
        <w:rPr>
          <w:noProof/>
        </w:rPr>
        <w:t xml:space="preserve">EURÓPSKY PARLAMENT A RADA </w:t>
      </w:r>
      <w:r>
        <w:rPr>
          <w:noProof/>
        </w:rPr>
        <w:t>EURÓPSKEJ ÚNIE,</w:t>
      </w:r>
    </w:p>
    <w:p w:rsidR="00C255F5" w:rsidRDefault="00B462F4">
      <w:pPr>
        <w:rPr>
          <w:noProof/>
        </w:rPr>
      </w:pPr>
      <w:r>
        <w:rPr>
          <w:noProof/>
        </w:rPr>
        <w:t>so zreteľom na Zmluvu o fungovaní Európskej únie, a najmä na jej článok 338 ods. 1,</w:t>
      </w:r>
    </w:p>
    <w:p w:rsidR="00C255F5" w:rsidRDefault="00B462F4">
      <w:pPr>
        <w:rPr>
          <w:noProof/>
        </w:rPr>
      </w:pPr>
      <w:r>
        <w:rPr>
          <w:noProof/>
        </w:rPr>
        <w:t>so zreteľom na návrh Európskej komisie,</w:t>
      </w:r>
    </w:p>
    <w:p w:rsidR="00C255F5" w:rsidRDefault="00B462F4">
      <w:pPr>
        <w:rPr>
          <w:noProof/>
        </w:rPr>
      </w:pPr>
      <w:r>
        <w:rPr>
          <w:noProof/>
        </w:rPr>
        <w:t>po postúpení návrhu legislatívneho aktu národným parlamentom,</w:t>
      </w:r>
    </w:p>
    <w:p w:rsidR="00C255F5" w:rsidRDefault="00B462F4">
      <w:pPr>
        <w:rPr>
          <w:noProof/>
        </w:rPr>
      </w:pPr>
      <w:r>
        <w:rPr>
          <w:noProof/>
        </w:rPr>
        <w:t>konajúc v súlade s riadnym legislatívnym postupom,</w:t>
      </w:r>
    </w:p>
    <w:p w:rsidR="00C255F5" w:rsidRDefault="00B462F4">
      <w:pPr>
        <w:rPr>
          <w:noProof/>
        </w:rPr>
      </w:pPr>
      <w:r>
        <w:rPr>
          <w:noProof/>
        </w:rPr>
        <w:t>keď</w:t>
      </w:r>
      <w:r>
        <w:rPr>
          <w:noProof/>
        </w:rPr>
        <w:t>že:</w:t>
      </w:r>
    </w:p>
    <w:p w:rsidR="00C255F5" w:rsidRDefault="00B462F4">
      <w:pPr>
        <w:rPr>
          <w:noProof/>
          <w:szCs w:val="24"/>
        </w:rPr>
      </w:pPr>
      <w:r>
        <w:rPr>
          <w:noProof/>
        </w:rPr>
        <w:t>(1)</w:t>
      </w:r>
      <w:r>
        <w:rPr>
          <w:noProof/>
        </w:rPr>
        <w:tab/>
        <w:t>Nariadenie Európskeho parlamentu a Rady (EÚ) č. 549/2013</w:t>
      </w:r>
      <w:r>
        <w:rPr>
          <w:rStyle w:val="FootnoteReference"/>
          <w:noProof/>
        </w:rPr>
        <w:footnoteReference w:id="16"/>
      </w:r>
      <w:r>
        <w:rPr>
          <w:noProof/>
        </w:rPr>
        <w:t xml:space="preserve"> obsahuje referenčný rámec spoločných štandardov, vymedzenia pojmov, klasifikácií a účtovných pravidiel na zostavovanie účtov členských štátov s cieľom splniť štatistické požiadavky Únie („ES</w:t>
      </w:r>
      <w:r>
        <w:rPr>
          <w:noProof/>
        </w:rPr>
        <w:t xml:space="preserve">A 2010“). </w:t>
      </w:r>
    </w:p>
    <w:p w:rsidR="00C255F5" w:rsidRDefault="00B462F4">
      <w:pPr>
        <w:rPr>
          <w:noProof/>
          <w:szCs w:val="24"/>
        </w:rPr>
      </w:pPr>
      <w:r>
        <w:rPr>
          <w:noProof/>
        </w:rPr>
        <w:t>(2)</w:t>
      </w:r>
      <w:r>
        <w:rPr>
          <w:noProof/>
        </w:rPr>
        <w:tab/>
        <w:t>Nariadením Európskeho parlamentu a Rady (ES) č. 138/2004</w:t>
      </w:r>
      <w:r>
        <w:rPr>
          <w:rStyle w:val="FootnoteReference"/>
          <w:noProof/>
        </w:rPr>
        <w:footnoteReference w:id="17"/>
      </w:r>
      <w:r>
        <w:rPr>
          <w:noProof/>
        </w:rPr>
        <w:t xml:space="preserve"> sa zriaďujú úhrnné účty pre poľnohospodárstvo (EÚP) v Únii stanovením metodiky a lehôt na prenos poľnohospodárskych účtov. Úhrnné účty pre poľnohospodárstvo sú satelitné účty národnýc</w:t>
      </w:r>
      <w:r>
        <w:rPr>
          <w:noProof/>
        </w:rPr>
        <w:t>h účtov, ako sa vymedzuje v ESA 2010, na účely získania výsledkov, ktoré sú harmonizované a porovnateľné medzi členskými štátmi, s cieľom zostaviť účty pre potreby Únie.</w:t>
      </w:r>
    </w:p>
    <w:p w:rsidR="00C255F5" w:rsidRDefault="00B462F4">
      <w:pPr>
        <w:rPr>
          <w:noProof/>
        </w:rPr>
      </w:pPr>
      <w:r>
        <w:rPr>
          <w:noProof/>
        </w:rPr>
        <w:t>(3)</w:t>
      </w:r>
      <w:r>
        <w:rPr>
          <w:noProof/>
        </w:rPr>
        <w:tab/>
        <w:t>Regionálne úhrnné účty pre poľnohospodárstvo (REÚP) sú prispôsobením EÚP na region</w:t>
      </w:r>
      <w:r>
        <w:rPr>
          <w:noProof/>
        </w:rPr>
        <w:t>álnu úroveň. Samotné národné údaje nemôžu odhaliť úplný a niekedy zložitý obraz o tom, čo sa deje na podrobnejšej úrovni. Údaje na regionálnej úrovni preto prispievajú k lepšiemu pochopeniu rozmanitosti, ktorá existuje medzi regiónmi, a dopĺňajú informácie</w:t>
      </w:r>
      <w:r>
        <w:rPr>
          <w:noProof/>
        </w:rPr>
        <w:t xml:space="preserve"> za Úniu, eurozónu a jednotlivé členské štáty. Preto je potrebné začleniť REÚP do nariadenia (ES) č. 138/2004, a to z hľadiska metodiky, ako aj z hľadiska primeraných lehôt na prenos údajov. </w:t>
      </w:r>
    </w:p>
    <w:p w:rsidR="00C255F5" w:rsidRDefault="00B462F4">
      <w:pPr>
        <w:rPr>
          <w:noProof/>
        </w:rPr>
      </w:pPr>
      <w:r>
        <w:rPr>
          <w:noProof/>
        </w:rPr>
        <w:t>(4)</w:t>
      </w:r>
      <w:r>
        <w:rPr>
          <w:noProof/>
        </w:rPr>
        <w:tab/>
        <w:t>Štatistika sa už nepovažuje len za jeden z mnohých zdrojov i</w:t>
      </w:r>
      <w:r>
        <w:rPr>
          <w:noProof/>
        </w:rPr>
        <w:t>nformácií na účely tvorby politík, ale namiesto toho zohráva v rozhodovacom procese ústrednú úlohu. Rozhodovanie založené na faktoch si vyžaduje štatistiku, ktorá spĺňa kritériá vysokej kvality stanovené v nariadení Európskeho parlamentu a Rady (ES) č. 223</w:t>
      </w:r>
      <w:r>
        <w:rPr>
          <w:noProof/>
        </w:rPr>
        <w:t>/2009</w:t>
      </w:r>
      <w:r>
        <w:rPr>
          <w:rStyle w:val="FootnoteReference"/>
          <w:noProof/>
        </w:rPr>
        <w:footnoteReference w:id="18"/>
      </w:r>
      <w:r>
        <w:rPr>
          <w:noProof/>
        </w:rPr>
        <w:t xml:space="preserve"> v súlade s účelmi, na ktoré slúži.</w:t>
      </w:r>
      <w:r>
        <w:rPr>
          <w:noProof/>
        </w:rPr>
        <w:tab/>
        <w:t xml:space="preserve"> </w:t>
      </w:r>
    </w:p>
    <w:p w:rsidR="00C255F5" w:rsidRDefault="00B462F4">
      <w:pPr>
        <w:rPr>
          <w:noProof/>
        </w:rPr>
      </w:pPr>
      <w:r>
        <w:rPr>
          <w:noProof/>
        </w:rPr>
        <w:t>(5)</w:t>
      </w:r>
      <w:r>
        <w:rPr>
          <w:noProof/>
        </w:rPr>
        <w:tab/>
        <w:t>Nariadenie (ES) č. 223/2009 poskytuje právny rámec pre európsku štatistiku a vyžaduje sa v ňom, aby členské štáty dodržiavali štatistické zásady a kritériá kvality stanovené v nariadení. Pre posudzovanie a zl</w:t>
      </w:r>
      <w:r>
        <w:rPr>
          <w:noProof/>
        </w:rPr>
        <w:t>epšovanie kvality európskej štatistiky a informovanie o nej sú rozhodujúce správy o kvalite. Výbor pre Európsky štatistický systém (ESSC) schválil jednotnú integrovanú štruktúru metaúdajov ako normu ESS pre podávanie správ o kvalite, čím prostredníctvom je</w:t>
      </w:r>
      <w:r>
        <w:rPr>
          <w:noProof/>
        </w:rPr>
        <w:t>dnotných noriem a harmonizovaných metód pomáha splniť požiadavky na kvalitu štatistiky stanovené v nariadení (ES) č. 223/2009, najmä tie, ktoré sú stanovené v jeho článku 12 ods. 3.</w:t>
      </w:r>
    </w:p>
    <w:p w:rsidR="00C255F5" w:rsidRDefault="00B462F4">
      <w:pPr>
        <w:rPr>
          <w:noProof/>
        </w:rPr>
      </w:pPr>
      <w:r>
        <w:rPr>
          <w:noProof/>
        </w:rPr>
        <w:t>(6)</w:t>
      </w:r>
      <w:r>
        <w:rPr>
          <w:noProof/>
        </w:rPr>
        <w:tab/>
        <w:t>S cieľom zabezpečiť jednotné podmienky pre vykonávanie tohto nariadeni</w:t>
      </w:r>
      <w:r>
        <w:rPr>
          <w:noProof/>
        </w:rPr>
        <w:t xml:space="preserve">a by sa mali Komisii udeliť vykonávacie právomoci, pokiaľ ide o podrobnosti týkajúce sa správ o kvalite a ich obsah. Okrem toho by sa mali na Komisiu preniesť aj vykonávacie právomoci, pokiaľ ide o možné výnimky z požiadaviek na regionálne úhrnné účty pre </w:t>
      </w:r>
      <w:r>
        <w:rPr>
          <w:noProof/>
        </w:rPr>
        <w:t>poľnohospodárstvo. Uvedené právomoci by sa mali vykonávať v súlade s nariadením Európskeho parlamentu a Rady (EÚ) č. 182/2011.</w:t>
      </w:r>
    </w:p>
    <w:p w:rsidR="00C255F5" w:rsidRDefault="00B462F4">
      <w:pPr>
        <w:rPr>
          <w:noProof/>
        </w:rPr>
      </w:pPr>
      <w:r>
        <w:rPr>
          <w:noProof/>
        </w:rPr>
        <w:t>(7)</w:t>
      </w:r>
      <w:r>
        <w:rPr>
          <w:noProof/>
        </w:rPr>
        <w:tab/>
        <w:t>EÚP poskytuje európskym tvorcom politiky trikrát ročne dôležité makroekonomické údaje; po prvých a druhých odhadoch údajov na</w:t>
      </w:r>
      <w:r>
        <w:rPr>
          <w:noProof/>
        </w:rPr>
        <w:t xml:space="preserve">sledujú definitívne údaje. Súčasná lehota na prenos druhých odhadov EÚP neposkytuje veľa času po skončení referenčného obdobia na zber zlepšených údajov v porovnaní s údajmi poskytnutými pri prvých odhadoch EÚP. Na zlepšenie kvality týchto druhých odhadov </w:t>
      </w:r>
      <w:r>
        <w:rPr>
          <w:noProof/>
        </w:rPr>
        <w:t>je potrebné mierne posunúť lehotu na prenos.</w:t>
      </w:r>
    </w:p>
    <w:p w:rsidR="00C255F5" w:rsidRDefault="00B462F4">
      <w:pPr>
        <w:rPr>
          <w:noProof/>
        </w:rPr>
      </w:pPr>
      <w:r>
        <w:rPr>
          <w:noProof/>
        </w:rPr>
        <w:t>(8)</w:t>
      </w:r>
      <w:r>
        <w:rPr>
          <w:noProof/>
        </w:rPr>
        <w:tab/>
        <w:t xml:space="preserve">Nariadenie (ES) č. 138/2004 by sa preto malo zodpovedajúcim spôsobom zmeniť. </w:t>
      </w:r>
    </w:p>
    <w:p w:rsidR="00C255F5" w:rsidRDefault="00B462F4">
      <w:pPr>
        <w:rPr>
          <w:noProof/>
        </w:rPr>
      </w:pPr>
      <w:r>
        <w:rPr>
          <w:noProof/>
        </w:rPr>
        <w:t>(9)</w:t>
      </w:r>
      <w:r>
        <w:rPr>
          <w:noProof/>
        </w:rPr>
        <w:tab/>
        <w:t>Uskutočnili sa konzultácie s Výborom pre Európsky štatistický systém,</w:t>
      </w:r>
    </w:p>
    <w:p w:rsidR="00C255F5" w:rsidRDefault="00C255F5">
      <w:pPr>
        <w:rPr>
          <w:noProof/>
        </w:rPr>
      </w:pPr>
    </w:p>
    <w:p w:rsidR="00C255F5" w:rsidRDefault="00B462F4">
      <w:pPr>
        <w:rPr>
          <w:noProof/>
        </w:rPr>
      </w:pPr>
      <w:r>
        <w:rPr>
          <w:noProof/>
        </w:rPr>
        <w:t>PRIJALI TOTO NARIADENIE:</w:t>
      </w:r>
    </w:p>
    <w:p w:rsidR="00C255F5" w:rsidRDefault="00B462F4">
      <w:pPr>
        <w:keepNext/>
        <w:spacing w:before="360"/>
        <w:jc w:val="center"/>
        <w:rPr>
          <w:i/>
          <w:noProof/>
        </w:rPr>
      </w:pPr>
      <w:r>
        <w:rPr>
          <w:i/>
          <w:noProof/>
        </w:rPr>
        <w:t>Článok 1</w:t>
      </w:r>
    </w:p>
    <w:p w:rsidR="00C255F5" w:rsidRDefault="00B462F4">
      <w:pPr>
        <w:rPr>
          <w:noProof/>
        </w:rPr>
      </w:pPr>
      <w:r>
        <w:rPr>
          <w:noProof/>
        </w:rPr>
        <w:t xml:space="preserve">Nariadenie (ES) č. </w:t>
      </w:r>
      <w:r>
        <w:rPr>
          <w:noProof/>
        </w:rPr>
        <w:t>138/2004 sa mení takto:</w:t>
      </w:r>
    </w:p>
    <w:p w:rsidR="00C255F5" w:rsidRDefault="00B462F4">
      <w:pPr>
        <w:rPr>
          <w:noProof/>
        </w:rPr>
      </w:pPr>
      <w:r>
        <w:rPr>
          <w:noProof/>
        </w:rPr>
        <w:t xml:space="preserve">1. </w:t>
      </w:r>
      <w:r>
        <w:rPr>
          <w:noProof/>
        </w:rPr>
        <w:tab/>
        <w:t>V článku 3 ods. 2 sa dopĺňa táto veta:</w:t>
      </w:r>
    </w:p>
    <w:p w:rsidR="00C255F5" w:rsidRDefault="00B462F4">
      <w:pPr>
        <w:rPr>
          <w:noProof/>
        </w:rPr>
      </w:pPr>
      <w:r>
        <w:rPr>
          <w:noProof/>
        </w:rPr>
        <w:t xml:space="preserve"> „2. V prípade regionálnych úhrnných účtov pre poľnohospodárstvo sa prvý prenos údajov uskutoční najneskôr do 30. júna 2022.“</w:t>
      </w:r>
    </w:p>
    <w:p w:rsidR="00C255F5" w:rsidRDefault="00B462F4">
      <w:pPr>
        <w:rPr>
          <w:noProof/>
        </w:rPr>
      </w:pPr>
      <w:r>
        <w:rPr>
          <w:noProof/>
        </w:rPr>
        <w:t>2.</w:t>
      </w:r>
      <w:r>
        <w:rPr>
          <w:noProof/>
        </w:rPr>
        <w:tab/>
        <w:t>Vkladajú sa tieto články:</w:t>
      </w:r>
    </w:p>
    <w:p w:rsidR="00C255F5" w:rsidRDefault="00B462F4">
      <w:pPr>
        <w:jc w:val="center"/>
        <w:rPr>
          <w:noProof/>
        </w:rPr>
      </w:pPr>
      <w:r>
        <w:rPr>
          <w:noProof/>
        </w:rPr>
        <w:t>„Článok 4a</w:t>
      </w:r>
    </w:p>
    <w:p w:rsidR="00C255F5" w:rsidRDefault="00B462F4">
      <w:pPr>
        <w:spacing w:before="0" w:after="160" w:line="256" w:lineRule="auto"/>
        <w:jc w:val="center"/>
        <w:rPr>
          <w:rFonts w:eastAsia="Calibri"/>
          <w:b/>
          <w:noProof/>
          <w:szCs w:val="24"/>
        </w:rPr>
      </w:pPr>
      <w:r>
        <w:rPr>
          <w:b/>
          <w:noProof/>
          <w:szCs w:val="24"/>
        </w:rPr>
        <w:t>Hodnotenie kvality</w:t>
      </w:r>
    </w:p>
    <w:p w:rsidR="00C255F5" w:rsidRDefault="00B462F4">
      <w:pPr>
        <w:spacing w:before="0" w:after="160" w:line="257" w:lineRule="auto"/>
        <w:rPr>
          <w:rFonts w:eastAsia="Calibri"/>
          <w:noProof/>
          <w:szCs w:val="24"/>
        </w:rPr>
      </w:pPr>
      <w:r>
        <w:rPr>
          <w:noProof/>
        </w:rPr>
        <w:t xml:space="preserve">1. </w:t>
      </w:r>
      <w:r>
        <w:rPr>
          <w:noProof/>
        </w:rPr>
        <w:t>Členské štáty prijmú opatrenia potrebné na to, aby sa zabezpečila kvalita zasielaných údajov a metaúdajov.</w:t>
      </w:r>
    </w:p>
    <w:p w:rsidR="00C255F5" w:rsidRDefault="00B462F4">
      <w:pPr>
        <w:spacing w:before="0" w:after="160" w:line="256" w:lineRule="auto"/>
        <w:jc w:val="left"/>
        <w:rPr>
          <w:rFonts w:eastAsia="Calibri"/>
          <w:noProof/>
          <w:szCs w:val="24"/>
        </w:rPr>
      </w:pPr>
      <w:r>
        <w:rPr>
          <w:noProof/>
        </w:rPr>
        <w:t xml:space="preserve">2. Na účely tohto nariadenia sa na údaje, ktoré sa majú zasielať v súlade s článkom 3 tohto nariadenia, vzťahujú kritériá kvality stanovené v článku </w:t>
      </w:r>
      <w:r>
        <w:rPr>
          <w:noProof/>
        </w:rPr>
        <w:t>12 ods. 1 nariadenia (ES) č. 223/2009.</w:t>
      </w:r>
    </w:p>
    <w:p w:rsidR="00C255F5" w:rsidRDefault="00B462F4">
      <w:pPr>
        <w:spacing w:before="0" w:after="160" w:line="256" w:lineRule="auto"/>
        <w:jc w:val="left"/>
        <w:rPr>
          <w:rFonts w:eastAsia="Calibri"/>
          <w:noProof/>
          <w:szCs w:val="24"/>
        </w:rPr>
      </w:pPr>
      <w:r>
        <w:rPr>
          <w:noProof/>
        </w:rPr>
        <w:t>3. Komisia (Eurostat) vyhodnotí kvalitu poskytnutých údajov.</w:t>
      </w:r>
    </w:p>
    <w:p w:rsidR="00C255F5" w:rsidRDefault="00B462F4">
      <w:pPr>
        <w:spacing w:before="0" w:after="160" w:line="256" w:lineRule="auto"/>
        <w:rPr>
          <w:rFonts w:eastAsia="Calibri"/>
          <w:noProof/>
          <w:szCs w:val="24"/>
        </w:rPr>
      </w:pPr>
      <w:r>
        <w:rPr>
          <w:noProof/>
        </w:rPr>
        <w:t xml:space="preserve">4. Pri uplatňovaní kritérií kvality uvedených v odseku 2 na údaje, na ktoré sa vzťahuje toto nariadenie, Komisia prostredníctvom vykonávacích aktov vymedzí </w:t>
      </w:r>
      <w:r>
        <w:rPr>
          <w:noProof/>
        </w:rPr>
        <w:t xml:space="preserve">postupy, štruktúru, periodicitu a ukazovatele hodnotenia správ o kvalite a stanoví lehotu na predkladanie správ Komisii (Eurostatu). Uvedené vykonávacie akty sa prijmú v súlade s postupom preskúmania uvedeným v článku 4c ods. 2. </w:t>
      </w:r>
    </w:p>
    <w:p w:rsidR="00C255F5" w:rsidRDefault="00B462F4">
      <w:pPr>
        <w:spacing w:before="0" w:after="160" w:line="256" w:lineRule="auto"/>
        <w:rPr>
          <w:rFonts w:eastAsia="Calibri"/>
          <w:noProof/>
          <w:szCs w:val="24"/>
        </w:rPr>
      </w:pPr>
      <w:r>
        <w:rPr>
          <w:noProof/>
        </w:rPr>
        <w:t>5. Členské štáty čo najskô</w:t>
      </w:r>
      <w:r>
        <w:rPr>
          <w:noProof/>
        </w:rPr>
        <w:t xml:space="preserve">r oznámia Komisii (Eurostatu) všetky relevantné informácie alebo zmeny v súvislosti s vykonávaním tohto nariadenia, ktoré by ovplyvnili kvalitu zasielaných údajov. </w:t>
      </w:r>
    </w:p>
    <w:p w:rsidR="00C255F5" w:rsidRDefault="00B462F4">
      <w:pPr>
        <w:spacing w:before="0" w:after="160" w:line="256" w:lineRule="auto"/>
        <w:rPr>
          <w:rFonts w:eastAsia="Calibri"/>
          <w:noProof/>
          <w:szCs w:val="24"/>
        </w:rPr>
      </w:pPr>
      <w:r>
        <w:rPr>
          <w:noProof/>
        </w:rPr>
        <w:t>6. Na riadne odôvodnenú žiadosť Komisie (Eurostatu) členské štáty poskytnú doplňujúce objas</w:t>
      </w:r>
      <w:r>
        <w:rPr>
          <w:noProof/>
        </w:rPr>
        <w:t>nenia potrebné na vyhodnotenie kvality štatistických informácií.</w:t>
      </w:r>
    </w:p>
    <w:p w:rsidR="00C255F5" w:rsidRDefault="00B462F4">
      <w:pPr>
        <w:spacing w:before="0" w:after="160" w:line="256" w:lineRule="auto"/>
        <w:jc w:val="center"/>
        <w:rPr>
          <w:rFonts w:eastAsia="Calibri"/>
          <w:noProof/>
          <w:szCs w:val="24"/>
        </w:rPr>
      </w:pPr>
      <w:r>
        <w:rPr>
          <w:noProof/>
        </w:rPr>
        <w:t xml:space="preserve"> </w:t>
      </w:r>
      <w:r>
        <w:rPr>
          <w:noProof/>
        </w:rPr>
        <w:br/>
        <w:t>Článok 4b</w:t>
      </w:r>
    </w:p>
    <w:p w:rsidR="00C255F5" w:rsidRDefault="00B462F4">
      <w:pPr>
        <w:spacing w:before="0" w:after="160" w:line="256" w:lineRule="auto"/>
        <w:jc w:val="center"/>
        <w:rPr>
          <w:rFonts w:eastAsia="Calibri"/>
          <w:b/>
          <w:noProof/>
          <w:szCs w:val="24"/>
        </w:rPr>
      </w:pPr>
      <w:r>
        <w:rPr>
          <w:b/>
          <w:noProof/>
          <w:szCs w:val="24"/>
        </w:rPr>
        <w:t>Výnimky</w:t>
      </w:r>
    </w:p>
    <w:p w:rsidR="00C255F5" w:rsidRDefault="00B462F4">
      <w:pPr>
        <w:spacing w:before="0" w:after="200" w:line="276" w:lineRule="auto"/>
        <w:rPr>
          <w:noProof/>
        </w:rPr>
      </w:pPr>
      <w:r>
        <w:rPr>
          <w:noProof/>
        </w:rPr>
        <w:t>1. Ak by si uplatňovanie tohto nariadenia vyžadovalo významné úpravy v národnom štatistickom systéme niektorého členského štátu, pokiaľ ide o vykonávanie obsahu bodu VII p</w:t>
      </w:r>
      <w:r>
        <w:rPr>
          <w:noProof/>
        </w:rPr>
        <w:t>rílohy I „Regionálne úhrnné účty pre poľnohospodárstvo“ a programu prenosu údajov pre regionálne účty pre poľnohospodárstvo uvedeného v prílohe II, môže Komisia prijať vykonávacie akty, ktorými sa uvedenému členskému štátu udeľujú výnimky na obdobie najvia</w:t>
      </w:r>
      <w:r>
        <w:rPr>
          <w:noProof/>
        </w:rPr>
        <w:t>c dvoch rokov.</w:t>
      </w:r>
    </w:p>
    <w:p w:rsidR="00C255F5" w:rsidRDefault="00B462F4">
      <w:pPr>
        <w:spacing w:before="0" w:after="200" w:line="276" w:lineRule="auto"/>
        <w:rPr>
          <w:noProof/>
        </w:rPr>
      </w:pPr>
      <w:r>
        <w:rPr>
          <w:noProof/>
        </w:rPr>
        <w:t>2. Príslušný členský štát predkladá Komisii riadne odôvodnenú žiadosť o takúto výnimku do troch mesiacov od [vložte dátum nadobudnutia účinnosti tohto nariadenia].</w:t>
      </w:r>
    </w:p>
    <w:p w:rsidR="00C255F5" w:rsidRDefault="00B462F4">
      <w:pPr>
        <w:spacing w:before="0" w:after="200" w:line="276" w:lineRule="auto"/>
        <w:rPr>
          <w:noProof/>
          <w:szCs w:val="24"/>
        </w:rPr>
      </w:pPr>
      <w:r>
        <w:rPr>
          <w:noProof/>
        </w:rPr>
        <w:t>3. Tieto vykonávacie akty sa prijímajú v súlade s postupom preskúmania uveden</w:t>
      </w:r>
      <w:r>
        <w:rPr>
          <w:noProof/>
        </w:rPr>
        <w:t>ým v článku 4c.</w:t>
      </w:r>
    </w:p>
    <w:p w:rsidR="00C255F5" w:rsidRDefault="00B462F4">
      <w:pPr>
        <w:spacing w:before="0" w:after="160" w:line="256" w:lineRule="auto"/>
        <w:jc w:val="center"/>
        <w:rPr>
          <w:rFonts w:eastAsia="Calibri"/>
          <w:noProof/>
          <w:szCs w:val="24"/>
        </w:rPr>
      </w:pPr>
      <w:r>
        <w:rPr>
          <w:noProof/>
        </w:rPr>
        <w:t>Článok 4c</w:t>
      </w:r>
    </w:p>
    <w:p w:rsidR="00C255F5" w:rsidRDefault="00B462F4">
      <w:pPr>
        <w:spacing w:before="0" w:after="160" w:line="256" w:lineRule="auto"/>
        <w:jc w:val="center"/>
        <w:rPr>
          <w:rFonts w:eastAsia="Calibri"/>
          <w:b/>
          <w:noProof/>
          <w:szCs w:val="24"/>
        </w:rPr>
      </w:pPr>
      <w:r>
        <w:rPr>
          <w:b/>
          <w:noProof/>
          <w:szCs w:val="24"/>
        </w:rPr>
        <w:t>Postup výboru</w:t>
      </w:r>
    </w:p>
    <w:p w:rsidR="00C255F5" w:rsidRDefault="00B462F4">
      <w:pPr>
        <w:spacing w:before="0" w:after="160" w:line="257" w:lineRule="auto"/>
        <w:rPr>
          <w:rFonts w:eastAsia="Calibri"/>
          <w:noProof/>
          <w:szCs w:val="24"/>
        </w:rPr>
      </w:pPr>
      <w:r>
        <w:rPr>
          <w:noProof/>
        </w:rPr>
        <w:t xml:space="preserve">1. Komisii pomáha Výbor pre Európsky štatistický systém zriadený nariadením (ES) č. 223/2009. Uvedený výbor je výborom v zmysle nariadenia (EÚ) č. 182/2011. </w:t>
      </w:r>
    </w:p>
    <w:p w:rsidR="00C255F5" w:rsidRDefault="00B462F4">
      <w:pPr>
        <w:spacing w:before="0" w:after="160" w:line="257" w:lineRule="auto"/>
        <w:rPr>
          <w:rFonts w:eastAsia="Calibri"/>
          <w:noProof/>
          <w:szCs w:val="24"/>
        </w:rPr>
      </w:pPr>
      <w:r>
        <w:rPr>
          <w:noProof/>
        </w:rPr>
        <w:t>2. Ak sa odkazuje na tento odsek, uplatňuje sa článok 5 na</w:t>
      </w:r>
      <w:r>
        <w:rPr>
          <w:noProof/>
        </w:rPr>
        <w:t>riadenia (EÚ) č. 182/2011.“</w:t>
      </w:r>
    </w:p>
    <w:p w:rsidR="00C255F5" w:rsidRDefault="00B462F4">
      <w:pPr>
        <w:spacing w:after="200" w:line="276" w:lineRule="auto"/>
        <w:rPr>
          <w:rFonts w:eastAsia="Calibri"/>
          <w:noProof/>
          <w:szCs w:val="24"/>
        </w:rPr>
      </w:pPr>
      <w:r>
        <w:rPr>
          <w:noProof/>
        </w:rPr>
        <w:t>3. Príloha I sa mení v súlade s prílohou I k tomuto nariadeniu.</w:t>
      </w:r>
    </w:p>
    <w:p w:rsidR="00C255F5" w:rsidRDefault="00B462F4">
      <w:pPr>
        <w:spacing w:after="200" w:line="276" w:lineRule="auto"/>
        <w:rPr>
          <w:rFonts w:eastAsia="Calibri"/>
          <w:noProof/>
          <w:szCs w:val="24"/>
        </w:rPr>
      </w:pPr>
      <w:r>
        <w:rPr>
          <w:noProof/>
        </w:rPr>
        <w:t>4. Príloha II sa mení v súlade s prílohou II k tomuto nariadeniu.</w:t>
      </w:r>
    </w:p>
    <w:p w:rsidR="00C255F5" w:rsidRDefault="00B462F4">
      <w:pPr>
        <w:keepNext/>
        <w:spacing w:before="360"/>
        <w:jc w:val="center"/>
        <w:rPr>
          <w:i/>
          <w:noProof/>
        </w:rPr>
      </w:pPr>
      <w:r>
        <w:rPr>
          <w:i/>
          <w:noProof/>
        </w:rPr>
        <w:t>Článok 2</w:t>
      </w:r>
    </w:p>
    <w:p w:rsidR="00C255F5" w:rsidRDefault="00B462F4">
      <w:pPr>
        <w:rPr>
          <w:noProof/>
        </w:rPr>
      </w:pPr>
      <w:r>
        <w:rPr>
          <w:noProof/>
        </w:rPr>
        <w:t>Toto nariadenie nadobúda účinnosť dvadsiatym dňom po jeho uverejnení v </w:t>
      </w:r>
      <w:r>
        <w:rPr>
          <w:i/>
          <w:noProof/>
        </w:rPr>
        <w:t xml:space="preserve">Úradnom vestníku </w:t>
      </w:r>
      <w:r>
        <w:rPr>
          <w:i/>
          <w:noProof/>
        </w:rPr>
        <w:t>Európskej únie</w:t>
      </w:r>
      <w:r>
        <w:rPr>
          <w:noProof/>
        </w:rPr>
        <w:t>.</w:t>
      </w:r>
    </w:p>
    <w:p w:rsidR="00C255F5" w:rsidRDefault="00B462F4">
      <w:pPr>
        <w:spacing w:before="480"/>
        <w:rPr>
          <w:noProof/>
        </w:rPr>
      </w:pPr>
      <w:r>
        <w:rPr>
          <w:noProof/>
        </w:rPr>
        <w:t>Toto nariadenie je záväzné v celom rozsahu a priamo uplatniteľné vo všetkých členských štátoch.</w:t>
      </w:r>
    </w:p>
    <w:p w:rsidR="00C255F5" w:rsidRDefault="00B462F4">
      <w:pPr>
        <w:keepNext/>
        <w:rPr>
          <w:noProof/>
        </w:rPr>
      </w:pPr>
      <w:r>
        <w:rPr>
          <w:noProof/>
        </w:rPr>
        <w:t>V Bruseli</w:t>
      </w:r>
    </w:p>
    <w:p w:rsidR="00C255F5" w:rsidRDefault="00B462F4">
      <w:pPr>
        <w:keepNext/>
        <w:tabs>
          <w:tab w:val="left" w:pos="4252"/>
        </w:tabs>
        <w:spacing w:before="720" w:after="0"/>
        <w:rPr>
          <w:i/>
          <w:noProof/>
        </w:rPr>
      </w:pPr>
      <w:r>
        <w:rPr>
          <w:i/>
          <w:noProof/>
        </w:rPr>
        <w:t>Za Európsky parlament</w:t>
      </w:r>
      <w:r>
        <w:rPr>
          <w:noProof/>
        </w:rPr>
        <w:tab/>
      </w:r>
      <w:r>
        <w:rPr>
          <w:i/>
          <w:noProof/>
        </w:rPr>
        <w:t>Za Radu</w:t>
      </w:r>
    </w:p>
    <w:p w:rsidR="00C255F5" w:rsidRDefault="00B462F4">
      <w:pPr>
        <w:keepNext/>
        <w:tabs>
          <w:tab w:val="left" w:pos="4252"/>
        </w:tabs>
        <w:spacing w:before="0" w:after="0"/>
        <w:jc w:val="left"/>
        <w:rPr>
          <w:i/>
          <w:noProof/>
        </w:rPr>
      </w:pPr>
      <w:r>
        <w:rPr>
          <w:i/>
          <w:noProof/>
        </w:rPr>
        <w:t>predseda</w:t>
      </w:r>
      <w:r>
        <w:rPr>
          <w:noProof/>
        </w:rPr>
        <w:tab/>
      </w:r>
      <w:r>
        <w:rPr>
          <w:i/>
          <w:noProof/>
        </w:rPr>
        <w:t>predseda</w:t>
      </w:r>
    </w:p>
    <w:p w:rsidR="00C255F5" w:rsidRDefault="00C255F5">
      <w:pPr>
        <w:keepNext/>
        <w:tabs>
          <w:tab w:val="left" w:pos="4252"/>
        </w:tabs>
        <w:spacing w:before="0" w:after="0"/>
        <w:jc w:val="left"/>
        <w:rPr>
          <w:rFonts w:eastAsia="Calibri"/>
          <w:noProof/>
        </w:rPr>
      </w:pPr>
    </w:p>
    <w:p w:rsidR="00C255F5" w:rsidRDefault="00C255F5">
      <w:pPr>
        <w:tabs>
          <w:tab w:val="left" w:pos="4252"/>
        </w:tabs>
        <w:spacing w:before="0" w:after="0"/>
        <w:jc w:val="left"/>
        <w:rPr>
          <w:rFonts w:eastAsia="Calibri"/>
          <w:noProof/>
        </w:rPr>
      </w:pPr>
    </w:p>
    <w:sectPr w:rsidR="00C255F5" w:rsidSect="00B462F4">
      <w:footerReference w:type="default" r:id="rId15"/>
      <w:footerReference w:type="first" r:id="rId16"/>
      <w:pgSz w:w="11907" w:h="16839"/>
      <w:pgMar w:top="1134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55F5" w:rsidRDefault="00B462F4">
      <w:pPr>
        <w:spacing w:before="0" w:after="0"/>
      </w:pPr>
      <w:r>
        <w:separator/>
      </w:r>
    </w:p>
  </w:endnote>
  <w:endnote w:type="continuationSeparator" w:id="0">
    <w:p w:rsidR="00C255F5" w:rsidRDefault="00B462F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2F4" w:rsidRPr="00B462F4" w:rsidRDefault="00B462F4" w:rsidP="00B462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5F5" w:rsidRPr="00B462F4" w:rsidRDefault="00B462F4" w:rsidP="00B462F4">
    <w:pPr>
      <w:pStyle w:val="Footer"/>
      <w:rPr>
        <w:rFonts w:ascii="Arial" w:hAnsi="Arial" w:cs="Arial"/>
        <w:b/>
        <w:sz w:val="48"/>
      </w:rPr>
    </w:pPr>
    <w:r w:rsidRPr="00B462F4">
      <w:rPr>
        <w:rFonts w:ascii="Arial" w:hAnsi="Arial" w:cs="Arial"/>
        <w:b/>
        <w:sz w:val="48"/>
      </w:rPr>
      <w:t>SK</w:t>
    </w:r>
    <w:r w:rsidRPr="00B462F4">
      <w:rPr>
        <w:rFonts w:ascii="Arial" w:hAnsi="Arial" w:cs="Arial"/>
        <w:b/>
        <w:sz w:val="48"/>
      </w:rPr>
      <w:tab/>
    </w:r>
    <w:r w:rsidRPr="00B462F4">
      <w:rPr>
        <w:rFonts w:ascii="Arial" w:hAnsi="Arial" w:cs="Arial"/>
        <w:b/>
        <w:sz w:val="48"/>
      </w:rPr>
      <w:tab/>
    </w:r>
    <w:r w:rsidRPr="00B462F4">
      <w:tab/>
    </w:r>
    <w:r w:rsidRPr="00B462F4">
      <w:rPr>
        <w:rFonts w:ascii="Arial" w:hAnsi="Arial" w:cs="Arial"/>
        <w:b/>
        <w:sz w:val="48"/>
      </w:rPr>
      <w:t>SK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2F4" w:rsidRPr="00B462F4" w:rsidRDefault="00B462F4" w:rsidP="00B462F4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2F4" w:rsidRPr="00B462F4" w:rsidRDefault="00B462F4" w:rsidP="00B462F4">
    <w:pPr>
      <w:pStyle w:val="Footer"/>
      <w:rPr>
        <w:rFonts w:ascii="Arial" w:hAnsi="Arial" w:cs="Arial"/>
        <w:b/>
        <w:sz w:val="48"/>
      </w:rPr>
    </w:pPr>
    <w:r w:rsidRPr="00B462F4">
      <w:rPr>
        <w:rFonts w:ascii="Arial" w:hAnsi="Arial" w:cs="Arial"/>
        <w:b/>
        <w:sz w:val="48"/>
      </w:rPr>
      <w:t>SK</w:t>
    </w:r>
    <w:r w:rsidRPr="00B462F4"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11</w:t>
    </w:r>
    <w:r>
      <w:fldChar w:fldCharType="end"/>
    </w:r>
    <w:r>
      <w:tab/>
    </w:r>
    <w:r w:rsidRPr="00B462F4">
      <w:tab/>
    </w:r>
    <w:r w:rsidRPr="00B462F4">
      <w:rPr>
        <w:rFonts w:ascii="Arial" w:hAnsi="Arial" w:cs="Arial"/>
        <w:b/>
        <w:sz w:val="48"/>
      </w:rPr>
      <w:t>SK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2F4" w:rsidRPr="00B462F4" w:rsidRDefault="00B462F4" w:rsidP="00B462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55F5" w:rsidRDefault="00B462F4">
      <w:pPr>
        <w:spacing w:before="0" w:after="0"/>
      </w:pPr>
      <w:r>
        <w:separator/>
      </w:r>
    </w:p>
  </w:footnote>
  <w:footnote w:type="continuationSeparator" w:id="0">
    <w:p w:rsidR="00C255F5" w:rsidRDefault="00B462F4">
      <w:pPr>
        <w:spacing w:before="0" w:after="0"/>
      </w:pPr>
      <w:r>
        <w:continuationSeparator/>
      </w:r>
    </w:p>
  </w:footnote>
  <w:footnote w:id="1">
    <w:p w:rsidR="00C255F5" w:rsidRDefault="00B462F4">
      <w:pPr>
        <w:pStyle w:val="FootnoteText"/>
      </w:pPr>
      <w:r>
        <w:rPr>
          <w:rStyle w:val="FootnoteReference"/>
        </w:rPr>
        <w:footnoteRef/>
      </w:r>
      <w:r>
        <w:tab/>
        <w:t xml:space="preserve">SWD(2017) 96 – pracovný dokument útvarov </w:t>
      </w:r>
      <w:r>
        <w:t>Komisie – hodnotenie, sprievodný dokument k dokumentu Stratégia pre poľnohospodársku štatistiku na rok 2020 a ďalšie roky a nasledujúce možné legislatívne scenáre (dostupné len v angličtine).</w:t>
      </w:r>
    </w:p>
  </w:footnote>
  <w:footnote w:id="2">
    <w:p w:rsidR="00C255F5" w:rsidRDefault="00B462F4">
      <w:pPr>
        <w:pStyle w:val="FootnoteText"/>
      </w:pPr>
      <w:r>
        <w:rPr>
          <w:rStyle w:val="FootnoteReference"/>
        </w:rPr>
        <w:footnoteRef/>
      </w:r>
      <w:r>
        <w:tab/>
      </w:r>
      <w:hyperlink r:id="rId1" w:history="1">
        <w:r>
          <w:rPr>
            <w:rStyle w:val="Hyperlink"/>
          </w:rPr>
          <w:t>https://ec.europa.eu/eurostat/documents/749240/749310/Strategy+on+agricultural+statistics+Final+version+for+publication.pdf</w:t>
        </w:r>
      </w:hyperlink>
      <w:r>
        <w:rPr>
          <w:rStyle w:val="Hyperlink"/>
        </w:rPr>
        <w:t xml:space="preserve"> (dostupné len v angličtine).</w:t>
      </w:r>
    </w:p>
  </w:footnote>
  <w:footnote w:id="3">
    <w:p w:rsidR="00C255F5" w:rsidRDefault="00B462F4">
      <w:pPr>
        <w:pStyle w:val="FootnoteText"/>
      </w:pPr>
      <w:r>
        <w:rPr>
          <w:rStyle w:val="FootnoteReference"/>
        </w:rPr>
        <w:footnoteRef/>
      </w:r>
      <w:r>
        <w:tab/>
        <w:t>Oznámenie Komisie Európ</w:t>
      </w:r>
      <w:r>
        <w:t>skemu Parlamentu, Európskej Rade, Rade, Európskemu hospodárskemu a sociálnemu výboru a Výboru regiónov „Európska zelená dohoda“, COM(2019) 640, 11.12.2019.</w:t>
      </w:r>
    </w:p>
  </w:footnote>
  <w:footnote w:id="4">
    <w:p w:rsidR="00C255F5" w:rsidRDefault="00B462F4">
      <w:pPr>
        <w:pStyle w:val="FootnoteText"/>
      </w:pPr>
      <w:r>
        <w:rPr>
          <w:rStyle w:val="FootnoteReference"/>
        </w:rPr>
        <w:footnoteRef/>
      </w:r>
      <w:r>
        <w:tab/>
        <w:t xml:space="preserve">Nariadenie Európskeho parlamentu a Rady (ES) č. 138/2004 z 5. decembra 2003 o úhrnných účtoch pre </w:t>
      </w:r>
      <w:r>
        <w:t>poľnohospodárstvo v Spoločenstve (Ú. v. EÚ L 33, 5.2.2004, s. 1).</w:t>
      </w:r>
    </w:p>
  </w:footnote>
  <w:footnote w:id="5">
    <w:p w:rsidR="00C255F5" w:rsidRDefault="00B462F4">
      <w:pPr>
        <w:pStyle w:val="FootnoteText"/>
      </w:pPr>
      <w:r>
        <w:rPr>
          <w:rStyle w:val="FootnoteReference"/>
        </w:rPr>
        <w:footnoteRef/>
      </w:r>
      <w:r>
        <w:tab/>
        <w:t>Osobitná správa č. 1/2016: Je systém Komisie na hodnotenie výkonnosti v súvislosti s príjmami poľnohospodárov dobre navrhnutý a vychádza zo spoľahlivých údajov?</w:t>
      </w:r>
    </w:p>
  </w:footnote>
  <w:footnote w:id="6">
    <w:p w:rsidR="00C255F5" w:rsidRDefault="00B462F4">
      <w:pPr>
        <w:pStyle w:val="FootnoteText"/>
      </w:pPr>
      <w:r>
        <w:rPr>
          <w:rStyle w:val="FootnoteReference"/>
        </w:rPr>
        <w:footnoteRef/>
      </w:r>
      <w:r>
        <w:tab/>
        <w:t>Nariadenie Európskeho par</w:t>
      </w:r>
      <w:r>
        <w:t>lamentu a Rady (ES) č. 223/2009 z 11. marca 2009 o európskej štatistike a o zrušení nariadenia Európskeho parlamentu a Rady (ES, Euratom) č. 1101/2008 o prenose dôverných štatistických údajov Štatistickému úradu Európskych spoločenstiev, nariadenia Rady (E</w:t>
      </w:r>
      <w:r>
        <w:t>S) č. 322/97 o štatistike Spoločenstva a rozhodnutia Rady 89/382/EHS, Euratom o založení Výboru pre štatistické programy Európskych spoločenstiev (Ú. v. EÚ L 87, 31.3.2009, s. 164).</w:t>
      </w:r>
    </w:p>
  </w:footnote>
  <w:footnote w:id="7">
    <w:p w:rsidR="00C255F5" w:rsidRDefault="00B462F4">
      <w:pPr>
        <w:pStyle w:val="FootnoteText"/>
      </w:pPr>
      <w:r>
        <w:rPr>
          <w:rStyle w:val="FootnoteReference"/>
        </w:rPr>
        <w:footnoteRef/>
      </w:r>
      <w:r>
        <w:tab/>
        <w:t>Súčasný program bol zriadený nariadením Európskeho parlamentu a Rady (EÚ</w:t>
      </w:r>
      <w:r>
        <w:t>) č. 99/2013 z 15. januára 2013 o európskom štatistickom programe na roky 2013 až 2017. Nariadením Európskeho parlamentu a Rady (EÚ) 2017/1951 z 25. októbra 2017 bolo jeho trvanie predĺžené do roku 2020.</w:t>
      </w:r>
    </w:p>
  </w:footnote>
  <w:footnote w:id="8">
    <w:p w:rsidR="00C255F5" w:rsidRDefault="00B462F4">
      <w:pPr>
        <w:pStyle w:val="FootnoteText"/>
      </w:pPr>
      <w:r>
        <w:rPr>
          <w:rStyle w:val="FootnoteReference"/>
        </w:rPr>
        <w:footnoteRef/>
      </w:r>
      <w:r>
        <w:tab/>
        <w:t xml:space="preserve">Nariadenie Európskeho parlamentu a Rady (EÚ) </w:t>
      </w:r>
      <w:r>
        <w:t>2017/1951 z 25. októbra 2017, ktorým sa mení nariadenie (EÚ) č. 99/2013 o európskom štatistickom programe na roky 2013 až 2017 predĺžením jeho trvania do roku 2020 (Ú. v. EÚ L 284, 31.10.2017, s. 1).</w:t>
      </w:r>
    </w:p>
  </w:footnote>
  <w:footnote w:id="9">
    <w:p w:rsidR="00C255F5" w:rsidRDefault="00B462F4">
      <w:pPr>
        <w:pStyle w:val="FootnoteText"/>
      </w:pPr>
      <w:r>
        <w:rPr>
          <w:rStyle w:val="FootnoteReference"/>
        </w:rPr>
        <w:footnoteRef/>
      </w:r>
      <w:r>
        <w:tab/>
      </w:r>
      <w:hyperlink r:id="rId2" w:history="1">
        <w:r>
          <w:rPr>
            <w:rStyle w:val="Hyperlink"/>
          </w:rPr>
          <w:t>https://ec.europa.eu/info/strategy/priorities-2019-2024_sk</w:t>
        </w:r>
      </w:hyperlink>
      <w:r>
        <w:rPr>
          <w:rStyle w:val="Hyperlink"/>
          <w:u w:val="none"/>
        </w:rPr>
        <w:t>.</w:t>
      </w:r>
    </w:p>
  </w:footnote>
  <w:footnote w:id="10">
    <w:p w:rsidR="00C255F5" w:rsidRDefault="00B462F4">
      <w:pPr>
        <w:pStyle w:val="FootnoteText"/>
      </w:pPr>
      <w:r>
        <w:rPr>
          <w:rStyle w:val="FootnoteReference"/>
        </w:rPr>
        <w:footnoteRef/>
      </w:r>
      <w:r>
        <w:tab/>
        <w:t xml:space="preserve">COM(2018) 441. </w:t>
      </w:r>
    </w:p>
  </w:footnote>
  <w:footnote w:id="11">
    <w:p w:rsidR="00C255F5" w:rsidRDefault="00B462F4">
      <w:pPr>
        <w:pStyle w:val="FootnoteText"/>
        <w:jc w:val="left"/>
      </w:pPr>
      <w:r>
        <w:rPr>
          <w:rStyle w:val="FootnoteReference"/>
        </w:rPr>
        <w:footnoteRef/>
      </w:r>
      <w:r>
        <w:tab/>
        <w:t xml:space="preserve">Webová lokalita verejných konzultácií Eurostatu: </w:t>
      </w:r>
      <w:hyperlink r:id="rId3" w:history="1">
        <w:r>
          <w:rPr>
            <w:rStyle w:val="Hyperlink"/>
          </w:rPr>
          <w:t>http://ec.europa.eu/eu</w:t>
        </w:r>
        <w:r>
          <w:rPr>
            <w:rStyle w:val="Hyperlink"/>
          </w:rPr>
          <w:t>rostat/about/opportunities/consultations/eass</w:t>
        </w:r>
      </w:hyperlink>
      <w:r>
        <w:t xml:space="preserve"> (dostupné len v angličtine).</w:t>
      </w:r>
    </w:p>
    <w:p w:rsidR="00C255F5" w:rsidRDefault="00B462F4">
      <w:pPr>
        <w:pStyle w:val="FootnoteText"/>
        <w:jc w:val="left"/>
      </w:pPr>
      <w:r>
        <w:t xml:space="preserve"> </w:t>
      </w:r>
      <w:r>
        <w:tab/>
        <w:t>Správa z otvorenej verejnej konzultácie:</w:t>
      </w:r>
    </w:p>
    <w:p w:rsidR="00C255F5" w:rsidRDefault="00B462F4">
      <w:pPr>
        <w:pStyle w:val="FootnoteText"/>
      </w:pPr>
      <w:r>
        <w:tab/>
      </w:r>
      <w:hyperlink r:id="rId4" w:history="1">
        <w:r>
          <w:rPr>
            <w:rStyle w:val="Hyperlink"/>
          </w:rPr>
          <w:t>http://ec.europa.e</w:t>
        </w:r>
        <w:r>
          <w:rPr>
            <w:rStyle w:val="Hyperlink"/>
          </w:rPr>
          <w:t>u/eurostat/documents/10186/6937766/Agricultural-Statistics-Strategy-2020-Report.docx</w:t>
        </w:r>
      </w:hyperlink>
      <w:r>
        <w:t xml:space="preserve"> (dostupné len v angličtine).</w:t>
      </w:r>
    </w:p>
  </w:footnote>
  <w:footnote w:id="12">
    <w:p w:rsidR="00C255F5" w:rsidRDefault="00B462F4">
      <w:pPr>
        <w:pStyle w:val="FootnoteText"/>
      </w:pPr>
      <w:r>
        <w:rPr>
          <w:rStyle w:val="FootnoteReference"/>
        </w:rPr>
        <w:footnoteRef/>
      </w:r>
      <w:r>
        <w:tab/>
        <w:t xml:space="preserve">Manuál EÚP k úhrnným účtom v poľnohospodárstve a lesníctve EAA/EAF 97 (Rev. 1.1), 2000 </w:t>
      </w:r>
      <w:hyperlink r:id="rId5" w:history="1">
        <w:r>
          <w:rPr>
            <w:rStyle w:val="Hyperlink"/>
          </w:rPr>
          <w:t>https://ec.europa.eu/eurostat/fr/web/products-manuals-and-guidelines/-/KS-27-00-782</w:t>
        </w:r>
      </w:hyperlink>
      <w:r>
        <w:t xml:space="preserve"> </w:t>
      </w:r>
      <w:r>
        <w:br/>
        <w:t>(dostupné len v angličtine, vo francúzštine a v nemčine).</w:t>
      </w:r>
    </w:p>
  </w:footnote>
  <w:footnote w:id="13">
    <w:p w:rsidR="00C255F5" w:rsidRDefault="00B462F4">
      <w:pPr>
        <w:pStyle w:val="FootnoteText"/>
      </w:pPr>
      <w:r>
        <w:rPr>
          <w:rStyle w:val="FootnoteReference"/>
        </w:rPr>
        <w:footnoteRef/>
      </w:r>
      <w:r>
        <w:tab/>
      </w:r>
      <w:hyperlink r:id="rId6" w:history="1">
        <w:r>
          <w:t>SWD(2016)430</w:t>
        </w:r>
      </w:hyperlink>
      <w:r>
        <w:t xml:space="preserve"> </w:t>
      </w:r>
      <w:r>
        <w:rPr>
          <w:rStyle w:val="Hyperlink"/>
          <w:color w:val="auto"/>
          <w:u w:val="none"/>
        </w:rPr>
        <w:t>(dostupné len v angličtine).</w:t>
      </w:r>
    </w:p>
  </w:footnote>
  <w:footnote w:id="14">
    <w:p w:rsidR="00C255F5" w:rsidRDefault="00B462F4">
      <w:pPr>
        <w:pStyle w:val="FootnoteText"/>
      </w:pPr>
      <w:r>
        <w:rPr>
          <w:rStyle w:val="FootnoteReference"/>
        </w:rPr>
        <w:footnoteRef/>
      </w:r>
      <w:r>
        <w:tab/>
      </w:r>
      <w:hyperlink r:id="rId7" w:history="1">
        <w:r>
          <w:rPr>
            <w:rStyle w:val="Hyperlink"/>
          </w:rPr>
          <w:t>https://ec.europa.eu/smart-regulation/impact/ia_carried_out/docs/ia_2016/sec_2016_0519_en.pdf</w:t>
        </w:r>
      </w:hyperlink>
      <w:r>
        <w:rPr>
          <w:rStyle w:val="Hyperlink"/>
        </w:rPr>
        <w:t xml:space="preserve"> </w:t>
      </w:r>
      <w:r>
        <w:rPr>
          <w:rStyle w:val="Hyperlink"/>
          <w:color w:val="auto"/>
          <w:u w:val="none"/>
        </w:rPr>
        <w:t>(dostupné len v angličtine).</w:t>
      </w:r>
    </w:p>
  </w:footnote>
  <w:footnote w:id="15">
    <w:p w:rsidR="00C255F5" w:rsidRDefault="00B462F4">
      <w:pPr>
        <w:pStyle w:val="FootnoteText"/>
      </w:pPr>
      <w:r>
        <w:rPr>
          <w:rStyle w:val="FootnoteReference"/>
        </w:rPr>
        <w:footnoteRef/>
      </w:r>
      <w:r>
        <w:tab/>
        <w:t>Nariadenie Európskeho parlamentu a Rady (EÚ) 2018/1091 z 18. júla 2018 o integrovaných štatistikách fariem, ktorým sa zrušujú naria</w:t>
      </w:r>
      <w:r>
        <w:t>denia (ES) č. 1166/2008 a (EÚ) č. 1337/2011 (Ú. v. EÚ L 200, 7.8.2018, s. 1).</w:t>
      </w:r>
    </w:p>
  </w:footnote>
  <w:footnote w:id="16">
    <w:p w:rsidR="00C255F5" w:rsidRDefault="00B462F4">
      <w:pPr>
        <w:pStyle w:val="FootnoteText"/>
      </w:pPr>
      <w:r>
        <w:rPr>
          <w:rStyle w:val="FootnoteReference"/>
        </w:rPr>
        <w:footnoteRef/>
      </w:r>
      <w:r>
        <w:tab/>
        <w:t xml:space="preserve">Nariadenie Európskeho parlamentu a Rady (EÚ) č. 549/2013 z 21. mája 2013 o európskom systéme národných a regionálnych účtov v Európskej únii (Ú. v. EÚ L 174, 26.6.2013, s. 1). </w:t>
      </w:r>
    </w:p>
  </w:footnote>
  <w:footnote w:id="17">
    <w:p w:rsidR="00C255F5" w:rsidRDefault="00B462F4">
      <w:pPr>
        <w:pStyle w:val="FootnoteText"/>
      </w:pPr>
      <w:r>
        <w:rPr>
          <w:rStyle w:val="FootnoteReference"/>
        </w:rPr>
        <w:footnoteRef/>
      </w:r>
      <w:r>
        <w:tab/>
        <w:t>Nariadenie Európskeho parlamentu a Rady (ES) č. 138/2004 z 5. decembra 2003 o úhrnných účtoch pre poľnohospodárstvo v Spoločenstve (Ú. v. EÚ L 33, 5.2.2004, s. 1).</w:t>
      </w:r>
    </w:p>
  </w:footnote>
  <w:footnote w:id="18">
    <w:p w:rsidR="00C255F5" w:rsidRDefault="00B462F4">
      <w:pPr>
        <w:pStyle w:val="FootnoteText"/>
      </w:pPr>
      <w:r>
        <w:rPr>
          <w:rStyle w:val="FootnoteReference"/>
        </w:rPr>
        <w:footnoteRef/>
      </w:r>
      <w:r>
        <w:tab/>
        <w:t>Nariadenie Európskeho parlamentu a Rady (ES) č. 223/2009 z 11. marca 2009 o európskej š</w:t>
      </w:r>
      <w:r>
        <w:t>tatistike a o zrušení nariadenia Európskeho parlamentu a Rady (ES, Euratom) č. 1101/2008 o prenose dôverných štatistických údajov Štatistickému úradu Európskych spoločenstiev, nariadenia Rady (ES) č. 322/97 o štatistike Spoločenstva a rozhodnutia Rady 89/3</w:t>
      </w:r>
      <w:r>
        <w:t>82/EHS, Euratom o založení Výboru pre štatistické programy Európskych spoločenstiev (Ú. v. EÚ L 87, 31.3.2009, s. 164).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2F4" w:rsidRPr="00B462F4" w:rsidRDefault="00B462F4" w:rsidP="00B462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2F4" w:rsidRPr="00B462F4" w:rsidRDefault="00B462F4" w:rsidP="00B462F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2F4" w:rsidRPr="00B462F4" w:rsidRDefault="00B462F4" w:rsidP="00B462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D"/>
    <w:multiLevelType w:val="singleLevel"/>
    <w:tmpl w:val="EECEE5A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7E"/>
    <w:multiLevelType w:val="singleLevel"/>
    <w:tmpl w:val="D7A2F50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FFFFFF7F"/>
    <w:multiLevelType w:val="singleLevel"/>
    <w:tmpl w:val="DA5212A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 w15:restartNumberingAfterBreak="0">
    <w:nsid w:val="FFFFFF81"/>
    <w:multiLevelType w:val="singleLevel"/>
    <w:tmpl w:val="1F52DC4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F6D4A50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043E149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14DA598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055CF58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 w15:restartNumberingAfterBreak="0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 w15:restartNumberingAfterBreak="0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 w15:restartNumberingAfterBreak="0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 w15:restartNumberingAfterBreak="0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 w15:restartNumberingAfterBreak="0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 w15:restartNumberingAfterBreak="0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 w15:restartNumberingAfterBreak="0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 w15:restartNumberingAfterBreak="0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14"/>
    <w:lvlOverride w:ilvl="0">
      <w:startOverride w:val="1"/>
    </w:lvlOverride>
  </w:num>
  <w:num w:numId="10">
    <w:abstractNumId w:val="18"/>
    <w:lvlOverride w:ilvl="0">
      <w:startOverride w:val="1"/>
    </w:lvlOverride>
  </w:num>
  <w:num w:numId="11">
    <w:abstractNumId w:val="18"/>
  </w:num>
  <w:num w:numId="12">
    <w:abstractNumId w:val="12"/>
  </w:num>
  <w:num w:numId="13">
    <w:abstractNumId w:val="20"/>
  </w:num>
  <w:num w:numId="14">
    <w:abstractNumId w:val="11"/>
  </w:num>
  <w:num w:numId="15">
    <w:abstractNumId w:val="13"/>
  </w:num>
  <w:num w:numId="16">
    <w:abstractNumId w:val="9"/>
  </w:num>
  <w:num w:numId="17">
    <w:abstractNumId w:val="19"/>
  </w:num>
  <w:num w:numId="18">
    <w:abstractNumId w:val="8"/>
  </w:num>
  <w:num w:numId="19">
    <w:abstractNumId w:val="14"/>
  </w:num>
  <w:num w:numId="20">
    <w:abstractNumId w:val="16"/>
  </w:num>
  <w:num w:numId="21">
    <w:abstractNumId w:val="17"/>
  </w:num>
  <w:num w:numId="22">
    <w:abstractNumId w:val="10"/>
  </w:num>
  <w:num w:numId="23">
    <w:abstractNumId w:val="15"/>
  </w:num>
  <w:num w:numId="24">
    <w:abstractNumId w:val="21"/>
  </w:num>
  <w:num w:numId="25">
    <w:abstractNumId w:val="18"/>
  </w:num>
  <w:num w:numId="26">
    <w:abstractNumId w:val="12"/>
  </w:num>
  <w:num w:numId="27">
    <w:abstractNumId w:val="20"/>
  </w:num>
  <w:num w:numId="28">
    <w:abstractNumId w:val="11"/>
  </w:num>
  <w:num w:numId="29">
    <w:abstractNumId w:val="13"/>
  </w:num>
  <w:num w:numId="30">
    <w:abstractNumId w:val="9"/>
  </w:num>
  <w:num w:numId="31">
    <w:abstractNumId w:val="19"/>
  </w:num>
  <w:num w:numId="32">
    <w:abstractNumId w:val="8"/>
  </w:num>
  <w:num w:numId="33">
    <w:abstractNumId w:val="14"/>
  </w:num>
  <w:num w:numId="34">
    <w:abstractNumId w:val="16"/>
  </w:num>
  <w:num w:numId="35">
    <w:abstractNumId w:val="17"/>
  </w:num>
  <w:num w:numId="36">
    <w:abstractNumId w:val="10"/>
  </w:num>
  <w:num w:numId="37">
    <w:abstractNumId w:val="15"/>
  </w:num>
  <w:num w:numId="38">
    <w:abstractNumId w:val="2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attachedTemplate r:id="rId1"/>
  <w:defaultTabStop w:val="720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R_RefLast" w:val="0"/>
    <w:docVar w:name="DQCDateTime" w:val="2021-02-24 10:19:16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InvalidFootnotes" w:val="0;0"/>
    <w:docVar w:name="DQCResult_LinkedStyles" w:val="0;0"/>
    <w:docVar w:name="DQCResult_ModifiedMargins" w:val="0;25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9"/>
    <w:docVar w:name="DQCResult_UnknownFonts" w:val="0;0"/>
    <w:docVar w:name="DQCResult_UnknownStyles" w:val="0;0"/>
    <w:docVar w:name="DQCStatus" w:val="Yellow"/>
    <w:docVar w:name="DQCVersion" w:val="3"/>
    <w:docVar w:name="DQCWithWarnings" w:val="0"/>
    <w:docVar w:name="LW_CORRIGENDUM" w:val="This document corrects document COM(2021) 54 final of 12.02.2021_x000b_Concerns all language versions. _x000b_Addition of the interinstitutional reference. _x000b_The text shall read as follows:_x000b_"/>
    <w:docVar w:name="LW_COVERPAGE_EXISTS" w:val="True"/>
    <w:docVar w:name="LW_COVERPAGE_GUID" w:val="DCD059EE-A946-4197-9777-F8C853852A56"/>
    <w:docVar w:name="LW_COVERPAGE_TYPE" w:val="1"/>
    <w:docVar w:name="LW_CROSSREFERENCE" w:val="&lt;UNUSED&gt;"/>
    <w:docVar w:name="LW_DocType" w:val="COM"/>
    <w:docVar w:name="LW_EMISSION" w:val="26. 2. 2021"/>
    <w:docVar w:name="LW_EMISSION_ISODATE" w:val="2021-02-26"/>
    <w:docVar w:name="LW_EMISSION_LOCATION" w:val="BRX"/>
    <w:docVar w:name="LW_EMISSION_PREFIX" w:val="V Bruseli"/>
    <w:docVar w:name="LW_EMISSION_SUFFIX" w:val=" "/>
    <w:docVar w:name="LW_ID_DOCMODEL" w:val="SJ-023"/>
    <w:docVar w:name="LW_ID_DOCSIGNATURE" w:val="SJ-023"/>
    <w:docVar w:name="LW_ID_DOCSTRUCTURE" w:val="COM/PL/ORG"/>
    <w:docVar w:name="LW_ID_DOCTYPE" w:val="SJ-023"/>
    <w:docVar w:name="LW_ID_EXP.MOTIFS.NEW" w:val="EM_PL_"/>
    <w:docVar w:name="LW_ID_STATUT" w:val="SJ-023"/>
    <w:docVar w:name="LW_INTERETEEE" w:val="(Text s významom pre EHP)"/>
    <w:docVar w:name="LW_INTERETEEE.CP" w:val="(Text s významom pre EHP)"/>
    <w:docVar w:name="LW_LANGUE" w:val="SK"/>
    <w:docVar w:name="LW_LEVEL_OF_SENSITIVITY" w:val="Standard treatment"/>
    <w:docVar w:name="LW_NOM.INST" w:val="EURÓPSKA KOMISIA"/>
    <w:docVar w:name="LW_NOM.INST_JOINTDOC" w:val="&lt;EMPTY&gt;"/>
    <w:docVar w:name="LW_PART_NBR" w:val="1"/>
    <w:docVar w:name="LW_PART_NBR_TOTAL" w:val="1"/>
    <w:docVar w:name="LW_REF.II.NEW.CP" w:val="COD"/>
    <w:docVar w:name="LW_REF.II.NEW.CP_NUMBER" w:val="0031"/>
    <w:docVar w:name="LW_REF.II.NEW.CP_YEAR" w:val="2021"/>
    <w:docVar w:name="LW_REF.INST.NEW" w:val="COM"/>
    <w:docVar w:name="LW_REF.INST.NEW_ADOPTED" w:val="final/2"/>
    <w:docVar w:name="LW_REF.INST.NEW_TEXT" w:val="(2021) 54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Config isAvailable=&quot;false&quot; isMandatory=&quot;false&quot; sensitiveMarkingMandatory=&quot;false&quot; specialMarkingMandatory=&quot;true&quot; isOptionDisplayInHeaderAvailable=&quot;true&quot; sensitiveMarkingListSee=&quot;SensitiveMarkings&quot; specialMarkingListSee=&quot;SpecialMarkings&quot; sensitiveFootnoteTextSee=&quot;sensitiveFootnote&quot; specialFootnoteTextSee=&quot;specialFootnote&quot; /&gt;_x000d__x000a_  &lt;chosenMainMarking xsi:nil=&quot;true&quot; /&gt;_x000d__x000a_  &lt;dateMarking xsi:nil=&quot;true&quot; /&gt;_x000d__x000a_  &lt;releasableToConfig isAvailable=&quot;false&quot; institutionListSee=&quot;DefaultInstitutions&quot; /&gt;_x000d__x000a_  &lt;chosenReleasableTo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isRestricted&gt;false&lt;/isRestricted&gt;_x000d__x000a_&lt;/SensitivityLevel&gt;"/>
    <w:docVar w:name="LW_STATUT" w:val="Návrh"/>
    <w:docVar w:name="LW_STATUT.CP" w:val="Návrh"/>
    <w:docVar w:name="LW_SUPERTITRE" w:val="&lt;UNUSED&gt;"/>
    <w:docVar w:name="LW_TITRE.OBJ" w:val="&lt;FMT:Bold&gt;ktorým sa mení nariadenie Európskeho parlamentu a Rady (ES) \u269?. 138/2004 o úhrnných ú\u269?toch pre po\u318?nohospodárstvo v Spolo\u269?enstve&lt;/FMT&gt;_x000d__x000d__x000d__x000d_"/>
    <w:docVar w:name="LW_TITRE.OBJ.CP" w:val="&lt;FMT:Bold&gt;ktorým sa mení nariadenie Európskeho parlamentu a Rady (ES) \u269?. 138/2004 o úhrnných ú\u269?toch pre po\u318?nohospodárstvo v Spolo\u269?enstve&lt;/FMT&gt;_x000d__x000d__x000d__x000d_"/>
    <w:docVar w:name="LW_TYPE.DOC" w:val="NARIADENIE EURÓPSKEHO PARLAMENTU A RADY,"/>
    <w:docVar w:name="LW_TYPE.DOC.CP" w:val="NARIADENIE EURÓPSKEHO PARLAMENTU A RADY,"/>
  </w:docVars>
  <w:rsids>
    <w:rsidRoot w:val="00C255F5"/>
    <w:rsid w:val="00B462F4"/>
    <w:rsid w:val="00C25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;"/>
  <w14:docId w14:val="2F120B05"/>
  <w15:docId w15:val="{EF944022-6B82-4A3D-BAD9-0378318E9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sk-SK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31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31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31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31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character" w:styleId="Hyperlink">
    <w:name w:val="Hyperlink"/>
    <w:uiPriority w:val="99"/>
    <w:unhideWhenUsed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sk-SK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sk-S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sk-SK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hAnsi="Times New Roman" w:cs="Times New Roman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pPr>
      <w:spacing w:before="0" w:after="160" w:line="259" w:lineRule="auto"/>
      <w:jc w:val="left"/>
    </w:pPr>
    <w:rPr>
      <w:szCs w:val="24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B462F4"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B462F4"/>
    <w:rPr>
      <w:rFonts w:ascii="Times New Roman" w:hAnsi="Times New Roman" w:cs="Times New Roman"/>
      <w:sz w:val="24"/>
      <w:lang w:val="sk-SK"/>
    </w:rPr>
  </w:style>
  <w:style w:type="paragraph" w:styleId="Footer">
    <w:name w:val="footer"/>
    <w:basedOn w:val="Normal"/>
    <w:link w:val="FooterChar"/>
    <w:uiPriority w:val="99"/>
    <w:unhideWhenUsed/>
    <w:rsid w:val="00B462F4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sid w:val="00B462F4"/>
    <w:rPr>
      <w:rFonts w:ascii="Times New Roman" w:hAnsi="Times New Roman" w:cs="Times New Roman"/>
      <w:sz w:val="24"/>
      <w:lang w:val="sk-SK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rsid w:val="00B462F4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rsid w:val="00B462F4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rsid w:val="00B462F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HeaderSensitivityRight">
    <w:name w:val="Header Sensitivity Right"/>
    <w:basedOn w:val="Normal"/>
    <w:rsid w:val="00B462F4"/>
    <w:pPr>
      <w:spacing w:before="0"/>
      <w:jc w:val="right"/>
    </w:pPr>
    <w:rPr>
      <w:sz w:val="28"/>
    </w:rPr>
  </w:style>
  <w:style w:type="paragraph" w:customStyle="1" w:styleId="FooterSensitivity">
    <w:name w:val="Footer Sensitivity"/>
    <w:basedOn w:val="Normal"/>
    <w:rsid w:val="00B462F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5"/>
      </w:numPr>
    </w:pPr>
  </w:style>
  <w:style w:type="paragraph" w:customStyle="1" w:styleId="Tiret1">
    <w:name w:val="Tiret 1"/>
    <w:basedOn w:val="Point1"/>
    <w:pPr>
      <w:numPr>
        <w:numId w:val="26"/>
      </w:numPr>
    </w:pPr>
  </w:style>
  <w:style w:type="paragraph" w:customStyle="1" w:styleId="Tiret2">
    <w:name w:val="Tiret 2"/>
    <w:basedOn w:val="Point2"/>
    <w:pPr>
      <w:numPr>
        <w:numId w:val="27"/>
      </w:numPr>
    </w:pPr>
  </w:style>
  <w:style w:type="paragraph" w:customStyle="1" w:styleId="Tiret3">
    <w:name w:val="Tiret 3"/>
    <w:basedOn w:val="Point3"/>
    <w:pPr>
      <w:numPr>
        <w:numId w:val="28"/>
      </w:numPr>
    </w:pPr>
  </w:style>
  <w:style w:type="paragraph" w:customStyle="1" w:styleId="Tiret4">
    <w:name w:val="Tiret 4"/>
    <w:basedOn w:val="Point4"/>
    <w:pPr>
      <w:numPr>
        <w:numId w:val="29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30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30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30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30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2"/>
      </w:numPr>
    </w:pPr>
  </w:style>
  <w:style w:type="paragraph" w:customStyle="1" w:styleId="Point1number">
    <w:name w:val="Point 1 (number)"/>
    <w:basedOn w:val="Normal"/>
    <w:pPr>
      <w:numPr>
        <w:ilvl w:val="2"/>
        <w:numId w:val="32"/>
      </w:numPr>
    </w:pPr>
  </w:style>
  <w:style w:type="paragraph" w:customStyle="1" w:styleId="Point2number">
    <w:name w:val="Point 2 (number)"/>
    <w:basedOn w:val="Normal"/>
    <w:pPr>
      <w:numPr>
        <w:ilvl w:val="4"/>
        <w:numId w:val="32"/>
      </w:numPr>
    </w:pPr>
  </w:style>
  <w:style w:type="paragraph" w:customStyle="1" w:styleId="Point3number">
    <w:name w:val="Point 3 (number)"/>
    <w:basedOn w:val="Normal"/>
    <w:pPr>
      <w:numPr>
        <w:ilvl w:val="6"/>
        <w:numId w:val="32"/>
      </w:numPr>
    </w:pPr>
  </w:style>
  <w:style w:type="paragraph" w:customStyle="1" w:styleId="Point0letter">
    <w:name w:val="Point 0 (letter)"/>
    <w:basedOn w:val="Normal"/>
    <w:pPr>
      <w:numPr>
        <w:ilvl w:val="1"/>
        <w:numId w:val="32"/>
      </w:numPr>
    </w:pPr>
  </w:style>
  <w:style w:type="paragraph" w:customStyle="1" w:styleId="Point1letter">
    <w:name w:val="Point 1 (letter)"/>
    <w:basedOn w:val="Normal"/>
    <w:pPr>
      <w:numPr>
        <w:ilvl w:val="3"/>
        <w:numId w:val="32"/>
      </w:numPr>
    </w:pPr>
  </w:style>
  <w:style w:type="paragraph" w:customStyle="1" w:styleId="Point2letter">
    <w:name w:val="Point 2 (letter)"/>
    <w:basedOn w:val="Normal"/>
    <w:pPr>
      <w:numPr>
        <w:ilvl w:val="5"/>
        <w:numId w:val="32"/>
      </w:numPr>
    </w:pPr>
  </w:style>
  <w:style w:type="paragraph" w:customStyle="1" w:styleId="Point3letter">
    <w:name w:val="Point 3 (letter)"/>
    <w:basedOn w:val="Normal"/>
    <w:pPr>
      <w:numPr>
        <w:ilvl w:val="7"/>
        <w:numId w:val="32"/>
      </w:numPr>
    </w:pPr>
  </w:style>
  <w:style w:type="paragraph" w:customStyle="1" w:styleId="Point4letter">
    <w:name w:val="Point 4 (letter)"/>
    <w:basedOn w:val="Normal"/>
    <w:pPr>
      <w:numPr>
        <w:ilvl w:val="8"/>
        <w:numId w:val="32"/>
      </w:numPr>
    </w:pPr>
  </w:style>
  <w:style w:type="paragraph" w:customStyle="1" w:styleId="Bullet0">
    <w:name w:val="Bullet 0"/>
    <w:basedOn w:val="Normal"/>
    <w:pPr>
      <w:numPr>
        <w:numId w:val="33"/>
      </w:numPr>
    </w:pPr>
  </w:style>
  <w:style w:type="paragraph" w:customStyle="1" w:styleId="Bullet1">
    <w:name w:val="Bullet 1"/>
    <w:basedOn w:val="Normal"/>
    <w:pPr>
      <w:numPr>
        <w:numId w:val="34"/>
      </w:numPr>
    </w:pPr>
  </w:style>
  <w:style w:type="paragraph" w:customStyle="1" w:styleId="Bullet2">
    <w:name w:val="Bullet 2"/>
    <w:basedOn w:val="Normal"/>
    <w:pPr>
      <w:numPr>
        <w:numId w:val="35"/>
      </w:numPr>
    </w:pPr>
  </w:style>
  <w:style w:type="paragraph" w:customStyle="1" w:styleId="Bullet3">
    <w:name w:val="Bullet 3"/>
    <w:basedOn w:val="Normal"/>
    <w:pPr>
      <w:numPr>
        <w:numId w:val="36"/>
      </w:numPr>
    </w:pPr>
  </w:style>
  <w:style w:type="paragraph" w:customStyle="1" w:styleId="Bullet4">
    <w:name w:val="Bullet 4"/>
    <w:basedOn w:val="Normal"/>
    <w:pPr>
      <w:numPr>
        <w:numId w:val="37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SecurityMarking">
    <w:name w:val="SecurityMarking"/>
    <w:basedOn w:val="Normal"/>
    <w:pPr>
      <w:spacing w:before="0" w:after="0" w:line="276" w:lineRule="auto"/>
      <w:ind w:left="5103"/>
      <w:jc w:val="left"/>
    </w:pPr>
    <w:rPr>
      <w:sz w:val="28"/>
    </w:rPr>
  </w:style>
  <w:style w:type="paragraph" w:customStyle="1" w:styleId="DateMarking">
    <w:name w:val="DateMarking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ReleasableTo">
    <w:name w:val="ReleasableTo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8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IntrtEEE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IntrtEEE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01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urostat/about/opportunities/consultations/eass" TargetMode="External"/><Relationship Id="rId7" Type="http://schemas.openxmlformats.org/officeDocument/2006/relationships/hyperlink" Target="https://ec.europa.eu/smart-regulation/impact/ia_carried_out/docs/ia_2016/sec_2016_0519_en.pdf" TargetMode="External"/><Relationship Id="rId2" Type="http://schemas.openxmlformats.org/officeDocument/2006/relationships/hyperlink" Target="https://ec.europa.eu/info/strategy/priorities-2019-2024_sk" TargetMode="External"/><Relationship Id="rId1" Type="http://schemas.openxmlformats.org/officeDocument/2006/relationships/hyperlink" Target="https://ec.europa.eu/eurostat/documents/749240/749310/Strategy+on+agricultural+statistics+Final+version+for+publication.pdf" TargetMode="External"/><Relationship Id="rId6" Type="http://schemas.openxmlformats.org/officeDocument/2006/relationships/hyperlink" Target="https://ec.europa.eu/transparency/regdoc/rep/10102/2016/EN/SWD-2016-430-F1-EN-MAIN-PART-1.PDF" TargetMode="External"/><Relationship Id="rId5" Type="http://schemas.openxmlformats.org/officeDocument/2006/relationships/hyperlink" Target="https://ec.europa.eu/eurostat/fr/web/products-manuals-and-guidelines/-/KS-27-00-782" TargetMode="External"/><Relationship Id="rId4" Type="http://schemas.openxmlformats.org/officeDocument/2006/relationships/hyperlink" Target="http://ec.europa.eu/eurostat/documents/10186/6937766/Agricultural-Statistics-Strategy-2020-Report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COM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D510A4-1636-4C2B-8756-6F4F1A35F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COM.dotm</Template>
  <TotalTime>9</TotalTime>
  <Pages>15</Pages>
  <Words>4740</Words>
  <Characters>29488</Characters>
  <Application>Microsoft Office Word</Application>
  <DocSecurity>0</DocSecurity>
  <Lines>483</Lines>
  <Paragraphs>176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34052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KUDRYK Katarzyna (SG)</cp:lastModifiedBy>
  <cp:revision>32</cp:revision>
  <dcterms:created xsi:type="dcterms:W3CDTF">2021-02-03T15:56:00Z</dcterms:created>
  <dcterms:modified xsi:type="dcterms:W3CDTF">2021-02-25T13:31:00Z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COM/PL/ORG</vt:lpwstr>
  </property>
  <property fmtid="{D5CDD505-2E9C-101B-9397-08002B2CF9AE}" pid="3" name="Version">
    <vt:lpwstr>7.0.9.0</vt:lpwstr>
  </property>
  <property fmtid="{D5CDD505-2E9C-101B-9397-08002B2CF9AE}" pid="4" name="Last edited using">
    <vt:lpwstr>LW 7.0.1, Build 20190916</vt:lpwstr>
  </property>
  <property fmtid="{D5CDD505-2E9C-101B-9397-08002B2CF9AE}" pid="5" name="Created using">
    <vt:lpwstr>LW 7.0.1, Build 20190916</vt:lpwstr>
  </property>
  <property fmtid="{D5CDD505-2E9C-101B-9397-08002B2CF9AE}" pid="6" name="Part">
    <vt:lpwstr>1</vt:lpwstr>
  </property>
  <property fmtid="{D5CDD505-2E9C-101B-9397-08002B2CF9AE}" pid="7" name="Total parts">
    <vt:lpwstr>1</vt:lpwstr>
  </property>
  <property fmtid="{D5CDD505-2E9C-101B-9397-08002B2CF9AE}" pid="8" name="Level of sensitivity">
    <vt:lpwstr>Standard treatment</vt:lpwstr>
  </property>
  <property fmtid="{D5CDD505-2E9C-101B-9397-08002B2CF9AE}" pid="9" name="LWTemplateID">
    <vt:lpwstr>SJ-023</vt:lpwstr>
  </property>
  <property fmtid="{D5CDD505-2E9C-101B-9397-08002B2CF9AE}" pid="10" name="DQCStatus">
    <vt:lpwstr>Yellow (DQC version 03)</vt:lpwstr>
  </property>
</Properties>
</file>