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11B9055-D5C5-4964-8F2F-0B54A68D92F6" style="width:450.8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ANHANG </w:t>
      </w:r>
    </w:p>
    <w:p>
      <w:pPr>
        <w:rPr>
          <w:noProof/>
        </w:rPr>
      </w:pPr>
      <w:r>
        <w:rPr>
          <w:noProof/>
        </w:rPr>
        <w:t xml:space="preserve">Anhang IA der Verordnung (EU) 2021/92 wird wie folgt geändert:  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In Anhang IA erhält die Tabelle mit den Fangmöglichkeiten für Sandaal in den Unionsgewässern der ICES-Divisionen 2a und 3a und im ICES-Untergebiet 4 folgende Fassung:</w:t>
      </w:r>
    </w:p>
    <w:p>
      <w:pPr>
        <w:rPr>
          <w:noProof/>
        </w:rPr>
      </w:pPr>
      <w:r>
        <w:rPr>
          <w:noProof/>
        </w:rPr>
        <w:t>„</w:t>
      </w: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1242"/>
        <w:gridCol w:w="1145"/>
        <w:gridCol w:w="1144"/>
        <w:gridCol w:w="1147"/>
        <w:gridCol w:w="1076"/>
        <w:gridCol w:w="1143"/>
        <w:gridCol w:w="1142"/>
        <w:gridCol w:w="1072"/>
      </w:tblGrid>
      <w:tr>
        <w:trPr>
          <w:trHeight w:val="255"/>
        </w:trPr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Art:</w:t>
            </w: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Sandaale und dazugehörige Beifänge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Gebiet: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Unionsgewässer von 2a, 3a und 4</w:t>
            </w: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</w:tr>
      <w:tr>
        <w:trPr>
          <w:trHeight w:val="270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Ammodytes spp.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Dänemark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Analytische TAC</w:t>
            </w:r>
          </w:p>
        </w:tc>
        <w:tc>
          <w:tcPr>
            <w:tcW w:w="11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  <w:tc>
          <w:tcPr>
            <w:tcW w:w="107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</w:t>
            </w: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Deutschland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  <w:highlight w:val="yellow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Artikel 3 der Verordnung (EG) Nr. 847/96 gilt nicht.</w:t>
            </w: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Schweden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</w:rPr>
              <w:t>Artikel 4 der Verordnung (EG) Nr. 847/96 gilt nicht.</w:t>
            </w: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Union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2387" w:type="dxa"/>
            <w:gridSpan w:val="2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</w:rPr>
              <w:t>Vereinigtes Königreich</w:t>
            </w:r>
          </w:p>
        </w:tc>
        <w:tc>
          <w:tcPr>
            <w:tcW w:w="1144" w:type="dxa"/>
            <w:noWrap/>
          </w:tcPr>
          <w:p>
            <w:pPr>
              <w:spacing w:after="0" w:line="276" w:lineRule="auto"/>
              <w:jc w:val="right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7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14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5655" w:type="dxa"/>
            <w:gridSpan w:val="5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Mit Ausnahme der Gewässer innerhalb von sechs Seemeilen von den Basislinien des Vereinigten Königreichs bei Shetland, Fair Isle und Foula.</w:t>
            </w: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24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7869" w:type="dxa"/>
            <w:gridSpan w:val="7"/>
            <w:noWrap/>
            <w:hideMark/>
          </w:tcPr>
          <w:p>
            <w:pPr>
              <w:spacing w:after="0"/>
              <w:rPr>
                <w:rFonts w:eastAsia="Times New Roman"/>
                <w:i/>
                <w:noProof/>
                <w:szCs w:val="24"/>
                <w:vertAlign w:val="superscript"/>
              </w:rPr>
            </w:pPr>
            <w:r>
              <w:rPr>
                <w:noProof/>
                <w:sz w:val="18"/>
                <w:vertAlign w:val="superscript"/>
              </w:rPr>
              <w:t>Bis zu 2 % der Quote dürfen aus Beifängen von Wittling und Makrele bestehen (OT1/*2A3A4X). Beifänge von Wittling und Makrele, die gemäß dieser Bestimmung auf die Quote angerechnet werden, und Beifänge von Arten, die gemäß Artikel 15 Absatz 8 der Verordnung (EU) Nr. 1380/2013 auf die Quote angerechnet werden, dürfen zusammen nicht mehr als 9 % der Quote ausmachen.</w:t>
            </w:r>
            <w:r>
              <w:rPr>
                <w:i/>
                <w:noProof/>
                <w:sz w:val="18"/>
                <w:vertAlign w:val="superscript"/>
              </w:rPr>
              <w:t xml:space="preserve"> </w:t>
            </w:r>
          </w:p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9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Besondere Bedingung: Innerhalb der oben genannten Quoten dürfen in den folgenden Sandaal-Bewirtschaftungsgebieten nach Anhang III nicht mehr als die nachstehend angegebenen Mengen gefangen werden:</w:t>
            </w:r>
          </w:p>
        </w:tc>
      </w:tr>
      <w:tr>
        <w:trPr>
          <w:trHeight w:val="255"/>
        </w:trPr>
        <w:tc>
          <w:tcPr>
            <w:tcW w:w="12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5655" w:type="dxa"/>
            <w:gridSpan w:val="5"/>
            <w:noWrap/>
            <w:hideMark/>
          </w:tcPr>
          <w:p>
            <w:pPr>
              <w:spacing w:after="0"/>
              <w:rPr>
                <w:noProof/>
              </w:rPr>
            </w:pPr>
            <w:r>
              <w:rPr>
                <w:b/>
                <w:noProof/>
                <w:sz w:val="18"/>
              </w:rPr>
              <w:t>Gebiet: Unionsgewässer in Sandaal-Bewirtschaftungsgebieten</w:t>
            </w:r>
          </w:p>
          <w:p>
            <w:pPr>
              <w:spacing w:after="0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2r</w:t>
            </w:r>
            <w:r>
              <w:rPr>
                <w:b/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3r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7r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(SAN/234_1R)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(SAN/234_2R)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(SAN/234_3R)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(SAN/234_4)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(SAN/234_5R)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(SAN/234_6)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(SAN/234_7R) 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Dänemark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Deutschland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Schweden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Union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Vereinigtes Königreich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Insgesamt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70"/>
        </w:trPr>
        <w:tc>
          <w:tcPr>
            <w:tcW w:w="911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noProof/>
                <w:sz w:val="18"/>
                <w:vertAlign w:val="superscript"/>
              </w:rPr>
              <w:t>(1) Im Bewirtschaftungsgebiet 2r kann die TAC nur als Beobachtungs-TAC gefischt werden mit einem zugehörigen Stichprobenprotokoll für die Fischerei.</w:t>
            </w:r>
            <w:r>
              <w:rPr>
                <w:noProof/>
                <w:color w:val="000000"/>
                <w:sz w:val="18"/>
                <w:vertAlign w:val="superscript"/>
              </w:rPr>
              <w:t xml:space="preserve"> </w:t>
            </w:r>
          </w:p>
        </w:tc>
      </w:tr>
    </w:tbl>
    <w:p>
      <w:pPr>
        <w:rPr>
          <w:noProof/>
        </w:rPr>
      </w:pPr>
      <w:r>
        <w:rPr>
          <w:noProof/>
        </w:rPr>
        <w:t>“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1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15232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885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F010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39EA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C0DF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9A5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2AE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1-03-03 09:07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11B9055-D5C5-4964-8F2F-0B54A68D92F6"/>
    <w:docVar w:name="LW_COVERPAGE_TYPE" w:val="1"/>
    <w:docVar w:name="LW_CROSSREFERENCE" w:val="&lt;UNUSED&gt;"/>
    <w:docVar w:name="LW_DocType" w:val="ANNEX"/>
    <w:docVar w:name="LW_EMISSION" w:val="10.3.2021"/>
    <w:docVar w:name="LW_EMISSION_ISODATE" w:val="2021-03-10"/>
    <w:docVar w:name="LW_EMISSION_LOCATION" w:val="BRX"/>
    <w:docVar w:name="LW_EMISSION_PREFIX" w:val="Brüssel, den "/>
    <w:docVar w:name="LW_EMISSION_SUFFIX" w:val="&lt;EMPTY&gt;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Änderung der Verordnung (EU) 2021/92 hinsichtlich bestimmter Fangmöglichkeiten für 2021 in Unionsgewässern und Nicht-Unionsgewässern"/>
    <w:docVar w:name="LW_OBJETACTEPRINCIPAL.CP" w:val="zur Änderung der Verordnung (EU) 2021/92 hinsichtlich bestimmter Fangmöglichkeiten für 2021 in Unionsgewässern und Nicht-Unionsgewässern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_x000b__x000b_VERORDNUNG DES RATES_x000b_"/>
    <w:docVar w:name="LW_TYPEACTEPRINCIPAL.CP" w:val="Vorschlags für eine_x000b__x000b_VERORDNUNG DES RATE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"/>
    <w:basedOn w:val="DefaultParagraphFont"/>
    <w:semiHidden/>
    <w:unhideWhenUsed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"/>
    <w:basedOn w:val="DefaultParagraphFont"/>
    <w:semiHidden/>
    <w:unhideWhenUsed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E19C69-FBD1-433C-A1FD-47A7DFF4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299</Words>
  <Characters>1601</Characters>
  <Application>Microsoft Office Word</Application>
  <DocSecurity>0</DocSecurity>
  <Lines>177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SANZ Carmen (MARE)</dc:creator>
  <cp:lastModifiedBy>WES PDFC Administrator</cp:lastModifiedBy>
  <cp:revision>9</cp:revision>
  <cp:lastPrinted>2020-02-21T08:58:00Z</cp:lastPrinted>
  <dcterms:created xsi:type="dcterms:W3CDTF">2021-03-01T14:36:00Z</dcterms:created>
  <dcterms:modified xsi:type="dcterms:W3CDTF">2021-03-03T08:07:00Z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