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E504E990-43CE-4C82-BCA6-9C68E203CE38" style="width:450.6pt;height:352.1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V souvislosti s konceptem „Evropa občanů“ přikládá Komise značnou důležitost zjednodušení a přehlednějšímu uspořádání práva Unie, aby se stalo srozumitelnějším a přístupnějším pro občany, kteří tak mohou lépe uplatňovat jednotlivá práva, která jim právo Unie přiznává.</w:t>
      </w:r>
    </w:p>
    <w:p>
      <w:pPr>
        <w:pStyle w:val="Text1"/>
        <w:rPr>
          <w:noProof/>
        </w:rPr>
      </w:pPr>
      <w:r>
        <w:rPr>
          <w:noProof/>
        </w:rPr>
        <w:t>Tohoto cíle nelze dosáhnout, dokud zůstanou jednotlivá ustanovení, která byla několikrát a často podstatným způsobem změněna, roztroušena jak v původním předpisu, tak v pozdějších pozměňujících aktech. Je proto nutno vynaložit značné úsilí při vyhledávání a porovnávání jednotlivých předpisů, aby bylo možno nalézt právě platná ustanovení.</w:t>
      </w:r>
    </w:p>
    <w:p>
      <w:pPr>
        <w:pStyle w:val="Text1"/>
        <w:rPr>
          <w:noProof/>
        </w:rPr>
      </w:pPr>
      <w:r>
        <w:rPr>
          <w:noProof/>
        </w:rPr>
        <w:t>Z tohoto důvodu je rovněž kodifikace často měněné právní úpravy nutná pro zachování její srozumitelnosti a transparentnosti.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Komise svým rozhodnutím ze dne 1. dubna 1987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uložila svým útvarům, aby přistoupily ke kodifikaci jakéhokoli předpisu nejpozději po jeho desáté změně, přičemž zdůraznila, že se jedná o minimální pravidlo a jednotlivé útvary by se měly v zájmu srozumitelnosti a přehlednosti předpisů snažit kodifikovat akty, za něž nesou odpovědnost, i v kratších intervalech.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Závěry předsednictví Evropské rady z Edinburghu (prosinec 1992) toto potvrdily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 zdůraznily význam kodifikace, neboť kodifikace skýtá právní jistotu ohledně otázky, která právní norma se v určitém okamžiku použije na danou situaci.</w:t>
      </w:r>
    </w:p>
    <w:p>
      <w:pPr>
        <w:pStyle w:val="Text1"/>
        <w:rPr>
          <w:noProof/>
        </w:rPr>
      </w:pPr>
      <w:r>
        <w:rPr>
          <w:noProof/>
        </w:rPr>
        <w:t>Kodifikace musí proběhnout v plném souladu s obvyklým postupem přijímání aktů Unie.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Účelem tohoto návrhu je provedení kodifikace nařízení </w:t>
      </w:r>
      <w:r>
        <w:rPr>
          <w:noProof/>
          <w:color w:val="000000"/>
          <w:szCs w:val="24"/>
          <w:shd w:val="clear" w:color="auto" w:fill="FFFFFF"/>
        </w:rPr>
        <w:t>Rady (ES) č. 2368/2002 ze dne 20. prosince 2002, kterým se provádí Kimberleyský systém certifikace pro mezinárodní obchod se surovými diamanty</w:t>
      </w:r>
      <w:r>
        <w:rPr>
          <w:rStyle w:val="FootnoteReference"/>
          <w:noProof/>
        </w:rPr>
        <w:footnoteReference w:id="3"/>
      </w:r>
      <w:r>
        <w:rPr>
          <w:noProof/>
        </w:rPr>
        <w:t>. Nové nařízení nahradí různé akty, které jsou do něj začleněny</w:t>
      </w:r>
      <w:r>
        <w:rPr>
          <w:rStyle w:val="FootnoteReference"/>
          <w:noProof/>
        </w:rPr>
        <w:footnoteReference w:id="4"/>
      </w:r>
      <w:r>
        <w:rPr>
          <w:noProof/>
        </w:rPr>
        <w:t>; zcela zachovává jejich obsah. Zároveň je také vhodné provést věcnou změnu v článku 22 uvedeného nařízení. Proto je návrh předložen jako návrh přepracovaného znění.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Tento návrh přepracovaného znění byl vypracován na základě předchozího konsolidovaného znění nařízení </w:t>
      </w:r>
      <w:r>
        <w:rPr>
          <w:noProof/>
          <w:color w:val="000000"/>
          <w:szCs w:val="24"/>
          <w:shd w:val="clear" w:color="auto" w:fill="FFFFFF"/>
        </w:rPr>
        <w:t xml:space="preserve">(ES) č. 2368/2002 </w:t>
      </w:r>
      <w:r>
        <w:rPr>
          <w:noProof/>
        </w:rPr>
        <w:t>a jeho následných změn vyhotoveného ve 24 úředních jazycích Úřadem pro publikace Evropské unie pomocí systému pro zpracování dat. V případech, že bylo změněno číslování článků, je vztah mezi dřívějším a novým číslováním uveden ve srovnávací tabulce uvedené v příloze VII přepracovaného znění nařízení.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pStyle w:val="Rfrenceinterinstitutionnelle"/>
        <w:rPr>
          <w:noProof/>
        </w:rPr>
      </w:pPr>
      <w:r>
        <w:rPr>
          <w:noProof/>
        </w:rPr>
        <w:t>2021/0060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NAŘÍZENÍ EVROPSKÉHO PARLAMENTU A RADY</w:t>
      </w:r>
    </w:p>
    <w:p>
      <w:pPr>
        <w:pStyle w:val="Titreobjet"/>
        <w:rPr>
          <w:noProof/>
        </w:rPr>
      </w:pPr>
      <w:r>
        <w:rPr>
          <w:noProof/>
        </w:rPr>
        <w:t>kterým se provádí Kimberleyský systém certifikace pro mezinárodní obchod se surovými diamanty (přepracované znění)</w:t>
      </w:r>
    </w:p>
    <w:p>
      <w:pPr>
        <w:pStyle w:val="Institutionquiagit"/>
        <w:rPr>
          <w:noProof/>
        </w:rPr>
      </w:pPr>
      <w:r>
        <w:rPr>
          <w:noProof/>
        </w:rPr>
        <w:t>EVROPSKÝ PARLAMENT A RADA EVROPSKÉ UNIE,</w:t>
      </w:r>
    </w:p>
    <w:p>
      <w:pPr>
        <w:rPr>
          <w:noProof/>
        </w:rPr>
      </w:pPr>
      <w:r>
        <w:rPr>
          <w:noProof/>
        </w:rPr>
        <w:t xml:space="preserve">s ohledem na Smlouvu o fungování Evropské unie, a zejména na článek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207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po postoupení návrhu legislativního aktu vnitrostátním parlamentům,</w:t>
      </w:r>
    </w:p>
    <w:p>
      <w:pPr>
        <w:rPr>
          <w:noProof/>
        </w:rPr>
      </w:pPr>
      <w:r>
        <w:rPr>
          <w:noProof/>
        </w:rPr>
        <w:t>s ohledem na stanovisko Evropského hospodářského a sociálního výboru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v souladu s řádným legislativním postupem,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highlight w:val="lightGray"/>
          <w:lang w:val="cs-CZ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  <w:lang w:val="cs-CZ"/>
        </w:rPr>
        <w:instrText xml:space="preserve"> QUOTE "</w:instrText>
      </w:r>
      <w:r>
        <w:rPr>
          <w:rStyle w:val="CRMarker"/>
          <w:noProof/>
          <w:highlight w:val="lightGray"/>
          <w:lang w:val="cs-CZ"/>
        </w:rPr>
        <w:instrText>ò</w:instrText>
      </w:r>
      <w:r>
        <w:rPr>
          <w:noProof/>
          <w:highlight w:val="lightGray"/>
          <w:lang w:val="cs-CZ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  <w:lang w:val="cs-CZ"/>
        </w:rPr>
        <w:t>ò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  <w:lang w:val="cs-CZ"/>
        </w:rPr>
        <w:t> nový</w:t>
      </w:r>
    </w:p>
    <w:p>
      <w:pPr>
        <w:pStyle w:val="ManualConsidrant"/>
        <w:rPr>
          <w:noProof/>
        </w:rPr>
      </w:pPr>
      <w:r>
        <w:rPr>
          <w:highlight w:val="lightGray"/>
        </w:rPr>
        <w:t>(1)</w:t>
      </w:r>
      <w:r>
        <w:rPr>
          <w:highlight w:val="lightGray"/>
        </w:rPr>
        <w:tab/>
      </w:r>
      <w:r>
        <w:rPr>
          <w:noProof/>
          <w:highlight w:val="lightGray"/>
        </w:rPr>
        <w:t>Nařízení Rady (ES) č. 2368/2002</w:t>
      </w:r>
      <w:r>
        <w:rPr>
          <w:rStyle w:val="FootnoteReference"/>
          <w:noProof/>
          <w:highlight w:val="lightGray"/>
        </w:rPr>
        <w:footnoteReference w:id="6"/>
      </w:r>
      <w:r>
        <w:rPr>
          <w:noProof/>
          <w:highlight w:val="lightGray"/>
        </w:rPr>
        <w:t xml:space="preserve"> bylo několikrát podstatně změněno</w:t>
      </w:r>
      <w:r>
        <w:rPr>
          <w:rStyle w:val="FootnoteReference"/>
          <w:noProof/>
          <w:highlight w:val="lightGray"/>
        </w:rPr>
        <w:footnoteReference w:id="7"/>
      </w:r>
      <w:r>
        <w:rPr>
          <w:noProof/>
          <w:highlight w:val="lightGray"/>
        </w:rPr>
        <w:t>. Vzhledem k potřebě provést další změny by uvedené nařízení mělo být v zájmu přehlednosti přepracováno.</w:t>
      </w:r>
    </w:p>
    <w:p>
      <w:pPr>
        <w:pStyle w:val="CRSeparator0"/>
        <w:rPr>
          <w:noProof/>
          <w:lang w:val="hr-HR"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257/2014</w:t>
      </w:r>
      <w:r>
        <w:rPr>
          <w:noProof/>
          <w:lang w:val="cs-CZ"/>
        </w:rPr>
        <w:t xml:space="preserve"> bod odůvodnění 1 (přizpůsobený)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shd w:val="clear" w:color="auto" w:fill="FFFFFF"/>
        </w:rPr>
        <w:t>Toto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  <w:shd w:val="clear" w:color="auto" w:fill="FFFFFF"/>
        </w:rPr>
        <w:t xml:space="preserve"> </w:t>
      </w:r>
      <w:r>
        <w:rPr>
          <w:noProof/>
        </w:rPr>
        <w:t>nařízení</w:t>
      </w:r>
      <w:r>
        <w:rPr>
          <w:noProof/>
          <w:shd w:val="clear" w:color="auto" w:fill="FFFFFF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stanoví v Unii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noProof/>
          <w:shd w:val="clear" w:color="auto" w:fill="FFFFFF"/>
        </w:rPr>
        <w:t>systém certifikace a dovozních a vývozních kontrol pro surové diamanty pro účely provádění Kimberleyského systému certifikace.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bod odůvodnění 2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Evropská rada na zasedání v Göteborgu v červnu 2001 schválila program předcházení násilným konfliktům, ve kterém se mimo jiné uvádí, že členské státy a Komise se vypořádají s nedovoleným obchodem se zbožím vysoké hodnoty, včetně stanovení </w:t>
      </w:r>
      <w:r>
        <w:rPr>
          <w:noProof/>
        </w:rPr>
        <w:lastRenderedPageBreak/>
        <w:t>způsobů, jak přerušit spojení mezi surovými diamanty a válečnými konflikty a podpořit kimberleyský proces.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4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 třeba účinných kontrol mezinárodního obchodu se surovými diamanty, které by zabránily tomu, aby obchod s konfliktními diamanty mohl financovat úsilí povstaleckých hnutí a jejich spojenců o svržení legitimní vlády. Tyto účinné kontroly přispějí k udržení mezinárodního míru a bezpečnosti a ochrání příjmy z vývozu surových diamantů, což je důležité pro rozvoj afrických zemí produkujících diamanty.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5 (přizpůsobený)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Jednání kimberleyského procesu, kterých se kromě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a zemí produkujících diamanty a obchodujících s nimi, které představují skoro celý mezinárodní obchod se surovými diamanty a diamantový průmysl, zúčastnili i zástupci občanské společnosti, byla zahájena s cílem vytvořit účinný kontrolní systém. Jednání vedla k vytvoření systému certifikace.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6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Všichni účastníci jednání přijali výsledek jednání za základ pro uskutečňování opatření v rámci své pravomoci.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7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Valné shromáždění OSN v rezoluci 56/263 přivítalo systém certifikace vytvořený kimberleyským procesem a zároveň vyzvalo všechny zúčastněné strany, aby se na něm podílely.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8 (přizpůsobený)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Zavádění systému certifikace vyžaduje, aby dovoz na území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a vývoz surových diamantů z něj podléhal systému certifikace, včetně vydávání platných certifikátů členy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systému certifikace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9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Každý členský stát může určit orgán nebo orgány příslušné pro provádění tohoto nařízení na svém území a může omezit počet těchto orgánů.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10 (přizpůsobený)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Platnost certifikátů pro dovoz surových diamantů by měla být řádně ověřována příslušnými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11 (přizpůsobený)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Soulad s tímto nařízením by neměl být vykládán jako rovnocenný nebo zaměnitelný se souladem s jinými požadavky právních předpisů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12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Pro zvýšení účinnosti systému certifikace je třeba bránit jeho obcházení nebo pokusům o jeho obcházení. Rovněž poskytovatelé pomocných nebo přímo souvisejících služeb by měli vynaložit náležitou péči k zajištění řádného uplatňování tohoto nařízení.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13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Vývozní certifikáty pro surové diamanty by měly být vydávány a potvrzovány pouze tehdy, když je dostatečně prokázáno, že tyto diamanty byly dovezeny s certifikátem.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14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Za jistých okolností může být na místě, aby příslušný orgán dovážejícího člena zaslal příslušnému orgánu vyvážejícího člena potvrzení o dovozu zásilek surových diamantů.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15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Systém záruk a samoregulačních opatření navržený zástupci odvětví v oblasti surových diamantů v rámci kimberleyského procesu by mohl usnadnit poskytování těchto dostatečných důkazů.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17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Každý členský stát by měl stanovit sankce pro případ porušení tohoto nařízení.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18 (přizpůsobený)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Ustanovení tohoto nařízení týkající se dovozu a vývozu surových diamantů by se neměla vztahovat na surové diamanty, které procházejí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Unií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během vývozu k jinému členovi.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19 (přizpůsobený)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 xml:space="preserve">Pro účely provádění systému certifikace by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měla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být členem systému certifikace kimberleyského procesu. Na zasedáních členů systému certifikace kimberleyského procesu by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měla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být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zastupována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Komisí.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bod odůvodnění 20</w:t>
      </w:r>
    </w:p>
    <w:p>
      <w:pPr>
        <w:pStyle w:val="CRReference"/>
        <w:rPr>
          <w:noProof/>
          <w:highlight w:val="lightGray"/>
          <w:lang w:val="cs-CZ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  <w:lang w:val="cs-CZ"/>
        </w:rPr>
        <w:instrText xml:space="preserve"> QUOTE "</w:instrText>
      </w:r>
      <w:r>
        <w:rPr>
          <w:rStyle w:val="CRMarker"/>
          <w:noProof/>
          <w:highlight w:val="lightGray"/>
          <w:lang w:val="cs-CZ"/>
        </w:rPr>
        <w:instrText>ð</w:instrText>
      </w:r>
      <w:r>
        <w:rPr>
          <w:noProof/>
          <w:highlight w:val="lightGray"/>
          <w:lang w:val="cs-CZ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  <w:lang w:val="cs-CZ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  <w:lang w:val="cs-CZ"/>
        </w:rPr>
        <w:t> nový</w:t>
      </w:r>
    </w:p>
    <w:p>
      <w:pPr>
        <w:pStyle w:val="ManualConsidrant"/>
        <w:rPr>
          <w:noProof/>
          <w:highlight w:val="lightGray"/>
        </w:rPr>
      </w:pPr>
      <w:r>
        <w:rPr>
          <w:highlight w:val="lightGray"/>
        </w:rPr>
        <w:t>(19)</w:t>
      </w:r>
      <w:r>
        <w:rPr>
          <w:highlight w:val="lightGray"/>
        </w:rPr>
        <w:tab/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Za účelem zajištění jednotných podmínek k provedení tohoto nařízení by měly být Komisi svěřeny prováděcí pravomoci. Tyto pravomoci by měly být vykonávány v souladu s nařízením Evropského parlamentu a Rady (EU) č. 182/2011</w:t>
      </w:r>
      <w:r>
        <w:rPr>
          <w:rStyle w:val="FootnoteReference"/>
          <w:noProof/>
          <w:highlight w:val="lightGray"/>
        </w:rPr>
        <w:footnoteReference w:id="8"/>
      </w:r>
      <w:r>
        <w:rPr>
          <w:noProof/>
          <w:highlight w:val="lightGray"/>
        </w:rPr>
        <w:t>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> 2368/2002</w:t>
      </w:r>
      <w:r>
        <w:rPr>
          <w:noProof/>
          <w:lang w:val="cs-CZ"/>
        </w:rPr>
        <w:t xml:space="preserve"> bod odůvodnění 21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Je třeba vytvořit fórum, na kterém by Komise a členské státy mohly zkoumat otázky týkající se uplatňování tohoto nařízení,</w:t>
      </w:r>
    </w:p>
    <w:p>
      <w:pPr>
        <w:pStyle w:val="CRSeparator0"/>
        <w:rPr>
          <w:noProof/>
        </w:rPr>
      </w:pPr>
    </w:p>
    <w:p>
      <w:pPr>
        <w:pStyle w:val="CRReference"/>
        <w:rPr>
          <w:noProof/>
          <w:lang w:val="en-US"/>
        </w:rPr>
      </w:pPr>
      <w:r>
        <w:rPr>
          <w:noProof/>
        </w:rPr>
        <w:fldChar w:fldCharType="begin"/>
      </w:r>
      <w:r>
        <w:rPr>
          <w:noProof/>
          <w:lang w:val="en-US"/>
        </w:rPr>
        <w:instrText xml:space="preserve"> QUOTE "</w:instrText>
      </w:r>
      <w:r>
        <w:rPr>
          <w:rStyle w:val="CRMarker"/>
          <w:noProof/>
          <w:lang w:val="en-US"/>
        </w:rPr>
        <w:instrText>ê</w:instrText>
      </w:r>
      <w:r>
        <w:rPr>
          <w:noProof/>
          <w:lang w:val="en-US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US"/>
        </w:rPr>
        <w:t>ê</w:t>
      </w:r>
      <w:r>
        <w:rPr>
          <w:noProof/>
        </w:rPr>
        <w:fldChar w:fldCharType="end"/>
      </w:r>
      <w:r>
        <w:rPr>
          <w:noProof/>
          <w:lang w:val="en-US"/>
        </w:rPr>
        <w:t> 2368/2002</w:t>
      </w:r>
    </w:p>
    <w:p>
      <w:pPr>
        <w:pStyle w:val="Formuledadoption"/>
        <w:rPr>
          <w:noProof/>
        </w:rPr>
      </w:pPr>
      <w:r>
        <w:rPr>
          <w:noProof/>
        </w:rPr>
        <w:t>PŘIJALY TOTO NAŘÍZENÍ:</w:t>
      </w:r>
    </w:p>
    <w:p>
      <w:pPr>
        <w:pStyle w:val="ChapterTitle"/>
        <w:rPr>
          <w:noProof/>
        </w:rPr>
      </w:pPr>
      <w:r>
        <w:rPr>
          <w:noProof/>
        </w:rPr>
        <w:t>KAPITOLA I</w:t>
      </w:r>
    </w:p>
    <w:p>
      <w:pPr>
        <w:pStyle w:val="ChapterTitle"/>
        <w:rPr>
          <w:noProof/>
        </w:rPr>
      </w:pPr>
      <w:r>
        <w:rPr>
          <w:noProof/>
        </w:rPr>
        <w:t>PŘEDMĚT A DEFINICE</w:t>
      </w:r>
    </w:p>
    <w:p>
      <w:pPr>
        <w:pStyle w:val="CRSeparator0"/>
        <w:rPr>
          <w:noProof/>
          <w:lang w:val="en-GB"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ê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ê</w:t>
      </w:r>
      <w:r>
        <w:rPr>
          <w:noProof/>
        </w:rPr>
        <w:fldChar w:fldCharType="end"/>
      </w:r>
      <w:r>
        <w:rPr>
          <w:noProof/>
          <w:lang w:val="en-GB"/>
        </w:rPr>
        <w:t> 257/2014</w:t>
      </w:r>
      <w:r>
        <w:rPr>
          <w:noProof/>
          <w:lang w:val="cs-CZ"/>
        </w:rPr>
        <w:t xml:space="preserve"> čl. 1 bod 1 (přizpůsobený)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 xml:space="preserve">Tímto nařízením se v Unii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stanoví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systém certifikace a dovozních a vývozních kontrol pro surové diamanty pro účely provádění Kimberleyského systému certifikace.</w:t>
      </w:r>
    </w:p>
    <w:p>
      <w:pPr>
        <w:rPr>
          <w:noProof/>
        </w:rPr>
      </w:pPr>
      <w:r>
        <w:rPr>
          <w:noProof/>
        </w:rPr>
        <w:t>Pro účely systému certifikace se území Unie a Grónska považují za jediný celek bez vnitřních hranic.</w:t>
      </w:r>
    </w:p>
    <w:p>
      <w:pPr>
        <w:rPr>
          <w:noProof/>
        </w:rPr>
      </w:pPr>
      <w:r>
        <w:rPr>
          <w:noProof/>
        </w:rPr>
        <w:t>Tímto nařízením nejsou dotčeny ani nahrazovány žádné platné předpisy týkající se celních náležitostí nebo kontrol.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>Pro účely tohoto nařízení se rozumí: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„kimberleyským procesem“ fórum, na kterém jeho členové navrhli mezinárodní systém certifikace pro surové diamanty;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„Kimberleyským systémem certifikace“ mezinárodní systém certifikace sjednaný v rámci kimberleyského procesu a uvedený v příloze I;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254/2003 čl. 1 bod 1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„členem“ každý stát, organizace pro regionální hospodářskou integraci, člen WTO nebo samostatné celní území, který splňuje požadavky Kimberleyského systému certifikace, oznámil tuto skutečnost předsedovi uvedeného systému a je uveden v příloze II;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„certifikátem“ doklad řádně vydaný a potvrzený příslušným orgánem člena a označující zásilku surových diamantů jako zásilku, která je v souladu s požadavky Kimberleyského systému certifikace;</w:t>
      </w:r>
    </w:p>
    <w:p>
      <w:pPr>
        <w:pStyle w:val="Point0"/>
        <w:rPr>
          <w:noProof/>
        </w:rPr>
      </w:pPr>
      <w:r>
        <w:rPr>
          <w:noProof/>
        </w:rPr>
        <w:lastRenderedPageBreak/>
        <w:t>e)</w:t>
      </w:r>
      <w:r>
        <w:rPr>
          <w:noProof/>
        </w:rPr>
        <w:tab/>
        <w:t>„příslušným orgánem“ orgán určený členem pro vydávání, potvrzování nebo ověřování certifikátů;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„orgánem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color w:val="000000"/>
          <w:szCs w:val="24"/>
        </w:rPr>
        <w:t>Unie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“ příslušný orgán určený členským státem a uvedený na seznamu v příloze III;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„certifikátem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noProof/>
          <w:color w:val="000000"/>
          <w:szCs w:val="24"/>
        </w:rPr>
        <w:t>Unie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“ certifikát odpovídající vzoru v příloze IV a vydaný orgánem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„konfliktními diamanty“ surové diamanty definované Kimberleyským systémem certifikace;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„surovým diamantem“ diamant neopracovaný nebo jednoduše řezaný, štípaný nebo obrušovaný kódů 710210, 710221 a 710231 harmonizovaného systému popisu a číselného označování zboží („kód HS“);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>„dovozem“ fyzický vstup nebo dovezení do jakékoli části zeměpisného území člena;</w:t>
      </w:r>
    </w:p>
    <w:p>
      <w:pPr>
        <w:pStyle w:val="Point0"/>
        <w:rPr>
          <w:noProof/>
        </w:rPr>
      </w:pPr>
      <w:r>
        <w:rPr>
          <w:noProof/>
        </w:rPr>
        <w:t>k)</w:t>
      </w:r>
      <w:r>
        <w:rPr>
          <w:noProof/>
        </w:rPr>
        <w:tab/>
        <w:t>„vývozem“ fyzické opuštění nebo vyvezení z jakékoli části zeměpisného území člena;</w:t>
      </w:r>
    </w:p>
    <w:p>
      <w:pPr>
        <w:pStyle w:val="Point0"/>
        <w:rPr>
          <w:noProof/>
        </w:rPr>
      </w:pPr>
      <w:r>
        <w:rPr>
          <w:noProof/>
        </w:rPr>
        <w:t>l)</w:t>
      </w:r>
      <w:r>
        <w:rPr>
          <w:noProof/>
        </w:rPr>
        <w:tab/>
        <w:t>„zásilkou“ jeden nebo více balíčků;</w:t>
      </w:r>
    </w:p>
    <w:p>
      <w:pPr>
        <w:pStyle w:val="Point0"/>
        <w:rPr>
          <w:noProof/>
        </w:rPr>
      </w:pPr>
      <w:r>
        <w:rPr>
          <w:noProof/>
        </w:rPr>
        <w:t>m)</w:t>
      </w:r>
      <w:r>
        <w:rPr>
          <w:noProof/>
        </w:rPr>
        <w:tab/>
        <w:t>„balíčkem“ jeden nebo více diamantů, které jsou společně zabaleny;</w:t>
      </w:r>
    </w:p>
    <w:p>
      <w:pPr>
        <w:pStyle w:val="Point0"/>
        <w:rPr>
          <w:noProof/>
        </w:rPr>
      </w:pPr>
      <w:r>
        <w:rPr>
          <w:noProof/>
        </w:rPr>
        <w:t>n)</w:t>
      </w:r>
      <w:r>
        <w:rPr>
          <w:noProof/>
        </w:rPr>
        <w:tab/>
        <w:t>„balíčkem smíšeného původu“ balíček obsahující surové diamanty ze dvou nebo více zemí původu;</w:t>
      </w:r>
    </w:p>
    <w:p>
      <w:pPr>
        <w:pStyle w:val="Point0"/>
        <w:rPr>
          <w:noProof/>
        </w:rPr>
      </w:pPr>
      <w:r>
        <w:rPr>
          <w:noProof/>
        </w:rPr>
        <w:t>o)</w:t>
      </w:r>
      <w:r>
        <w:rPr>
          <w:noProof/>
        </w:rPr>
        <w:tab/>
        <w:t xml:space="preserve">„územím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“ území členských států, na které se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vztahují Smlouvy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za podmínek v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nich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stanovených;</w:t>
      </w:r>
    </w:p>
    <w:p>
      <w:pPr>
        <w:pStyle w:val="Point0"/>
        <w:rPr>
          <w:noProof/>
        </w:rPr>
      </w:pPr>
      <w:r>
        <w:rPr>
          <w:noProof/>
        </w:rPr>
        <w:t>p)</w:t>
      </w:r>
      <w:r>
        <w:rPr>
          <w:noProof/>
        </w:rPr>
        <w:tab/>
        <w:t>„certifikovanou zásobou“ zásoba surových diamantů, na kterou se vztahuje toto nařízení a jejíž umístění, kapacita, hodnota a změny podléhají účinnému dozoru členského státu;</w:t>
      </w:r>
    </w:p>
    <w:p>
      <w:pPr>
        <w:pStyle w:val="Point0"/>
        <w:rPr>
          <w:noProof/>
        </w:rPr>
      </w:pPr>
      <w:r>
        <w:rPr>
          <w:noProof/>
        </w:rPr>
        <w:t>q)</w:t>
      </w:r>
      <w:r>
        <w:rPr>
          <w:noProof/>
        </w:rPr>
        <w:tab/>
        <w:t xml:space="preserve">„celním tranzitem“ tranzit stanovený články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226 a 227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nařízení Evropského parlamentu a Rady (EU) č. 952/2013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pStyle w:val="ChapterTitle"/>
        <w:rPr>
          <w:noProof/>
        </w:rPr>
      </w:pPr>
      <w:r>
        <w:rPr>
          <w:noProof/>
        </w:rPr>
        <w:t>KAPITOLA II</w:t>
      </w:r>
    </w:p>
    <w:p>
      <w:pPr>
        <w:pStyle w:val="ChapterTitle"/>
        <w:rPr>
          <w:noProof/>
        </w:rPr>
      </w:pPr>
      <w:r>
        <w:rPr>
          <w:noProof/>
        </w:rPr>
        <w:t>DOVOZNÍ REŽIM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2 (přizpůsobený)</w:t>
      </w:r>
    </w:p>
    <w:p>
      <w:pPr>
        <w:rPr>
          <w:noProof/>
        </w:rPr>
      </w:pPr>
      <w:r>
        <w:rPr>
          <w:noProof/>
        </w:rPr>
        <w:t xml:space="preserve">Dovoz surových diamantů na území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nebo Grónska se zakazuje, nejsou-li splněny všechny následující podmínky: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surové diamanty jsou doprovázeny certifikátem potvrzeným příslušným orgánem člena;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surové diamanty jsou uzavřeny v kontejnerech odolných proti násilnému otevření a opatřené neporušenými závěrami člena přiloženými při vývozu;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v certifikátu je zřetelně identifikována zásilka, které se certifikát týká.</w:t>
      </w:r>
    </w:p>
    <w:p>
      <w:pPr>
        <w:pStyle w:val="Titrearticle"/>
        <w:rPr>
          <w:noProof/>
        </w:rPr>
      </w:pPr>
      <w:r>
        <w:rPr>
          <w:noProof/>
        </w:rPr>
        <w:t>Článek 4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3 (přizpůsobený)</w:t>
      </w:r>
    </w:p>
    <w:p>
      <w:pPr>
        <w:rPr>
          <w:noProof/>
        </w:rPr>
      </w:pPr>
      <w:r>
        <w:rPr>
          <w:noProof/>
        </w:rPr>
        <w:t xml:space="preserve">1. Kontejnery a odpovídající certifikáty musí být společně a bez prodlení předloženy k ověření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buď v členském státě, do kterého jsou dováženy, nebo v členském státě, pro který jsou určeny, jak je uvedeno v průvodních dokladech. Kontejnery zasílané do Grónska musí být předloženy k ověření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buď v členském státě, do kterého jsou dováženy, nebo v některém jiném členském státě, v němž má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sídlo.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rPr>
          <w:noProof/>
        </w:rPr>
      </w:pPr>
      <w:r>
        <w:rPr>
          <w:noProof/>
        </w:rPr>
        <w:t xml:space="preserve">2. V případech, kdy jsou surové diamanty dováženy do členského státu, kde není žádný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, musí být předloženy příslušnému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ve státě, pro který jsou určeny. Jestliže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neexistuje v dovážejícím členském státě ani v členském státě určení, musí být surové diamanty předloženy příslušnému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 jiném členském státě.</w:t>
      </w:r>
    </w:p>
    <w:p>
      <w:pPr>
        <w:rPr>
          <w:noProof/>
        </w:rPr>
      </w:pPr>
      <w:r>
        <w:rPr>
          <w:noProof/>
        </w:rPr>
        <w:t xml:space="preserve">3. Členský stát, do kterého jsou surové diamanty dováženy, je povinen zajistit jejich předložení příslušnému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určenému v odstavcích 1 a 2. Pro tento účel může být udělen celní tranzit. V případě udělení tohoto celního tranzitu se ověření pozastavuje až do předložení příslušnému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4. Dovozce odpovídá za správný pohyb surových diamantů a nese náklady na něj.</w:t>
      </w:r>
    </w:p>
    <w:p>
      <w:pPr>
        <w:keepNext/>
        <w:rPr>
          <w:noProof/>
        </w:rPr>
      </w:pPr>
      <w:r>
        <w:rPr>
          <w:noProof/>
        </w:rPr>
        <w:t xml:space="preserve">5. K ověření, že obsah kontejneru odpovídá údajům v odpovídajícím certifikátu, zvolí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jednu z těchto metod: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za účelem ověření otevře každý kontejner; nebo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na základě analýzy rizik nebo obdobného systému, který bere náležitě v úvahu zásilky surových diamantů, označí kontejnery, které budou za účelem ověření otevřeny.</w:t>
      </w:r>
    </w:p>
    <w:p>
      <w:pPr>
        <w:rPr>
          <w:noProof/>
        </w:rPr>
      </w:pPr>
      <w:r>
        <w:rPr>
          <w:noProof/>
        </w:rPr>
        <w:t xml:space="preserve">6.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neprodleně provede ověření.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Článek 5</w:t>
      </w:r>
    </w:p>
    <w:p>
      <w:pPr>
        <w:rPr>
          <w:noProof/>
        </w:rPr>
      </w:pPr>
      <w:r>
        <w:rPr>
          <w:noProof/>
        </w:rPr>
        <w:t xml:space="preserve">1. Pokud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zjistí, že podmínky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stanovené v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článku 3: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jsou splněny, potvrdí tuto skutečnost v původním certifikátu a poskytne dovozci ověřenou kopii tohoto ověřeného certifikátu zabezpečenou proti padělání. Ověřovací řízení se musí uskutečnit do deseti pracovních dní od předložení certifikátu;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nejsou splněny, zásilku zadrží.</w:t>
      </w:r>
    </w:p>
    <w:p>
      <w:pPr>
        <w:rPr>
          <w:noProof/>
        </w:rPr>
      </w:pPr>
      <w:r>
        <w:rPr>
          <w:noProof/>
        </w:rPr>
        <w:t xml:space="preserve">2. Pokud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shledá, že k nesplnění těchto podmínek došlo nevědomě nebo neúmyslně nebo že k němu došlo v důsledku činnosti jiného orgánu při výkonu jeho řádných povinností, může potvrdit a uvolnit zásilku poté, co byla přijata nezbytná nápravná opatření k zajištění splnění těchto podmínek.</w:t>
      </w:r>
    </w:p>
    <w:p>
      <w:pPr>
        <w:rPr>
          <w:noProof/>
        </w:rPr>
      </w:pPr>
      <w:r>
        <w:rPr>
          <w:noProof/>
        </w:rPr>
        <w:t xml:space="preserve">3.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 povinen do jednoho měsíce vyrozumět Komisi a příslušný orgán člena, který údajně certifikát pro zásilku vydal nebo potvrdil, o jakémkoli nesplnění podmínek.</w:t>
      </w:r>
    </w:p>
    <w:p>
      <w:pPr>
        <w:pStyle w:val="Titrearticle"/>
        <w:rPr>
          <w:noProof/>
        </w:rPr>
      </w:pPr>
      <w:r>
        <w:rPr>
          <w:noProof/>
        </w:rPr>
        <w:t>Článek 6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4 (přizpůsobený)</w:t>
      </w:r>
    </w:p>
    <w:p>
      <w:pPr>
        <w:rPr>
          <w:noProof/>
        </w:rPr>
      </w:pPr>
      <w:r>
        <w:rPr>
          <w:noProof/>
        </w:rPr>
        <w:t xml:space="preserve">1. Komise s členy konzultuje praktická opatření ohledně vystavování potvrzení příslušnému orgánu vyvážejícího člena, který certifikát potvrdil, o dovozu na území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nebo Grónska.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rPr>
          <w:noProof/>
        </w:rPr>
      </w:pPr>
      <w:r>
        <w:rPr>
          <w:noProof/>
        </w:rPr>
        <w:t xml:space="preserve">2. Na základě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těchto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konzultací stanoví Komise postupem podle čl. 20 odst. 2 pokyny pro vydávání takových potvrzení.</w:t>
      </w:r>
    </w:p>
    <w:p>
      <w:pPr>
        <w:pStyle w:val="Titrearticle"/>
        <w:rPr>
          <w:noProof/>
        </w:rPr>
      </w:pPr>
      <w:r>
        <w:rPr>
          <w:noProof/>
        </w:rPr>
        <w:t>Článek 7</w:t>
      </w:r>
    </w:p>
    <w:p>
      <w:pPr>
        <w:rPr>
          <w:noProof/>
        </w:rPr>
      </w:pPr>
      <w:r>
        <w:rPr>
          <w:noProof/>
        </w:rPr>
        <w:t xml:space="preserve">Komise poskytne orgánům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ověřené vzory certifikátů členů, jména a jiné důležité údaje o vydávajících nebo potvrzujících orgánech členů, ověřené vzory razítek a podpisů dosvědčujících, že certifikát byl legálně vydán nebo potvrzen, a veškeré jiné významné informace, které ohledně certifikátů obdrží.</w:t>
      </w:r>
    </w:p>
    <w:p>
      <w:pPr>
        <w:pStyle w:val="Titrearticle"/>
        <w:rPr>
          <w:noProof/>
        </w:rPr>
      </w:pPr>
      <w:r>
        <w:rPr>
          <w:noProof/>
        </w:rPr>
        <w:t>Článek 8</w:t>
      </w:r>
    </w:p>
    <w:p>
      <w:pPr>
        <w:rPr>
          <w:noProof/>
        </w:rPr>
      </w:pPr>
      <w:r>
        <w:rPr>
          <w:noProof/>
        </w:rPr>
        <w:t xml:space="preserve">1.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předloží Komisi jednou měsíčně zprávu o všech certifikátech předložených k ověření podle článku 4.</w:t>
      </w:r>
    </w:p>
    <w:p>
      <w:pPr>
        <w:rPr>
          <w:noProof/>
        </w:rPr>
      </w:pPr>
      <w:r>
        <w:rPr>
          <w:noProof/>
        </w:rPr>
        <w:t>Pro každý certifikát tato zpráva obsahuje alespoň: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jedinečné číslo certifikátu;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název orgánů, které jej vydaly a potvrdily;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den vydání a potvrzení;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den uplynutí platnosti;</w:t>
      </w:r>
    </w:p>
    <w:p>
      <w:pPr>
        <w:pStyle w:val="Point0"/>
        <w:rPr>
          <w:noProof/>
        </w:rPr>
      </w:pPr>
      <w:r>
        <w:rPr>
          <w:noProof/>
        </w:rPr>
        <w:lastRenderedPageBreak/>
        <w:t>e)</w:t>
      </w:r>
      <w:r>
        <w:rPr>
          <w:noProof/>
        </w:rPr>
        <w:tab/>
        <w:t>zemi vývozu;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zemi původu, je-li známa;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kód (kódy) HS;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karátová váha;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hodnota;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 xml:space="preserve">ověřující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k)</w:t>
      </w:r>
      <w:r>
        <w:rPr>
          <w:noProof/>
        </w:rPr>
        <w:tab/>
        <w:t>den ověření.</w:t>
      </w:r>
    </w:p>
    <w:p>
      <w:pPr>
        <w:rPr>
          <w:noProof/>
        </w:rPr>
      </w:pPr>
      <w:r>
        <w:rPr>
          <w:noProof/>
        </w:rPr>
        <w:t xml:space="preserve">Komise může postupem podle čl. 20 odst. 2 stanovit podobu této zprávy, aby usnadnila sledování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fungování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systému certifikace.</w:t>
      </w:r>
    </w:p>
    <w:p>
      <w:pPr>
        <w:rPr>
          <w:noProof/>
        </w:rPr>
      </w:pPr>
      <w:r>
        <w:rPr>
          <w:noProof/>
        </w:rPr>
        <w:t xml:space="preserve">2.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uchovávají originály certifikátů stanovených v čl. 3 písm. a) a předložených k ověření nejméně po dobu tří let. Umožní přístup k těmto originálům Komisi nebo osobám nebo subjektům Komisí určeným, zejména za účelem zodpovězení dotazů vznesených v rámci Kimberleyského systému certifikace.</w:t>
      </w:r>
    </w:p>
    <w:p>
      <w:pPr>
        <w:pStyle w:val="ChapterTitle"/>
        <w:rPr>
          <w:noProof/>
        </w:rPr>
      </w:pPr>
      <w:r>
        <w:rPr>
          <w:noProof/>
        </w:rPr>
        <w:t>KAPITOLA III</w:t>
      </w:r>
    </w:p>
    <w:p>
      <w:pPr>
        <w:pStyle w:val="ChapterTitle"/>
        <w:rPr>
          <w:noProof/>
        </w:rPr>
      </w:pPr>
      <w:r>
        <w:rPr>
          <w:noProof/>
        </w:rPr>
        <w:t>VÝVOZNÍ REŽIM</w:t>
      </w:r>
    </w:p>
    <w:p>
      <w:pPr>
        <w:pStyle w:val="Titrearticle"/>
        <w:rPr>
          <w:noProof/>
        </w:rPr>
      </w:pPr>
      <w:r>
        <w:rPr>
          <w:noProof/>
        </w:rPr>
        <w:t>Článek 9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5 (přizpůsobený)</w:t>
      </w:r>
    </w:p>
    <w:p>
      <w:pPr>
        <w:rPr>
          <w:noProof/>
        </w:rPr>
      </w:pPr>
      <w:r>
        <w:rPr>
          <w:noProof/>
        </w:rPr>
        <w:t xml:space="preserve">Vývoz surových diamantů z území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nebo Grónska se zakazuje, nejsou-li splněny obě následující podmínky: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surové diamanty jsou doprovázeny odpovídajícím certifikátem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vydaným a potvrzeným orgánem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surové diamanty jsou uloženy v kontejnerech odolných proti násilnému otevření se závěrou v souladu s článkem 10.</w:t>
      </w:r>
    </w:p>
    <w:p>
      <w:pPr>
        <w:pStyle w:val="Titrearticle"/>
        <w:rPr>
          <w:noProof/>
        </w:rPr>
      </w:pPr>
      <w:r>
        <w:rPr>
          <w:noProof/>
        </w:rPr>
        <w:t>Článek 10</w:t>
      </w:r>
    </w:p>
    <w:p>
      <w:pPr>
        <w:keepNext/>
        <w:rPr>
          <w:noProof/>
        </w:rPr>
      </w:pPr>
      <w:r>
        <w:rPr>
          <w:noProof/>
        </w:rPr>
        <w:t xml:space="preserve">1.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může vystavit certifikát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vývozci, pokud: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6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vývozce dostatečně prokáže, že:</w:t>
      </w:r>
    </w:p>
    <w:p>
      <w:pPr>
        <w:pStyle w:val="Point1"/>
        <w:rPr>
          <w:noProof/>
        </w:rPr>
      </w:pPr>
      <w:r>
        <w:rPr>
          <w:noProof/>
        </w:rPr>
        <w:lastRenderedPageBreak/>
        <w:t>i)</w:t>
      </w:r>
      <w:r>
        <w:rPr>
          <w:noProof/>
        </w:rPr>
        <w:tab/>
        <w:t>surové diamanty, pro které žádá o certifikát, byly legálně dovezeny v souladu s článkem 3; nebo</w:t>
      </w:r>
    </w:p>
    <w:p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  <w:t>surové diamanty, pro které žádá o certifikát, byly vytěženy v Grónsku, jestliže tyto surové diamanty nebyly dosud vyvezeny na území jiného člena než Unie;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všechny ostatní údaje požadované v certifikátu jsou správné;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surové diamanty jsou skutečně určeny k dovozu na území člena; a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surové diamanty mají být přepravovány v kontejneru odolném proti násilnému otevření.</w:t>
      </w:r>
    </w:p>
    <w:p>
      <w:pPr>
        <w:rPr>
          <w:noProof/>
        </w:rPr>
      </w:pPr>
      <w:r>
        <w:rPr>
          <w:noProof/>
        </w:rPr>
        <w:t xml:space="preserve">2.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nepotvrdí certifikát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, dokud neověří, že obsah kontejneru odpovídá údajům v certifikátu a že kontejner odolný proti násilnému vniknutí a obsahující surové diamanty byl následně opatřen závěrou na odpovědnost tohoto orgánu.</w:t>
      </w:r>
    </w:p>
    <w:p>
      <w:pPr>
        <w:rPr>
          <w:noProof/>
        </w:rPr>
      </w:pPr>
      <w:r>
        <w:rPr>
          <w:noProof/>
        </w:rPr>
        <w:t xml:space="preserve">3. K ověření, že obsah kontejneru odpovídá údajům v certifikátu, zvolí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jednu z těchto metod: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ověří obsah každého kontejneru; nebo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na základě analýzy rizik nebo obdobného systému, který bere náležitě v úvahu zásilky surových diamantů, určí kontejnery, jejichž obsah bude ověřen.</w:t>
      </w:r>
    </w:p>
    <w:p>
      <w:pPr>
        <w:rPr>
          <w:noProof/>
        </w:rPr>
      </w:pPr>
      <w:r>
        <w:rPr>
          <w:noProof/>
        </w:rPr>
        <w:t xml:space="preserve">4.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, který certifikát potvrdil, poskytne vývozci ověřenou kopii certifikátu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zabezpečenou proti padělání. Vývozce uchovává přístupné všechny kopie po dobu nejméně tří let.</w:t>
      </w:r>
    </w:p>
    <w:p>
      <w:pPr>
        <w:rPr>
          <w:noProof/>
        </w:rPr>
      </w:pPr>
      <w:r>
        <w:rPr>
          <w:noProof/>
        </w:rPr>
        <w:t xml:space="preserve">5. Certifikát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 platný pro vývoz zboží po dobu nejdéle dvou měsíců ode dne vydání. V případě, že surové diamanty nejsou během tohoto období vyvezeny, musí být certifikát vrácen vydávajícímu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Článek 11</w:t>
      </w:r>
    </w:p>
    <w:p>
      <w:pPr>
        <w:rPr>
          <w:noProof/>
        </w:rPr>
      </w:pPr>
      <w:r>
        <w:rPr>
          <w:noProof/>
        </w:rPr>
        <w:t xml:space="preserve">Je-li vývozce členem diamantové organizace uvedené na seznamu v příloze V, může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přijmout jako dostatečný důkaz legálního dovozu do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písemné prohlášení vývozce v tomto smyslu. Toto prohlášení musí obsahovat přinejmenším údaje, které jsou uvedeny na účetním dokladu podle čl. 15 odst. 2 písm. a) bodu ii).</w:t>
      </w:r>
    </w:p>
    <w:p>
      <w:pPr>
        <w:pStyle w:val="Titrearticle"/>
        <w:rPr>
          <w:noProof/>
        </w:rPr>
      </w:pPr>
      <w:r>
        <w:rPr>
          <w:noProof/>
        </w:rPr>
        <w:t>Článek 12</w:t>
      </w:r>
    </w:p>
    <w:p>
      <w:pPr>
        <w:rPr>
          <w:noProof/>
        </w:rPr>
      </w:pPr>
      <w:r>
        <w:rPr>
          <w:noProof/>
        </w:rPr>
        <w:t xml:space="preserve">1. Zjistí-li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, že zásilka diamantů, pro kterou je žádán certifikát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, nesplňuje podmínky článků 9, 10 nebo 11, zásilku zadrží.</w:t>
      </w:r>
    </w:p>
    <w:p>
      <w:pPr>
        <w:rPr>
          <w:noProof/>
        </w:rPr>
      </w:pPr>
      <w:r>
        <w:rPr>
          <w:noProof/>
        </w:rPr>
        <w:t xml:space="preserve">2. Pokud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shledá, že k nesplnění těchto podmínek došlo nevědomě nebo neúmyslně nebo že k němu došlo v důsledku činnosti jiného orgánu při výkonu jeho řádných povinností, může uvolnit zásilku a vydat a potvrdit certifikát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poté, co byla přijata nezbytná nápravná opatření k zajištění splnění těchto podmínek.</w:t>
      </w:r>
    </w:p>
    <w:p>
      <w:pPr>
        <w:rPr>
          <w:noProof/>
        </w:rPr>
      </w:pPr>
      <w:r>
        <w:rPr>
          <w:noProof/>
        </w:rPr>
        <w:lastRenderedPageBreak/>
        <w:t xml:space="preserve">3.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 povinen do jednoho měsíce vyrozumět Komisi a příslušný orgán člena, který údajně certifikát pro zásilku vydal nebo potvrdil, o jakémkoli nesplnění podmínek.</w:t>
      </w:r>
    </w:p>
    <w:p>
      <w:pPr>
        <w:pStyle w:val="Titrearticle"/>
        <w:rPr>
          <w:noProof/>
        </w:rPr>
      </w:pPr>
      <w:r>
        <w:rPr>
          <w:noProof/>
        </w:rPr>
        <w:t>Článek 13</w:t>
      </w:r>
    </w:p>
    <w:p>
      <w:pPr>
        <w:rPr>
          <w:noProof/>
        </w:rPr>
      </w:pPr>
      <w:r>
        <w:rPr>
          <w:noProof/>
        </w:rPr>
        <w:t xml:space="preserve">1.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předloží Komisi jednou měsíčně zprávu o všech jimi vydaných a potvrzených certifikátech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Pro každý certifikát tato zpráva obsahuje alespoň: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jedinečné číslo certifikátu;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název orgánů, které jej vydaly a potvrdily;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den vydání a potvrzení;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den uplynutí platnosti;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zemi vývozu;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zemi původu, je-li známa;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kód (kódy) HS;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karátovou váhu a hodnotu.</w:t>
      </w:r>
    </w:p>
    <w:p>
      <w:pPr>
        <w:rPr>
          <w:noProof/>
        </w:rPr>
      </w:pPr>
      <w:r>
        <w:rPr>
          <w:noProof/>
        </w:rPr>
        <w:t xml:space="preserve">Postupem podle čl. 20 odst. 2 může Komise stanovit podobu této zprávy, aby usnadnila sledování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fungování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systému certifikace.</w:t>
      </w:r>
    </w:p>
    <w:p>
      <w:pPr>
        <w:rPr>
          <w:noProof/>
        </w:rPr>
      </w:pPr>
      <w:r>
        <w:rPr>
          <w:noProof/>
        </w:rPr>
        <w:t xml:space="preserve">2.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Společenství jsou povinny po dobu nejméně tří let uchovávat ověřené kopie stanovené v čl. 10 odst. 4 a veškeré informace získané od vývozce, aby odůvodnily vydání a potvrzení certifikátu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Jsou povinny umožnit přístup k těmto ověřeným kopiím a informacím Komisi nebo osobám nebo subjektům jí určeným, zejména za účelem zodpovězení dotazů vznesených v rámci Kimberleyského systému certifikace.</w:t>
      </w:r>
    </w:p>
    <w:p>
      <w:pPr>
        <w:pStyle w:val="Titrearticle"/>
        <w:rPr>
          <w:noProof/>
        </w:rPr>
      </w:pPr>
      <w:r>
        <w:rPr>
          <w:noProof/>
        </w:rPr>
        <w:t>Článek 14</w:t>
      </w:r>
    </w:p>
    <w:p>
      <w:pPr>
        <w:rPr>
          <w:noProof/>
        </w:rPr>
      </w:pPr>
      <w:r>
        <w:rPr>
          <w:noProof/>
        </w:rPr>
        <w:t xml:space="preserve">1. Komise s členy konzultuje praktická opatření k získání potvrzení o dovozu surových diamantů vyvezených z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, na které se vztahuje certifikát potvrzený orgánem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2. Na základě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těchto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konzultací stanoví Komise postupem podle čl. 20 odst. 2 pokyny pro taková potvrzení.</w:t>
      </w:r>
    </w:p>
    <w:p>
      <w:pPr>
        <w:pStyle w:val="ChapterTitle"/>
        <w:rPr>
          <w:noProof/>
        </w:rPr>
      </w:pPr>
      <w:r>
        <w:rPr>
          <w:noProof/>
        </w:rPr>
        <w:t>KAPITOLA IV</w:t>
      </w:r>
    </w:p>
    <w:p>
      <w:pPr>
        <w:pStyle w:val="ChapterTitle"/>
        <w:rPr>
          <w:noProof/>
        </w:rPr>
      </w:pPr>
      <w:r>
        <w:rPr>
          <w:noProof/>
        </w:rPr>
        <w:t>SAMOREGULAČNÍ ODVĚTVOVÁ OPATŘENÍ</w:t>
      </w:r>
    </w:p>
    <w:p>
      <w:pPr>
        <w:pStyle w:val="Titrearticle"/>
        <w:rPr>
          <w:noProof/>
        </w:rPr>
      </w:pPr>
      <w:r>
        <w:rPr>
          <w:noProof/>
        </w:rPr>
        <w:t>Článek 15</w:t>
      </w:r>
    </w:p>
    <w:p>
      <w:pPr>
        <w:rPr>
          <w:noProof/>
        </w:rPr>
      </w:pPr>
      <w:r>
        <w:rPr>
          <w:noProof/>
        </w:rPr>
        <w:t xml:space="preserve">1. Organizace zastupující obchodníky se surovými diamanty, které zavedly systém záruk a samoregulačních opatření pro účely provádění Kimberleyského systému certifikace, mohou Komisi požádat o zařazení na seznam uvedený v příloze V přímo nebo prostřednictvím </w: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lastRenderedPageBreak/>
        <w:instrText>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příslušného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2. Organizace žádající o zařazení na seznam je povinna: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dostatečně prokázat, že přijala pravidla a nařízení, kterými se její členové obchodující se surovými diamanty, ať fyzické nebo právnické osoby, zavazují: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prodávat pouze diamanty zakoupené z legálních zdrojů v souladu s příslušnými rezolucemi Rady bezpečnosti OSN a Kimberleyského systému certifikace a při každém prodeji surových diamantů se písemně zaručí na přiloženém účetním dokladu, že se podle vlastních vědomostí nebo písemných záruk poskytnutých dodavatelem surových diamantů nejedná o konfliktní diamanty;</w:t>
      </w:r>
    </w:p>
    <w:p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  <w:t>zajistit, aby každý prodej surových diamantů byl doprovázen účetním dokladem obsahujícím zmíněnou podepsanou záruku s jednoznačným označením prodávajícího a kupujícího a jejich sídel, s uvedením čísla plátce DPH prodávajícího, pokud se používá, množství/hmotnosti a označení prodávaného zboží, hodnoty transakce a dne dodání;</w:t>
      </w:r>
    </w:p>
    <w:p>
      <w:pPr>
        <w:pStyle w:val="Point1"/>
        <w:rPr>
          <w:noProof/>
        </w:rPr>
      </w:pPr>
      <w:r>
        <w:rPr>
          <w:noProof/>
        </w:rPr>
        <w:t>iii)</w:t>
      </w:r>
      <w:r>
        <w:rPr>
          <w:noProof/>
        </w:rPr>
        <w:tab/>
        <w:t>nekupovat surové diamanty z podezřelých nebo neznámých zdrojů nebo surové diamanty pocházející ze zemí, které nejsou členy Kimberleyského systému certifikace;</w:t>
      </w:r>
    </w:p>
    <w:p>
      <w:pPr>
        <w:pStyle w:val="Point1"/>
        <w:rPr>
          <w:noProof/>
        </w:rPr>
      </w:pPr>
      <w:r>
        <w:rPr>
          <w:noProof/>
        </w:rPr>
        <w:t>iv)</w:t>
      </w:r>
      <w:r>
        <w:rPr>
          <w:noProof/>
        </w:rPr>
        <w:tab/>
        <w:t>nekupovat surové diamanty z žádného zdroje, o kterém bylo po řádném řízení pravomocně rozhodnuto, že porušil právní nebo správní předpisy týkající se obchodu s konfliktními diamanty;</w:t>
      </w:r>
    </w:p>
    <w:p>
      <w:pPr>
        <w:pStyle w:val="Point1"/>
        <w:rPr>
          <w:noProof/>
        </w:rPr>
      </w:pPr>
      <w:r>
        <w:rPr>
          <w:noProof/>
        </w:rPr>
        <w:t>v)</w:t>
      </w:r>
      <w:r>
        <w:rPr>
          <w:noProof/>
        </w:rPr>
        <w:tab/>
        <w:t>nekupovat surové diamanty v oblasti nebo z oblasti, která je předmětem poradního sdělení vládního orgánu nebo orgánu Kimberleyského systému certifikace v tom smyslu, že z této oblasti pocházejí konfliktní diamanty nebo je možné je v této oblasti koupit;</w:t>
      </w:r>
    </w:p>
    <w:p>
      <w:pPr>
        <w:pStyle w:val="Point1"/>
        <w:rPr>
          <w:noProof/>
        </w:rPr>
      </w:pPr>
      <w:r>
        <w:rPr>
          <w:noProof/>
        </w:rPr>
        <w:t>vi)</w:t>
      </w:r>
      <w:r>
        <w:rPr>
          <w:noProof/>
        </w:rPr>
        <w:tab/>
        <w:t>vědomě nenakupovat ani neprodávat konfliktní diamanty, ani v tom nebýt nápomocna jiným osobám;</w:t>
      </w:r>
    </w:p>
    <w:p>
      <w:pPr>
        <w:pStyle w:val="Point1"/>
        <w:rPr>
          <w:noProof/>
        </w:rPr>
      </w:pPr>
      <w:r>
        <w:rPr>
          <w:noProof/>
        </w:rPr>
        <w:t>vii)</w:t>
      </w:r>
      <w:r>
        <w:rPr>
          <w:noProof/>
        </w:rPr>
        <w:tab/>
        <w:t>zajistit, aby všichni zaměstnanci nakupující nebo prodávající surové diamanty v rámci obchodu s diamanty byli plně informováni o obchodních usneseních a vládních nařízeních omezujících obchod s konfliktními diamanty;</w:t>
      </w:r>
    </w:p>
    <w:p>
      <w:pPr>
        <w:pStyle w:val="Point1"/>
        <w:rPr>
          <w:noProof/>
        </w:rPr>
      </w:pPr>
      <w:r>
        <w:rPr>
          <w:noProof/>
        </w:rPr>
        <w:t>viii)</w:t>
      </w:r>
      <w:r>
        <w:rPr>
          <w:noProof/>
        </w:rPr>
        <w:tab/>
        <w:t>vytvořit a uchovávat po dobu nejméně tří let záznamy o účetních dokladech obdržených od dodavatelů nebo vydaných zákazníkům;</w:t>
      </w:r>
    </w:p>
    <w:p>
      <w:pPr>
        <w:pStyle w:val="Point1"/>
        <w:rPr>
          <w:noProof/>
        </w:rPr>
      </w:pPr>
      <w:r>
        <w:rPr>
          <w:noProof/>
        </w:rPr>
        <w:t>ix)</w:t>
      </w:r>
      <w:r>
        <w:rPr>
          <w:noProof/>
        </w:rPr>
        <w:tab/>
        <w:t xml:space="preserve">vydat pokyn nezávislému auditorovi, aby potvrdil, že tyto záznamy byly náležitě vyhotoveny a vedeny a že nezaznamenal žádnou transakci, která nesplňuje závazky zmíněné v bodech i) až viii), nebo že všechny transakce, které nesplňují tyto podmínky, byly řádně hlášeny příslušnému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a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dostatečně prokázat, že přijala pravidla a nařízení, které ji zavazují: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vyloučit každého člena, o kterém organizace řádným vyšetřovacím postupem zjistí, že hrubě porušil výše uvedené závazky; a</w:t>
      </w:r>
    </w:p>
    <w:p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  <w:t>zveřejnit takové vyloučení člena a oznámit tuto skutečnost Komisi;</w:t>
      </w:r>
    </w:p>
    <w:p>
      <w:pPr>
        <w:pStyle w:val="Point1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vyrozumět všechny svém členy o veškerých právních předpisech a pokynech přijatých vládou nebo v rámci Kimberleyského systému certifikace, které se </w:t>
      </w:r>
      <w:r>
        <w:rPr>
          <w:noProof/>
        </w:rPr>
        <w:lastRenderedPageBreak/>
        <w:t>týkají konfliktních diamantů, a o jménech fyzických nebo právnických osob, o kterých bylo na základě řádného řízení pravomocně rozhodnuto, že tyto právní a správní předpisy porušily;</w:t>
      </w:r>
    </w:p>
    <w:p>
      <w:pPr>
        <w:pStyle w:val="Point0"/>
        <w:rPr>
          <w:noProof/>
        </w:rPr>
      </w:pPr>
      <w:r>
        <w:rPr>
          <w:noProof/>
        </w:rPr>
        <w:t>a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poskytnout Komisi a příslušnému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úplný seznam všech svých členů obchodujících se surovými diamanty, včetně úplných jmen, adres, sídla a dalších informací, což přispěje k zabránění chybné identifikace.</w:t>
      </w:r>
    </w:p>
    <w:p>
      <w:pPr>
        <w:rPr>
          <w:noProof/>
        </w:rPr>
      </w:pPr>
      <w:r>
        <w:rPr>
          <w:noProof/>
        </w:rPr>
        <w:t xml:space="preserve">3. Organizace, na které se vztahuje tento článek, oznámí neprodleně Komisi a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 členském státě, jejichž jsou rezidentem nebo v němž jsou usazeny, všechny změny, které nastaly v jejich složení po podání žádosti o zařazení na seznam.</w:t>
      </w:r>
    </w:p>
    <w:p>
      <w:pPr>
        <w:rPr>
          <w:noProof/>
        </w:rPr>
      </w:pPr>
      <w:r>
        <w:rPr>
          <w:noProof/>
        </w:rPr>
        <w:t xml:space="preserve">4. Postupem podle čl. 20 odst. 2 zařadí Komise na seznam v příloze V každou organizaci, která splňuje požadavky tohoto článku. Všem orgánům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oznámí jména a další významné údaje o členech organizací uvedených na seznamu a jakékoli změny v tomto seznamu.</w:t>
      </w:r>
    </w:p>
    <w:p>
      <w:pPr>
        <w:rPr>
          <w:noProof/>
        </w:rPr>
      </w:pPr>
      <w:r>
        <w:rPr>
          <w:noProof/>
        </w:rPr>
        <w:t xml:space="preserve">5. Organizace uvedená na seznamu nebo její člen umožní příslušnému orgánu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přístup k informacím, které jsou potřebné pro ověření správného fungování systému záruk a samoregulačních opatření. Pokud to okolnosti odůvodňují, může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požadovat dodatečné záruky, že organizace je schopna udržovat důvěryhodný systém.</w:t>
      </w:r>
    </w:p>
    <w:p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Příslušný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podá Komisi jednou za rok zprávu o tomto hodnocení.</w:t>
      </w:r>
    </w:p>
    <w:p>
      <w:pPr>
        <w:rPr>
          <w:noProof/>
        </w:rPr>
      </w:pPr>
      <w:r>
        <w:rPr>
          <w:noProof/>
        </w:rPr>
        <w:t xml:space="preserve">6. Jestliže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 členském státě během sledování správného fungování systému získá věrohodné informace o tom, že organizace uvedená na seznamu, na kterou se vztahuje tento článek a která je rezidentem tohoto členském státě nebo je v něm usazena, nebo její člen, který je rezidentem tohoto členského státu nebo v něm je usazen, porušuje tento článek, provede šetření s cílem zjistit, zda byl tento článek skutečně porušen.</w:t>
      </w:r>
    </w:p>
    <w:p>
      <w:pPr>
        <w:rPr>
          <w:noProof/>
        </w:rPr>
      </w:pPr>
      <w:r>
        <w:rPr>
          <w:noProof/>
        </w:rPr>
        <w:t xml:space="preserve">7. Má-li Komise věrohodné informace o tom, že organizace uvedená na seznamu nebo její člen porušuje tento článek, požádá o zhodnocení situace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 členském státě, jehož je organizace nebo její člen rezidentem nebo v němž je organizace nebo její člen usazen. Na základě této žádosti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věc urychleně vyšetří a vyrozumí Komisi o svých zjištěních.</w:t>
      </w:r>
    </w:p>
    <w:p>
      <w:pPr>
        <w:rPr>
          <w:noProof/>
        </w:rPr>
      </w:pPr>
      <w:r>
        <w:rPr>
          <w:noProof/>
        </w:rPr>
        <w:t>Jestliže na základě zpráv, hodnocení a jiných souvisejících informací Komise dospěje k závěru, že systém záruk a samoregulačních opatření správně nefunguje a že tento problém není přiměřeně řešen, přijme Komise nezbytná opatření postupem podle čl. 20 odst. 2.</w:t>
      </w:r>
    </w:p>
    <w:p>
      <w:pPr>
        <w:rPr>
          <w:noProof/>
        </w:rPr>
      </w:pPr>
      <w:r>
        <w:rPr>
          <w:noProof/>
        </w:rPr>
        <w:t xml:space="preserve">8. Jestliže šetření dospěje k závěru, že určitá organizace porušuje tento článek, oznámí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 členském státě, jehož je tato organizace rezidentem nebo v němž je usazena, tuto skutečnost neprodleně Komisi. Komise přijme postupem podle čl. 20 odst. 2 potřebná opatření k vymazání této organizace ze seznamu v příloze V.</w:t>
      </w:r>
    </w:p>
    <w:p>
      <w:pPr>
        <w:rPr>
          <w:noProof/>
        </w:rPr>
      </w:pPr>
      <w:r>
        <w:rPr>
          <w:noProof/>
        </w:rPr>
        <w:t xml:space="preserve">9. Jestliže je organizace uvedená na seznamu nebo jeden nebo více jejích členů rezidentem členského státu, který pro účely tohoto článku neurčil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, nebo je v něm usazen, je orgánem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pro tuto organizaci nebo tyto její členy Komise.</w:t>
      </w:r>
    </w:p>
    <w:p>
      <w:pPr>
        <w:rPr>
          <w:noProof/>
        </w:rPr>
      </w:pPr>
      <w:r>
        <w:rPr>
          <w:noProof/>
        </w:rPr>
        <w:lastRenderedPageBreak/>
        <w:t xml:space="preserve">10. Organizace nebo její členové, na které se vztahuje tento článek a kteří působí na území jiného člena než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, se považují za organizaci nebo členy, kteří splňují tento článek, jestliže splňují pravidla a nařízení stanovená tímto členem pro účely provádění Kimberleyského systému certifikace.</w:t>
      </w:r>
    </w:p>
    <w:p>
      <w:pPr>
        <w:pStyle w:val="ChapterTitle"/>
        <w:rPr>
          <w:noProof/>
        </w:rPr>
      </w:pPr>
      <w:r>
        <w:rPr>
          <w:noProof/>
        </w:rPr>
        <w:t>KAPITOLA V</w:t>
      </w:r>
    </w:p>
    <w:p>
      <w:pPr>
        <w:pStyle w:val="ChapterTitle"/>
        <w:rPr>
          <w:noProof/>
        </w:rPr>
      </w:pPr>
      <w:r>
        <w:rPr>
          <w:noProof/>
        </w:rPr>
        <w:t>TRANZIT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7 (přizpůsobený)</w:t>
      </w:r>
    </w:p>
    <w:p>
      <w:pPr>
        <w:pStyle w:val="Titrearticle"/>
        <w:rPr>
          <w:noProof/>
        </w:rPr>
      </w:pPr>
      <w:r>
        <w:rPr>
          <w:noProof/>
        </w:rPr>
        <w:t>Článek 16</w:t>
      </w:r>
    </w:p>
    <w:p>
      <w:pPr>
        <w:rPr>
          <w:noProof/>
        </w:rPr>
      </w:pPr>
      <w:r>
        <w:rPr>
          <w:noProof/>
        </w:rPr>
        <w:t xml:space="preserve">Články 4, 9, 10 a 12 se nevztahují na surové diamanty, které vstupují na území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e nebo Grónska výhradně za účelem tranzitu k členovi mimo tato území, pokud žádný z původních kontejnerů, ve kterých jsou surové diamanty přepravovány, ani původní průvodní certifikát vydaný příslušným orgánem člena nebyl při vstupu na území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nebo Grónska nebo při jejich opuštění porušen a pokud je účel tranzitu jasně uveden v průvodním certifikátu.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pStyle w:val="ChapterTitle"/>
        <w:rPr>
          <w:noProof/>
        </w:rPr>
      </w:pPr>
      <w:r>
        <w:rPr>
          <w:noProof/>
        </w:rPr>
        <w:t>KAPITOLA VI</w:t>
      </w:r>
    </w:p>
    <w:p>
      <w:pPr>
        <w:pStyle w:val="ChapterTitle"/>
        <w:rPr>
          <w:noProof/>
        </w:rPr>
      </w:pPr>
      <w:r>
        <w:rPr>
          <w:noProof/>
        </w:rPr>
        <w:t>OBECNÁ USTANOVENÍ</w:t>
      </w:r>
    </w:p>
    <w:p>
      <w:pPr>
        <w:pStyle w:val="Titrearticle"/>
        <w:rPr>
          <w:noProof/>
        </w:rPr>
      </w:pPr>
      <w:r>
        <w:rPr>
          <w:noProof/>
        </w:rPr>
        <w:t>Článek 17</w:t>
      </w:r>
    </w:p>
    <w:p>
      <w:pPr>
        <w:rPr>
          <w:noProof/>
        </w:rPr>
      </w:pPr>
      <w:r>
        <w:rPr>
          <w:noProof/>
        </w:rPr>
        <w:t xml:space="preserve">1. Členské státy mohou určit jeden nebo více orgánů na svém území jako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a mohou je pověřit rozdílnými úkoly.</w:t>
      </w:r>
    </w:p>
    <w:p>
      <w:pPr>
        <w:rPr>
          <w:noProof/>
        </w:rPr>
      </w:pPr>
      <w:r>
        <w:rPr>
          <w:noProof/>
        </w:rPr>
        <w:t xml:space="preserve">2. Členské státy určující orgán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poskytnou Komisi informace, ze kterých vyplývá, že jejich určené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jsou schopny spolehlivě, včas, účinně a přiměřeně plnit úkoly požadované tímto nařízením.</w:t>
      </w:r>
    </w:p>
    <w:p>
      <w:pPr>
        <w:rPr>
          <w:noProof/>
        </w:rPr>
      </w:pPr>
      <w:r>
        <w:rPr>
          <w:noProof/>
        </w:rPr>
        <w:t xml:space="preserve">3. Členské státy mohou omezit počet míst, kde lze provádět náležitosti stanovené tímto nařízením. Oznámí to Komisi. Na základě informací poskytnutých podle odstavců 1 a 2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tohoto článku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a postupem podle čl. 20 odst. 2 vede Komise v příloze III seznam orgánů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, jejich umístění a úkolů jim svěřených.</w:t>
      </w:r>
    </w:p>
    <w:p>
      <w:pPr>
        <w:rPr>
          <w:noProof/>
        </w:rPr>
      </w:pPr>
      <w:r>
        <w:rPr>
          <w:noProof/>
        </w:rPr>
        <w:t xml:space="preserve">4. Orgány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mohou požádat hospodářský subjekt o zaplacení poplatku za vyhotovení, vydání a potvrzení certifikátu a za fyzickou prohlídku v souladu s články 4 a 12. Výše tohoto poplatku nesmí za žádných okolností překročit náklady vynaložené tímto příslušným orgánem na dotyčnou operaci. V souvislosti s touto činností se neúčtují žádná cla ani jiné podobné dávky.</w:t>
      </w:r>
    </w:p>
    <w:p>
      <w:pPr>
        <w:rPr>
          <w:noProof/>
        </w:rPr>
      </w:pPr>
      <w:r>
        <w:rPr>
          <w:noProof/>
        </w:rPr>
        <w:lastRenderedPageBreak/>
        <w:t>5. Členské státy oznámí Komisi možnost, kterou zvolily podle čl. 4 odst. 5 a čl. 10 odst. 3, nebo pozdější změny.</w:t>
      </w:r>
    </w:p>
    <w:p>
      <w:pPr>
        <w:rPr>
          <w:noProof/>
        </w:rPr>
      </w:pPr>
      <w:r>
        <w:rPr>
          <w:noProof/>
        </w:rPr>
        <w:t xml:space="preserve">6. Komise může změnit náležitosti certifikátu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 cílem zlepšit jeho bezpečnost, zpracování a funkčnost pro účely Kimberleyského systému certifikace.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254/2003 čl. 1 bod 2</w:t>
      </w:r>
    </w:p>
    <w:p>
      <w:pPr>
        <w:pStyle w:val="Titrearticle"/>
        <w:rPr>
          <w:noProof/>
        </w:rPr>
      </w:pPr>
      <w:r>
        <w:rPr>
          <w:noProof/>
        </w:rPr>
        <w:t>Článek 18</w:t>
      </w:r>
    </w:p>
    <w:p>
      <w:pPr>
        <w:rPr>
          <w:noProof/>
        </w:rPr>
      </w:pPr>
      <w:r>
        <w:rPr>
          <w:noProof/>
        </w:rPr>
        <w:t>Na základě významných informací od předsedy Kimberleyského systému certifikace nebo jeho členů může Komise změnit seznam členů a jejich příslušných orgánů.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8</w:t>
      </w:r>
    </w:p>
    <w:p>
      <w:pPr>
        <w:pStyle w:val="Titrearticle"/>
        <w:rPr>
          <w:noProof/>
        </w:rPr>
      </w:pPr>
      <w:r>
        <w:rPr>
          <w:noProof/>
        </w:rPr>
        <w:t>Článek 19</w:t>
      </w:r>
    </w:p>
    <w:p>
      <w:pPr>
        <w:rPr>
          <w:noProof/>
        </w:rPr>
      </w:pPr>
      <w:r>
        <w:rPr>
          <w:noProof/>
        </w:rPr>
        <w:t>1. Unie, včetně Grónska, je členem Kimberleyského systému certifikace.</w:t>
      </w:r>
    </w:p>
    <w:p>
      <w:pPr>
        <w:rPr>
          <w:noProof/>
        </w:rPr>
      </w:pPr>
      <w:r>
        <w:rPr>
          <w:noProof/>
        </w:rPr>
        <w:t>2. Komise, která v Kimberleyském systému certifikace zastupuje Unii, včetně Grónska, usiluje o zajištění optimálního provádění Kimberleyského systému certifikace, zejména prostřednictvím spolupráce s ostatními členy. Za tímto účelem si Komise se členy zejména vyměňuje informace o mezinárodním obchodu se surovými diamanty a v případě potřeby s nimi spolupracuje při sledování a při řešení případných sporů.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</w:t>
      </w:r>
    </w:p>
    <w:p>
      <w:pPr>
        <w:pStyle w:val="CRReference"/>
        <w:rPr>
          <w:noProof/>
          <w:highlight w:val="lightGray"/>
          <w:lang w:val="cs-CZ"/>
        </w:rPr>
      </w:pPr>
      <w:r>
        <w:rPr>
          <w:noProof/>
          <w:highlight w:val="lightGray"/>
        </w:rPr>
        <w:fldChar w:fldCharType="begin"/>
      </w:r>
      <w:r>
        <w:rPr>
          <w:noProof/>
          <w:highlight w:val="lightGray"/>
          <w:lang w:val="cs-CZ"/>
        </w:rPr>
        <w:instrText xml:space="preserve"> QUOTE "</w:instrText>
      </w:r>
      <w:r>
        <w:rPr>
          <w:rStyle w:val="CRMarker"/>
          <w:noProof/>
          <w:highlight w:val="lightGray"/>
          <w:lang w:val="cs-CZ"/>
        </w:rPr>
        <w:instrText>ð</w:instrText>
      </w:r>
      <w:r>
        <w:rPr>
          <w:noProof/>
          <w:highlight w:val="lightGray"/>
          <w:lang w:val="cs-CZ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  <w:lang w:val="cs-CZ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  <w:lang w:val="cs-CZ"/>
        </w:rPr>
        <w:t> nový</w:t>
      </w:r>
    </w:p>
    <w:p>
      <w:pPr>
        <w:pStyle w:val="Titrearticle"/>
        <w:rPr>
          <w:noProof/>
        </w:rPr>
      </w:pPr>
      <w:r>
        <w:rPr>
          <w:noProof/>
        </w:rPr>
        <w:t>Článek 20</w:t>
      </w:r>
    </w:p>
    <w:p>
      <w:pPr>
        <w:rPr>
          <w:noProof/>
        </w:rPr>
      </w:pPr>
      <w:r>
        <w:rPr>
          <w:noProof/>
        </w:rPr>
        <w:t xml:space="preserve">1. Komisi je nápomocen výbor. 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ð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ð</w:t>
      </w:r>
      <w:r>
        <w:rPr>
          <w:noProof/>
          <w:highlight w:val="lightGray"/>
        </w:rPr>
        <w:fldChar w:fldCharType="end"/>
      </w:r>
      <w:r>
        <w:rPr>
          <w:noProof/>
          <w:highlight w:val="lightGray"/>
        </w:rPr>
        <w:t> Tento výbor je výborem ve smyslu nařízení (EU) č. 182/2011. </w:t>
      </w:r>
      <w:r>
        <w:rPr>
          <w:noProof/>
          <w:highlight w:val="lightGray"/>
        </w:rPr>
        <w:fldChar w:fldCharType="begin"/>
      </w:r>
      <w:r>
        <w:rPr>
          <w:noProof/>
          <w:highlight w:val="lightGray"/>
        </w:rPr>
        <w:instrText xml:space="preserve"> QUOTE "</w:instrText>
      </w:r>
      <w:r>
        <w:rPr>
          <w:rStyle w:val="CRMarker"/>
          <w:noProof/>
          <w:highlight w:val="lightGray"/>
        </w:rPr>
        <w:instrText>ï</w:instrText>
      </w:r>
      <w:r>
        <w:rPr>
          <w:noProof/>
          <w:highlight w:val="lightGray"/>
        </w:rPr>
        <w:instrText xml:space="preserve">" </w:instrText>
      </w:r>
      <w:r>
        <w:rPr>
          <w:noProof/>
          <w:highlight w:val="lightGray"/>
        </w:rPr>
        <w:fldChar w:fldCharType="separate"/>
      </w:r>
      <w:r>
        <w:rPr>
          <w:rStyle w:val="CRMarker"/>
          <w:noProof/>
          <w:highlight w:val="lightGray"/>
        </w:rPr>
        <w:t>ï</w:t>
      </w:r>
      <w:r>
        <w:rPr>
          <w:noProof/>
          <w:highlight w:val="lightGray"/>
        </w:rPr>
        <w:fldChar w:fldCharType="end"/>
      </w:r>
    </w:p>
    <w:p>
      <w:pPr>
        <w:rPr>
          <w:noProof/>
        </w:rPr>
      </w:pPr>
      <w:r>
        <w:rPr>
          <w:noProof/>
        </w:rPr>
        <w:t>2. Odkazuje-li se na tento odstavec, použije se článek 5 nařízení (EU) č. 182/2011.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257/2014 čl. 1 bod 9</w:t>
      </w:r>
    </w:p>
    <w:p>
      <w:pPr>
        <w:pStyle w:val="Titrearticle"/>
        <w:rPr>
          <w:noProof/>
        </w:rPr>
      </w:pPr>
      <w:r>
        <w:rPr>
          <w:noProof/>
        </w:rPr>
        <w:t>Článek 21</w:t>
      </w:r>
    </w:p>
    <w:p>
      <w:pPr>
        <w:rPr>
          <w:noProof/>
        </w:rPr>
      </w:pPr>
      <w:r>
        <w:rPr>
          <w:noProof/>
        </w:rPr>
        <w:t>Výbor zmíněný v článku 20 může posuzovat jakoukoli otázku, která se týká uplatňování tohoto nařízení. Takovou otázku může přednést výboru buď jeho předseda, nebo zástupce členského státu nebo Grónska.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pStyle w:val="Titrearticle"/>
        <w:rPr>
          <w:noProof/>
        </w:rPr>
      </w:pPr>
      <w:r>
        <w:rPr>
          <w:noProof/>
        </w:rPr>
        <w:t>Článek 22</w:t>
      </w:r>
    </w:p>
    <w:p>
      <w:pPr>
        <w:rPr>
          <w:noProof/>
        </w:rPr>
      </w:pPr>
      <w:r>
        <w:rPr>
          <w:noProof/>
        </w:rPr>
        <w:t>1. Každá fyzická nebo právnická osoba poskytující služby přímo nebo nepřímo související s činnostmi, na které se vztahují články 3, 4, 9, 10, 11, 15 nebo 16, je povinna s náležitou péčí zajistit, aby činnosti, pro které poskytuje služby, byly v souladu s tímto nařízením.</w:t>
      </w:r>
    </w:p>
    <w:p>
      <w:pPr>
        <w:rPr>
          <w:noProof/>
        </w:rPr>
      </w:pPr>
      <w:r>
        <w:rPr>
          <w:noProof/>
        </w:rPr>
        <w:t>2. Vědomé a úmyslné podílení se na činnostech, jejichž cílem nebo výsledkem je přímé nebo nepřímé obcházení tohoto nařízení, se zakazuje.</w:t>
      </w:r>
    </w:p>
    <w:p>
      <w:pPr>
        <w:rPr>
          <w:noProof/>
        </w:rPr>
      </w:pPr>
      <w:r>
        <w:rPr>
          <w:noProof/>
        </w:rPr>
        <w:t>3. Komisi se oznamují veškeré informace nasvědčující tomu, že toto nařízení bylo nebo je obcházeno.</w:t>
      </w:r>
    </w:p>
    <w:p>
      <w:pPr>
        <w:pStyle w:val="Titrearticle"/>
        <w:rPr>
          <w:noProof/>
        </w:rPr>
      </w:pPr>
      <w:r>
        <w:rPr>
          <w:noProof/>
        </w:rPr>
        <w:t>Článek 23</w:t>
      </w:r>
    </w:p>
    <w:p>
      <w:pPr>
        <w:rPr>
          <w:noProof/>
        </w:rPr>
      </w:pPr>
      <w:r>
        <w:rPr>
          <w:noProof/>
        </w:rPr>
        <w:t>Informace poskytnuté v souladu s tímto nařízením smějí být použity pouze pro účely, ke kterým byly poskytnuty.</w:t>
      </w:r>
    </w:p>
    <w:p>
      <w:pPr>
        <w:rPr>
          <w:noProof/>
        </w:rPr>
      </w:pPr>
      <w:r>
        <w:rPr>
          <w:noProof/>
        </w:rPr>
        <w:t>Informace důvěrné povahy nebo informace poskytnuté na důvěrném základě podléhají profesnímu tajemství. Komise je nesmí šířit bez výslovného souhlasu osoby, která je poskytla.</w:t>
      </w:r>
    </w:p>
    <w:p>
      <w:pPr>
        <w:rPr>
          <w:noProof/>
        </w:rPr>
      </w:pPr>
      <w:r>
        <w:rPr>
          <w:noProof/>
        </w:rPr>
        <w:t>Sdělení těchto informací je však povoleno v případě, že je Komise povinna nebo oprávněna tak učinit, zejména v souvislosti se soudním řízením. Takové sdělení musí brát ohled na oprávněný zájem dotčené osoby tak, aby nedošlo k vyzrazení jejího obchodního tajemství.</w:t>
      </w:r>
    </w:p>
    <w:p>
      <w:pPr>
        <w:rPr>
          <w:noProof/>
        </w:rPr>
      </w:pPr>
      <w:r>
        <w:rPr>
          <w:noProof/>
        </w:rPr>
        <w:t>Tento článek nebrání šíření obecných informací Komisí. Takové šíření není povoleno, je-li neslučitelné s původním účelem informací.</w:t>
      </w:r>
    </w:p>
    <w:p>
      <w:pPr>
        <w:rPr>
          <w:noProof/>
        </w:rPr>
      </w:pPr>
      <w:r>
        <w:rPr>
          <w:noProof/>
        </w:rPr>
        <w:t>V případě porušení důvěrné povahy informací má osoba, která je poskytla, nárok, aby tyto informace byly vymazány, popřípadě aby na ně nebyl brán zřetel nebo aby byly opraveny.</w:t>
      </w:r>
    </w:p>
    <w:p>
      <w:pPr>
        <w:pStyle w:val="Titrearticle"/>
        <w:rPr>
          <w:noProof/>
        </w:rPr>
      </w:pPr>
      <w:r>
        <w:rPr>
          <w:noProof/>
        </w:rPr>
        <w:t>Článek 24</w:t>
      </w:r>
    </w:p>
    <w:p>
      <w:pPr>
        <w:rPr>
          <w:noProof/>
        </w:rPr>
      </w:pPr>
      <w:r>
        <w:rPr>
          <w:noProof/>
        </w:rPr>
        <w:t xml:space="preserve">Plnění tohoto nařízení nezbavuje fyzickou ani právnickou osobu úplně ani zčásti povinnosti dodržovat veškeré další povinnosti vyplývající z vnitrostátního práva nebo z práva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Článek 25</w:t>
      </w:r>
    </w:p>
    <w:p>
      <w:pPr>
        <w:rPr>
          <w:noProof/>
        </w:rPr>
      </w:pPr>
      <w:r>
        <w:rPr>
          <w:noProof/>
        </w:rPr>
        <w:t>Každý členský stát stanoví sankce pro případ porušení tohoto nařízení. Tyto sankce musí být účinné, přiměřené a odrazující, aby zabránily tomu, že osoby odpovědné za porušení tohoto nařízení budou mít ze své činnosti ekonomický prospěch.</w:t>
      </w:r>
    </w:p>
    <w:p>
      <w:pPr>
        <w:rPr>
          <w:noProof/>
        </w:rPr>
      </w:pPr>
      <w:r>
        <w:rPr>
          <w:noProof/>
        </w:rPr>
        <w:t>Až do případného přijetí jakéhokoli právního předpisu za tímto účelem se za porušení tohoto nařízení ukládají sankce stanovené členským státem k provedení článku 5 nařízení Rady (ES) č. 303/2002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Článek 26</w:t>
      </w:r>
    </w:p>
    <w:p>
      <w:pPr>
        <w:rPr>
          <w:noProof/>
        </w:rPr>
      </w:pPr>
      <w:r>
        <w:rPr>
          <w:noProof/>
        </w:rPr>
        <w:t>Toto nařízení se vztahuje:</w:t>
      </w:r>
    </w:p>
    <w:p>
      <w:pPr>
        <w:pStyle w:val="Point0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  <w:t xml:space="preserve">na území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Unie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včetně jeho vzdušného prostoru a paluby jakéhokoli letadla nebo plavidla, které je v pravomoci některého členského státu;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na každého státního příslušníka členského státu a na každou právnickou osobu, subjekt nebo orgán, který vznikl nebo je založen podle práva členského státu.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 xml:space="preserve"> (přizpůsobený)</w:t>
      </w:r>
    </w:p>
    <w:p>
      <w:pPr>
        <w:pStyle w:val="Titrearticle"/>
        <w:rPr>
          <w:noProof/>
        </w:rPr>
      </w:pPr>
      <w:r>
        <w:rPr>
          <w:noProof/>
        </w:rPr>
        <w:t>Článek 27</w:t>
      </w:r>
    </w:p>
    <w:p>
      <w:pPr>
        <w:rPr>
          <w:noProof/>
        </w:rPr>
      </w:pPr>
      <w:r>
        <w:rPr>
          <w:noProof/>
        </w:rPr>
        <w:t xml:space="preserve">Nařízení (ES) č.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2368/2002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se zrušuje.</w:t>
      </w:r>
    </w:p>
    <w:p>
      <w:pPr>
        <w:rPr>
          <w:noProof/>
        </w:rPr>
      </w:pPr>
      <w:r>
        <w:rPr>
          <w:noProof/>
        </w:rPr>
        <w:t>Odkazy na zrušené nařízení se považují za odkazy na toto nařízení v souladu se srovnávací tabulkou obsaženou v příloze VII.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 (přizpůsobený)</w:t>
      </w:r>
    </w:p>
    <w:p>
      <w:pPr>
        <w:pStyle w:val="Titrearticle"/>
        <w:rPr>
          <w:noProof/>
        </w:rPr>
      </w:pPr>
      <w:r>
        <w:rPr>
          <w:noProof/>
        </w:rPr>
        <w:t>Článek 28</w:t>
      </w:r>
    </w:p>
    <w:p>
      <w:pPr>
        <w:rPr>
          <w:noProof/>
        </w:rPr>
      </w:pPr>
      <w:r>
        <w:rPr>
          <w:noProof/>
        </w:rPr>
        <w:t xml:space="preserve">1. Toto nařízení vstupuje v platnost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dvacátým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dnem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po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vyhlášení v </w:t>
      </w:r>
      <w:r>
        <w:rPr>
          <w:i/>
          <w:iCs/>
          <w:noProof/>
        </w:rPr>
        <w:t xml:space="preserve">Úředním věstníku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i/>
          <w:iCs/>
          <w:noProof/>
        </w:rPr>
        <w:t>Evropsk</w:t>
      </w:r>
      <w:r>
        <w:rPr>
          <w:i/>
          <w:noProof/>
        </w:rPr>
        <w:t>é</w:t>
      </w:r>
      <w:r>
        <w:rPr>
          <w:i/>
          <w:iCs/>
          <w:noProof/>
        </w:rPr>
        <w:t> </w:t>
      </w:r>
      <w:r>
        <w:rPr>
          <w:i/>
          <w:noProof/>
        </w:rPr>
        <w:t>unie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2. Komise podává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Evropskému parlamentu a Radě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  <w:r>
        <w:rPr>
          <w:noProof/>
        </w:rPr>
        <w:t xml:space="preserve"> jednou ročně nebo kdykoliv v případě potřeby zprávu o provádění tohoto nařízení a o potřebě toto nařízení přezkoumat nebo zrušit.</w:t>
      </w:r>
    </w:p>
    <w:p>
      <w:pPr>
        <w:pStyle w:val="CRSeparator0"/>
        <w:rPr>
          <w:noProof/>
          <w:lang w:val="cs-CZ"/>
        </w:rPr>
      </w:pPr>
    </w:p>
    <w:p>
      <w:pPr>
        <w:pStyle w:val="CRReference"/>
        <w:rPr>
          <w:noProof/>
          <w:lang w:val="cs-CZ"/>
        </w:rPr>
      </w:pPr>
      <w:r>
        <w:rPr>
          <w:noProof/>
        </w:rPr>
        <w:fldChar w:fldCharType="begin"/>
      </w:r>
      <w:r>
        <w:rPr>
          <w:noProof/>
          <w:lang w:val="cs-CZ"/>
        </w:rPr>
        <w:instrText xml:space="preserve"> QUOTE "</w:instrText>
      </w:r>
      <w:r>
        <w:rPr>
          <w:rStyle w:val="CRMarker"/>
          <w:noProof/>
          <w:lang w:val="cs-CZ"/>
        </w:rPr>
        <w:instrText>ê</w:instrText>
      </w:r>
      <w:r>
        <w:rPr>
          <w:noProof/>
          <w:lang w:val="cs-CZ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cs-CZ"/>
        </w:rPr>
        <w:t>ê</w:t>
      </w:r>
      <w:r>
        <w:rPr>
          <w:noProof/>
        </w:rPr>
        <w:fldChar w:fldCharType="end"/>
      </w:r>
      <w:r>
        <w:rPr>
          <w:noProof/>
          <w:lang w:val="cs-CZ"/>
        </w:rPr>
        <w:t> 2368/2002</w:t>
      </w:r>
    </w:p>
    <w:p>
      <w:pPr>
        <w:pStyle w:val="Applicationdirecte"/>
        <w:rPr>
          <w:noProof/>
        </w:rPr>
      </w:pPr>
      <w:r>
        <w:rPr>
          <w:noProof/>
        </w:rPr>
        <w:t>Toto nařízení je závazné v celém rozsahu a přímo použitelné ve všech členských státech.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>Za Evropský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předseda</w:t>
      </w:r>
      <w:r>
        <w:rPr>
          <w:noProof/>
        </w:rPr>
        <w:tab/>
        <w:t>předseda</w:t>
      </w:r>
    </w:p>
    <w:sectPr>
      <w:pgSz w:w="11906" w:h="16838"/>
      <w:pgMar w:top="1134" w:right="1418" w:bottom="1134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COM(87) 868 PV.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Viz část A přílohu 3 uvedených závěrů.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Zařazeno do legislativního programu pro 2020.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Viz příloha VI tohoto návrhu.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Úř. věst. C […], […], s. […].</w:t>
      </w:r>
    </w:p>
  </w:footnote>
  <w:footnote w:id="6">
    <w:p>
      <w:pPr>
        <w:pStyle w:val="FootnoteText"/>
        <w:rPr>
          <w:highlight w:val="lightGray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</w:rPr>
        <w:tab/>
        <w:t>Nařízení Rady (ES) č. 2368/2002 ze dne 20. prosince 2002, kterým se provádí Kimberleyský systém certifikace pro mezinárodní obchod se surovými diamanty (Úř. věst. L 358, 31.12.2002, s. 28).</w:t>
      </w:r>
    </w:p>
  </w:footnote>
  <w:footnote w:id="7">
    <w:p>
      <w:pPr>
        <w:pStyle w:val="FootnoteText"/>
        <w:rPr>
          <w:highlight w:val="lightGray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</w:rPr>
        <w:tab/>
        <w:t>Viz příloha VI.</w:t>
      </w:r>
    </w:p>
  </w:footnote>
  <w:footnote w:id="8">
    <w:p>
      <w:pPr>
        <w:pStyle w:val="FootnoteText"/>
        <w:rPr>
          <w:color w:val="000000"/>
          <w:sz w:val="19"/>
          <w:szCs w:val="19"/>
          <w:highlight w:val="lightGray"/>
          <w:shd w:val="clear" w:color="auto" w:fill="FFFFFF"/>
        </w:rPr>
      </w:pPr>
      <w:r>
        <w:rPr>
          <w:rStyle w:val="FootnoteReference"/>
          <w:highlight w:val="lightGray"/>
        </w:rPr>
        <w:footnoteRef/>
      </w:r>
      <w:r>
        <w:rPr>
          <w:highlight w:val="lightGray"/>
        </w:rPr>
        <w:tab/>
      </w:r>
      <w:r>
        <w:rPr>
          <w:color w:val="000000"/>
          <w:sz w:val="19"/>
          <w:szCs w:val="19"/>
          <w:highlight w:val="lightGray"/>
          <w:shd w:val="clear" w:color="auto" w:fill="FFFFFF"/>
        </w:rPr>
        <w:t>Nařízení Evropského parlamentu a Rady (EU) č. 182/2011 ze dne 16. února 2011, kterým se stanoví pravidla a obecné zásady způsobu, jakým členské státy kontrolují Komisi při výkonu prováděcích pravomocí (Úř. věst. L 55, 28.2.2011, s. 13).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Nařízení Evropského parlamentu a Rady (EU) č. 952/2013 </w:t>
      </w:r>
      <w:r>
        <w:rPr>
          <w:color w:val="000000"/>
        </w:rPr>
        <w:t>ze dne 9. října 2013 kterým se stanoví celní kodex Unie</w:t>
      </w:r>
      <w:r>
        <w:t xml:space="preserve"> </w:t>
      </w:r>
      <w:r>
        <w:rPr>
          <w:sz w:val="19"/>
        </w:rPr>
        <w:t>(</w:t>
      </w:r>
      <w:hyperlink r:id="rId1" w:history="1">
        <w:r>
          <w:rPr>
            <w:sz w:val="19"/>
          </w:rPr>
          <w:t xml:space="preserve">Úř. věst. L 269, 10.10.2013, s. </w:t>
        </w:r>
      </w:hyperlink>
      <w:r>
        <w:rPr>
          <w:sz w:val="19"/>
        </w:rPr>
        <w:t>1)</w:t>
      </w:r>
      <w:r>
        <w:rPr>
          <w:sz w:val="19"/>
          <w:szCs w:val="19"/>
          <w:shd w:val="clear" w:color="auto" w:fill="FFFFFF"/>
        </w:rPr>
        <w:t>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 303/2002 ze dne 18. února 2002 o dovozu surových diamantů ze Sierry Leone do Společenství (Úř. věst. L 47, 19.2.2002, s. 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C6CD0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2FA8F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AE8D2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BB2FA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ABE4B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209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1C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7264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0" w:val="257/2014"/>
    <w:docVar w:name="CR_Ref1" w:val="2368/2002"/>
    <w:docVar w:name="CR_Ref2" w:val="nový"/>
    <w:docVar w:name="CR_Ref3" w:val="."/>
    <w:docVar w:name="CR_RefCount" w:val="4"/>
    <w:docVar w:name="CR_RefLast" w:val="4"/>
    <w:docVar w:name="DQCDateTime" w:val="2021-03-05 12:41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RRIGENDUM" w:val="&lt;UNUSED&gt;"/>
    <w:docVar w:name="LW_COVERPAGE_EXISTS" w:val="True"/>
    <w:docVar w:name="LW_COVERPAGE_GUID" w:val="E504E990-43CE-4C82-BCA6-9C68E203CE38"/>
    <w:docVar w:name="LW_COVERPAGE_TYPE" w:val="1"/>
    <w:docVar w:name="LW_CROSSREFERENCE" w:val="&lt;UNUSED&gt;"/>
    <w:docVar w:name="LW_DocType" w:val="COM"/>
    <w:docVar w:name="LW_EMISSION" w:val="12.3.2021"/>
    <w:docVar w:name="LW_EMISSION_ISODATE" w:val="2021-03-12"/>
    <w:docVar w:name="LW_EMISSION_LOCATION" w:val="BRX"/>
    <w:docVar w:name="LW_EMISSION_PREFIX" w:val="V Bruselu dne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60"/>
    <w:docVar w:name="LW_REF.II.NEW.CP_YEAR" w:val="2021"/>
    <w:docVar w:name="LW_REF.INST.NEW" w:val="COM"/>
    <w:docVar w:name="LW_REF.INST.NEW_ADOPTED" w:val="final"/>
    <w:docVar w:name="LW_REF.INST.NEW_TEXT" w:val="(2021) 11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erým se provádí Kimberleyský systém certifikace pro mezinárodní obchod se surovými diamanty (p\u345?epracované zn\u283?ní)"/>
    <w:docVar w:name="LW_TYPE.DOC.CP" w:val="NA\u344?ÍZENÍ EVROPSKÉ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">
    <w:name w:val="CR s"/>
    <w:basedOn w:val="Statut"/>
  </w:style>
  <w:style w:type="paragraph" w:customStyle="1" w:styleId="CRseparator">
    <w:name w:val="CR separator"/>
    <w:basedOn w:val="CRs"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0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da-DK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da-DK"/>
    </w:rPr>
  </w:style>
  <w:style w:type="character" w:customStyle="1" w:styleId="CRDeleted">
    <w:name w:val="CR Deleted"/>
    <w:basedOn w:val="DefaultParagraphFont"/>
    <w:rPr>
      <w:strike w:val="0"/>
      <w:dstrike/>
    </w:rPr>
  </w:style>
  <w:style w:type="paragraph" w:customStyle="1" w:styleId="C">
    <w:name w:val="C"/>
    <w:basedOn w:val="Normal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CRMinorChangeAdded">
    <w:name w:val="CR Minor Change Added"/>
    <w:basedOn w:val="DefaultParagraphFont"/>
    <w:rPr>
      <w:color w:val="auto"/>
      <w:u w:val="doub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RMinorChangeDeleted">
    <w:name w:val="CR Minor Change Deleted"/>
    <w:basedOn w:val="DefaultParagraphFont"/>
    <w:rPr>
      <w:strike w:val="0"/>
      <w:dstrike/>
      <w:color w:val="auto"/>
      <w:szCs w:val="22"/>
      <w:u w:val="doub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onsidera">
    <w:name w:val="Considera"/>
    <w:basedOn w:val="Considrant"/>
    <w:rPr>
      <w:color w:val="000000"/>
    </w:rPr>
  </w:style>
  <w:style w:type="paragraph" w:customStyle="1" w:styleId="Considerant">
    <w:name w:val="Considerant"/>
    <w:basedOn w:val="Considera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">
    <w:name w:val="CR s"/>
    <w:basedOn w:val="Statut"/>
  </w:style>
  <w:style w:type="paragraph" w:customStyle="1" w:styleId="CRseparator">
    <w:name w:val="CR separator"/>
    <w:basedOn w:val="CRs"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0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da-DK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da-DK"/>
    </w:rPr>
  </w:style>
  <w:style w:type="character" w:customStyle="1" w:styleId="CRDeleted">
    <w:name w:val="CR Deleted"/>
    <w:basedOn w:val="DefaultParagraphFont"/>
    <w:rPr>
      <w:strike w:val="0"/>
      <w:dstrike/>
    </w:rPr>
  </w:style>
  <w:style w:type="paragraph" w:customStyle="1" w:styleId="C">
    <w:name w:val="C"/>
    <w:basedOn w:val="Normal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CRMinorChangeAdded">
    <w:name w:val="CR Minor Change Added"/>
    <w:basedOn w:val="DefaultParagraphFont"/>
    <w:rPr>
      <w:color w:val="auto"/>
      <w:u w:val="doub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RMinorChangeDeleted">
    <w:name w:val="CR Minor Change Deleted"/>
    <w:basedOn w:val="DefaultParagraphFont"/>
    <w:rPr>
      <w:strike w:val="0"/>
      <w:dstrike/>
      <w:color w:val="auto"/>
      <w:szCs w:val="22"/>
      <w:u w:val="doub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onsidera">
    <w:name w:val="Considera"/>
    <w:basedOn w:val="Considrant"/>
    <w:rPr>
      <w:color w:val="000000"/>
    </w:rPr>
  </w:style>
  <w:style w:type="paragraph" w:customStyle="1" w:styleId="Considerant">
    <w:name w:val="Considerant"/>
    <w:basedOn w:val="Considera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AUTO/?uri=OJ:L:2002:358:T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E3B8-3798-41FF-9975-528677A1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19</Pages>
  <Words>5343</Words>
  <Characters>29763</Characters>
  <Application>Microsoft Office Word</Application>
  <DocSecurity>0</DocSecurity>
  <Lines>692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2021-02-08T14:26:00Z</dcterms:created>
  <dcterms:modified xsi:type="dcterms:W3CDTF">2021-03-05T11:41:00Z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LWCR IsRefonte">
    <vt:lpwstr>True</vt:lpwstr>
  </property>
  <property fmtid="{D5CDD505-2E9C-101B-9397-08002B2CF9AE}" pid="11" name="DQCStatus">
    <vt:lpwstr>Green (DQC version 03)</vt:lpwstr>
  </property>
</Properties>
</file>