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0A06311-33D6-45E2-B4C6-53069C26E853" style="width:450.75pt;height:351.7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pStyle w:val="Point0"/>
        <w:rPr>
          <w:noProof/>
        </w:rPr>
      </w:pPr>
      <w:r>
        <w:rPr>
          <w:noProof/>
        </w:rPr>
        <w:t>1.</w:t>
      </w:r>
      <w:r>
        <w:rPr>
          <w:noProof/>
        </w:rPr>
        <w:tab/>
        <w:t>In de context van een Europa van de burgers hecht de Commissie groot belang aan het vereenvoudigen en verduidelijken van het recht van de Unie om het duidelijker en toegankelijker te maken voor de burger, zodat deze nieuwe mogelijkheden krijgt en in staat wordt gesteld gebruik te maken van de specifieke rechten die hij aan het recht van de Unie kan ontlenen.</w:t>
      </w:r>
    </w:p>
    <w:p>
      <w:pPr>
        <w:pStyle w:val="Text1"/>
        <w:rPr>
          <w:noProof/>
        </w:rPr>
      </w:pPr>
      <w:r>
        <w:rPr>
          <w:noProof/>
        </w:rPr>
        <w:t>Dit doel kan niet worden verwezenlijkt zolang talloze bepalingen die meermaals en vaak ingrijpend zijn gewijzigd, gedeeltelijk in de oorspronkelijke handeling en gedeeltelijk in de latere wijzigingshandelingen te vinden zijn. Om dan na te gaan wat de geldende regels zijn, is veel zoekwerk vereist, waarbij een groot aantal handelingen moet worden vergeleken.</w:t>
      </w:r>
    </w:p>
    <w:p>
      <w:pPr>
        <w:pStyle w:val="Text1"/>
        <w:rPr>
          <w:noProof/>
        </w:rPr>
      </w:pPr>
      <w:r>
        <w:rPr>
          <w:noProof/>
        </w:rPr>
        <w:t>Codificatie van meermaals gewijzigde regels is dan ook van essentieel belang om het recht duidelijk en doorzichtig te maken.</w:t>
      </w:r>
    </w:p>
    <w:p>
      <w:pPr>
        <w:pStyle w:val="Point0"/>
        <w:rPr>
          <w:noProof/>
        </w:rPr>
      </w:pPr>
      <w:r>
        <w:rPr>
          <w:noProof/>
        </w:rPr>
        <w:t>2.</w:t>
      </w:r>
      <w:r>
        <w:rPr>
          <w:noProof/>
        </w:rPr>
        <w:tab/>
        <w:t>Bij haar besluit van 1 april 1987</w:t>
      </w:r>
      <w:r>
        <w:rPr>
          <w:rStyle w:val="FootnoteReference"/>
          <w:noProof/>
        </w:rPr>
        <w:footnoteReference w:id="1"/>
      </w:r>
      <w:r>
        <w:rPr>
          <w:noProof/>
        </w:rPr>
        <w:t xml:space="preserve"> heeft de Commissie haar diensten opgedragen alle handelingen na maximaal tien wijzigingen te codificeren, waarbij zij erop wijst dat dit een minimumregel is en dat haar diensten ter wille van de duidelijkheid en het juiste begrip van de bepalingen ernaar zouden moeten streven de teksten waarvoor zij verantwoordelijkheid dragen, met nog kortere tussenpozen te codificeren.</w:t>
      </w:r>
    </w:p>
    <w:p>
      <w:pPr>
        <w:pStyle w:val="Point0"/>
        <w:rPr>
          <w:noProof/>
        </w:rPr>
      </w:pPr>
      <w:r>
        <w:rPr>
          <w:noProof/>
        </w:rPr>
        <w:t>3.</w:t>
      </w:r>
      <w:r>
        <w:rPr>
          <w:noProof/>
        </w:rPr>
        <w:tab/>
        <w:t>De conclusies van het voorzitterschap van de Europese Raad van Edinburgh (december 1992) hebben dit bevestigd</w:t>
      </w:r>
      <w:r>
        <w:rPr>
          <w:rStyle w:val="FootnoteReference"/>
          <w:noProof/>
        </w:rPr>
        <w:footnoteReference w:id="2"/>
      </w:r>
      <w:r>
        <w:rPr>
          <w:noProof/>
        </w:rPr>
        <w:t xml:space="preserve"> en het belang van codificatie onderstreept, omdat daarmee rechtszekerheid wordt verschaft omtrent de vraag welke wetgeving op een gegeven moment op een bepaald onderwerp van toepassing is.</w:t>
      </w:r>
    </w:p>
    <w:p>
      <w:pPr>
        <w:pStyle w:val="Text1"/>
        <w:rPr>
          <w:noProof/>
        </w:rPr>
      </w:pPr>
      <w:r>
        <w:rPr>
          <w:noProof/>
        </w:rPr>
        <w:t>Bij codificatie moet de normale procedure voor de vaststelling van handelingen van de Unie volledig in acht worden genomen.</w:t>
      </w:r>
    </w:p>
    <w:p>
      <w:pPr>
        <w:pStyle w:val="Point0"/>
        <w:rPr>
          <w:noProof/>
        </w:rPr>
      </w:pPr>
      <w:r>
        <w:rPr>
          <w:noProof/>
        </w:rPr>
        <w:t>4.</w:t>
      </w:r>
      <w:r>
        <w:rPr>
          <w:noProof/>
        </w:rPr>
        <w:tab/>
        <w:t>Dit voorstel beoogt de codificatie van Verordening (EG) nr. 2368/2002 van de Raad van 20 december 2002 tot uitvoering van de Kimberleyprocescertificering voor de internationale handel in ruwe diamant</w:t>
      </w:r>
      <w:r>
        <w:rPr>
          <w:rStyle w:val="FootnoteReference"/>
          <w:noProof/>
        </w:rPr>
        <w:footnoteReference w:id="3"/>
      </w:r>
      <w:r>
        <w:rPr>
          <w:noProof/>
        </w:rPr>
        <w:t>. De nieuwe verordening vervangt de verschillende handelingen die erin zijn verwerkt</w:t>
      </w:r>
      <w:r>
        <w:rPr>
          <w:rStyle w:val="FootnoteReference"/>
          <w:noProof/>
        </w:rPr>
        <w:footnoteReference w:id="4"/>
      </w:r>
      <w:r>
        <w:rPr>
          <w:noProof/>
        </w:rPr>
        <w:t xml:space="preserve"> en laat de inhoud van de handelingen die worden gecodificeerd onverlet.</w:t>
      </w:r>
      <w:r>
        <w:rPr>
          <w:noProof/>
          <w:lang w:eastAsia="de-DE"/>
        </w:rPr>
        <w:t xml:space="preserve"> Tevens is het noodzakelijk een inhoudelijke wijziging aan te brengen in artikel 22 van die verordening. Om die reden wordt dit voorstel in de vorm van een herschikking ingediend.</w:t>
      </w:r>
    </w:p>
    <w:p>
      <w:pPr>
        <w:pStyle w:val="Point0"/>
        <w:ind w:left="851" w:hanging="851"/>
        <w:rPr>
          <w:noProof/>
        </w:rPr>
      </w:pPr>
      <w:r>
        <w:rPr>
          <w:noProof/>
        </w:rPr>
        <w:t>5.</w:t>
      </w:r>
      <w:r>
        <w:rPr>
          <w:noProof/>
        </w:rPr>
        <w:tab/>
        <w:t>Dit voorstel voor een herschikking is opgesteld op basis van een voorafgaande consolidatie, in 24 officiële talen, van Verordening (EG) nr. 2368/2002 en de handelingen tot wijziging daarvan, met behulp van een gegevensverwerkingssysteem van het Bureau voor publicaties van de Europese Unie. Voor zover de artikelen zijn vernummerd, is het verband tussen de oude en de nieuwe nummering weergegeven in een concordantietabel die is opgenomen in bijlage VII bij de herschikte verordening.</w:t>
      </w:r>
    </w:p>
    <w:p>
      <w:pPr>
        <w:spacing w:before="0" w:after="0"/>
        <w:jc w:val="left"/>
        <w:rPr>
          <w:noProof/>
        </w:rPr>
        <w:sectPr>
          <w:footerReference w:type="default" r:id="rId11"/>
          <w:footerReference w:type="first" r:id="rId12"/>
          <w:pgSz w:w="11906" w:h="16838"/>
          <w:pgMar w:top="1134" w:right="1418" w:bottom="1134" w:left="1418" w:header="709" w:footer="709" w:gutter="0"/>
          <w:cols w:space="720"/>
          <w:docGrid w:linePitch="326"/>
        </w:sectPr>
      </w:pPr>
    </w:p>
    <w:p>
      <w:pPr>
        <w:pStyle w:val="CRSeparator"/>
        <w:rPr>
          <w:noProof/>
          <w:lang w:val="nl-NL"/>
        </w:rPr>
      </w:pPr>
    </w:p>
    <w:p>
      <w:pPr>
        <w:pStyle w:val="CRReference"/>
        <w:rPr>
          <w:noProof/>
          <w:lang w:val="nl-NL"/>
        </w:rPr>
      </w:pPr>
      <w:r>
        <w:rPr>
          <w:noProof/>
        </w:rPr>
        <w:fldChar w:fldCharType="begin"/>
      </w:r>
      <w:r>
        <w:rPr>
          <w:noProof/>
          <w:lang w:val="nl-NL"/>
        </w:rPr>
        <w:instrText xml:space="preserve"> QUOTE "</w:instrText>
      </w:r>
      <w:r>
        <w:rPr>
          <w:rStyle w:val="CRMarker"/>
          <w:noProof/>
          <w:lang w:val="nl-NL"/>
        </w:rPr>
        <w:instrText>ê</w:instrText>
      </w:r>
      <w:r>
        <w:rPr>
          <w:noProof/>
          <w:lang w:val="nl-NL"/>
        </w:rPr>
        <w:instrText xml:space="preserve">" </w:instrText>
      </w:r>
      <w:r>
        <w:rPr>
          <w:noProof/>
        </w:rPr>
        <w:fldChar w:fldCharType="separate"/>
      </w:r>
      <w:r>
        <w:rPr>
          <w:rStyle w:val="CRMarker"/>
          <w:noProof/>
          <w:lang w:val="nl-NL"/>
        </w:rPr>
        <w:t>ê</w:t>
      </w:r>
      <w:r>
        <w:rPr>
          <w:noProof/>
        </w:rPr>
        <w:fldChar w:fldCharType="end"/>
      </w:r>
      <w:r>
        <w:rPr>
          <w:noProof/>
          <w:lang w:val="nl-NL"/>
        </w:rPr>
        <w:t> 2368/2002 (aangepast)</w:t>
      </w:r>
    </w:p>
    <w:p>
      <w:pPr>
        <w:pStyle w:val="Rfrenceinterinstitutionnelle"/>
        <w:rPr>
          <w:noProof/>
        </w:rPr>
      </w:pPr>
      <w:r>
        <w:rPr>
          <w:noProof/>
        </w:rPr>
        <w:t>2021/0060 (COD)</w:t>
      </w:r>
    </w:p>
    <w:p>
      <w:pPr>
        <w:pStyle w:val="Statut"/>
        <w:rPr>
          <w:noProof/>
        </w:rPr>
      </w:pPr>
      <w:r>
        <w:rPr>
          <w:noProof/>
        </w:rPr>
        <w:t>Voorstel voor een</w:t>
      </w:r>
    </w:p>
    <w:p>
      <w:pPr>
        <w:pStyle w:val="Typedudocument"/>
        <w:rPr>
          <w:noProof/>
        </w:rPr>
      </w:pPr>
      <w:r>
        <w:rPr>
          <w:noProof/>
        </w:rPr>
        <w:t>VERORDENING VAN HET EUROPEES PARLEMENT EN DE RAAD</w:t>
      </w:r>
    </w:p>
    <w:p>
      <w:pPr>
        <w:pStyle w:val="Titreobjet"/>
        <w:rPr>
          <w:noProof/>
        </w:rPr>
      </w:pPr>
      <w:r>
        <w:rPr>
          <w:noProof/>
        </w:rPr>
        <w:t>tot uitvoering van de Kimberleyprocescertificering voor de internationale handel in ruwe diamant (herschikking)</w:t>
      </w:r>
    </w:p>
    <w:p>
      <w:pPr>
        <w:pStyle w:val="Institutionquiagit"/>
        <w:rPr>
          <w:noProof/>
        </w:rPr>
      </w:pPr>
      <w:r>
        <w:rPr>
          <w:rFonts w:eastAsia="Times New Roman"/>
          <w:noProof/>
          <w:szCs w:val="24"/>
        </w:rPr>
        <w:fldChar w:fldCharType="begin"/>
      </w:r>
      <w:r>
        <w:rPr>
          <w:rFonts w:eastAsia="Times New Roman"/>
          <w:noProof/>
          <w:szCs w:val="24"/>
        </w:rPr>
        <w:instrText xml:space="preserve"> QUOTE "</w:instrText>
      </w:r>
      <w:r>
        <w:rPr>
          <w:rFonts w:ascii="Wingdings" w:eastAsia="Times New Roman" w:hAnsi="Wingdings" w:cs="Wingdings"/>
          <w:noProof/>
          <w:szCs w:val="24"/>
        </w:rPr>
        <w:instrText>Ö</w:instrText>
      </w:r>
      <w:r>
        <w:rPr>
          <w:rFonts w:eastAsia="Times New Roman"/>
          <w:noProof/>
          <w:szCs w:val="24"/>
        </w:rPr>
        <w:instrText xml:space="preserve">" </w:instrText>
      </w:r>
      <w:r>
        <w:rPr>
          <w:rFonts w:eastAsia="Times New Roman"/>
          <w:noProof/>
          <w:szCs w:val="24"/>
        </w:rPr>
        <w:fldChar w:fldCharType="separate"/>
      </w:r>
      <w:r>
        <w:rPr>
          <w:rFonts w:ascii="Wingdings" w:eastAsia="Times New Roman" w:hAnsi="Wingdings" w:cs="Wingdings"/>
          <w:noProof/>
          <w:szCs w:val="24"/>
        </w:rPr>
        <w:t>Ö</w:t>
      </w:r>
      <w:r>
        <w:rPr>
          <w:rFonts w:eastAsia="Times New Roman"/>
          <w:noProof/>
          <w:szCs w:val="24"/>
        </w:rPr>
        <w:fldChar w:fldCharType="end"/>
      </w:r>
      <w:r>
        <w:rPr>
          <w:rFonts w:eastAsia="Times New Roman"/>
          <w:noProof/>
          <w:szCs w:val="24"/>
        </w:rPr>
        <w:t> </w:t>
      </w:r>
      <w:r>
        <w:rPr>
          <w:noProof/>
        </w:rPr>
        <w:t>HET EUROPEES PARLEMENT EN </w:t>
      </w:r>
      <w:r>
        <w:rPr>
          <w:rFonts w:eastAsia="Times New Roman"/>
          <w:noProof/>
          <w:szCs w:val="24"/>
        </w:rPr>
        <w:fldChar w:fldCharType="begin"/>
      </w:r>
      <w:r>
        <w:rPr>
          <w:rFonts w:eastAsia="Times New Roman"/>
          <w:noProof/>
          <w:szCs w:val="24"/>
        </w:rPr>
        <w:instrText xml:space="preserve"> QUOTE "</w:instrText>
      </w:r>
      <w:r>
        <w:rPr>
          <w:rFonts w:ascii="Wingdings" w:eastAsia="Times New Roman" w:hAnsi="Wingdings" w:cs="Wingdings"/>
          <w:noProof/>
          <w:szCs w:val="24"/>
        </w:rPr>
        <w:instrText>Õ</w:instrText>
      </w:r>
      <w:r>
        <w:rPr>
          <w:rFonts w:eastAsia="Times New Roman"/>
          <w:noProof/>
          <w:szCs w:val="24"/>
        </w:rPr>
        <w:instrText xml:space="preserve">" </w:instrText>
      </w:r>
      <w:r>
        <w:rPr>
          <w:rFonts w:eastAsia="Times New Roman"/>
          <w:noProof/>
          <w:szCs w:val="24"/>
        </w:rPr>
        <w:fldChar w:fldCharType="separate"/>
      </w:r>
      <w:r>
        <w:rPr>
          <w:rFonts w:ascii="Wingdings" w:eastAsia="Times New Roman" w:hAnsi="Wingdings" w:cs="Wingdings"/>
          <w:noProof/>
          <w:szCs w:val="24"/>
        </w:rPr>
        <w:t>Õ</w:t>
      </w:r>
      <w:r>
        <w:rPr>
          <w:rFonts w:eastAsia="Times New Roman"/>
          <w:noProof/>
          <w:szCs w:val="24"/>
        </w:rPr>
        <w:fldChar w:fldCharType="end"/>
      </w:r>
      <w:r>
        <w:rPr>
          <w:rFonts w:eastAsia="Times New Roman"/>
          <w:noProof/>
          <w:szCs w:val="24"/>
        </w:rPr>
        <w:t xml:space="preserve"> </w:t>
      </w:r>
      <w:r>
        <w:rPr>
          <w:noProof/>
        </w:rPr>
        <w:t>DE RAAD VAN DE EUROPESE UNIE,</w:t>
      </w:r>
    </w:p>
    <w:p>
      <w:pPr>
        <w:rPr>
          <w:noProof/>
        </w:rPr>
      </w:pPr>
      <w:r>
        <w:rPr>
          <w:rFonts w:eastAsia="Times New Roman"/>
          <w:noProof/>
          <w:szCs w:val="24"/>
        </w:rPr>
        <w:t xml:space="preserve">Gezien het Verdrag </w:t>
      </w:r>
      <w:r>
        <w:rPr>
          <w:rFonts w:eastAsia="Times New Roman"/>
          <w:noProof/>
          <w:szCs w:val="24"/>
        </w:rPr>
        <w:fldChar w:fldCharType="begin"/>
      </w:r>
      <w:r>
        <w:rPr>
          <w:rFonts w:eastAsia="Times New Roman"/>
          <w:noProof/>
          <w:szCs w:val="24"/>
        </w:rPr>
        <w:instrText xml:space="preserve"> QUOTE "</w:instrText>
      </w:r>
      <w:r>
        <w:rPr>
          <w:rFonts w:ascii="Wingdings" w:eastAsia="Times New Roman" w:hAnsi="Wingdings" w:cs="Wingdings"/>
          <w:noProof/>
          <w:szCs w:val="24"/>
        </w:rPr>
        <w:instrText>Ö</w:instrText>
      </w:r>
      <w:r>
        <w:rPr>
          <w:rFonts w:eastAsia="Times New Roman"/>
          <w:noProof/>
          <w:szCs w:val="24"/>
        </w:rPr>
        <w:instrText xml:space="preserve">" </w:instrText>
      </w:r>
      <w:r>
        <w:rPr>
          <w:rFonts w:eastAsia="Times New Roman"/>
          <w:noProof/>
          <w:szCs w:val="24"/>
        </w:rPr>
        <w:fldChar w:fldCharType="separate"/>
      </w:r>
      <w:r>
        <w:rPr>
          <w:rFonts w:ascii="Wingdings" w:eastAsia="Times New Roman" w:hAnsi="Wingdings" w:cs="Wingdings"/>
          <w:noProof/>
          <w:szCs w:val="24"/>
        </w:rPr>
        <w:t>Ö</w:t>
      </w:r>
      <w:r>
        <w:rPr>
          <w:rFonts w:eastAsia="Times New Roman"/>
          <w:noProof/>
          <w:szCs w:val="24"/>
        </w:rPr>
        <w:fldChar w:fldCharType="end"/>
      </w:r>
      <w:r>
        <w:rPr>
          <w:rFonts w:eastAsia="Times New Roman"/>
          <w:noProof/>
          <w:szCs w:val="24"/>
        </w:rPr>
        <w:t> betreffende de werking van de Europese Unie </w:t>
      </w:r>
      <w:r>
        <w:rPr>
          <w:rFonts w:eastAsia="Times New Roman"/>
          <w:noProof/>
          <w:szCs w:val="24"/>
        </w:rPr>
        <w:fldChar w:fldCharType="begin"/>
      </w:r>
      <w:r>
        <w:rPr>
          <w:rFonts w:eastAsia="Times New Roman"/>
          <w:noProof/>
          <w:szCs w:val="24"/>
        </w:rPr>
        <w:instrText xml:space="preserve"> QUOTE "</w:instrText>
      </w:r>
      <w:r>
        <w:rPr>
          <w:rFonts w:ascii="Wingdings" w:eastAsia="Times New Roman" w:hAnsi="Wingdings" w:cs="Wingdings"/>
          <w:noProof/>
          <w:szCs w:val="24"/>
        </w:rPr>
        <w:instrText>Õ</w:instrText>
      </w:r>
      <w:r>
        <w:rPr>
          <w:rFonts w:eastAsia="Times New Roman"/>
          <w:noProof/>
          <w:szCs w:val="24"/>
        </w:rPr>
        <w:instrText xml:space="preserve">" </w:instrText>
      </w:r>
      <w:r>
        <w:rPr>
          <w:rFonts w:eastAsia="Times New Roman"/>
          <w:noProof/>
          <w:szCs w:val="24"/>
        </w:rPr>
        <w:fldChar w:fldCharType="separate"/>
      </w:r>
      <w:r>
        <w:rPr>
          <w:rFonts w:ascii="Wingdings" w:eastAsia="Times New Roman" w:hAnsi="Wingdings" w:cs="Wingdings"/>
          <w:noProof/>
          <w:szCs w:val="24"/>
        </w:rPr>
        <w:t>Õ</w:t>
      </w:r>
      <w:r>
        <w:rPr>
          <w:rFonts w:eastAsia="Times New Roman"/>
          <w:noProof/>
          <w:szCs w:val="24"/>
        </w:rPr>
        <w:fldChar w:fldCharType="end"/>
      </w:r>
      <w:r>
        <w:rPr>
          <w:rFonts w:eastAsia="Times New Roman"/>
          <w:noProof/>
          <w:szCs w:val="24"/>
        </w:rPr>
        <w:t xml:space="preserve">, en met name artikel </w:t>
      </w:r>
      <w:r>
        <w:rPr>
          <w:rFonts w:eastAsia="Times New Roman"/>
          <w:noProof/>
          <w:szCs w:val="24"/>
        </w:rPr>
        <w:fldChar w:fldCharType="begin"/>
      </w:r>
      <w:r>
        <w:rPr>
          <w:rFonts w:eastAsia="Times New Roman"/>
          <w:noProof/>
          <w:szCs w:val="24"/>
        </w:rPr>
        <w:instrText xml:space="preserve"> QUOTE "</w:instrText>
      </w:r>
      <w:r>
        <w:rPr>
          <w:rFonts w:ascii="Wingdings" w:eastAsia="Times New Roman" w:hAnsi="Wingdings" w:cs="Wingdings"/>
          <w:noProof/>
          <w:szCs w:val="24"/>
        </w:rPr>
        <w:instrText>Ö</w:instrText>
      </w:r>
      <w:r>
        <w:rPr>
          <w:rFonts w:eastAsia="Times New Roman"/>
          <w:noProof/>
          <w:szCs w:val="24"/>
        </w:rPr>
        <w:instrText xml:space="preserve">" </w:instrText>
      </w:r>
      <w:r>
        <w:rPr>
          <w:rFonts w:eastAsia="Times New Roman"/>
          <w:noProof/>
          <w:szCs w:val="24"/>
        </w:rPr>
        <w:fldChar w:fldCharType="separate"/>
      </w:r>
      <w:r>
        <w:rPr>
          <w:rFonts w:ascii="Wingdings" w:eastAsia="Times New Roman" w:hAnsi="Wingdings" w:cs="Wingdings"/>
          <w:noProof/>
          <w:szCs w:val="24"/>
        </w:rPr>
        <w:t>Ö</w:t>
      </w:r>
      <w:r>
        <w:rPr>
          <w:rFonts w:eastAsia="Times New Roman"/>
          <w:noProof/>
          <w:szCs w:val="24"/>
        </w:rPr>
        <w:fldChar w:fldCharType="end"/>
      </w:r>
      <w:r>
        <w:rPr>
          <w:rFonts w:eastAsia="Times New Roman"/>
          <w:noProof/>
          <w:szCs w:val="24"/>
        </w:rPr>
        <w:t> 207 </w:t>
      </w:r>
      <w:r>
        <w:rPr>
          <w:rFonts w:eastAsia="Times New Roman"/>
          <w:noProof/>
          <w:szCs w:val="24"/>
        </w:rPr>
        <w:fldChar w:fldCharType="begin"/>
      </w:r>
      <w:r>
        <w:rPr>
          <w:rFonts w:eastAsia="Times New Roman"/>
          <w:noProof/>
          <w:szCs w:val="24"/>
        </w:rPr>
        <w:instrText xml:space="preserve"> QUOTE "</w:instrText>
      </w:r>
      <w:r>
        <w:rPr>
          <w:rFonts w:ascii="Wingdings" w:eastAsia="Times New Roman" w:hAnsi="Wingdings" w:cs="Wingdings"/>
          <w:noProof/>
          <w:szCs w:val="24"/>
        </w:rPr>
        <w:instrText>Õ</w:instrText>
      </w:r>
      <w:r>
        <w:rPr>
          <w:rFonts w:eastAsia="Times New Roman"/>
          <w:noProof/>
          <w:szCs w:val="24"/>
        </w:rPr>
        <w:instrText xml:space="preserve">" </w:instrText>
      </w:r>
      <w:r>
        <w:rPr>
          <w:rFonts w:eastAsia="Times New Roman"/>
          <w:noProof/>
          <w:szCs w:val="24"/>
        </w:rPr>
        <w:fldChar w:fldCharType="separate"/>
      </w:r>
      <w:r>
        <w:rPr>
          <w:rFonts w:ascii="Wingdings" w:eastAsia="Times New Roman" w:hAnsi="Wingdings" w:cs="Wingdings"/>
          <w:noProof/>
          <w:szCs w:val="24"/>
        </w:rPr>
        <w:t>Õ</w:t>
      </w:r>
      <w:r>
        <w:rPr>
          <w:rFonts w:eastAsia="Times New Roman"/>
          <w:noProof/>
          <w:szCs w:val="24"/>
        </w:rPr>
        <w:fldChar w:fldCharType="end"/>
      </w:r>
      <w:r>
        <w:rPr>
          <w:rFonts w:eastAsia="Times New Roman"/>
          <w:noProof/>
          <w:szCs w:val="24"/>
        </w:rPr>
        <w:t>,</w:t>
      </w:r>
    </w:p>
    <w:p>
      <w:pPr>
        <w:rPr>
          <w:noProof/>
        </w:rPr>
      </w:pPr>
      <w:r>
        <w:rPr>
          <w:noProof/>
        </w:rPr>
        <w:t>Gezien het voorstel van de Europese Commissie,</w:t>
      </w:r>
    </w:p>
    <w:p>
      <w:pPr>
        <w:rPr>
          <w:noProof/>
        </w:rPr>
      </w:pPr>
      <w:r>
        <w:rPr>
          <w:noProof/>
        </w:rPr>
        <w:t>Na toezending van het ontwerp van wetgevingshandeling aan de nationale parlementen,</w:t>
      </w:r>
    </w:p>
    <w:p>
      <w:pPr>
        <w:rPr>
          <w:noProof/>
        </w:rPr>
      </w:pPr>
      <w:r>
        <w:rPr>
          <w:noProof/>
        </w:rPr>
        <w:t xml:space="preserve">Gezien het advies van het </w:t>
      </w:r>
      <w:r>
        <w:rPr>
          <w:noProof/>
          <w:snapToGrid w:val="0"/>
        </w:rPr>
        <w:t xml:space="preserve">Europees </w:t>
      </w:r>
      <w:r>
        <w:rPr>
          <w:noProof/>
        </w:rPr>
        <w:t>Economisch en Sociaal Comité</w:t>
      </w:r>
      <w:r>
        <w:rPr>
          <w:rStyle w:val="FootnoteReference"/>
          <w:noProof/>
        </w:rPr>
        <w:footnoteReference w:id="5"/>
      </w:r>
      <w:r>
        <w:rPr>
          <w:noProof/>
        </w:rPr>
        <w:t>,</w:t>
      </w:r>
    </w:p>
    <w:p>
      <w:pPr>
        <w:rPr>
          <w:noProof/>
        </w:rPr>
      </w:pPr>
      <w:r>
        <w:rPr>
          <w:noProof/>
        </w:rPr>
        <w:t>Handelend volgens de gewone wetgevingsprocedure,</w:t>
      </w:r>
    </w:p>
    <w:p>
      <w:pPr>
        <w:rPr>
          <w:noProof/>
        </w:rPr>
      </w:pPr>
      <w:r>
        <w:rPr>
          <w:noProof/>
        </w:rPr>
        <w:t>Overwegende hetgeen volgt:</w:t>
      </w:r>
    </w:p>
    <w:p>
      <w:pPr>
        <w:pStyle w:val="CRSeparator"/>
        <w:rPr>
          <w:noProof/>
          <w:lang w:val="de-DE"/>
        </w:rPr>
      </w:pPr>
    </w:p>
    <w:p>
      <w:pPr>
        <w:pStyle w:val="CRReference"/>
        <w:rPr>
          <w:noProof/>
          <w:highlight w:val="lightGray"/>
          <w:lang w:val="de-DE"/>
        </w:rPr>
      </w:pPr>
      <w:r>
        <w:rPr>
          <w:noProof/>
          <w:highlight w:val="lightGray"/>
        </w:rPr>
        <w:fldChar w:fldCharType="begin"/>
      </w:r>
      <w:r>
        <w:rPr>
          <w:noProof/>
          <w:highlight w:val="lightGray"/>
          <w:lang w:val="de-DE"/>
        </w:rPr>
        <w:instrText xml:space="preserve"> QUOTE "</w:instrText>
      </w:r>
      <w:r>
        <w:rPr>
          <w:rStyle w:val="CRMarker"/>
          <w:noProof/>
          <w:highlight w:val="lightGray"/>
          <w:lang w:val="de-DE"/>
        </w:rPr>
        <w:instrText>ò</w:instrText>
      </w:r>
      <w:r>
        <w:rPr>
          <w:noProof/>
          <w:highlight w:val="lightGray"/>
          <w:lang w:val="de-DE"/>
        </w:rPr>
        <w:instrText xml:space="preserve">" </w:instrText>
      </w:r>
      <w:r>
        <w:rPr>
          <w:noProof/>
          <w:highlight w:val="lightGray"/>
        </w:rPr>
        <w:fldChar w:fldCharType="separate"/>
      </w:r>
      <w:r>
        <w:rPr>
          <w:rStyle w:val="CRMarker"/>
          <w:noProof/>
          <w:highlight w:val="lightGray"/>
          <w:lang w:val="de-DE"/>
        </w:rPr>
        <w:t>ò</w:t>
      </w:r>
      <w:r>
        <w:rPr>
          <w:noProof/>
          <w:highlight w:val="lightGray"/>
        </w:rPr>
        <w:fldChar w:fldCharType="end"/>
      </w:r>
      <w:r>
        <w:rPr>
          <w:noProof/>
          <w:highlight w:val="lightGray"/>
          <w:lang w:val="de-DE"/>
        </w:rPr>
        <w:t> nieuw</w:t>
      </w:r>
    </w:p>
    <w:p>
      <w:pPr>
        <w:pStyle w:val="ManualConsidrant"/>
        <w:rPr>
          <w:noProof/>
        </w:rPr>
      </w:pPr>
      <w:r>
        <w:rPr>
          <w:highlight w:val="lightGray"/>
        </w:rPr>
        <w:t>(1)</w:t>
      </w:r>
      <w:r>
        <w:rPr>
          <w:highlight w:val="lightGray"/>
        </w:rPr>
        <w:tab/>
      </w:r>
      <w:r>
        <w:rPr>
          <w:noProof/>
          <w:highlight w:val="lightGray"/>
        </w:rPr>
        <w:t>Verordening (EG) nr. 2368/2002 van de Raad</w:t>
      </w:r>
      <w:r>
        <w:rPr>
          <w:rStyle w:val="FootnoteReference"/>
          <w:noProof/>
          <w:highlight w:val="lightGray"/>
        </w:rPr>
        <w:footnoteReference w:id="6"/>
      </w:r>
      <w:r>
        <w:rPr>
          <w:noProof/>
          <w:highlight w:val="lightGray"/>
        </w:rPr>
        <w:t xml:space="preserve"> is herhaaldelijk en ingrijpend gewijzigd</w:t>
      </w:r>
      <w:r>
        <w:rPr>
          <w:rStyle w:val="FootnoteReference"/>
          <w:noProof/>
          <w:highlight w:val="lightGray"/>
        </w:rPr>
        <w:footnoteReference w:id="7"/>
      </w:r>
      <w:r>
        <w:rPr>
          <w:noProof/>
          <w:highlight w:val="lightGray"/>
        </w:rPr>
        <w:t>. Aangezien nieuwe wijzigingen nodig zijn, dient ter wille van de duidelijkheid tot herschikking van die verordening te worden overgegaan.</w:t>
      </w:r>
    </w:p>
    <w:p>
      <w:pPr>
        <w:pStyle w:val="CRSeparator"/>
        <w:rPr>
          <w:noProof/>
          <w:lang w:val="nl-NL"/>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257/2014 overweging 1 (aangepast)</w:t>
      </w:r>
    </w:p>
    <w:p>
      <w:pPr>
        <w:pStyle w:val="ManualConsidrant"/>
        <w:rPr>
          <w:noProof/>
        </w:rPr>
      </w:pPr>
      <w:r>
        <w:t>(2)</w:t>
      </w:r>
      <w: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color w:val="000000"/>
          <w:shd w:val="clear" w:color="auto" w:fill="FFFFFF"/>
        </w:rPr>
        <w:t>Deze</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color w:val="000000"/>
          <w:shd w:val="clear" w:color="auto" w:fill="FFFFFF"/>
        </w:rPr>
        <w:t xml:space="preserve"> verordening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stelt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color w:val="000000"/>
          <w:shd w:val="clear" w:color="auto" w:fill="FFFFFF"/>
        </w:rPr>
        <w:t xml:space="preserve">een systeem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van de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color w:val="000000"/>
          <w:shd w:val="clear" w:color="auto" w:fill="FFFFFF"/>
        </w:rPr>
        <w:t xml:space="preserve">voor de certificering en in- en uitvoercontroles van ruwe diamant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vast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color w:val="000000"/>
          <w:shd w:val="clear" w:color="auto" w:fill="FFFFFF"/>
        </w:rPr>
        <w:t xml:space="preserve"> ter uitvoering van de Kimberleyprocescertificering.</w:t>
      </w:r>
    </w:p>
    <w:p>
      <w:pPr>
        <w:pStyle w:val="CRSeparator"/>
        <w:rPr>
          <w:noProof/>
          <w:lang w:val="nl-NL"/>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2368/2002 overweging 2</w:t>
      </w:r>
    </w:p>
    <w:p>
      <w:pPr>
        <w:pStyle w:val="ManualConsidrant"/>
        <w:rPr>
          <w:noProof/>
        </w:rPr>
      </w:pPr>
      <w:r>
        <w:t>(3)</w:t>
      </w:r>
      <w:r>
        <w:tab/>
      </w:r>
      <w:r>
        <w:rPr>
          <w:noProof/>
        </w:rPr>
        <w:t>De Europese Raad heeft op de bijeenkomst in Göteborg in juni 2001 zijn goedkeuring gehecht aan het Europees programma voor de preventie van gewelddadige conflicten, waarin onder andere wordt verklaard dat de lidstaten en de Commissie de illegale handel in hoogwaardige grondstoffen zullen aanpakken, door bijvoorbeeld te zoeken naar manieren om de relatie tussen ruwe diamant en gewelddadige conflicten te doorbreken en het Kimberleyproces te steunen.</w:t>
      </w:r>
    </w:p>
    <w:p>
      <w:pPr>
        <w:pStyle w:val="CRSeparator"/>
        <w:rPr>
          <w:noProof/>
          <w:lang w:val="nl-NL"/>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2368/2002 overweging 4 (aangepast)</w:t>
      </w:r>
    </w:p>
    <w:p>
      <w:pPr>
        <w:pStyle w:val="ManualConsidrant"/>
        <w:rPr>
          <w:noProof/>
        </w:rPr>
      </w:pPr>
      <w:r>
        <w:t>(4)</w:t>
      </w:r>
      <w: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Er is behoefte aan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effectieve controles van de internationale handel in ruwe diamant, teneinde te voorkomen dat via de handel in conflictdiamanten rebellenbewegingen of hun medestanders worden gefinancierd, die ernaar streven legitieme regeringen te ondermijnen. Dankzij effectieve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controles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kunnen de internationale vrede en veiligheid worden gehandhaafd en worden tevens de inkomsten uit de uitvoer van ruwe diamant beschermd, die van zeer groot belang zijn voor de ontwikkeling van de producerende landen in Afrika.</w:t>
      </w:r>
    </w:p>
    <w:p>
      <w:pPr>
        <w:pStyle w:val="CRSeparator"/>
        <w:rPr>
          <w:noProof/>
          <w:lang w:val="nl-NL"/>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2368/2002 overweging 5 (aangepast)</w:t>
      </w:r>
    </w:p>
    <w:p>
      <w:pPr>
        <w:pStyle w:val="ManualConsidrant"/>
        <w:rPr>
          <w:noProof/>
        </w:rPr>
      </w:pPr>
      <w:r>
        <w:t>(5)</w:t>
      </w:r>
      <w:r>
        <w:tab/>
      </w:r>
      <w:r>
        <w:rPr>
          <w:noProof/>
        </w:rPr>
        <w:t xml:space="preserve">De onderhandelingen in het kader van het Kimberleyproces, waaraan de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met de producerende en de handelslanden, die samen vrijwel alle bij de internationale handel in ruwe diamant betrokken partijen vertegenwoordigen, alsmede met de diamantindustrie en met vertegenwoordigers van de civiele samenleving heeft deelgenomen, waren bedoeld om een dergelijk effectief controlesysteem op te zetten. Zij hebben uiteindelijk geleid tot de ontwikkeling van een certificeringsregeling.</w:t>
      </w:r>
    </w:p>
    <w:p>
      <w:pPr>
        <w:pStyle w:val="CRSeparator"/>
        <w:rPr>
          <w:noProof/>
          <w:lang w:val="nl-NL"/>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2368/2002 overweging 6</w:t>
      </w:r>
    </w:p>
    <w:p>
      <w:pPr>
        <w:pStyle w:val="ManualConsidrant"/>
        <w:rPr>
          <w:noProof/>
        </w:rPr>
      </w:pPr>
      <w:r>
        <w:t>(6)</w:t>
      </w:r>
      <w:r>
        <w:tab/>
      </w:r>
      <w:r>
        <w:rPr>
          <w:noProof/>
        </w:rPr>
        <w:t>Alle deelnemers aanvaardden de uitkomst van de onderhandelingen als basis voor uitvoeringsmaatregelen binnen hun eigen jurisdictie.</w:t>
      </w:r>
    </w:p>
    <w:p>
      <w:pPr>
        <w:pStyle w:val="CRSeparator"/>
        <w:rPr>
          <w:noProof/>
          <w:lang w:val="nl-NL"/>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2368/2002 overweging 7</w:t>
      </w:r>
    </w:p>
    <w:p>
      <w:pPr>
        <w:pStyle w:val="ManualConsidrant"/>
        <w:rPr>
          <w:noProof/>
        </w:rPr>
      </w:pPr>
      <w:r>
        <w:t>(7)</w:t>
      </w:r>
      <w:r>
        <w:tab/>
      </w:r>
      <w:r>
        <w:rPr>
          <w:noProof/>
        </w:rPr>
        <w:t>De Algemene Vergadering van de Verenigde Naties reageerde in Resolutie 56/263 instemmend op de certificering, zoals die in het Kimberleyproces tot stand is gekomen, en riep alle belanghebbenden op daaraan deel te nemen.</w:t>
      </w:r>
    </w:p>
    <w:p>
      <w:pPr>
        <w:pStyle w:val="CRSeparator"/>
        <w:rPr>
          <w:noProof/>
          <w:lang w:val="nl-NL"/>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2368/2002 overweging 8 (aangepast)</w:t>
      </w:r>
    </w:p>
    <w:p>
      <w:pPr>
        <w:pStyle w:val="ManualConsidrant"/>
        <w:rPr>
          <w:noProof/>
        </w:rPr>
      </w:pPr>
      <w:r>
        <w:t>(8)</w:t>
      </w:r>
      <w:r>
        <w:tab/>
      </w:r>
      <w:r>
        <w:rPr>
          <w:noProof/>
        </w:rPr>
        <w:t xml:space="preserve">Uitvoering van de certificering houdt in dat de in- en uitvoer van ruwe diamant naar en van het grondgebied van de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aan die regeling worden onderworpen, ook wat de afgifte van certificaten door de deelnemers aan de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certificeringsregeling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betreft.</w:t>
      </w:r>
    </w:p>
    <w:p>
      <w:pPr>
        <w:pStyle w:val="CRSeparator"/>
        <w:rPr>
          <w:noProof/>
          <w:lang w:val="nl-NL"/>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2368/2002 overweging 9</w:t>
      </w:r>
    </w:p>
    <w:p>
      <w:pPr>
        <w:pStyle w:val="ManualConsidrant"/>
        <w:rPr>
          <w:noProof/>
        </w:rPr>
      </w:pPr>
      <w:r>
        <w:t>(9)</w:t>
      </w:r>
      <w:r>
        <w:tab/>
      </w:r>
      <w:r>
        <w:rPr>
          <w:noProof/>
        </w:rPr>
        <w:t>Iedere lidstaat kan bepalen welke autoriteit of autoriteiten binnen zijn grondgebied bevoegd is of zijn voor de uitvoering van de betrokken bepalingen van deze verordening en kan het aantal bevoegde autoriteiten beperken.</w:t>
      </w:r>
    </w:p>
    <w:p>
      <w:pPr>
        <w:pStyle w:val="CRSeparator"/>
        <w:rPr>
          <w:noProof/>
          <w:lang w:val="nl-NL"/>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2368/2002 overweging 10 (aangepast)</w:t>
      </w:r>
    </w:p>
    <w:p>
      <w:pPr>
        <w:pStyle w:val="ManualConsidrant"/>
        <w:rPr>
          <w:noProof/>
        </w:rPr>
      </w:pPr>
      <w:r>
        <w:t>(10)</w:t>
      </w:r>
      <w:r>
        <w:tab/>
      </w:r>
      <w:r>
        <w:rPr>
          <w:noProof/>
        </w:rPr>
        <w:t xml:space="preserve">De geldigheid van de certificaten voor ingevoerde ruwe diamant dient zorgvuldig te worden gecontroleerd door de bevoegde autoriteiten van de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pStyle w:val="CRSeparator"/>
        <w:rPr>
          <w:noProof/>
          <w:lang w:val="nl-NL"/>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2368/2002 overweging 11 (aangepast)</w:t>
      </w:r>
    </w:p>
    <w:p>
      <w:pPr>
        <w:pStyle w:val="ManualConsidrant"/>
        <w:rPr>
          <w:noProof/>
        </w:rPr>
      </w:pPr>
      <w:r>
        <w:t>(11)</w:t>
      </w:r>
      <w:r>
        <w:tab/>
      </w:r>
      <w:r>
        <w:rPr>
          <w:noProof/>
        </w:rPr>
        <w:t xml:space="preserve">De naleving van deze verordening wordt niet geacht gelijk te zijn aan of in de plaats te komen van de naleving van andere uit hoofde van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regelgeving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van de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opgelegde voorschriften.</w:t>
      </w:r>
    </w:p>
    <w:p>
      <w:pPr>
        <w:pStyle w:val="CRSeparator"/>
        <w:rPr>
          <w:noProof/>
          <w:lang w:val="nl-NL"/>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2368/2002 overweging 12</w:t>
      </w:r>
    </w:p>
    <w:p>
      <w:pPr>
        <w:pStyle w:val="ManualConsidrant"/>
        <w:rPr>
          <w:noProof/>
        </w:rPr>
      </w:pPr>
      <w:r>
        <w:t>(12)</w:t>
      </w:r>
      <w:r>
        <w:tab/>
      </w:r>
      <w:r>
        <w:rPr>
          <w:noProof/>
        </w:rPr>
        <w:t>Om de doelmatigheid van de certificering te verhogen, moet worden voorkomen dat de regels worden omzeild of pogingen daartoe worden ondernomen. Ook verrichters van ondersteunende of rechtstreeks met deze handel verband houdende diensten dienen zorgvuldig na te gaan of de bepalingen van deze verordening nauwgezet worden toegepast.</w:t>
      </w:r>
    </w:p>
    <w:p>
      <w:pPr>
        <w:pStyle w:val="CRSeparator"/>
        <w:rPr>
          <w:noProof/>
          <w:lang w:val="nl-NL"/>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2368/2002 overweging 13</w:t>
      </w:r>
    </w:p>
    <w:p>
      <w:pPr>
        <w:pStyle w:val="ManualConsidrant"/>
        <w:rPr>
          <w:noProof/>
        </w:rPr>
      </w:pPr>
      <w:r>
        <w:t>(13)</w:t>
      </w:r>
      <w:r>
        <w:tab/>
      </w:r>
      <w:r>
        <w:rPr>
          <w:noProof/>
        </w:rPr>
        <w:t>Certificaten voor uit te voeren ruwe diamant mogen uitsluitend worden afgegeven en geldig verklaard, indien overtuigend aangetoond is dat de betrokken diamanten met een certificaat zijn ingevoerd.</w:t>
      </w:r>
    </w:p>
    <w:p>
      <w:pPr>
        <w:pStyle w:val="CRSeparator"/>
        <w:rPr>
          <w:noProof/>
          <w:lang w:val="nl-NL"/>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2368/2002 overweging 14</w:t>
      </w:r>
    </w:p>
    <w:p>
      <w:pPr>
        <w:pStyle w:val="ManualConsidrant"/>
        <w:rPr>
          <w:noProof/>
        </w:rPr>
      </w:pPr>
      <w:r>
        <w:t>(14)</w:t>
      </w:r>
      <w:r>
        <w:tab/>
      </w:r>
      <w:r>
        <w:rPr>
          <w:noProof/>
        </w:rPr>
        <w:t>Indien de omstandigheden dit vereisen moet de bevoegde autoriteit van de importerende deelnemer de bevoegde autoriteit van de exporterende deelnemer bevestigen dat een zending ruwe diamant is ingevoerd.</w:t>
      </w:r>
    </w:p>
    <w:p>
      <w:pPr>
        <w:pStyle w:val="CRSeparator"/>
        <w:rPr>
          <w:noProof/>
          <w:lang w:val="nl-NL"/>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2368/2002 overweging 15</w:t>
      </w:r>
    </w:p>
    <w:p>
      <w:pPr>
        <w:pStyle w:val="ManualConsidrant"/>
        <w:rPr>
          <w:noProof/>
        </w:rPr>
      </w:pPr>
      <w:r>
        <w:t>(15)</w:t>
      </w:r>
      <w:r>
        <w:tab/>
      </w:r>
      <w:r>
        <w:rPr>
          <w:noProof/>
        </w:rPr>
        <w:t>Een systeem van garanties en zelfregulering van de bedrijfstak zoals in het Kimberleyproces is voorgesteld door de vertegenwoordigers van de ruwe-diamantindustrie, kan het leveren van zulk overtuigend bewijs vergemakkelijken.</w:t>
      </w:r>
    </w:p>
    <w:p>
      <w:pPr>
        <w:pStyle w:val="CRSeparator"/>
        <w:rPr>
          <w:noProof/>
          <w:lang w:val="nl-NL"/>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2368/2002 overweging 17</w:t>
      </w:r>
    </w:p>
    <w:p>
      <w:pPr>
        <w:pStyle w:val="ManualConsidrant"/>
        <w:rPr>
          <w:noProof/>
        </w:rPr>
      </w:pPr>
      <w:r>
        <w:t>(16)</w:t>
      </w:r>
      <w:r>
        <w:tab/>
      </w:r>
      <w:r>
        <w:rPr>
          <w:noProof/>
        </w:rPr>
        <w:t>Elke lidstaat dient vast te stellen welke sancties van toepassing zijn bij niet-nakoming van deze verordening.</w:t>
      </w:r>
    </w:p>
    <w:p>
      <w:pPr>
        <w:pStyle w:val="CRSeparator"/>
        <w:rPr>
          <w:noProof/>
          <w:lang w:val="nl-NL"/>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2368/2002 overweging 18 (aangepast)</w:t>
      </w:r>
    </w:p>
    <w:p>
      <w:pPr>
        <w:pStyle w:val="ManualConsidrant"/>
        <w:rPr>
          <w:noProof/>
        </w:rPr>
      </w:pPr>
      <w:r>
        <w:t>(17)</w:t>
      </w:r>
      <w:r>
        <w:tab/>
      </w:r>
      <w:r>
        <w:rPr>
          <w:noProof/>
        </w:rPr>
        <w:t xml:space="preserve">De bepalingen van deze verordening betreffende de in- en uitvoer van ruwe diamant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moeten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niet van toepassing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zijn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op ruwe diamant die over het grondgebied van de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wordt doorgevoerd om naar een andere deelnemer te worden uitgevoerd.</w:t>
      </w:r>
    </w:p>
    <w:p>
      <w:pPr>
        <w:pStyle w:val="CRSeparator"/>
        <w:rPr>
          <w:noProof/>
          <w:lang w:val="nl-NL"/>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2368/2002 overweging 19 (aangepast)</w:t>
      </w:r>
    </w:p>
    <w:p>
      <w:pPr>
        <w:pStyle w:val="ManualConsidrant"/>
        <w:rPr>
          <w:noProof/>
        </w:rPr>
      </w:pPr>
      <w:r>
        <w:t>(18)</w:t>
      </w:r>
      <w:r>
        <w:tab/>
      </w:r>
      <w:r>
        <w:rPr>
          <w:noProof/>
        </w:rPr>
        <w:t xml:space="preserve">Met het oog op de uitvoering van de certificering, moet de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aan de Kimberleyprocescertificering deelnemen. Bijeenkomsten van deelnemers aan de Kimberleyprocescertificering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moeten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namens de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worden bijgewoond door de Commissie.</w:t>
      </w:r>
    </w:p>
    <w:p>
      <w:pPr>
        <w:pStyle w:val="CRSeparator"/>
        <w:rPr>
          <w:noProof/>
          <w:lang w:val="nl-NL"/>
        </w:rPr>
      </w:pPr>
    </w:p>
    <w:p>
      <w:pPr>
        <w:pStyle w:val="CRReference"/>
        <w:rPr>
          <w:noProof/>
          <w:highlight w:val="lightGray"/>
          <w:lang w:val="nl-NL" w:eastAsia="en-GB"/>
        </w:rPr>
      </w:pPr>
      <w:r>
        <w:rPr>
          <w:noProof/>
        </w:rPr>
        <w:fldChar w:fldCharType="begin"/>
      </w:r>
      <w:r>
        <w:rPr>
          <w:noProof/>
          <w:lang w:val="nl-NL"/>
        </w:rPr>
        <w:instrText xml:space="preserve"> QUOTE "</w:instrText>
      </w:r>
      <w:r>
        <w:rPr>
          <w:rStyle w:val="CRMarker"/>
          <w:noProof/>
          <w:lang w:val="nl-NL"/>
        </w:rPr>
        <w:instrText>ê</w:instrText>
      </w:r>
      <w:r>
        <w:rPr>
          <w:noProof/>
          <w:lang w:val="nl-NL"/>
        </w:rPr>
        <w:instrText xml:space="preserve">" </w:instrText>
      </w:r>
      <w:r>
        <w:rPr>
          <w:noProof/>
        </w:rPr>
        <w:fldChar w:fldCharType="separate"/>
      </w:r>
      <w:r>
        <w:rPr>
          <w:rStyle w:val="CRMarker"/>
          <w:noProof/>
          <w:lang w:val="nl-NL"/>
        </w:rPr>
        <w:t>ê</w:t>
      </w:r>
      <w:r>
        <w:rPr>
          <w:noProof/>
        </w:rPr>
        <w:fldChar w:fldCharType="end"/>
      </w:r>
      <w:r>
        <w:rPr>
          <w:noProof/>
          <w:lang w:val="nl-NL"/>
        </w:rPr>
        <w:t> 2368/2002 overweging 20</w:t>
      </w:r>
    </w:p>
    <w:p>
      <w:pPr>
        <w:pStyle w:val="CRReference"/>
        <w:rPr>
          <w:noProof/>
          <w:lang w:val="nl-NL"/>
        </w:rPr>
      </w:pPr>
      <w:r>
        <w:rPr>
          <w:noProof/>
          <w:highlight w:val="lightGray"/>
          <w:lang w:eastAsia="en-GB"/>
        </w:rPr>
        <w:fldChar w:fldCharType="begin"/>
      </w:r>
      <w:r>
        <w:rPr>
          <w:noProof/>
          <w:highlight w:val="lightGray"/>
          <w:lang w:val="nl-NL" w:eastAsia="en-GB"/>
        </w:rPr>
        <w:instrText xml:space="preserve"> QUOTE "</w:instrText>
      </w:r>
      <w:r>
        <w:rPr>
          <w:rFonts w:ascii="Wingdings" w:hAnsi="Wingdings" w:cs="Wingdings"/>
          <w:noProof/>
          <w:highlight w:val="lightGray"/>
          <w:lang w:val="nl-NL" w:eastAsia="en-GB"/>
        </w:rPr>
        <w:instrText>ð</w:instrText>
      </w:r>
      <w:r>
        <w:rPr>
          <w:noProof/>
          <w:highlight w:val="lightGray"/>
          <w:lang w:val="nl-NL" w:eastAsia="en-GB"/>
        </w:rPr>
        <w:instrText xml:space="preserve">" </w:instrText>
      </w:r>
      <w:r>
        <w:rPr>
          <w:noProof/>
          <w:highlight w:val="lightGray"/>
          <w:lang w:eastAsia="en-GB"/>
        </w:rPr>
        <w:fldChar w:fldCharType="separate"/>
      </w:r>
      <w:r>
        <w:rPr>
          <w:rFonts w:ascii="Wingdings" w:hAnsi="Wingdings" w:cs="Wingdings"/>
          <w:noProof/>
          <w:highlight w:val="lightGray"/>
          <w:lang w:val="nl-NL" w:eastAsia="en-GB"/>
        </w:rPr>
        <w:t>ð</w:t>
      </w:r>
      <w:r>
        <w:rPr>
          <w:noProof/>
          <w:highlight w:val="lightGray"/>
          <w:lang w:eastAsia="en-GB"/>
        </w:rPr>
        <w:fldChar w:fldCharType="end"/>
      </w:r>
      <w:r>
        <w:rPr>
          <w:noProof/>
          <w:highlight w:val="lightGray"/>
          <w:lang w:val="nl-NL" w:eastAsia="en-GB"/>
        </w:rPr>
        <w:t> nieuw</w:t>
      </w:r>
    </w:p>
    <w:p>
      <w:pPr>
        <w:pStyle w:val="ManualConsidrant"/>
        <w:rPr>
          <w:noProof/>
          <w:szCs w:val="24"/>
        </w:rPr>
      </w:pPr>
      <w:r>
        <w:rPr>
          <w:highlight w:val="lightGray"/>
        </w:rPr>
        <w:t>(19)</w:t>
      </w:r>
      <w:r>
        <w:rPr>
          <w:highlight w:val="lightGray"/>
        </w:rPr>
        <w:tab/>
      </w:r>
      <w:r>
        <w:rPr>
          <w:noProof/>
          <w:highlight w:val="lightGray"/>
        </w:rPr>
        <w:fldChar w:fldCharType="begin"/>
      </w:r>
      <w:r>
        <w:rPr>
          <w:noProof/>
          <w:highlight w:val="lightGray"/>
        </w:rPr>
        <w:instrText xml:space="preserve"> QUOTE "</w:instrText>
      </w:r>
      <w:r>
        <w:rPr>
          <w:rFonts w:ascii="Wingdings" w:hAnsi="Wingdings" w:cs="Wingdings"/>
          <w:noProof/>
          <w:highlight w:val="lightGray"/>
        </w:rPr>
        <w:instrText>ð</w:instrText>
      </w:r>
      <w:r>
        <w:rPr>
          <w:noProof/>
          <w:highlight w:val="lightGray"/>
        </w:rPr>
        <w:instrText xml:space="preserve">" </w:instrText>
      </w:r>
      <w:r>
        <w:rPr>
          <w:noProof/>
          <w:highlight w:val="lightGray"/>
        </w:rPr>
        <w:fldChar w:fldCharType="separate"/>
      </w:r>
      <w:r>
        <w:rPr>
          <w:rFonts w:ascii="Wingdings" w:hAnsi="Wingdings" w:cs="Wingdings"/>
          <w:noProof/>
          <w:highlight w:val="lightGray"/>
        </w:rPr>
        <w:t>ð</w:t>
      </w:r>
      <w:r>
        <w:rPr>
          <w:noProof/>
          <w:highlight w:val="lightGray"/>
        </w:rPr>
        <w:fldChar w:fldCharType="end"/>
      </w:r>
      <w:r>
        <w:rPr>
          <w:noProof/>
          <w:highlight w:val="lightGray"/>
        </w:rPr>
        <w:t xml:space="preserve"> Om eenvormige voorwaarden te waarborgen voor de uitvoering van deze verordening, moeten aan de Commissie uitvoeringsbevoegdheden worden toegekend. Die bevoegdheden moeten worden uitgeoefend in overeenstemming met </w:t>
      </w:r>
      <w:r>
        <w:rPr>
          <w:noProof/>
          <w:highlight w:val="lightGray"/>
        </w:rPr>
        <w:lastRenderedPageBreak/>
        <w:t>Verordening (EU) nr. 182/2011 van het Europees Parlement en de Raad</w:t>
      </w:r>
      <w:r>
        <w:rPr>
          <w:rStyle w:val="FootnoteReference"/>
          <w:noProof/>
          <w:highlight w:val="lightGray"/>
        </w:rPr>
        <w:footnoteReference w:id="8"/>
      </w:r>
      <w:r>
        <w:rPr>
          <w:noProof/>
          <w:highlight w:val="lightGray"/>
        </w:rPr>
        <w:t>.</w:t>
      </w:r>
      <w:r>
        <w:rPr>
          <w:noProof/>
          <w:highlight w:val="lightGray"/>
        </w:rPr>
        <w:fldChar w:fldCharType="begin"/>
      </w:r>
      <w:r>
        <w:rPr>
          <w:noProof/>
          <w:highlight w:val="lightGray"/>
        </w:rPr>
        <w:instrText xml:space="preserve"> QUOTE "</w:instrText>
      </w:r>
      <w:r>
        <w:rPr>
          <w:rFonts w:ascii="Wingdings" w:hAnsi="Wingdings" w:cs="Wingdings"/>
          <w:noProof/>
          <w:highlight w:val="lightGray"/>
        </w:rPr>
        <w:instrText>ï</w:instrText>
      </w:r>
      <w:r>
        <w:rPr>
          <w:noProof/>
          <w:highlight w:val="lightGray"/>
        </w:rPr>
        <w:instrText xml:space="preserve">" </w:instrText>
      </w:r>
      <w:r>
        <w:rPr>
          <w:noProof/>
          <w:highlight w:val="lightGray"/>
        </w:rPr>
        <w:fldChar w:fldCharType="separate"/>
      </w:r>
      <w:r>
        <w:rPr>
          <w:rFonts w:ascii="Wingdings" w:hAnsi="Wingdings" w:cs="Wingdings"/>
          <w:noProof/>
          <w:highlight w:val="lightGray"/>
        </w:rPr>
        <w:t>ï</w:t>
      </w:r>
      <w:r>
        <w:rPr>
          <w:noProof/>
          <w:highlight w:val="lightGray"/>
        </w:rPr>
        <w:fldChar w:fldCharType="end"/>
      </w:r>
    </w:p>
    <w:p>
      <w:pPr>
        <w:pStyle w:val="CRSeparator"/>
        <w:rPr>
          <w:noProof/>
          <w:lang w:val="nl-NL"/>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2368/2002 overweging 21</w:t>
      </w:r>
    </w:p>
    <w:p>
      <w:pPr>
        <w:pStyle w:val="ManualConsidrant"/>
        <w:rPr>
          <w:noProof/>
        </w:rPr>
      </w:pPr>
      <w:r>
        <w:t>(20)</w:t>
      </w:r>
      <w:r>
        <w:tab/>
      </w:r>
      <w:r>
        <w:rPr>
          <w:noProof/>
        </w:rPr>
        <w:t>Er moet een forum worden opgericht waarin de Commissie en de lidstaten vraagstukken met betrekking tot de toepassing van deze verordening kunnen bespreken</w:t>
      </w:r>
      <w:r>
        <w:rPr>
          <w:rStyle w:val="CRMinorChangeAdded"/>
          <w:noProof/>
          <w:color w:val="000000"/>
          <w:u w:val="none"/>
        </w:rPr>
        <w:t>,</w:t>
      </w:r>
    </w:p>
    <w:p>
      <w:pPr>
        <w:pStyle w:val="CRSeparator"/>
        <w:rPr>
          <w:noProof/>
          <w:lang w:val="nl-NL"/>
        </w:rPr>
      </w:pPr>
    </w:p>
    <w:p>
      <w:pPr>
        <w:pStyle w:val="CRReference"/>
        <w:rPr>
          <w:noProof/>
          <w:lang w:val="nl-NL"/>
        </w:rPr>
      </w:pPr>
      <w:r>
        <w:rPr>
          <w:noProof/>
        </w:rPr>
        <w:fldChar w:fldCharType="begin"/>
      </w:r>
      <w:r>
        <w:rPr>
          <w:noProof/>
          <w:lang w:val="nl-NL"/>
        </w:rPr>
        <w:instrText xml:space="preserve"> QUOTE "</w:instrText>
      </w:r>
      <w:r>
        <w:rPr>
          <w:rStyle w:val="CRMarker"/>
          <w:noProof/>
          <w:lang w:val="nl-NL"/>
        </w:rPr>
        <w:instrText>ê</w:instrText>
      </w:r>
      <w:r>
        <w:rPr>
          <w:noProof/>
          <w:lang w:val="nl-NL"/>
        </w:rPr>
        <w:instrText xml:space="preserve">" </w:instrText>
      </w:r>
      <w:r>
        <w:rPr>
          <w:noProof/>
        </w:rPr>
        <w:fldChar w:fldCharType="separate"/>
      </w:r>
      <w:r>
        <w:rPr>
          <w:rStyle w:val="CRMarker"/>
          <w:noProof/>
          <w:lang w:val="nl-NL"/>
        </w:rPr>
        <w:t>ê</w:t>
      </w:r>
      <w:r>
        <w:rPr>
          <w:noProof/>
        </w:rPr>
        <w:fldChar w:fldCharType="end"/>
      </w:r>
      <w:r>
        <w:rPr>
          <w:noProof/>
          <w:lang w:val="nl-NL"/>
        </w:rPr>
        <w:t> 2368/2002 (aangepast)</w:t>
      </w:r>
    </w:p>
    <w:p>
      <w:pPr>
        <w:pStyle w:val="Formuledadoption"/>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HEBBEN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DE VOLGENDE VERORDENING VASTGESTELD:</w:t>
      </w:r>
    </w:p>
    <w:p>
      <w:pPr>
        <w:pStyle w:val="SectionTitle"/>
        <w:rPr>
          <w:noProof/>
        </w:rPr>
      </w:pPr>
      <w:r>
        <w:rPr>
          <w:noProof/>
        </w:rPr>
        <w:t>HOOFDSTUK I</w:t>
      </w:r>
    </w:p>
    <w:p>
      <w:pPr>
        <w:pStyle w:val="SectionTitle"/>
        <w:rPr>
          <w:noProof/>
        </w:rPr>
      </w:pPr>
      <w:r>
        <w:rPr>
          <w:noProof/>
        </w:rPr>
        <w:t>ONDERWERP EN DEFINITIES</w:t>
      </w:r>
    </w:p>
    <w:p>
      <w:pPr>
        <w:pStyle w:val="CRSeparator"/>
        <w:rPr>
          <w:noProof/>
          <w:lang w:val="nl-NL"/>
        </w:rPr>
      </w:pPr>
    </w:p>
    <w:p>
      <w:pPr>
        <w:pStyle w:val="CRReference"/>
        <w:rPr>
          <w:noProof/>
          <w:lang w:val="nl-NL"/>
        </w:rPr>
      </w:pPr>
      <w:r>
        <w:rPr>
          <w:noProof/>
        </w:rPr>
        <w:fldChar w:fldCharType="begin"/>
      </w:r>
      <w:r>
        <w:rPr>
          <w:noProof/>
          <w:lang w:val="nl-NL"/>
        </w:rPr>
        <w:instrText xml:space="preserve"> QUOTE "</w:instrText>
      </w:r>
      <w:r>
        <w:rPr>
          <w:rStyle w:val="CRMarker"/>
          <w:noProof/>
          <w:lang w:val="nl-NL"/>
        </w:rPr>
        <w:instrText>ê</w:instrText>
      </w:r>
      <w:r>
        <w:rPr>
          <w:noProof/>
          <w:lang w:val="nl-NL"/>
        </w:rPr>
        <w:instrText xml:space="preserve">" </w:instrText>
      </w:r>
      <w:r>
        <w:rPr>
          <w:noProof/>
        </w:rPr>
        <w:fldChar w:fldCharType="separate"/>
      </w:r>
      <w:r>
        <w:rPr>
          <w:rStyle w:val="CRMarker"/>
          <w:noProof/>
          <w:lang w:val="nl-NL"/>
        </w:rPr>
        <w:t>ê</w:t>
      </w:r>
      <w:r>
        <w:rPr>
          <w:noProof/>
        </w:rPr>
        <w:fldChar w:fldCharType="end"/>
      </w:r>
      <w:r>
        <w:rPr>
          <w:noProof/>
          <w:lang w:val="nl-NL"/>
        </w:rPr>
        <w:t> 257/2014 art. 1, punt 1 (aangepast)</w:t>
      </w:r>
    </w:p>
    <w:p>
      <w:pPr>
        <w:pStyle w:val="Titrearticle"/>
        <w:rPr>
          <w:noProof/>
        </w:rPr>
      </w:pPr>
      <w:r>
        <w:rPr>
          <w:noProof/>
        </w:rPr>
        <w:t>Artikel 1</w:t>
      </w:r>
    </w:p>
    <w:p>
      <w:pPr>
        <w:rPr>
          <w:noProof/>
        </w:rPr>
      </w:pPr>
      <w:r>
        <w:rPr>
          <w:noProof/>
        </w:rPr>
        <w:t xml:space="preserve">Bij deze verordening wordt een systeem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de Unie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voor de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certificering en in- en uitvoercontroles voor ruwe diamant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vastgesteld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ter uitvoering van de Kimberleyprocescertificering.</w:t>
      </w:r>
    </w:p>
    <w:p>
      <w:pPr>
        <w:rPr>
          <w:noProof/>
        </w:rPr>
      </w:pPr>
      <w:r>
        <w:rPr>
          <w:noProof/>
        </w:rPr>
        <w:t>Voor het certificeringssysteem worden het grondgebied van de Unie en dat van Groenland beschouwd als één entiteit zonder binnengrenzen.</w:t>
      </w:r>
    </w:p>
    <w:p>
      <w:pPr>
        <w:rPr>
          <w:noProof/>
        </w:rPr>
      </w:pPr>
      <w:r>
        <w:rPr>
          <w:noProof/>
        </w:rPr>
        <w:t>De verordening doet geen afbreuk aan en treedt niet in de plaats van de geldende douaneformaliteiten en -controles.</w:t>
      </w:r>
    </w:p>
    <w:p>
      <w:pPr>
        <w:pStyle w:val="CRSeparator"/>
        <w:rPr>
          <w:noProof/>
          <w:lang w:val="nl-NL"/>
        </w:rPr>
      </w:pPr>
    </w:p>
    <w:p>
      <w:pPr>
        <w:pStyle w:val="CRReference"/>
        <w:rPr>
          <w:noProof/>
          <w:lang w:val="nl-NL"/>
        </w:rPr>
      </w:pPr>
      <w:r>
        <w:rPr>
          <w:noProof/>
        </w:rPr>
        <w:fldChar w:fldCharType="begin"/>
      </w:r>
      <w:r>
        <w:rPr>
          <w:noProof/>
          <w:lang w:val="nl-NL"/>
        </w:rPr>
        <w:instrText xml:space="preserve"> QUOTE "</w:instrText>
      </w:r>
      <w:r>
        <w:rPr>
          <w:rStyle w:val="CRMarker"/>
          <w:noProof/>
          <w:lang w:val="nl-NL"/>
        </w:rPr>
        <w:instrText>ê</w:instrText>
      </w:r>
      <w:r>
        <w:rPr>
          <w:noProof/>
          <w:lang w:val="nl-NL"/>
        </w:rPr>
        <w:instrText xml:space="preserve">" </w:instrText>
      </w:r>
      <w:r>
        <w:rPr>
          <w:noProof/>
        </w:rPr>
        <w:fldChar w:fldCharType="separate"/>
      </w:r>
      <w:r>
        <w:rPr>
          <w:rStyle w:val="CRMarker"/>
          <w:noProof/>
          <w:lang w:val="nl-NL"/>
        </w:rPr>
        <w:t>ê</w:t>
      </w:r>
      <w:r>
        <w:rPr>
          <w:noProof/>
        </w:rPr>
        <w:fldChar w:fldCharType="end"/>
      </w:r>
      <w:r>
        <w:rPr>
          <w:noProof/>
          <w:lang w:val="nl-NL"/>
        </w:rPr>
        <w:t> 2368/2002 (aangepast)</w:t>
      </w:r>
    </w:p>
    <w:p>
      <w:pPr>
        <w:pStyle w:val="Titrearticle"/>
        <w:rPr>
          <w:noProof/>
        </w:rPr>
      </w:pPr>
      <w:r>
        <w:rPr>
          <w:noProof/>
        </w:rPr>
        <w:t>Artikel 2</w:t>
      </w:r>
    </w:p>
    <w:p>
      <w:pPr>
        <w:rPr>
          <w:noProof/>
        </w:rPr>
      </w:pPr>
      <w:r>
        <w:rPr>
          <w:noProof/>
        </w:rPr>
        <w:t>Voor de toepassing van deze verordening wordt verstaan onder:</w:t>
      </w:r>
    </w:p>
    <w:p>
      <w:pPr>
        <w:pStyle w:val="Point0"/>
        <w:rPr>
          <w:noProof/>
        </w:rPr>
      </w:pPr>
      <w:r>
        <w:rPr>
          <w:noProof/>
        </w:rPr>
        <w:t>a)</w:t>
      </w:r>
      <w:r>
        <w:rPr>
          <w:noProof/>
        </w:rPr>
        <w:tab/>
        <w:t>“Kimberleyproces”: het forum waarbinnen deelnemers een internationale certificeringsregeling voor ruwe diamant hebben opgezet;</w:t>
      </w:r>
    </w:p>
    <w:p>
      <w:pPr>
        <w:pStyle w:val="Point0"/>
        <w:rPr>
          <w:noProof/>
        </w:rPr>
      </w:pPr>
      <w:r>
        <w:rPr>
          <w:noProof/>
        </w:rPr>
        <w:lastRenderedPageBreak/>
        <w:t>b)</w:t>
      </w:r>
      <w:r>
        <w:rPr>
          <w:noProof/>
        </w:rPr>
        <w:tab/>
        <w:t xml:space="preserve">“Kimberleyprocescertificering” (hierna “KP-certificering” genoemd): de internationale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certificeringsregeling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waarover in het Kimberleyproces is onderhandeld en die is opgenomen in bĳlage I;</w:t>
      </w:r>
    </w:p>
    <w:p>
      <w:pPr>
        <w:pStyle w:val="CRSeparator"/>
        <w:rPr>
          <w:noProof/>
          <w:lang w:val="nl-NL"/>
        </w:rPr>
      </w:pPr>
    </w:p>
    <w:p>
      <w:pPr>
        <w:pStyle w:val="CRReference"/>
        <w:rPr>
          <w:noProof/>
          <w:lang w:val="nl-NL"/>
        </w:rPr>
      </w:pPr>
      <w:r>
        <w:rPr>
          <w:noProof/>
        </w:rPr>
        <w:fldChar w:fldCharType="begin"/>
      </w:r>
      <w:r>
        <w:rPr>
          <w:noProof/>
          <w:lang w:val="nl-NL"/>
        </w:rPr>
        <w:instrText xml:space="preserve"> QUOTE "</w:instrText>
      </w:r>
      <w:r>
        <w:rPr>
          <w:rStyle w:val="CRMarker"/>
          <w:noProof/>
          <w:lang w:val="nl-NL"/>
        </w:rPr>
        <w:instrText>ê</w:instrText>
      </w:r>
      <w:r>
        <w:rPr>
          <w:noProof/>
          <w:lang w:val="nl-NL"/>
        </w:rPr>
        <w:instrText xml:space="preserve">" </w:instrText>
      </w:r>
      <w:r>
        <w:rPr>
          <w:noProof/>
        </w:rPr>
        <w:fldChar w:fldCharType="separate"/>
      </w:r>
      <w:r>
        <w:rPr>
          <w:rStyle w:val="CRMarker"/>
          <w:noProof/>
          <w:lang w:val="nl-NL"/>
        </w:rPr>
        <w:t>ê</w:t>
      </w:r>
      <w:r>
        <w:rPr>
          <w:noProof/>
        </w:rPr>
        <w:fldChar w:fldCharType="end"/>
      </w:r>
      <w:r>
        <w:rPr>
          <w:noProof/>
          <w:lang w:val="nl-NL"/>
        </w:rPr>
        <w:t> 254/2003 art. 1, punt 1 (aangepast)</w:t>
      </w:r>
    </w:p>
    <w:p>
      <w:pPr>
        <w:pStyle w:val="Point0"/>
        <w:rPr>
          <w:noProof/>
        </w:rPr>
      </w:pPr>
      <w:r>
        <w:rPr>
          <w:noProof/>
        </w:rPr>
        <w:t>c)</w:t>
      </w:r>
      <w:r>
        <w:rPr>
          <w:noProof/>
        </w:rPr>
        <w:tab/>
        <w:t>“deelnemers”: staten, regionale organisaties voor economische integratie, WTO</w:t>
      </w:r>
      <w:r>
        <w:rPr>
          <w:noProof/>
        </w:rPr>
        <w:noBreakHyphen/>
        <w:t xml:space="preserve">leden of afzonderlĳke douanegebieden die voldoen aan de vereisten van de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KP</w:t>
      </w:r>
      <w:r>
        <w:rPr>
          <w:noProof/>
        </w:rPr>
        <w:noBreakHyphen/>
        <w:t>certificering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dit hebben gemeld aan de voorzitter van de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KP</w:t>
      </w:r>
      <w:r>
        <w:rPr>
          <w:noProof/>
        </w:rPr>
        <w:noBreakHyphen/>
        <w:t>certificering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en zĳn opgenomen in de lĳst in bĳlage II;</w:t>
      </w:r>
    </w:p>
    <w:p>
      <w:pPr>
        <w:pStyle w:val="CRSeparator"/>
        <w:rPr>
          <w:noProof/>
          <w:lang w:val="nl-NL"/>
        </w:rPr>
      </w:pPr>
    </w:p>
    <w:p>
      <w:pPr>
        <w:pStyle w:val="CRReference"/>
        <w:rPr>
          <w:noProof/>
          <w:lang w:val="nl-NL"/>
        </w:rPr>
      </w:pPr>
      <w:r>
        <w:rPr>
          <w:noProof/>
        </w:rPr>
        <w:fldChar w:fldCharType="begin"/>
      </w:r>
      <w:r>
        <w:rPr>
          <w:noProof/>
          <w:lang w:val="nl-NL"/>
        </w:rPr>
        <w:instrText xml:space="preserve"> QUOTE "</w:instrText>
      </w:r>
      <w:r>
        <w:rPr>
          <w:rStyle w:val="CRMarker"/>
          <w:noProof/>
          <w:lang w:val="nl-NL"/>
        </w:rPr>
        <w:instrText>ê</w:instrText>
      </w:r>
      <w:r>
        <w:rPr>
          <w:noProof/>
          <w:lang w:val="nl-NL"/>
        </w:rPr>
        <w:instrText xml:space="preserve">" </w:instrText>
      </w:r>
      <w:r>
        <w:rPr>
          <w:noProof/>
        </w:rPr>
        <w:fldChar w:fldCharType="separate"/>
      </w:r>
      <w:r>
        <w:rPr>
          <w:rStyle w:val="CRMarker"/>
          <w:noProof/>
          <w:lang w:val="nl-NL"/>
        </w:rPr>
        <w:t>ê</w:t>
      </w:r>
      <w:r>
        <w:rPr>
          <w:noProof/>
        </w:rPr>
        <w:fldChar w:fldCharType="end"/>
      </w:r>
      <w:r>
        <w:rPr>
          <w:noProof/>
          <w:lang w:val="nl-NL"/>
        </w:rPr>
        <w:t> 2368/2002 (aangepast)</w:t>
      </w:r>
    </w:p>
    <w:p>
      <w:pPr>
        <w:pStyle w:val="Point0"/>
        <w:rPr>
          <w:noProof/>
        </w:rPr>
      </w:pPr>
      <w:r>
        <w:rPr>
          <w:noProof/>
        </w:rPr>
        <w:t>d)</w:t>
      </w:r>
      <w:r>
        <w:rPr>
          <w:noProof/>
        </w:rPr>
        <w:tab/>
        <w:t>“certificaat”: een door de bevoegde autoriteit van een deelnemer afgegeven en geldig verklaard document waarmee wordt aangetoond dat een zending ruwe diamant voldoet aan de voorschriften van de KP-certificering;</w:t>
      </w:r>
    </w:p>
    <w:p>
      <w:pPr>
        <w:pStyle w:val="Point0"/>
        <w:rPr>
          <w:noProof/>
        </w:rPr>
      </w:pPr>
      <w:r>
        <w:rPr>
          <w:noProof/>
        </w:rPr>
        <w:t>e)</w:t>
      </w:r>
      <w:r>
        <w:rPr>
          <w:noProof/>
        </w:rPr>
        <w:tab/>
        <w:t>“bevoegde autoriteit”: de autoriteit die door een deelnemer is aangewezen voor de afgifte, geldigverklaring of controle van certificaten;</w:t>
      </w:r>
    </w:p>
    <w:p>
      <w:pPr>
        <w:pStyle w:val="Point0"/>
        <w:rPr>
          <w:noProof/>
        </w:rPr>
      </w:pPr>
      <w:r>
        <w:rPr>
          <w:noProof/>
        </w:rPr>
        <w:t>f)</w:t>
      </w:r>
      <w:r>
        <w:rPr>
          <w:noProof/>
        </w:rPr>
        <w:tab/>
        <w:t xml:space="preserve">“autoriteit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van de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een in bĳlage III genoemde door een lidstaat als bevoegd aangewezen autoriteit;</w:t>
      </w:r>
    </w:p>
    <w:p>
      <w:pPr>
        <w:pStyle w:val="Point0"/>
        <w:rPr>
          <w:noProof/>
        </w:rPr>
      </w:pPr>
      <w:r>
        <w:rPr>
          <w:noProof/>
        </w:rPr>
        <w:t>g)</w:t>
      </w:r>
      <w:r>
        <w:rPr>
          <w:noProof/>
        </w:rPr>
        <w:tab/>
        <w:t xml:space="preserve">“certificaat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van de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een certificaat dat overeenstemt met het model in bĳlage IV, afgegeven door een autoriteit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van de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pStyle w:val="Point0"/>
        <w:rPr>
          <w:noProof/>
        </w:rPr>
      </w:pPr>
      <w:r>
        <w:rPr>
          <w:noProof/>
        </w:rPr>
        <w:t>h)</w:t>
      </w:r>
      <w:r>
        <w:rPr>
          <w:noProof/>
        </w:rPr>
        <w:tab/>
        <w:t>“conflictdiamanten”: ruwe diamant zoals gedefinieerd in de KP-certificering;</w:t>
      </w:r>
    </w:p>
    <w:p>
      <w:pPr>
        <w:pStyle w:val="Point0"/>
        <w:rPr>
          <w:noProof/>
        </w:rPr>
      </w:pPr>
      <w:r>
        <w:rPr>
          <w:noProof/>
        </w:rPr>
        <w:t>i)</w:t>
      </w:r>
      <w:r>
        <w:rPr>
          <w:noProof/>
        </w:rPr>
        <w:tab/>
        <w:t>“ruwe diamant”: diamanten die onbewerkt zĳn of enkel gezaagd, gekloofd of ruw gesneden en die vallen onder de codes 7102 10, 7102 21 en 7102 31 van het geharmoniseerd systeem inzake de omschrĳving en codering van goederen (hierna “GS-codes” genoemd);</w:t>
      </w:r>
    </w:p>
    <w:p>
      <w:pPr>
        <w:pStyle w:val="Point0"/>
        <w:rPr>
          <w:noProof/>
        </w:rPr>
      </w:pPr>
      <w:r>
        <w:rPr>
          <w:noProof/>
        </w:rPr>
        <w:t>j)</w:t>
      </w:r>
      <w:r>
        <w:rPr>
          <w:noProof/>
        </w:rPr>
        <w:tab/>
        <w:t>“invoer”: het feit dat een goed het grondgebied van een deelnemer binnenkomt dan wel daar wordt binnengebracht;</w:t>
      </w:r>
    </w:p>
    <w:p>
      <w:pPr>
        <w:pStyle w:val="Point0"/>
        <w:rPr>
          <w:noProof/>
        </w:rPr>
      </w:pPr>
      <w:r>
        <w:rPr>
          <w:noProof/>
        </w:rPr>
        <w:t>k)</w:t>
      </w:r>
      <w:r>
        <w:rPr>
          <w:noProof/>
        </w:rPr>
        <w:tab/>
        <w:t>“uitvoer”: het feit dat een goed dat het grondgebied van een deelnemer verlaat dan wel daaruit wordt verwĳderd;</w:t>
      </w:r>
    </w:p>
    <w:p>
      <w:pPr>
        <w:pStyle w:val="Point0"/>
        <w:rPr>
          <w:noProof/>
        </w:rPr>
      </w:pPr>
      <w:r>
        <w:rPr>
          <w:noProof/>
        </w:rPr>
        <w:t>l)</w:t>
      </w:r>
      <w:r>
        <w:rPr>
          <w:noProof/>
        </w:rPr>
        <w:tab/>
        <w:t>“zending”: een of meer partĳen;</w:t>
      </w:r>
    </w:p>
    <w:p>
      <w:pPr>
        <w:pStyle w:val="Point0"/>
        <w:rPr>
          <w:noProof/>
        </w:rPr>
      </w:pPr>
      <w:r>
        <w:rPr>
          <w:noProof/>
        </w:rPr>
        <w:t>m)</w:t>
      </w:r>
      <w:r>
        <w:rPr>
          <w:noProof/>
        </w:rPr>
        <w:tab/>
        <w:t>“partĳ”: een of meer diamanten die gezamenlĳk verpakt zĳn;</w:t>
      </w:r>
    </w:p>
    <w:p>
      <w:pPr>
        <w:pStyle w:val="Point0"/>
        <w:rPr>
          <w:noProof/>
        </w:rPr>
      </w:pPr>
      <w:r>
        <w:rPr>
          <w:noProof/>
        </w:rPr>
        <w:t>n)</w:t>
      </w:r>
      <w:r>
        <w:rPr>
          <w:noProof/>
        </w:rPr>
        <w:tab/>
        <w:t>“partĳ van gemengde oorsprong”: een partĳ die ruwe diamant omvat uit twee of meer landen van oorsprong;</w:t>
      </w:r>
    </w:p>
    <w:p>
      <w:pPr>
        <w:pStyle w:val="Point0"/>
        <w:rPr>
          <w:noProof/>
        </w:rPr>
      </w:pPr>
      <w:r>
        <w:rPr>
          <w:noProof/>
        </w:rPr>
        <w:t>o)</w:t>
      </w:r>
      <w:r>
        <w:rPr>
          <w:noProof/>
        </w:rPr>
        <w:tab/>
        <w:t xml:space="preserve">“grondgebied van de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de grondgebieden van de lidstaten waarop </w:t>
      </w:r>
      <w:r>
        <w:rPr>
          <w:noProof/>
        </w:rPr>
        <w:fldChar w:fldCharType="begin"/>
      </w:r>
      <w:r>
        <w:rPr>
          <w:noProof/>
        </w:rPr>
        <w:instrText xml:space="preserve"> QUOTE "</w:instrText>
      </w:r>
      <w:r>
        <w:rPr>
          <w:rFonts w:ascii="Wingdings" w:hAnsi="Wingdings" w:cs="Wingdings"/>
          <w:noProof/>
        </w:rPr>
        <w:instrText>Ö</w:instrText>
      </w:r>
      <w:r>
        <w:rPr>
          <w:noProof/>
        </w:rPr>
        <w:instrText xml:space="preserve">" </w:instrText>
      </w:r>
      <w:r>
        <w:rPr>
          <w:noProof/>
        </w:rPr>
        <w:fldChar w:fldCharType="separate"/>
      </w:r>
      <w:r>
        <w:rPr>
          <w:rFonts w:ascii="Wingdings" w:hAnsi="Wingdings" w:cs="Wingdings"/>
          <w:noProof/>
        </w:rPr>
        <w:t>Ö</w:t>
      </w:r>
      <w:r>
        <w:rPr>
          <w:noProof/>
        </w:rPr>
        <w:fldChar w:fldCharType="end"/>
      </w:r>
      <w:r>
        <w:rPr>
          <w:noProof/>
        </w:rPr>
        <w:t> de Verdragen </w:t>
      </w:r>
      <w:r>
        <w:rPr>
          <w:noProof/>
        </w:rPr>
        <w:fldChar w:fldCharType="begin"/>
      </w:r>
      <w:r>
        <w:rPr>
          <w:noProof/>
        </w:rPr>
        <w:instrText xml:space="preserve"> QUOTE "</w:instrText>
      </w:r>
      <w:r>
        <w:rPr>
          <w:rFonts w:ascii="Wingdings" w:hAnsi="Wingdings" w:cs="Wingdings"/>
          <w:noProof/>
        </w:rPr>
        <w:instrText>Õ</w:instrText>
      </w:r>
      <w:r>
        <w:rPr>
          <w:noProof/>
        </w:rPr>
        <w:instrText xml:space="preserve">" </w:instrText>
      </w:r>
      <w:r>
        <w:rPr>
          <w:noProof/>
        </w:rPr>
        <w:fldChar w:fldCharType="separate"/>
      </w:r>
      <w:r>
        <w:rPr>
          <w:rFonts w:ascii="Wingdings" w:hAnsi="Wingdings" w:cs="Wingdings"/>
          <w:noProof/>
        </w:rPr>
        <w:t>Õ</w:t>
      </w:r>
      <w:r>
        <w:rPr>
          <w:noProof/>
        </w:rPr>
        <w:fldChar w:fldCharType="end"/>
      </w:r>
      <w:r>
        <w:rPr>
          <w:noProof/>
        </w:rPr>
        <w:t xml:space="preserve"> van toepassing </w:t>
      </w:r>
      <w:r>
        <w:rPr>
          <w:noProof/>
        </w:rPr>
        <w:fldChar w:fldCharType="begin"/>
      </w:r>
      <w:r>
        <w:rPr>
          <w:noProof/>
        </w:rPr>
        <w:instrText xml:space="preserve"> QUOTE "</w:instrText>
      </w:r>
      <w:r>
        <w:rPr>
          <w:rFonts w:ascii="Wingdings" w:hAnsi="Wingdings" w:cs="Wingdings"/>
          <w:noProof/>
        </w:rPr>
        <w:instrText>Ö</w:instrText>
      </w:r>
      <w:r>
        <w:rPr>
          <w:noProof/>
        </w:rPr>
        <w:instrText xml:space="preserve">" </w:instrText>
      </w:r>
      <w:r>
        <w:rPr>
          <w:noProof/>
        </w:rPr>
        <w:fldChar w:fldCharType="separate"/>
      </w:r>
      <w:r>
        <w:rPr>
          <w:rFonts w:ascii="Wingdings" w:hAnsi="Wingdings" w:cs="Wingdings"/>
          <w:noProof/>
        </w:rPr>
        <w:t>Ö</w:t>
      </w:r>
      <w:r>
        <w:rPr>
          <w:noProof/>
        </w:rPr>
        <w:fldChar w:fldCharType="end"/>
      </w:r>
      <w:r>
        <w:rPr>
          <w:noProof/>
        </w:rPr>
        <w:t> zijn </w:t>
      </w:r>
      <w:r>
        <w:rPr>
          <w:noProof/>
        </w:rPr>
        <w:fldChar w:fldCharType="begin"/>
      </w:r>
      <w:r>
        <w:rPr>
          <w:noProof/>
        </w:rPr>
        <w:instrText xml:space="preserve"> QUOTE "</w:instrText>
      </w:r>
      <w:r>
        <w:rPr>
          <w:rFonts w:ascii="Wingdings" w:hAnsi="Wingdings" w:cs="Wingdings"/>
          <w:noProof/>
        </w:rPr>
        <w:instrText>Õ</w:instrText>
      </w:r>
      <w:r>
        <w:rPr>
          <w:noProof/>
        </w:rPr>
        <w:instrText xml:space="preserve">" </w:instrText>
      </w:r>
      <w:r>
        <w:rPr>
          <w:noProof/>
        </w:rPr>
        <w:fldChar w:fldCharType="separate"/>
      </w:r>
      <w:r>
        <w:rPr>
          <w:rFonts w:ascii="Wingdings" w:hAnsi="Wingdings" w:cs="Wingdings"/>
          <w:noProof/>
        </w:rPr>
        <w:t>Õ</w:t>
      </w:r>
      <w:r>
        <w:rPr>
          <w:noProof/>
        </w:rPr>
        <w:fldChar w:fldCharType="end"/>
      </w:r>
      <w:r>
        <w:rPr>
          <w:noProof/>
        </w:rPr>
        <w:t>, onder de daarin vastgestelde voorwaarden;</w:t>
      </w:r>
    </w:p>
    <w:p>
      <w:pPr>
        <w:pStyle w:val="Point0"/>
        <w:rPr>
          <w:noProof/>
        </w:rPr>
      </w:pPr>
      <w:r>
        <w:rPr>
          <w:noProof/>
        </w:rPr>
        <w:lastRenderedPageBreak/>
        <w:t>p)</w:t>
      </w:r>
      <w:r>
        <w:rPr>
          <w:noProof/>
        </w:rPr>
        <w:tab/>
        <w:t>“gecertificeerde voorraad”: een voorraad ruwe diamanten waarop deze verordening van toepassing is en waarvan de plaats, de omvang en de waarde of veranderingen daarvan effectief door een lidstaat zĳn gecontroleerd;</w:t>
      </w:r>
    </w:p>
    <w:p>
      <w:pPr>
        <w:pStyle w:val="Point0"/>
        <w:rPr>
          <w:noProof/>
        </w:rPr>
      </w:pPr>
      <w:r>
        <w:rPr>
          <w:noProof/>
        </w:rPr>
        <w:t>q)</w:t>
      </w:r>
      <w:r>
        <w:rPr>
          <w:noProof/>
        </w:rPr>
        <w:tab/>
        <w:t xml:space="preserve">“douanevervoer”: vervoer zoals bedoeld in de artikelen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226 en 227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van </w:t>
      </w:r>
      <w:r>
        <w:rPr>
          <w:rStyle w:val="CRMinorChangeAdded"/>
          <w:noProof/>
          <w:u w:val="none"/>
        </w:rPr>
        <w:t>Verordening (EU) nr. 952/2013 van het Europees Parlement en de Raad</w:t>
      </w:r>
      <w:r>
        <w:rPr>
          <w:rStyle w:val="CRMinorChangeAdded"/>
          <w:noProof/>
          <w:u w:val="none"/>
          <w:vertAlign w:val="superscript"/>
          <w:lang w:val="de-DE"/>
        </w:rPr>
        <w:footnoteReference w:id="9"/>
      </w:r>
      <w:r>
        <w:rPr>
          <w:noProof/>
        </w:rPr>
        <w:t>.</w:t>
      </w:r>
    </w:p>
    <w:p>
      <w:pPr>
        <w:pStyle w:val="SectionTitle"/>
        <w:rPr>
          <w:noProof/>
        </w:rPr>
      </w:pPr>
      <w:r>
        <w:rPr>
          <w:noProof/>
        </w:rPr>
        <w:t>HOOFDSTUK II</w:t>
      </w:r>
    </w:p>
    <w:p>
      <w:pPr>
        <w:pStyle w:val="SectionTitle"/>
        <w:rPr>
          <w:noProof/>
        </w:rPr>
      </w:pPr>
      <w:r>
        <w:rPr>
          <w:noProof/>
        </w:rPr>
        <w:t>INVOERREGELING</w:t>
      </w:r>
    </w:p>
    <w:p>
      <w:pPr>
        <w:pStyle w:val="Titrearticle"/>
        <w:rPr>
          <w:noProof/>
        </w:rPr>
      </w:pPr>
      <w:r>
        <w:rPr>
          <w:noProof/>
        </w:rPr>
        <w:t>Artikel 3</w:t>
      </w:r>
    </w:p>
    <w:p>
      <w:pPr>
        <w:pStyle w:val="CRSeparator"/>
        <w:rPr>
          <w:noProof/>
          <w:lang w:val="nl-NL"/>
        </w:rPr>
      </w:pPr>
    </w:p>
    <w:p>
      <w:pPr>
        <w:pStyle w:val="CRReference"/>
        <w:rPr>
          <w:noProof/>
          <w:lang w:val="nl-NL"/>
        </w:rPr>
      </w:pPr>
      <w:r>
        <w:rPr>
          <w:noProof/>
        </w:rPr>
        <w:fldChar w:fldCharType="begin"/>
      </w:r>
      <w:r>
        <w:rPr>
          <w:noProof/>
          <w:lang w:val="nl-NL"/>
        </w:rPr>
        <w:instrText xml:space="preserve"> QUOTE "</w:instrText>
      </w:r>
      <w:r>
        <w:rPr>
          <w:rStyle w:val="CRMarker"/>
          <w:noProof/>
          <w:lang w:val="nl-NL"/>
        </w:rPr>
        <w:instrText>ê</w:instrText>
      </w:r>
      <w:r>
        <w:rPr>
          <w:noProof/>
          <w:lang w:val="nl-NL"/>
        </w:rPr>
        <w:instrText xml:space="preserve">" </w:instrText>
      </w:r>
      <w:r>
        <w:rPr>
          <w:noProof/>
        </w:rPr>
        <w:fldChar w:fldCharType="separate"/>
      </w:r>
      <w:r>
        <w:rPr>
          <w:rStyle w:val="CRMarker"/>
          <w:noProof/>
          <w:lang w:val="nl-NL"/>
        </w:rPr>
        <w:t>ê</w:t>
      </w:r>
      <w:r>
        <w:rPr>
          <w:noProof/>
        </w:rPr>
        <w:fldChar w:fldCharType="end"/>
      </w:r>
      <w:r>
        <w:rPr>
          <w:noProof/>
          <w:lang w:val="nl-NL"/>
        </w:rPr>
        <w:t> 257/2014 art. 1, punt 2 (aangepast)</w:t>
      </w:r>
    </w:p>
    <w:p>
      <w:pPr>
        <w:keepNext/>
        <w:keepLines/>
        <w:rPr>
          <w:noProof/>
        </w:rPr>
      </w:pPr>
      <w:r>
        <w:rPr>
          <w:noProof/>
        </w:rPr>
        <w:t xml:space="preserve">De invoer naar het grondgebied van de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of naar Groenland van ruwe diamant is verboden, tenzij aan elk van de hierna genoemde voorwaarden is voldaan:</w:t>
      </w:r>
    </w:p>
    <w:p>
      <w:pPr>
        <w:pStyle w:val="CRSeparator"/>
        <w:rPr>
          <w:noProof/>
          <w:lang w:val="nl-NL"/>
        </w:rPr>
      </w:pPr>
    </w:p>
    <w:p>
      <w:pPr>
        <w:pStyle w:val="CRReference"/>
        <w:rPr>
          <w:noProof/>
          <w:lang w:val="nl-NL"/>
        </w:rPr>
      </w:pPr>
      <w:r>
        <w:rPr>
          <w:noProof/>
        </w:rPr>
        <w:fldChar w:fldCharType="begin"/>
      </w:r>
      <w:r>
        <w:rPr>
          <w:noProof/>
          <w:lang w:val="nl-NL"/>
        </w:rPr>
        <w:instrText xml:space="preserve"> QUOTE "</w:instrText>
      </w:r>
      <w:r>
        <w:rPr>
          <w:rStyle w:val="CRMarker"/>
          <w:noProof/>
          <w:lang w:val="nl-NL"/>
        </w:rPr>
        <w:instrText>ê</w:instrText>
      </w:r>
      <w:r>
        <w:rPr>
          <w:noProof/>
          <w:lang w:val="nl-NL"/>
        </w:rPr>
        <w:instrText xml:space="preserve">" </w:instrText>
      </w:r>
      <w:r>
        <w:rPr>
          <w:noProof/>
        </w:rPr>
        <w:fldChar w:fldCharType="separate"/>
      </w:r>
      <w:r>
        <w:rPr>
          <w:rStyle w:val="CRMarker"/>
          <w:noProof/>
          <w:lang w:val="nl-NL"/>
        </w:rPr>
        <w:t>ê</w:t>
      </w:r>
      <w:r>
        <w:rPr>
          <w:noProof/>
        </w:rPr>
        <w:fldChar w:fldCharType="end"/>
      </w:r>
      <w:r>
        <w:rPr>
          <w:noProof/>
          <w:lang w:val="nl-NL"/>
        </w:rPr>
        <w:t> 2368/2002</w:t>
      </w:r>
    </w:p>
    <w:p>
      <w:pPr>
        <w:pStyle w:val="Point0"/>
        <w:rPr>
          <w:noProof/>
        </w:rPr>
      </w:pPr>
      <w:r>
        <w:rPr>
          <w:noProof/>
        </w:rPr>
        <w:t>a)</w:t>
      </w:r>
      <w:r>
        <w:rPr>
          <w:noProof/>
        </w:rPr>
        <w:tab/>
        <w:t>de ruwe diamant gaat vergezeld van een certificaat dat geldig verklaard is door de bevoegde autoriteit van een deelnemer;</w:t>
      </w:r>
    </w:p>
    <w:p>
      <w:pPr>
        <w:pStyle w:val="Point0"/>
        <w:rPr>
          <w:noProof/>
        </w:rPr>
      </w:pPr>
      <w:r>
        <w:rPr>
          <w:noProof/>
        </w:rPr>
        <w:t>b)</w:t>
      </w:r>
      <w:r>
        <w:rPr>
          <w:noProof/>
        </w:rPr>
        <w:tab/>
        <w:t>de ruwe diamant wordt vervoerd in fraudebestendige houders waarvan de bĳ de uitvoer door bovengenoemde deelnemer aangebrachte zegels niet verbroken zĳn;</w:t>
      </w:r>
    </w:p>
    <w:p>
      <w:pPr>
        <w:pStyle w:val="Point0"/>
        <w:rPr>
          <w:noProof/>
        </w:rPr>
      </w:pPr>
      <w:r>
        <w:rPr>
          <w:noProof/>
        </w:rPr>
        <w:t>c)</w:t>
      </w:r>
      <w:r>
        <w:rPr>
          <w:noProof/>
        </w:rPr>
        <w:tab/>
        <w:t>het certificaat vermeldt duidelĳk op welke zending het betrekking heeft.</w:t>
      </w:r>
    </w:p>
    <w:p>
      <w:pPr>
        <w:pStyle w:val="Titrearticle"/>
        <w:rPr>
          <w:noProof/>
        </w:rPr>
      </w:pPr>
      <w:r>
        <w:rPr>
          <w:noProof/>
        </w:rPr>
        <w:t>Artikel 4</w:t>
      </w:r>
    </w:p>
    <w:p>
      <w:pPr>
        <w:pStyle w:val="CRSeparator"/>
        <w:rPr>
          <w:noProof/>
          <w:lang w:val="nl-NL"/>
        </w:rPr>
      </w:pPr>
    </w:p>
    <w:p>
      <w:pPr>
        <w:pStyle w:val="CRReference"/>
        <w:rPr>
          <w:noProof/>
          <w:lang w:val="nl-NL"/>
        </w:rPr>
      </w:pPr>
      <w:r>
        <w:rPr>
          <w:noProof/>
        </w:rPr>
        <w:fldChar w:fldCharType="begin"/>
      </w:r>
      <w:r>
        <w:rPr>
          <w:noProof/>
          <w:lang w:val="nl-NL"/>
        </w:rPr>
        <w:instrText xml:space="preserve"> QUOTE "</w:instrText>
      </w:r>
      <w:r>
        <w:rPr>
          <w:rStyle w:val="CRMarker"/>
          <w:noProof/>
          <w:lang w:val="nl-NL"/>
        </w:rPr>
        <w:instrText>ê</w:instrText>
      </w:r>
      <w:r>
        <w:rPr>
          <w:noProof/>
          <w:lang w:val="nl-NL"/>
        </w:rPr>
        <w:instrText xml:space="preserve">" </w:instrText>
      </w:r>
      <w:r>
        <w:rPr>
          <w:noProof/>
        </w:rPr>
        <w:fldChar w:fldCharType="separate"/>
      </w:r>
      <w:r>
        <w:rPr>
          <w:rStyle w:val="CRMarker"/>
          <w:noProof/>
          <w:lang w:val="nl-NL"/>
        </w:rPr>
        <w:t>ê</w:t>
      </w:r>
      <w:r>
        <w:rPr>
          <w:noProof/>
        </w:rPr>
        <w:fldChar w:fldCharType="end"/>
      </w:r>
      <w:r>
        <w:rPr>
          <w:noProof/>
          <w:lang w:val="nl-NL"/>
        </w:rPr>
        <w:t> 257/2014 art. 1, punt 3 (aangepast)</w:t>
      </w:r>
    </w:p>
    <w:p>
      <w:pPr>
        <w:rPr>
          <w:noProof/>
        </w:rPr>
      </w:pPr>
      <w:r>
        <w:rPr>
          <w:noProof/>
        </w:rPr>
        <w:t xml:space="preserve">1. Houders en begeleidende certificaten worden onverwijld samen ter controle aan een autoriteit van de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voorgelegd, hetzij in de lidstaat waar zij worden ingevoerd, hetzij in de lidstaat van bestemming die is aangegeven in de begeleidende documenten. Houders bestemd voor Groenland worden ter controle voorgelegd aan een autoriteit van de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hetzij in de lidstaat waar zij worden ingevoerd, hetzij in een van de andere lidstaten waar een autoriteit van de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is gevestigd.</w:t>
      </w:r>
    </w:p>
    <w:p>
      <w:pPr>
        <w:pStyle w:val="CRSeparator"/>
        <w:rPr>
          <w:noProof/>
          <w:lang w:val="nl-NL"/>
        </w:rPr>
      </w:pPr>
    </w:p>
    <w:p>
      <w:pPr>
        <w:pStyle w:val="CRReference"/>
        <w:rPr>
          <w:noProof/>
          <w:lang w:val="nl-NL"/>
        </w:rPr>
      </w:pPr>
      <w:r>
        <w:rPr>
          <w:noProof/>
        </w:rPr>
        <w:fldChar w:fldCharType="begin"/>
      </w:r>
      <w:r>
        <w:rPr>
          <w:noProof/>
          <w:lang w:val="nl-NL"/>
        </w:rPr>
        <w:instrText xml:space="preserve"> QUOTE "</w:instrText>
      </w:r>
      <w:r>
        <w:rPr>
          <w:rStyle w:val="CRMarker"/>
          <w:noProof/>
          <w:lang w:val="nl-NL"/>
        </w:rPr>
        <w:instrText>ê</w:instrText>
      </w:r>
      <w:r>
        <w:rPr>
          <w:noProof/>
          <w:lang w:val="nl-NL"/>
        </w:rPr>
        <w:instrText xml:space="preserve">" </w:instrText>
      </w:r>
      <w:r>
        <w:rPr>
          <w:noProof/>
        </w:rPr>
        <w:fldChar w:fldCharType="separate"/>
      </w:r>
      <w:r>
        <w:rPr>
          <w:rStyle w:val="CRMarker"/>
          <w:noProof/>
          <w:lang w:val="nl-NL"/>
        </w:rPr>
        <w:t>ê</w:t>
      </w:r>
      <w:r>
        <w:rPr>
          <w:noProof/>
        </w:rPr>
        <w:fldChar w:fldCharType="end"/>
      </w:r>
      <w:r>
        <w:rPr>
          <w:noProof/>
          <w:lang w:val="nl-NL"/>
        </w:rPr>
        <w:t> 2368/2002 (aangepast)</w:t>
      </w:r>
    </w:p>
    <w:p>
      <w:pPr>
        <w:rPr>
          <w:noProof/>
        </w:rPr>
      </w:pPr>
      <w:r>
        <w:rPr>
          <w:noProof/>
        </w:rPr>
        <w:t xml:space="preserve">2. Als ruwe diamanten worden ingevoerd in een lidstaat waar geen autoriteit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van de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aanwezig is, worden ze ter controle voorgelegd aan de bevoegde autoriteit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van de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in de lidstaat van bestemming. Als er noch in de invoerende lidstaat, noch in de lidstaat van bestemming een autoriteit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van de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aanwezig is, worden de diamanten voorgelegd aan een bevoegde autoriteit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van de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in een andere lidstaat.</w:t>
      </w:r>
    </w:p>
    <w:p>
      <w:pPr>
        <w:rPr>
          <w:noProof/>
        </w:rPr>
      </w:pPr>
      <w:r>
        <w:rPr>
          <w:noProof/>
        </w:rPr>
        <w:t xml:space="preserve">3. De lidstaat waar de ruwe diamanten worden ingevoerd zorgt ervoor dat ze worden aangeboden aan een bevoegde autoriteit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van de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zoals bedoeld in de leden 1 en 2. Met dat doel kan douanevervoer worden toegestaan. Als dit inderdaad wordt toegestaan, wordt de op grond van dit artikel voorgeschreven controle uitgesteld totdat de diamanten bĳ de bevoegde autoriteit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van de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zĳn aangekomen.</w:t>
      </w:r>
    </w:p>
    <w:p>
      <w:pPr>
        <w:rPr>
          <w:noProof/>
        </w:rPr>
      </w:pPr>
      <w:r>
        <w:rPr>
          <w:noProof/>
        </w:rPr>
        <w:t>4. Het eigenlĳke vervoer en de kosten ervan zĳn voor rekening van de invoerder.</w:t>
      </w:r>
    </w:p>
    <w:p>
      <w:pPr>
        <w:rPr>
          <w:noProof/>
        </w:rPr>
      </w:pPr>
      <w:r>
        <w:rPr>
          <w:noProof/>
        </w:rPr>
        <w:t xml:space="preserve">5. Om te controleren of de inhoud van de houders overeenkomt met de gegevens op de begeleidende certificaten, past de autoriteit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van de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een van de volgende methodes toe:</w:t>
      </w:r>
    </w:p>
    <w:p>
      <w:pPr>
        <w:pStyle w:val="Point0"/>
        <w:rPr>
          <w:noProof/>
        </w:rPr>
      </w:pPr>
      <w:r>
        <w:rPr>
          <w:noProof/>
        </w:rPr>
        <w:t>a)</w:t>
      </w:r>
      <w:r>
        <w:rPr>
          <w:noProof/>
        </w:rPr>
        <w:tab/>
        <w:t>elke houder wordt met het oog op bovengenoemde controle geopend; of</w:t>
      </w:r>
    </w:p>
    <w:p>
      <w:pPr>
        <w:pStyle w:val="Point0"/>
        <w:rPr>
          <w:noProof/>
        </w:rPr>
      </w:pPr>
      <w:r>
        <w:rPr>
          <w:noProof/>
        </w:rPr>
        <w:t>b)</w:t>
      </w:r>
      <w:r>
        <w:rPr>
          <w:noProof/>
        </w:rPr>
        <w:tab/>
        <w:t>er wordt bepaald welke houders met het oog op controle geopend moeten worden op grond van een risicoanalyse of een gelĳkwaardige methode die voldoende rekening houdt met het feit dat het een zending ruwe diamant betreft.</w:t>
      </w:r>
    </w:p>
    <w:p>
      <w:pPr>
        <w:rPr>
          <w:noProof/>
        </w:rPr>
      </w:pPr>
      <w:r>
        <w:rPr>
          <w:noProof/>
        </w:rPr>
        <w:t xml:space="preserve">6. De autoriteit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van de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verricht de controle onverwĳld.</w:t>
      </w:r>
    </w:p>
    <w:p>
      <w:pPr>
        <w:pStyle w:val="Titrearticle"/>
        <w:rPr>
          <w:noProof/>
        </w:rPr>
      </w:pPr>
      <w:r>
        <w:rPr>
          <w:noProof/>
        </w:rPr>
        <w:t>Artikel 5</w:t>
      </w:r>
    </w:p>
    <w:p>
      <w:pPr>
        <w:keepNext/>
        <w:keepLines/>
        <w:rPr>
          <w:noProof/>
        </w:rPr>
      </w:pPr>
      <w:r>
        <w:rPr>
          <w:noProof/>
        </w:rPr>
        <w:t xml:space="preserve">1. Indien een autoriteit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van de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vaststelt dat de controlevoorschriften van artikel 3</w:t>
      </w:r>
    </w:p>
    <w:p>
      <w:pPr>
        <w:pStyle w:val="Point0"/>
        <w:rPr>
          <w:noProof/>
        </w:rPr>
      </w:pPr>
      <w:r>
        <w:rPr>
          <w:noProof/>
        </w:rPr>
        <w:t>a)</w:t>
      </w:r>
      <w:r>
        <w:rPr>
          <w:noProof/>
        </w:rPr>
        <w:tab/>
        <w:t>werden nageleefd, bevestigt zĳ dit op het oorspronkelĳke certificaat en verstrekt zĳ de invoerder een gewaarmerkt en fraudebestendig afschrift van het met die bevestiging aangevulde certificaat. Deze bevestigingsprocedure vindt plaats binnen uiterlĳk tien werkdagen nadat het certificaat is aangeboden;</w:t>
      </w:r>
    </w:p>
    <w:p>
      <w:pPr>
        <w:pStyle w:val="Point0"/>
        <w:rPr>
          <w:noProof/>
        </w:rPr>
      </w:pPr>
      <w:r>
        <w:rPr>
          <w:noProof/>
        </w:rPr>
        <w:t>b)</w:t>
      </w:r>
      <w:r>
        <w:rPr>
          <w:noProof/>
        </w:rPr>
        <w:tab/>
        <w:t>niet werden nageleefd, houdt zĳ de zending tegen.</w:t>
      </w:r>
    </w:p>
    <w:p>
      <w:pPr>
        <w:rPr>
          <w:noProof/>
        </w:rPr>
      </w:pPr>
      <w:r>
        <w:rPr>
          <w:noProof/>
        </w:rPr>
        <w:t xml:space="preserve">2. Indien de autoriteit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van de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van mening is dat de voorschriften onbewust of onopzettelĳk niet werden nageleefd, dan wel dat de niet-naleving het gevolg is van stappen die een andere autoriteit tĳdens de uitoefening van haar eigen taken heeft ondernomen, kan eerstgenoemde autoriteit de bevestiging toch verlenen en de zending vrĳgeven nadat de nodige maatregelen zĳn genomen om ervoor te zorgen dat alsnog aan de voorschriften wordt voldaan.</w:t>
      </w:r>
    </w:p>
    <w:p>
      <w:pPr>
        <w:rPr>
          <w:noProof/>
        </w:rPr>
      </w:pPr>
      <w:r>
        <w:rPr>
          <w:noProof/>
        </w:rPr>
        <w:t xml:space="preserve">3. Een autoriteit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van de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moet alle gevallen van niet-naleving van de voorschriften binnen één maand melden aan de Commissie en aan de bevoegde autoriteit van de deelnemer die kennelĳk het certificaat voor de betrokken zending heeft afgegeven of geldig heeft verklaard.</w:t>
      </w:r>
    </w:p>
    <w:p>
      <w:pPr>
        <w:pStyle w:val="Titrearticle"/>
        <w:rPr>
          <w:noProof/>
        </w:rPr>
      </w:pPr>
      <w:r>
        <w:rPr>
          <w:noProof/>
        </w:rPr>
        <w:lastRenderedPageBreak/>
        <w:t xml:space="preserve">Artikel </w:t>
      </w:r>
      <w:r>
        <w:rPr>
          <w:rStyle w:val="CRMinorChangeAdded"/>
          <w:noProof/>
          <w:u w:val="none"/>
        </w:rPr>
        <w:t>6</w:t>
      </w:r>
    </w:p>
    <w:p>
      <w:pPr>
        <w:pStyle w:val="CRSeparator"/>
        <w:rPr>
          <w:noProof/>
          <w:lang w:val="nl-NL"/>
        </w:rPr>
      </w:pPr>
    </w:p>
    <w:p>
      <w:pPr>
        <w:pStyle w:val="CRReference"/>
        <w:rPr>
          <w:noProof/>
          <w:lang w:val="nl-NL"/>
        </w:rPr>
      </w:pPr>
      <w:r>
        <w:rPr>
          <w:noProof/>
        </w:rPr>
        <w:fldChar w:fldCharType="begin"/>
      </w:r>
      <w:r>
        <w:rPr>
          <w:noProof/>
          <w:lang w:val="nl-NL"/>
        </w:rPr>
        <w:instrText xml:space="preserve"> QUOTE "</w:instrText>
      </w:r>
      <w:r>
        <w:rPr>
          <w:rStyle w:val="CRMarker"/>
          <w:noProof/>
          <w:lang w:val="nl-NL"/>
        </w:rPr>
        <w:instrText>ê</w:instrText>
      </w:r>
      <w:r>
        <w:rPr>
          <w:noProof/>
          <w:lang w:val="nl-NL"/>
        </w:rPr>
        <w:instrText xml:space="preserve">" </w:instrText>
      </w:r>
      <w:r>
        <w:rPr>
          <w:noProof/>
        </w:rPr>
        <w:fldChar w:fldCharType="separate"/>
      </w:r>
      <w:r>
        <w:rPr>
          <w:rStyle w:val="CRMarker"/>
          <w:noProof/>
          <w:lang w:val="nl-NL"/>
        </w:rPr>
        <w:t>ê</w:t>
      </w:r>
      <w:r>
        <w:rPr>
          <w:noProof/>
        </w:rPr>
        <w:fldChar w:fldCharType="end"/>
      </w:r>
      <w:r>
        <w:rPr>
          <w:noProof/>
          <w:lang w:val="nl-NL"/>
        </w:rPr>
        <w:t> 257/2014 art. 1, punt 4 (aangepast)</w:t>
      </w:r>
    </w:p>
    <w:p>
      <w:pPr>
        <w:rPr>
          <w:noProof/>
        </w:rPr>
      </w:pPr>
      <w:r>
        <w:rPr>
          <w:noProof/>
        </w:rPr>
        <w:t xml:space="preserve">1. De Commissie zal met de deelnemers overleg plegen over de praktische regelingen voor de afgifte van een bevestiging van invoer op het grondgebied van de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of in Groenland aan de bevoegde autoriteit van de exporterende deelnemer die een certificaat geldig heeft verklaard.</w:t>
      </w:r>
    </w:p>
    <w:p>
      <w:pPr>
        <w:pStyle w:val="CRSeparator"/>
        <w:rPr>
          <w:noProof/>
          <w:lang w:val="nl-NL"/>
        </w:rPr>
      </w:pPr>
    </w:p>
    <w:p>
      <w:pPr>
        <w:pStyle w:val="CRReference"/>
        <w:rPr>
          <w:noProof/>
          <w:lang w:val="nl-NL"/>
        </w:rPr>
      </w:pPr>
      <w:r>
        <w:rPr>
          <w:noProof/>
        </w:rPr>
        <w:fldChar w:fldCharType="begin"/>
      </w:r>
      <w:r>
        <w:rPr>
          <w:noProof/>
          <w:lang w:val="nl-NL"/>
        </w:rPr>
        <w:instrText xml:space="preserve"> QUOTE "</w:instrText>
      </w:r>
      <w:r>
        <w:rPr>
          <w:rStyle w:val="CRMarker"/>
          <w:noProof/>
          <w:lang w:val="nl-NL"/>
        </w:rPr>
        <w:instrText>ê</w:instrText>
      </w:r>
      <w:r>
        <w:rPr>
          <w:noProof/>
          <w:lang w:val="nl-NL"/>
        </w:rPr>
        <w:instrText xml:space="preserve">" </w:instrText>
      </w:r>
      <w:r>
        <w:rPr>
          <w:noProof/>
        </w:rPr>
        <w:fldChar w:fldCharType="separate"/>
      </w:r>
      <w:r>
        <w:rPr>
          <w:rStyle w:val="CRMarker"/>
          <w:noProof/>
          <w:lang w:val="nl-NL"/>
        </w:rPr>
        <w:t>ê</w:t>
      </w:r>
      <w:r>
        <w:rPr>
          <w:noProof/>
        </w:rPr>
        <w:fldChar w:fldCharType="end"/>
      </w:r>
      <w:r>
        <w:rPr>
          <w:noProof/>
          <w:lang w:val="nl-NL"/>
        </w:rPr>
        <w:t> 2368/2002 (aangepast)</w:t>
      </w:r>
    </w:p>
    <w:p>
      <w:pPr>
        <w:rPr>
          <w:noProof/>
        </w:rPr>
      </w:pPr>
      <w:r>
        <w:rPr>
          <w:noProof/>
        </w:rPr>
        <w:t xml:space="preserve">2. Op grond van dit overleg zal de Commissie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volgens de in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artikel </w:t>
      </w:r>
      <w:r>
        <w:rPr>
          <w:rStyle w:val="CRMinorChangeAdded"/>
          <w:noProof/>
          <w:u w:val="none"/>
        </w:rPr>
        <w:t>20</w:t>
      </w:r>
      <w:r>
        <w:rPr>
          <w:noProof/>
        </w:rPr>
        <w:t xml:space="preserve">, lid 2,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bedoelde procedure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richtsnoeren voor die bevestiging vaststellen.</w:t>
      </w:r>
    </w:p>
    <w:p>
      <w:pPr>
        <w:pStyle w:val="Titrearticle"/>
        <w:rPr>
          <w:noProof/>
        </w:rPr>
      </w:pPr>
      <w:r>
        <w:rPr>
          <w:noProof/>
        </w:rPr>
        <w:t xml:space="preserve">Artikel </w:t>
      </w:r>
      <w:r>
        <w:rPr>
          <w:rStyle w:val="CRMinorChangeAdded"/>
          <w:noProof/>
          <w:u w:val="none"/>
        </w:rPr>
        <w:t>7</w:t>
      </w:r>
    </w:p>
    <w:p>
      <w:pPr>
        <w:rPr>
          <w:noProof/>
        </w:rPr>
      </w:pPr>
      <w:r>
        <w:rPr>
          <w:noProof/>
        </w:rPr>
        <w:t xml:space="preserve">De Commissie bezorgt alle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autoriteiten van de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gewaarmerkte specimens van de certificaten van de deelnemers, de namen en andere relevante gegevens van de voor afgifte en/of geldigverklaring bevoegde autoriteiten van de deelnemers alsook gewaarmerkte specimens van stempels en handtekeningen ten bewĳze van de legale afgifte of geldigverklaring van een certificaat en alle andere relevante informatie die zĳ met betrekking tot certificaten ontvangt.</w:t>
      </w:r>
    </w:p>
    <w:p>
      <w:pPr>
        <w:pStyle w:val="Titrearticle"/>
        <w:rPr>
          <w:noProof/>
        </w:rPr>
      </w:pPr>
      <w:r>
        <w:rPr>
          <w:noProof/>
        </w:rPr>
        <w:t xml:space="preserve">Artikel </w:t>
      </w:r>
      <w:r>
        <w:rPr>
          <w:rStyle w:val="CRMinorChangeAdded"/>
          <w:noProof/>
          <w:u w:val="none"/>
        </w:rPr>
        <w:t>8</w:t>
      </w:r>
    </w:p>
    <w:p>
      <w:pPr>
        <w:rPr>
          <w:noProof/>
        </w:rPr>
      </w:pPr>
      <w:r>
        <w:rPr>
          <w:noProof/>
        </w:rPr>
        <w:t xml:space="preserve">1. De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autoriteiten van de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brengen de Commissie maandelĳks verslag uit over alle certificaten die haar op grond van artikel 4 ter controle zĳn aangeboden.</w:t>
      </w:r>
    </w:p>
    <w:p>
      <w:pPr>
        <w:keepNext/>
        <w:keepLines/>
        <w:rPr>
          <w:noProof/>
        </w:rPr>
      </w:pPr>
      <w:r>
        <w:rPr>
          <w:noProof/>
        </w:rPr>
        <w:t>Dit verslag bevat voor elk certificaat ten minste de volgende gegevens:</w:t>
      </w:r>
    </w:p>
    <w:p>
      <w:pPr>
        <w:pStyle w:val="Point0"/>
        <w:rPr>
          <w:noProof/>
        </w:rPr>
      </w:pPr>
      <w:r>
        <w:rPr>
          <w:noProof/>
        </w:rPr>
        <w:t>a)</w:t>
      </w:r>
      <w:r>
        <w:rPr>
          <w:noProof/>
        </w:rPr>
        <w:tab/>
        <w:t>volgnummer van het certificaat;</w:t>
      </w:r>
    </w:p>
    <w:p>
      <w:pPr>
        <w:pStyle w:val="Point0"/>
        <w:rPr>
          <w:noProof/>
        </w:rPr>
      </w:pPr>
      <w:r>
        <w:rPr>
          <w:noProof/>
        </w:rPr>
        <w:t>b)</w:t>
      </w:r>
      <w:r>
        <w:rPr>
          <w:noProof/>
        </w:rPr>
        <w:tab/>
        <w:t>naam van de autoriteiten die het certificaat hebben afgegeven en geldig hebben verklaard;</w:t>
      </w:r>
    </w:p>
    <w:p>
      <w:pPr>
        <w:pStyle w:val="Point0"/>
        <w:rPr>
          <w:noProof/>
        </w:rPr>
      </w:pPr>
      <w:r>
        <w:rPr>
          <w:noProof/>
        </w:rPr>
        <w:t>c)</w:t>
      </w:r>
      <w:r>
        <w:rPr>
          <w:noProof/>
        </w:rPr>
        <w:tab/>
        <w:t>datum van afgifte en geldigverklaring;</w:t>
      </w:r>
    </w:p>
    <w:p>
      <w:pPr>
        <w:pStyle w:val="Point0"/>
        <w:rPr>
          <w:noProof/>
        </w:rPr>
      </w:pPr>
      <w:r>
        <w:rPr>
          <w:noProof/>
        </w:rPr>
        <w:t>d)</w:t>
      </w:r>
      <w:r>
        <w:rPr>
          <w:noProof/>
        </w:rPr>
        <w:tab/>
        <w:t>datum waarop de geldigheidsduur verstrĳkt;</w:t>
      </w:r>
    </w:p>
    <w:p>
      <w:pPr>
        <w:pStyle w:val="Point0"/>
        <w:rPr>
          <w:noProof/>
        </w:rPr>
      </w:pPr>
      <w:r>
        <w:rPr>
          <w:noProof/>
        </w:rPr>
        <w:t>e)</w:t>
      </w:r>
      <w:r>
        <w:rPr>
          <w:noProof/>
        </w:rPr>
        <w:tab/>
        <w:t>het land van herkomst;</w:t>
      </w:r>
    </w:p>
    <w:p>
      <w:pPr>
        <w:pStyle w:val="Point0"/>
        <w:rPr>
          <w:noProof/>
        </w:rPr>
      </w:pPr>
      <w:r>
        <w:rPr>
          <w:noProof/>
        </w:rPr>
        <w:t>f)</w:t>
      </w:r>
      <w:r>
        <w:rPr>
          <w:noProof/>
        </w:rPr>
        <w:tab/>
        <w:t>het land van oorsprong, voor zover bekend;</w:t>
      </w:r>
    </w:p>
    <w:p>
      <w:pPr>
        <w:pStyle w:val="Point0"/>
        <w:rPr>
          <w:noProof/>
        </w:rPr>
      </w:pPr>
      <w:r>
        <w:rPr>
          <w:noProof/>
        </w:rPr>
        <w:t>g)</w:t>
      </w:r>
      <w:r>
        <w:rPr>
          <w:noProof/>
        </w:rPr>
        <w:tab/>
        <w:t>GS-code(s);</w:t>
      </w:r>
    </w:p>
    <w:p>
      <w:pPr>
        <w:pStyle w:val="Point0"/>
        <w:rPr>
          <w:noProof/>
        </w:rPr>
      </w:pPr>
      <w:r>
        <w:rPr>
          <w:noProof/>
        </w:rPr>
        <w:t>h)</w:t>
      </w:r>
      <w:r>
        <w:rPr>
          <w:noProof/>
        </w:rPr>
        <w:tab/>
        <w:t>karaatgewicht;</w:t>
      </w:r>
    </w:p>
    <w:p>
      <w:pPr>
        <w:pStyle w:val="Point0"/>
        <w:rPr>
          <w:noProof/>
        </w:rPr>
      </w:pPr>
      <w:r>
        <w:rPr>
          <w:noProof/>
        </w:rPr>
        <w:t>i)</w:t>
      </w:r>
      <w:r>
        <w:rPr>
          <w:noProof/>
        </w:rPr>
        <w:tab/>
        <w:t>waarde;</w:t>
      </w:r>
    </w:p>
    <w:p>
      <w:pPr>
        <w:pStyle w:val="Point0"/>
        <w:rPr>
          <w:noProof/>
        </w:rPr>
      </w:pPr>
      <w:r>
        <w:rPr>
          <w:noProof/>
        </w:rPr>
        <w:t>j)</w:t>
      </w:r>
      <w:r>
        <w:rPr>
          <w:noProof/>
        </w:rPr>
        <w:tab/>
        <w:t xml:space="preserve">controlerende autoriteit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van de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pStyle w:val="Point0"/>
        <w:rPr>
          <w:noProof/>
        </w:rPr>
      </w:pPr>
      <w:r>
        <w:rPr>
          <w:noProof/>
        </w:rPr>
        <w:t>k)</w:t>
      </w:r>
      <w:r>
        <w:rPr>
          <w:noProof/>
        </w:rPr>
        <w:tab/>
        <w:t>datum van de controle.</w:t>
      </w:r>
    </w:p>
    <w:p>
      <w:pPr>
        <w:rPr>
          <w:noProof/>
        </w:rPr>
      </w:pPr>
      <w:r>
        <w:rPr>
          <w:noProof/>
        </w:rPr>
        <w:lastRenderedPageBreak/>
        <w:t xml:space="preserve">De Commissie kan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volgens de in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artikel </w:t>
      </w:r>
      <w:r>
        <w:rPr>
          <w:rStyle w:val="CRMinorChangeAdded"/>
          <w:noProof/>
          <w:u w:val="none"/>
        </w:rPr>
        <w:t>20</w:t>
      </w:r>
      <w:r>
        <w:rPr>
          <w:noProof/>
        </w:rPr>
        <w:t xml:space="preserve">, lid 2,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bedoelde procedure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een model voor dit verslag opstellen, teneinde de controle op de werking van de certificeringsregeling te vergemakkelĳken.</w:t>
      </w:r>
    </w:p>
    <w:p>
      <w:pPr>
        <w:rPr>
          <w:noProof/>
        </w:rPr>
      </w:pPr>
      <w:r>
        <w:rPr>
          <w:noProof/>
        </w:rPr>
        <w:t xml:space="preserve">2. De autoriteit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van de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moet de originelen van op grond van artikel 3, onder a), ter controle aangeboden certificaten gedurende ten minste drie jaar bewaren. De autoriteit dient de Commissie, dan wel personen of instanties die de Commissie daartoe heeft aangewezen, toegang te verlenen tot de originele certificaten, met name wanneer dit nodig is om in het kader van de KP-certificering gerezen vragen op te lossen.</w:t>
      </w:r>
    </w:p>
    <w:p>
      <w:pPr>
        <w:pStyle w:val="SectionTitle"/>
        <w:rPr>
          <w:noProof/>
        </w:rPr>
      </w:pPr>
      <w:r>
        <w:rPr>
          <w:noProof/>
        </w:rPr>
        <w:t>HOOFDSTUK III</w:t>
      </w:r>
    </w:p>
    <w:p>
      <w:pPr>
        <w:pStyle w:val="SectionTitle"/>
        <w:rPr>
          <w:noProof/>
        </w:rPr>
      </w:pPr>
      <w:r>
        <w:rPr>
          <w:noProof/>
        </w:rPr>
        <w:t>UITVOERREGELING</w:t>
      </w:r>
    </w:p>
    <w:p>
      <w:pPr>
        <w:pStyle w:val="Titrearticle"/>
        <w:rPr>
          <w:noProof/>
        </w:rPr>
      </w:pPr>
      <w:r>
        <w:rPr>
          <w:noProof/>
        </w:rPr>
        <w:t xml:space="preserve">Artikel </w:t>
      </w:r>
      <w:r>
        <w:rPr>
          <w:rStyle w:val="CRMinorChangeAdded"/>
          <w:noProof/>
          <w:u w:val="none"/>
        </w:rPr>
        <w:t>9</w:t>
      </w:r>
    </w:p>
    <w:p>
      <w:pPr>
        <w:pStyle w:val="CRSeparator"/>
        <w:rPr>
          <w:noProof/>
          <w:lang w:val="nl-NL"/>
        </w:rPr>
      </w:pPr>
    </w:p>
    <w:p>
      <w:pPr>
        <w:pStyle w:val="CRReference"/>
        <w:rPr>
          <w:noProof/>
          <w:lang w:val="nl-NL"/>
        </w:rPr>
      </w:pPr>
      <w:r>
        <w:rPr>
          <w:noProof/>
        </w:rPr>
        <w:fldChar w:fldCharType="begin"/>
      </w:r>
      <w:r>
        <w:rPr>
          <w:noProof/>
          <w:lang w:val="nl-NL"/>
        </w:rPr>
        <w:instrText xml:space="preserve"> QUOTE "</w:instrText>
      </w:r>
      <w:r>
        <w:rPr>
          <w:rStyle w:val="CRMarker"/>
          <w:noProof/>
          <w:lang w:val="nl-NL"/>
        </w:rPr>
        <w:instrText>ê</w:instrText>
      </w:r>
      <w:r>
        <w:rPr>
          <w:noProof/>
          <w:lang w:val="nl-NL"/>
        </w:rPr>
        <w:instrText xml:space="preserve">" </w:instrText>
      </w:r>
      <w:r>
        <w:rPr>
          <w:noProof/>
        </w:rPr>
        <w:fldChar w:fldCharType="separate"/>
      </w:r>
      <w:r>
        <w:rPr>
          <w:rStyle w:val="CRMarker"/>
          <w:noProof/>
          <w:lang w:val="nl-NL"/>
        </w:rPr>
        <w:t>ê</w:t>
      </w:r>
      <w:r>
        <w:rPr>
          <w:noProof/>
        </w:rPr>
        <w:fldChar w:fldCharType="end"/>
      </w:r>
      <w:r>
        <w:rPr>
          <w:noProof/>
          <w:lang w:val="nl-NL"/>
        </w:rPr>
        <w:t> 257/2014 art. 1, punt 5 (aangepast)</w:t>
      </w:r>
    </w:p>
    <w:p>
      <w:pPr>
        <w:keepNext/>
        <w:keepLines/>
        <w:rPr>
          <w:noProof/>
        </w:rPr>
      </w:pPr>
      <w:r>
        <w:rPr>
          <w:noProof/>
        </w:rPr>
        <w:t xml:space="preserve">De uitvoer uit het grondgebied van de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of uit Groenland van ruwe diamant is verboden, tenzij aan beide hierna genoemde voorwaarden is voldaan:</w:t>
      </w:r>
    </w:p>
    <w:p>
      <w:pPr>
        <w:pStyle w:val="CRSeparator"/>
        <w:rPr>
          <w:noProof/>
          <w:lang w:val="nl-NL"/>
        </w:rPr>
      </w:pPr>
    </w:p>
    <w:p>
      <w:pPr>
        <w:pStyle w:val="CRReference"/>
        <w:rPr>
          <w:noProof/>
          <w:lang w:val="nl-NL"/>
        </w:rPr>
      </w:pPr>
      <w:r>
        <w:rPr>
          <w:noProof/>
        </w:rPr>
        <w:fldChar w:fldCharType="begin"/>
      </w:r>
      <w:r>
        <w:rPr>
          <w:noProof/>
          <w:lang w:val="nl-NL"/>
        </w:rPr>
        <w:instrText xml:space="preserve"> QUOTE "</w:instrText>
      </w:r>
      <w:r>
        <w:rPr>
          <w:rStyle w:val="CRMarker"/>
          <w:noProof/>
          <w:lang w:val="nl-NL"/>
        </w:rPr>
        <w:instrText>ê</w:instrText>
      </w:r>
      <w:r>
        <w:rPr>
          <w:noProof/>
          <w:lang w:val="nl-NL"/>
        </w:rPr>
        <w:instrText xml:space="preserve">" </w:instrText>
      </w:r>
      <w:r>
        <w:rPr>
          <w:noProof/>
        </w:rPr>
        <w:fldChar w:fldCharType="separate"/>
      </w:r>
      <w:r>
        <w:rPr>
          <w:rStyle w:val="CRMarker"/>
          <w:noProof/>
          <w:lang w:val="nl-NL"/>
        </w:rPr>
        <w:t>ê</w:t>
      </w:r>
      <w:r>
        <w:rPr>
          <w:noProof/>
        </w:rPr>
        <w:fldChar w:fldCharType="end"/>
      </w:r>
      <w:r>
        <w:rPr>
          <w:noProof/>
          <w:lang w:val="nl-NL"/>
        </w:rPr>
        <w:t> 2368/2002 (aangepast)</w:t>
      </w:r>
    </w:p>
    <w:p>
      <w:pPr>
        <w:pStyle w:val="Point0"/>
        <w:rPr>
          <w:noProof/>
        </w:rPr>
      </w:pPr>
      <w:r>
        <w:rPr>
          <w:noProof/>
        </w:rPr>
        <w:t>a)</w:t>
      </w:r>
      <w:r>
        <w:rPr>
          <w:noProof/>
        </w:rPr>
        <w:tab/>
        <w:t xml:space="preserve">de ruwe diamant gaat vergezeld van een begeleidend certificaat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van de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dat is afgegeven en geldig verklaard door een autoriteit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van de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pStyle w:val="Point0"/>
        <w:rPr>
          <w:noProof/>
        </w:rPr>
      </w:pPr>
      <w:r>
        <w:rPr>
          <w:noProof/>
        </w:rPr>
        <w:t>b)</w:t>
      </w:r>
      <w:r>
        <w:rPr>
          <w:noProof/>
        </w:rPr>
        <w:tab/>
        <w:t xml:space="preserve">de ruwe diamant wordt vervoerd in fraudebestendige houders die overeenkomstig artikel </w:t>
      </w:r>
      <w:r>
        <w:rPr>
          <w:rStyle w:val="CRMinorChangeAdded"/>
          <w:noProof/>
          <w:u w:val="none"/>
        </w:rPr>
        <w:t>10</w:t>
      </w:r>
      <w:r>
        <w:rPr>
          <w:noProof/>
        </w:rPr>
        <w:t xml:space="preserve"> verzegeld zĳn.</w:t>
      </w:r>
    </w:p>
    <w:p>
      <w:pPr>
        <w:pStyle w:val="Titrearticle"/>
        <w:rPr>
          <w:noProof/>
        </w:rPr>
      </w:pPr>
      <w:r>
        <w:rPr>
          <w:noProof/>
        </w:rPr>
        <w:t xml:space="preserve">Artikel </w:t>
      </w:r>
      <w:r>
        <w:rPr>
          <w:rStyle w:val="CRMinorChangeAdded"/>
          <w:noProof/>
          <w:u w:val="none"/>
        </w:rPr>
        <w:t>10</w:t>
      </w:r>
    </w:p>
    <w:p>
      <w:pPr>
        <w:rPr>
          <w:noProof/>
        </w:rPr>
      </w:pPr>
      <w:r>
        <w:rPr>
          <w:noProof/>
        </w:rPr>
        <w:t xml:space="preserve">1. De autoriteit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van de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mag een certificaat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van de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afgeven aan een exporteur als zĳ heeft vastgesteld dat:</w:t>
      </w:r>
    </w:p>
    <w:p>
      <w:pPr>
        <w:pStyle w:val="CRSeparator"/>
        <w:rPr>
          <w:noProof/>
          <w:lang w:val="nl-NL"/>
        </w:rPr>
      </w:pPr>
    </w:p>
    <w:p>
      <w:pPr>
        <w:pStyle w:val="CRReference"/>
        <w:rPr>
          <w:noProof/>
          <w:lang w:val="nl-NL"/>
        </w:rPr>
      </w:pPr>
      <w:r>
        <w:rPr>
          <w:noProof/>
        </w:rPr>
        <w:fldChar w:fldCharType="begin"/>
      </w:r>
      <w:r>
        <w:rPr>
          <w:noProof/>
          <w:lang w:val="nl-NL"/>
        </w:rPr>
        <w:instrText xml:space="preserve"> QUOTE "</w:instrText>
      </w:r>
      <w:r>
        <w:rPr>
          <w:rStyle w:val="CRMarker"/>
          <w:noProof/>
          <w:lang w:val="nl-NL"/>
        </w:rPr>
        <w:instrText>ê</w:instrText>
      </w:r>
      <w:r>
        <w:rPr>
          <w:noProof/>
          <w:lang w:val="nl-NL"/>
        </w:rPr>
        <w:instrText xml:space="preserve">" </w:instrText>
      </w:r>
      <w:r>
        <w:rPr>
          <w:noProof/>
        </w:rPr>
        <w:fldChar w:fldCharType="separate"/>
      </w:r>
      <w:r>
        <w:rPr>
          <w:rStyle w:val="CRMarker"/>
          <w:noProof/>
          <w:lang w:val="nl-NL"/>
        </w:rPr>
        <w:t>ê</w:t>
      </w:r>
      <w:r>
        <w:rPr>
          <w:noProof/>
        </w:rPr>
        <w:fldChar w:fldCharType="end"/>
      </w:r>
      <w:r>
        <w:rPr>
          <w:noProof/>
          <w:lang w:val="nl-NL"/>
        </w:rPr>
        <w:t> 257/2014 art. 1, punt 6</w:t>
      </w:r>
    </w:p>
    <w:p>
      <w:pPr>
        <w:pStyle w:val="Point0"/>
        <w:rPr>
          <w:noProof/>
        </w:rPr>
      </w:pPr>
      <w:r>
        <w:rPr>
          <w:noProof/>
        </w:rPr>
        <w:t>a)</w:t>
      </w:r>
      <w:r>
        <w:rPr>
          <w:noProof/>
        </w:rPr>
        <w:tab/>
        <w:t>de exporteur het overtuigend bewijs heeft geleverd dat:</w:t>
      </w:r>
    </w:p>
    <w:p>
      <w:pPr>
        <w:pStyle w:val="Point1"/>
        <w:rPr>
          <w:noProof/>
        </w:rPr>
      </w:pPr>
      <w:r>
        <w:rPr>
          <w:noProof/>
        </w:rPr>
        <w:t>i)</w:t>
      </w:r>
      <w:r>
        <w:rPr>
          <w:noProof/>
        </w:rPr>
        <w:tab/>
        <w:t>de ruwe diamant waarvoor een certificaat wordt aangevraagd, legaal is ingevoerd overeenkomstig artikel 3; of</w:t>
      </w:r>
    </w:p>
    <w:p>
      <w:pPr>
        <w:pStyle w:val="Point1"/>
        <w:rPr>
          <w:noProof/>
        </w:rPr>
      </w:pPr>
      <w:r>
        <w:rPr>
          <w:noProof/>
        </w:rPr>
        <w:t>ii)</w:t>
      </w:r>
      <w:r>
        <w:rPr>
          <w:noProof/>
        </w:rPr>
        <w:tab/>
        <w:t>de ruwe diamant waarvoor een certificaat wordt aangevraagd, in Groenland werd gewonnen in het geval dat de diamant niet eerst werd uitgevoerd naar een andere deelnemer dan de Unie;</w:t>
      </w:r>
    </w:p>
    <w:p>
      <w:pPr>
        <w:pStyle w:val="CRSeparator"/>
        <w:rPr>
          <w:noProof/>
          <w:lang w:val="nl-NL"/>
        </w:rPr>
      </w:pPr>
    </w:p>
    <w:p>
      <w:pPr>
        <w:pStyle w:val="CRReference"/>
        <w:rPr>
          <w:noProof/>
          <w:lang w:val="nl-NL"/>
        </w:rPr>
      </w:pPr>
      <w:r>
        <w:rPr>
          <w:noProof/>
        </w:rPr>
        <w:fldChar w:fldCharType="begin"/>
      </w:r>
      <w:r>
        <w:rPr>
          <w:noProof/>
          <w:lang w:val="nl-NL"/>
        </w:rPr>
        <w:instrText xml:space="preserve"> QUOTE "</w:instrText>
      </w:r>
      <w:r>
        <w:rPr>
          <w:rStyle w:val="CRMarker"/>
          <w:noProof/>
          <w:lang w:val="nl-NL"/>
        </w:rPr>
        <w:instrText>ê</w:instrText>
      </w:r>
      <w:r>
        <w:rPr>
          <w:noProof/>
          <w:lang w:val="nl-NL"/>
        </w:rPr>
        <w:instrText xml:space="preserve">" </w:instrText>
      </w:r>
      <w:r>
        <w:rPr>
          <w:noProof/>
        </w:rPr>
        <w:fldChar w:fldCharType="separate"/>
      </w:r>
      <w:r>
        <w:rPr>
          <w:rStyle w:val="CRMarker"/>
          <w:noProof/>
          <w:lang w:val="nl-NL"/>
        </w:rPr>
        <w:t>ê</w:t>
      </w:r>
      <w:r>
        <w:rPr>
          <w:noProof/>
        </w:rPr>
        <w:fldChar w:fldCharType="end"/>
      </w:r>
      <w:r>
        <w:rPr>
          <w:noProof/>
          <w:lang w:val="nl-NL"/>
        </w:rPr>
        <w:t> 2368/2002 (aangepast)</w:t>
      </w:r>
    </w:p>
    <w:p>
      <w:pPr>
        <w:pStyle w:val="Point0"/>
        <w:rPr>
          <w:noProof/>
        </w:rPr>
      </w:pPr>
      <w:r>
        <w:rPr>
          <w:noProof/>
        </w:rPr>
        <w:t>b)</w:t>
      </w:r>
      <w:r>
        <w:rPr>
          <w:noProof/>
        </w:rPr>
        <w:tab/>
        <w:t>de andere gegevens die op het certificaat vermeld moeten worden, correct zĳn;</w:t>
      </w:r>
    </w:p>
    <w:p>
      <w:pPr>
        <w:pStyle w:val="Point0"/>
        <w:rPr>
          <w:noProof/>
        </w:rPr>
      </w:pPr>
      <w:r>
        <w:rPr>
          <w:noProof/>
        </w:rPr>
        <w:t>c)</w:t>
      </w:r>
      <w:r>
        <w:rPr>
          <w:noProof/>
        </w:rPr>
        <w:tab/>
        <w:t>de ruwe diamant werkelĳk bestemd is voor het grondgebied van een deelnemer en</w:t>
      </w:r>
    </w:p>
    <w:p>
      <w:pPr>
        <w:pStyle w:val="Point0"/>
        <w:rPr>
          <w:noProof/>
        </w:rPr>
      </w:pPr>
      <w:r>
        <w:rPr>
          <w:noProof/>
        </w:rPr>
        <w:t>d)</w:t>
      </w:r>
      <w:r>
        <w:rPr>
          <w:noProof/>
        </w:rPr>
        <w:tab/>
        <w:t>de ruwe diamant in een fraudebestendige houder zal worden vervoerd.</w:t>
      </w:r>
    </w:p>
    <w:p>
      <w:pPr>
        <w:rPr>
          <w:noProof/>
        </w:rPr>
      </w:pPr>
      <w:r>
        <w:rPr>
          <w:noProof/>
        </w:rPr>
        <w:t xml:space="preserve">2. De autoriteit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van de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verklaart een certificaat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van de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pas geldig nadat zĳ heeft gecontroleerd of de inhoud van de houder overeenstemt met de gegevens op het begeleidende certificaat en de fraudebestendige houder met de ruwe diamant vervolgens op haar verantwoordelĳkheid is verzegeld.</w:t>
      </w:r>
    </w:p>
    <w:p>
      <w:pPr>
        <w:rPr>
          <w:noProof/>
        </w:rPr>
      </w:pPr>
      <w:r>
        <w:rPr>
          <w:noProof/>
        </w:rPr>
        <w:t xml:space="preserve">3. De autoriteit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van de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kiest een van de hierna genoemde methodes om te controleren of de inhoud van de houder overeenstemt met de desbetreffende gegevens op het certificaat:</w:t>
      </w:r>
    </w:p>
    <w:p>
      <w:pPr>
        <w:pStyle w:val="Point0"/>
        <w:rPr>
          <w:noProof/>
        </w:rPr>
      </w:pPr>
      <w:r>
        <w:rPr>
          <w:noProof/>
        </w:rPr>
        <w:t>a)</w:t>
      </w:r>
      <w:r>
        <w:rPr>
          <w:noProof/>
        </w:rPr>
        <w:tab/>
        <w:t>controle van de inhoud van elke houder; of</w:t>
      </w:r>
    </w:p>
    <w:p>
      <w:pPr>
        <w:pStyle w:val="Point0"/>
        <w:rPr>
          <w:noProof/>
        </w:rPr>
      </w:pPr>
      <w:r>
        <w:rPr>
          <w:noProof/>
        </w:rPr>
        <w:t>b)</w:t>
      </w:r>
      <w:r>
        <w:rPr>
          <w:noProof/>
        </w:rPr>
        <w:tab/>
        <w:t>selectie van houders waarvan de inhoud moet worden gecontroleerd op basis van een risicoanalyse of van een gelĳkwaardige methode die voldoende rekening houdt met het feit dat het om een zending ruwe diamant gaat.</w:t>
      </w:r>
    </w:p>
    <w:p>
      <w:pPr>
        <w:rPr>
          <w:noProof/>
        </w:rPr>
      </w:pPr>
      <w:r>
        <w:rPr>
          <w:noProof/>
        </w:rPr>
        <w:t xml:space="preserve">4. De autoriteit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van de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verstrekt de exporteur een gewaarmerkt en fraudebestendig afschrift van het door haar geldig verklaarde certificaat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van de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De exporteur zorgt ervoor dat alle afschriften minstens drie jaar toegankelĳk blĳven.</w:t>
      </w:r>
    </w:p>
    <w:p>
      <w:pPr>
        <w:rPr>
          <w:noProof/>
        </w:rPr>
      </w:pPr>
      <w:r>
        <w:rPr>
          <w:noProof/>
        </w:rPr>
        <w:t xml:space="preserve">5. De geldigheidsduur van het certificaat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van de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voor uitvoer verstrĳkt twee maanden na de datum waarop het is afgegeven. Als de ruwe diamant niet binnen die termĳn is uitgevoerd, wordt het certificaat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van de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teruggezonden aan de autoriteit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van de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die het heeft afgegeven.</w:t>
      </w:r>
    </w:p>
    <w:p>
      <w:pPr>
        <w:pStyle w:val="Titrearticle"/>
        <w:rPr>
          <w:noProof/>
        </w:rPr>
      </w:pPr>
      <w:r>
        <w:rPr>
          <w:noProof/>
        </w:rPr>
        <w:t xml:space="preserve">Artikel </w:t>
      </w:r>
      <w:r>
        <w:rPr>
          <w:rStyle w:val="CRMinorChangeAdded"/>
          <w:noProof/>
          <w:u w:val="none"/>
        </w:rPr>
        <w:t>11</w:t>
      </w:r>
    </w:p>
    <w:p>
      <w:pPr>
        <w:rPr>
          <w:noProof/>
        </w:rPr>
      </w:pPr>
      <w:r>
        <w:rPr>
          <w:noProof/>
        </w:rPr>
        <w:t xml:space="preserve">Indien een exporteur lid is van een in bĳlage V genoemde diamantorganisatie kan de autoriteit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van de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als overtuigend bewĳs van legale invoer in de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een daartoe door die exporteur ondertekende verklaring aanvaarden. Deze verklaring bevat ten minste de gegevens die op grond van artikel </w:t>
      </w:r>
      <w:r>
        <w:rPr>
          <w:rStyle w:val="CRMinorChangeAdded"/>
          <w:noProof/>
          <w:u w:val="none"/>
        </w:rPr>
        <w:t>15</w:t>
      </w:r>
      <w:r>
        <w:rPr>
          <w:noProof/>
        </w:rPr>
        <w:t>, lid 2, punt a), ii), op een factuur vermeld moeten worden.</w:t>
      </w:r>
    </w:p>
    <w:p>
      <w:pPr>
        <w:pStyle w:val="Titrearticle"/>
        <w:rPr>
          <w:noProof/>
        </w:rPr>
      </w:pPr>
      <w:r>
        <w:rPr>
          <w:noProof/>
        </w:rPr>
        <w:t xml:space="preserve">Artikel </w:t>
      </w:r>
      <w:r>
        <w:rPr>
          <w:rStyle w:val="CRMinorChangeAdded"/>
          <w:noProof/>
          <w:u w:val="none"/>
        </w:rPr>
        <w:t>12</w:t>
      </w:r>
    </w:p>
    <w:p>
      <w:pPr>
        <w:rPr>
          <w:noProof/>
        </w:rPr>
      </w:pPr>
      <w:r>
        <w:rPr>
          <w:noProof/>
        </w:rPr>
        <w:t xml:space="preserve">1. Indien de autoriteit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van de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vaststelt dat een zending ruwe diamant waarvoor een certificaat vereist is, niet aan de voorwaarden van de artikelen </w:t>
      </w:r>
      <w:r>
        <w:rPr>
          <w:rStyle w:val="CRMinorChangeAdded"/>
          <w:noProof/>
          <w:u w:val="none"/>
        </w:rPr>
        <w:t>9</w:t>
      </w:r>
      <w:r>
        <w:rPr>
          <w:noProof/>
        </w:rPr>
        <w:t xml:space="preserve">, </w:t>
      </w:r>
      <w:r>
        <w:rPr>
          <w:rStyle w:val="CRMinorChangeAdded"/>
          <w:noProof/>
          <w:u w:val="none"/>
        </w:rPr>
        <w:t>10</w:t>
      </w:r>
      <w:r>
        <w:rPr>
          <w:noProof/>
        </w:rPr>
        <w:t xml:space="preserve"> en </w:t>
      </w:r>
      <w:r>
        <w:rPr>
          <w:rStyle w:val="CRMinorChangeAdded"/>
          <w:noProof/>
          <w:u w:val="none"/>
        </w:rPr>
        <w:t>11</w:t>
      </w:r>
      <w:r>
        <w:rPr>
          <w:noProof/>
        </w:rPr>
        <w:t>, voldoet, houdt zĳ die zending tegen.</w:t>
      </w:r>
    </w:p>
    <w:p>
      <w:pPr>
        <w:rPr>
          <w:noProof/>
        </w:rPr>
      </w:pPr>
      <w:r>
        <w:rPr>
          <w:noProof/>
        </w:rPr>
        <w:t xml:space="preserve">2. Indien de autoriteit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van de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van mening is dat de voorschriften onbewust of onopzettelĳk niet werden nageleefd, dan wel dat dit het gevolg is van stappen die een andere autoriteit tĳdens de uitoefening van haar eigen taken heeft ondernomen, kan eerstgenoemde autoriteit de zending vrĳgeven en de procedure voor afgifte en geldigverklaring van een certificaat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van de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rPr>
        <w:lastRenderedPageBreak/>
        <w:t>voortzetten nadat de nodige maatregelen zĳn genomen om ervoor te zorgen dat alsnog aan de voorschriften wordt voldaan.</w:t>
      </w:r>
    </w:p>
    <w:p>
      <w:pPr>
        <w:rPr>
          <w:noProof/>
        </w:rPr>
      </w:pPr>
      <w:r>
        <w:rPr>
          <w:noProof/>
        </w:rPr>
        <w:t xml:space="preserve">3. De autoriteit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van de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moet alle gevallen van niet-naleving van de voorschriften binnen één maand melden aan de Commissie en de bevoegde autoriteit van de deelnemer die kennelĳk het certificaat van de betrokken zending heeft afgegeven.</w:t>
      </w:r>
    </w:p>
    <w:p>
      <w:pPr>
        <w:pStyle w:val="Titrearticle"/>
        <w:rPr>
          <w:noProof/>
        </w:rPr>
      </w:pPr>
      <w:r>
        <w:rPr>
          <w:noProof/>
        </w:rPr>
        <w:t xml:space="preserve">Artikel </w:t>
      </w:r>
      <w:r>
        <w:rPr>
          <w:rStyle w:val="CRMinorChangeAdded"/>
          <w:noProof/>
          <w:u w:val="none"/>
        </w:rPr>
        <w:t>13</w:t>
      </w:r>
    </w:p>
    <w:p>
      <w:pPr>
        <w:rPr>
          <w:noProof/>
        </w:rPr>
      </w:pPr>
      <w:r>
        <w:rPr>
          <w:noProof/>
        </w:rPr>
        <w:t xml:space="preserve">1. De autoriteiten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van de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brengen de Commissie maandelĳks verslag uit over alle certificaten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van de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die zĳ hebben afgegeven en geldig hebben verklaard.</w:t>
      </w:r>
    </w:p>
    <w:p>
      <w:pPr>
        <w:rPr>
          <w:noProof/>
        </w:rPr>
      </w:pPr>
      <w:r>
        <w:rPr>
          <w:noProof/>
        </w:rPr>
        <w:t>Dit verslag bevat voor elk certificaat ten minste de volgende gegevens:</w:t>
      </w:r>
    </w:p>
    <w:p>
      <w:pPr>
        <w:pStyle w:val="Point0"/>
        <w:rPr>
          <w:noProof/>
        </w:rPr>
      </w:pPr>
      <w:r>
        <w:rPr>
          <w:noProof/>
        </w:rPr>
        <w:t>a)</w:t>
      </w:r>
      <w:r>
        <w:rPr>
          <w:noProof/>
        </w:rPr>
        <w:tab/>
        <w:t>volgnummer van het certificaat;</w:t>
      </w:r>
    </w:p>
    <w:p>
      <w:pPr>
        <w:pStyle w:val="Point0"/>
        <w:rPr>
          <w:noProof/>
        </w:rPr>
      </w:pPr>
      <w:r>
        <w:rPr>
          <w:noProof/>
        </w:rPr>
        <w:t>b)</w:t>
      </w:r>
      <w:r>
        <w:rPr>
          <w:noProof/>
        </w:rPr>
        <w:tab/>
        <w:t>naam van de autoriteiten die het certificaat hebben afgegeven en geldig hebben verklaard;</w:t>
      </w:r>
    </w:p>
    <w:p>
      <w:pPr>
        <w:pStyle w:val="Point0"/>
        <w:rPr>
          <w:noProof/>
        </w:rPr>
      </w:pPr>
      <w:r>
        <w:rPr>
          <w:noProof/>
        </w:rPr>
        <w:t>c)</w:t>
      </w:r>
      <w:r>
        <w:rPr>
          <w:noProof/>
        </w:rPr>
        <w:tab/>
        <w:t>datum van afgifte en geldigverklaring;</w:t>
      </w:r>
    </w:p>
    <w:p>
      <w:pPr>
        <w:pStyle w:val="Point0"/>
        <w:rPr>
          <w:noProof/>
        </w:rPr>
      </w:pPr>
      <w:r>
        <w:rPr>
          <w:noProof/>
        </w:rPr>
        <w:t>d)</w:t>
      </w:r>
      <w:r>
        <w:rPr>
          <w:noProof/>
        </w:rPr>
        <w:tab/>
        <w:t>datum waarop de geldigheidsduur verstrĳkt;</w:t>
      </w:r>
    </w:p>
    <w:p>
      <w:pPr>
        <w:pStyle w:val="Point0"/>
        <w:rPr>
          <w:noProof/>
        </w:rPr>
      </w:pPr>
      <w:r>
        <w:rPr>
          <w:noProof/>
        </w:rPr>
        <w:t>e)</w:t>
      </w:r>
      <w:r>
        <w:rPr>
          <w:noProof/>
        </w:rPr>
        <w:tab/>
        <w:t>het land van herkomst;</w:t>
      </w:r>
    </w:p>
    <w:p>
      <w:pPr>
        <w:pStyle w:val="Point0"/>
        <w:rPr>
          <w:noProof/>
        </w:rPr>
      </w:pPr>
      <w:r>
        <w:rPr>
          <w:noProof/>
        </w:rPr>
        <w:t>f)</w:t>
      </w:r>
      <w:r>
        <w:rPr>
          <w:noProof/>
        </w:rPr>
        <w:tab/>
        <w:t>het land van oorsprong, voor zover bekend;</w:t>
      </w:r>
    </w:p>
    <w:p>
      <w:pPr>
        <w:pStyle w:val="Point0"/>
        <w:rPr>
          <w:noProof/>
        </w:rPr>
      </w:pPr>
      <w:r>
        <w:rPr>
          <w:noProof/>
        </w:rPr>
        <w:t>g)</w:t>
      </w:r>
      <w:r>
        <w:rPr>
          <w:noProof/>
        </w:rPr>
        <w:tab/>
        <w:t>GS-code(s);</w:t>
      </w:r>
    </w:p>
    <w:p>
      <w:pPr>
        <w:pStyle w:val="Point0"/>
        <w:rPr>
          <w:noProof/>
        </w:rPr>
      </w:pPr>
      <w:r>
        <w:rPr>
          <w:noProof/>
        </w:rPr>
        <w:t>h)</w:t>
      </w:r>
      <w:r>
        <w:rPr>
          <w:noProof/>
        </w:rPr>
        <w:tab/>
        <w:t>karaatgewicht en waarde.</w:t>
      </w:r>
    </w:p>
    <w:p>
      <w:pPr>
        <w:rPr>
          <w:noProof/>
        </w:rPr>
      </w:pPr>
      <w:r>
        <w:rPr>
          <w:noProof/>
        </w:rPr>
        <w:t xml:space="preserve">De Commissie kan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volgens de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in artikel </w:t>
      </w:r>
      <w:r>
        <w:rPr>
          <w:rStyle w:val="CRMinorChangeAdded"/>
          <w:noProof/>
          <w:u w:val="none"/>
        </w:rPr>
        <w:t>20</w:t>
      </w:r>
      <w:r>
        <w:rPr>
          <w:noProof/>
        </w:rPr>
        <w:t xml:space="preserve">, lid 2,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bedoelde procedure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een modelverslag opstellen, om de controle op de werking van de certificeringsregeling te vergemakkelĳken.</w:t>
      </w:r>
    </w:p>
    <w:p>
      <w:pPr>
        <w:rPr>
          <w:noProof/>
        </w:rPr>
      </w:pPr>
      <w:r>
        <w:rPr>
          <w:noProof/>
        </w:rPr>
        <w:t xml:space="preserve">2. De autoriteiten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van de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moeten de originelen van op grond van artikel </w:t>
      </w:r>
      <w:r>
        <w:rPr>
          <w:rStyle w:val="CRMinorChangeAdded"/>
          <w:noProof/>
          <w:u w:val="none"/>
        </w:rPr>
        <w:t>10</w:t>
      </w:r>
      <w:r>
        <w:rPr>
          <w:noProof/>
        </w:rPr>
        <w:t xml:space="preserve">, lid 4, ter controle aangeboden certificaten gedurende ten minste drie jaar bewaren, samen met alle andere relevante informatie over de afgifte en geldigverklaring van certificaten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van de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rPr>
          <w:noProof/>
        </w:rPr>
      </w:pPr>
      <w:r>
        <w:rPr>
          <w:noProof/>
        </w:rPr>
        <w:t>Zĳ moeten de Commissie, dan wel de personen of instanties die zĳ daartoe heeft aangewezen, toegang verlenen tot de gewaarmerkte kopieën, met name wanneer dit nodig is om in het kader van de KP-certificering gerezen vragen op te lossen.</w:t>
      </w:r>
    </w:p>
    <w:p>
      <w:pPr>
        <w:pStyle w:val="Titrearticle"/>
        <w:rPr>
          <w:noProof/>
        </w:rPr>
      </w:pPr>
      <w:r>
        <w:rPr>
          <w:noProof/>
        </w:rPr>
        <w:t xml:space="preserve">Artikel </w:t>
      </w:r>
      <w:r>
        <w:rPr>
          <w:rStyle w:val="CRMinorChangeAdded"/>
          <w:noProof/>
          <w:u w:val="none"/>
        </w:rPr>
        <w:t>14</w:t>
      </w:r>
    </w:p>
    <w:p>
      <w:pPr>
        <w:rPr>
          <w:noProof/>
        </w:rPr>
      </w:pPr>
      <w:r>
        <w:rPr>
          <w:noProof/>
        </w:rPr>
        <w:t xml:space="preserve">1. De Commissie pleegt met de deelnemers overleg over de praktische regelingen voor de verkrĳging van een bevestiging van invoer van ruwe diamant die, vergezeld van een door een autoriteit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van de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geldig verklaard certificaat, uit de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Unie is uitgevoerd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rPr>
          <w:noProof/>
        </w:rPr>
      </w:pPr>
      <w:r>
        <w:rPr>
          <w:noProof/>
        </w:rPr>
        <w:t xml:space="preserve">2. Op grond van dit overleg zal de Commissie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volgens de in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artikel </w:t>
      </w:r>
      <w:r>
        <w:rPr>
          <w:rStyle w:val="CRMinorChangeAdded"/>
          <w:noProof/>
          <w:u w:val="none"/>
        </w:rPr>
        <w:t>20</w:t>
      </w:r>
      <w:r>
        <w:rPr>
          <w:noProof/>
        </w:rPr>
        <w:t xml:space="preserve">, lid 2,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bedoelde procedure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richtsnoeren voor die bevestiging vaststellen.</w:t>
      </w:r>
    </w:p>
    <w:p>
      <w:pPr>
        <w:pStyle w:val="SectionTitle"/>
        <w:rPr>
          <w:noProof/>
        </w:rPr>
      </w:pPr>
      <w:r>
        <w:rPr>
          <w:noProof/>
        </w:rPr>
        <w:lastRenderedPageBreak/>
        <w:t>HOOFDSTUK IV</w:t>
      </w:r>
    </w:p>
    <w:p>
      <w:pPr>
        <w:pStyle w:val="SectionTitle"/>
        <w:rPr>
          <w:noProof/>
        </w:rPr>
      </w:pPr>
      <w:r>
        <w:rPr>
          <w:noProof/>
        </w:rPr>
        <w:t>ZELFREGULERING VAN DE BEDRĲFSTAK</w:t>
      </w:r>
    </w:p>
    <w:p>
      <w:pPr>
        <w:pStyle w:val="Titrearticle"/>
        <w:rPr>
          <w:noProof/>
        </w:rPr>
      </w:pPr>
      <w:r>
        <w:rPr>
          <w:noProof/>
        </w:rPr>
        <w:t xml:space="preserve">Artikel </w:t>
      </w:r>
      <w:r>
        <w:rPr>
          <w:rStyle w:val="CRMinorChangeAdded"/>
          <w:noProof/>
          <w:u w:val="none"/>
        </w:rPr>
        <w:t>15</w:t>
      </w:r>
    </w:p>
    <w:p>
      <w:pPr>
        <w:rPr>
          <w:noProof/>
        </w:rPr>
      </w:pPr>
      <w:r>
        <w:rPr>
          <w:noProof/>
        </w:rPr>
        <w:t xml:space="preserve">1. Organisaties die handelaars in ruwe diamant vertegenwoordigen die, met het oog op de verwezenlĳking van de doelstellingen van de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KP-certificering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een systeem van garanties en zelfregulering van de bedrĳfstak hebben opgezet, kunnen de Commissie rechtstreeks of via de bevoegde autoriteit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van de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verzoeken te worden opgenomen in de lĳst van organisaties in bĳlage V.</w:t>
      </w:r>
    </w:p>
    <w:p>
      <w:pPr>
        <w:rPr>
          <w:noProof/>
        </w:rPr>
      </w:pPr>
      <w:r>
        <w:rPr>
          <w:noProof/>
        </w:rPr>
        <w:t>2. Wanneer een organisatie in die lĳst wil worden opgenomen, moet zĳ:</w:t>
      </w:r>
    </w:p>
    <w:p>
      <w:pPr>
        <w:pStyle w:val="Point0"/>
        <w:rPr>
          <w:noProof/>
        </w:rPr>
      </w:pPr>
      <w:r>
        <w:rPr>
          <w:noProof/>
        </w:rPr>
        <w:t>a)</w:t>
      </w:r>
      <w:r>
        <w:rPr>
          <w:noProof/>
        </w:rPr>
        <w:tab/>
        <w:t>op overtuigende wĳze kunnen aantonen dat zĳ voorschriften en procedures heeft aangenomen waarbĳ de leden van de organisatie, ongeacht of dat natuurlĳke of rechtspersonen zĳn, zich ertoe verbinden om:</w:t>
      </w:r>
    </w:p>
    <w:p>
      <w:pPr>
        <w:pStyle w:val="Point1"/>
        <w:rPr>
          <w:noProof/>
        </w:rPr>
      </w:pPr>
      <w:r>
        <w:rPr>
          <w:noProof/>
        </w:rPr>
        <w:t>i)</w:t>
      </w:r>
      <w:r>
        <w:rPr>
          <w:noProof/>
        </w:rPr>
        <w:tab/>
        <w:t>uitsluitend diamanten te verkopen die zĳ hebben verkregen uit legitieme bronnen en in overeenstemming met de desbetreffende resoluties van de VN</w:t>
      </w:r>
      <w:r>
        <w:rPr>
          <w:noProof/>
        </w:rPr>
        <w:noBreakHyphen/>
        <w:t>Veiligheidsraad en met de KP-certificering, en schriftelĳk op de factuur die de verkoop van ruwe diamant vergezelt, op basis van persoonlĳke kennis en/of schriftelĳke garanties, verstrekt door de leverancier van de ruwe diamanten, te garanderen dat de verkochte ruwe diamanten derhalve geen conflictdiamanten zĳn;</w:t>
      </w:r>
    </w:p>
    <w:p>
      <w:pPr>
        <w:pStyle w:val="Point1"/>
        <w:rPr>
          <w:noProof/>
        </w:rPr>
      </w:pPr>
      <w:r>
        <w:rPr>
          <w:noProof/>
        </w:rPr>
        <w:t>ii)</w:t>
      </w:r>
      <w:r>
        <w:rPr>
          <w:noProof/>
        </w:rPr>
        <w:tab/>
        <w:t>bĳ elke verkoop van ruwe diamant een factuur te voegen met genoemde schriftelĳke garantie, op basis waarvan de verkoper en koper en hun statutaire zetel onweerlegbaar kunnen worden vastgesteld, alsook, voor zover van toepassing, het btw-nummer van de verkoper, de hoeveelheid/het gewicht en de kwalificatie van de verkochte goederen en de waarde van de transactie en de datum van levering;</w:t>
      </w:r>
    </w:p>
    <w:p>
      <w:pPr>
        <w:pStyle w:val="Point1"/>
        <w:rPr>
          <w:noProof/>
        </w:rPr>
      </w:pPr>
      <w:r>
        <w:rPr>
          <w:noProof/>
        </w:rPr>
        <w:t>iii)</w:t>
      </w:r>
      <w:r>
        <w:rPr>
          <w:noProof/>
        </w:rPr>
        <w:tab/>
        <w:t>geen ruwe diamant te kopen uit verdachte of onbekende bron en/of ruwe diamant van oorsprong uit staten die niet aan de KP-certificering deelnemen;</w:t>
      </w:r>
    </w:p>
    <w:p>
      <w:pPr>
        <w:pStyle w:val="Point1"/>
        <w:rPr>
          <w:noProof/>
        </w:rPr>
      </w:pPr>
      <w:r>
        <w:rPr>
          <w:noProof/>
        </w:rPr>
        <w:t>iv)</w:t>
      </w:r>
      <w:r>
        <w:rPr>
          <w:noProof/>
        </w:rPr>
        <w:tab/>
        <w:t>geen ruwe diamant te kopen uit bronnen die na een regelmatige en rechtens bindende procedure schuldig zĳn bevonden aan schending van wetten en voorschriften met betrekking tot de handel in conflictdiamanten;</w:t>
      </w:r>
    </w:p>
    <w:p>
      <w:pPr>
        <w:pStyle w:val="Point1"/>
        <w:rPr>
          <w:noProof/>
        </w:rPr>
      </w:pPr>
      <w:r>
        <w:rPr>
          <w:noProof/>
        </w:rPr>
        <w:t>v)</w:t>
      </w:r>
      <w:r>
        <w:rPr>
          <w:noProof/>
        </w:rPr>
        <w:tab/>
        <w:t>geen ruwe diamant te kopen in of uit regio's waarvan uit mededelingen van een overheidsinstantie of een instantie van de KP-certificering blĳkt dat er conflictdiamanten in omloop zĳn of te koop worden aangeboden;</w:t>
      </w:r>
    </w:p>
    <w:p>
      <w:pPr>
        <w:pStyle w:val="Point1"/>
        <w:rPr>
          <w:noProof/>
        </w:rPr>
      </w:pPr>
      <w:r>
        <w:rPr>
          <w:noProof/>
        </w:rPr>
        <w:t>vi)</w:t>
      </w:r>
      <w:r>
        <w:rPr>
          <w:noProof/>
        </w:rPr>
        <w:tab/>
        <w:t>niet opzettelĳk conflictdiamanten te kopen of te verkopen of anderen daarbĳ te helpen;</w:t>
      </w:r>
    </w:p>
    <w:p>
      <w:pPr>
        <w:pStyle w:val="Point1"/>
        <w:rPr>
          <w:noProof/>
        </w:rPr>
      </w:pPr>
      <w:r>
        <w:rPr>
          <w:noProof/>
        </w:rPr>
        <w:t>vii)</w:t>
      </w:r>
      <w:r>
        <w:rPr>
          <w:noProof/>
        </w:rPr>
        <w:tab/>
        <w:t>te garanderen dat alle werknemers in de diamanthandel die ruwe diamant kopen of verkopen, volledig op de hoogte zĳn van de handelsresoluties en regeringsmaatregelen ter beperking van de handel in conflictdiamanten;</w:t>
      </w:r>
    </w:p>
    <w:p>
      <w:pPr>
        <w:pStyle w:val="Point1"/>
        <w:rPr>
          <w:noProof/>
        </w:rPr>
      </w:pPr>
      <w:r>
        <w:rPr>
          <w:noProof/>
        </w:rPr>
        <w:t>viii)</w:t>
      </w:r>
      <w:r>
        <w:rPr>
          <w:noProof/>
        </w:rPr>
        <w:tab/>
        <w:t>gedurende ten minste drie jaar kopieën te bewaren van alle facturen van leveranciers en klanten;</w:t>
      </w:r>
    </w:p>
    <w:p>
      <w:pPr>
        <w:pStyle w:val="Point1"/>
        <w:rPr>
          <w:noProof/>
        </w:rPr>
      </w:pPr>
      <w:r>
        <w:rPr>
          <w:noProof/>
        </w:rPr>
        <w:lastRenderedPageBreak/>
        <w:t>ix)</w:t>
      </w:r>
      <w:r>
        <w:rPr>
          <w:noProof/>
        </w:rPr>
        <w:tab/>
        <w:t xml:space="preserve">een onafhankelĳke controleur op te dragen te certificeren dat deze kopieën worden gemaakt en zorgvuldig worden bewaard en dat alle transacties voldeden aan de onder i) tot en met viii) genoemde voorwaarden of dat transacties die daar niet aan voldeden, aan de bevoegde autoriteit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van de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zĳn gemeld;</w:t>
      </w:r>
    </w:p>
    <w:p>
      <w:pPr>
        <w:rPr>
          <w:noProof/>
        </w:rPr>
      </w:pPr>
      <w:r>
        <w:rPr>
          <w:noProof/>
        </w:rPr>
        <w:t>en</w:t>
      </w:r>
    </w:p>
    <w:p>
      <w:pPr>
        <w:pStyle w:val="Point0"/>
        <w:rPr>
          <w:noProof/>
        </w:rPr>
      </w:pPr>
      <w:r>
        <w:rPr>
          <w:noProof/>
        </w:rPr>
        <w:t>b)</w:t>
      </w:r>
      <w:r>
        <w:rPr>
          <w:noProof/>
        </w:rPr>
        <w:tab/>
        <w:t>op overtuigende wĳze kunnen aantonen dat zĳ regels en voorschriften hebben aangenomen die de organisatie ertoe verplichten:</w:t>
      </w:r>
    </w:p>
    <w:p>
      <w:pPr>
        <w:pStyle w:val="Point1"/>
        <w:rPr>
          <w:noProof/>
        </w:rPr>
      </w:pPr>
      <w:r>
        <w:rPr>
          <w:noProof/>
        </w:rPr>
        <w:t>i)</w:t>
      </w:r>
      <w:r>
        <w:rPr>
          <w:noProof/>
        </w:rPr>
        <w:tab/>
        <w:t>leden te royeren waarvan, na een regelmatig onderzoek door de organisatie, blĳkt dat zĳ bovengenoemde verbintenissen ernstig hebben geschonden; alsmede</w:t>
      </w:r>
    </w:p>
    <w:p>
      <w:pPr>
        <w:pStyle w:val="Point1"/>
        <w:rPr>
          <w:noProof/>
        </w:rPr>
      </w:pPr>
      <w:r>
        <w:rPr>
          <w:noProof/>
        </w:rPr>
        <w:t>ii)</w:t>
      </w:r>
      <w:r>
        <w:rPr>
          <w:noProof/>
        </w:rPr>
        <w:tab/>
        <w:t>het royement van die leden bekend te maken en aan de Commissie te melden;</w:t>
      </w:r>
    </w:p>
    <w:p>
      <w:pPr>
        <w:pStyle w:val="Point1"/>
        <w:rPr>
          <w:noProof/>
        </w:rPr>
      </w:pPr>
      <w:r>
        <w:rPr>
          <w:noProof/>
        </w:rPr>
        <w:t>iii)</w:t>
      </w:r>
      <w:r>
        <w:rPr>
          <w:noProof/>
        </w:rPr>
        <w:tab/>
        <w:t xml:space="preserve">alle leden op de hoogte te stellen van alle door een overheid of in het kader van de KP-certificering aangenomen wetten, voorschriften en richtsnoeren met betrekking tot conflictdiamanten, alsmede van de namen van natuurlĳke of rechtspersonen die na een regelmatige en rechtens bindende procedure schuldig zĳn bevonden aan schending van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die wetten en voorschriften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rPr>
          <w:noProof/>
        </w:rPr>
      </w:pPr>
      <w:r>
        <w:rPr>
          <w:noProof/>
        </w:rPr>
        <w:t>en</w:t>
      </w:r>
    </w:p>
    <w:p>
      <w:pPr>
        <w:pStyle w:val="Point0"/>
        <w:rPr>
          <w:noProof/>
        </w:rPr>
      </w:pPr>
      <w:r>
        <w:rPr>
          <w:noProof/>
        </w:rPr>
        <w:t>c)</w:t>
      </w:r>
      <w:r>
        <w:rPr>
          <w:noProof/>
        </w:rPr>
        <w:tab/>
        <w:t xml:space="preserve">de Commissie en de bevoegde autoriteit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van de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een volledige lĳst doen toekomen van alle leden die ruwe diamant verhandelen, onder vermelding van de complete namen, adressen, plaatsen van vestiging en andere informatie die kan bĳdragen tot het voorkomen van identificatiefouten.</w:t>
      </w:r>
    </w:p>
    <w:p>
      <w:pPr>
        <w:rPr>
          <w:noProof/>
        </w:rPr>
      </w:pPr>
      <w:r>
        <w:rPr>
          <w:noProof/>
        </w:rPr>
        <w:t xml:space="preserve">3. Organisaties waarop dit artikel van toepassing is, moeten de Commissie en de autoriteit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van de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van de lidstaat waar zĳ verblĳven of gevestigd zĳn onmiddellĳk in kennis stellen van wĳzigingen in hun ledenbestand die zich hebben voorgedaan na hun aanvraag om te worden opgenomen in de bedoelde lĳst.</w:t>
      </w:r>
    </w:p>
    <w:p>
      <w:pPr>
        <w:rPr>
          <w:noProof/>
        </w:rPr>
      </w:pPr>
      <w:r>
        <w:rPr>
          <w:noProof/>
        </w:rPr>
        <w:t xml:space="preserve">4.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Volgens de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in artikel </w:t>
      </w:r>
      <w:r>
        <w:rPr>
          <w:rStyle w:val="CRMinorChangeAdded"/>
          <w:noProof/>
          <w:u w:val="none"/>
        </w:rPr>
        <w:t>20</w:t>
      </w:r>
      <w:r>
        <w:rPr>
          <w:noProof/>
        </w:rPr>
        <w:t xml:space="preserve">, lid 2,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bedoelde procedure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zal de Commissie in bĳlage V elke organisatie opnemen die aan de vereisten van dit artikel voldoet. Zĳ stelt alle autoriteiten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van de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in kennis van de namen en andere relevante informatie over de leden van de in de lĳst opgenomen organisaties, alsook van de wĳzigingen daarin.</w:t>
      </w:r>
    </w:p>
    <w:p>
      <w:pPr>
        <w:rPr>
          <w:noProof/>
        </w:rPr>
      </w:pPr>
      <w:r>
        <w:rPr>
          <w:noProof/>
        </w:rPr>
        <w:t xml:space="preserve">5. In de lĳst opgenomen organisaties en hun leden moeten de bevoegde autoriteit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van de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van de lidstaat toegang verlenen tot alle informatie die nodig kan zĳn om de correcte werking van het systeem van garanties en zelfregulering van de bedrĳfstak te beoordelen. Indien de omstandigheden dit vereisen, kan die autoriteit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van de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extra garanties verlangen dat een organisatie in staat is een geloofwaardig systeem te handhaven.</w:t>
      </w:r>
    </w:p>
    <w:p>
      <w:pPr>
        <w:rPr>
          <w:noProof/>
        </w:rPr>
      </w:pPr>
      <w:r>
        <w:rPr>
          <w:noProof/>
        </w:rPr>
        <w:t xml:space="preserve">De bevoegde autoriteit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van de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brengt de Commissie jaarlĳks verslag uit over het resultaat van haar bevindingen.</w:t>
      </w:r>
    </w:p>
    <w:p>
      <w:pPr>
        <w:rPr>
          <w:noProof/>
        </w:rPr>
      </w:pPr>
      <w:r>
        <w:rPr>
          <w:noProof/>
        </w:rPr>
        <w:t xml:space="preserve">6. Als de autoriteit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van de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van een lidstaat tĳdens de controle van de werking van het systeem informatie verkrĳgt op basis waarvan kan worden aangenomen dat een in de lĳst opgenomen organisatie waarop dit artikel van toepassing is en die in een lidstaat verblĳft of er gevestigd is, dan wel dat een in die lidstaat verblĳvend of </w:t>
      </w:r>
      <w:r>
        <w:rPr>
          <w:noProof/>
        </w:rPr>
        <w:lastRenderedPageBreak/>
        <w:t>gevestigd lid van die organisatie dit artikel schendt, start zĳ een onderzoek om na te gaan of dit artikel inderdaad geschonden is.</w:t>
      </w:r>
    </w:p>
    <w:p>
      <w:pPr>
        <w:rPr>
          <w:noProof/>
        </w:rPr>
      </w:pPr>
      <w:r>
        <w:rPr>
          <w:noProof/>
        </w:rPr>
        <w:t xml:space="preserve">7. Als de Commissie over aannemelĳke informatie beschikt waaruit blĳkt dat een in de lĳst opgenomen organisatie of een lid van die organisatie dit artikel schendt, verzoekt zĳ de autoriteit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van de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van de lidstaat waar de organisatie of het lid verblĳft of gevestigd is om een evaluatie. Na een dergelĳk verzoek start de bevoegde autoriteit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van de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onmiddellĳk een onderzoek en brengt zĳ de Commissie vervolgens van haar bevindingen op de hoogte.</w:t>
      </w:r>
    </w:p>
    <w:p>
      <w:pPr>
        <w:rPr>
          <w:noProof/>
        </w:rPr>
      </w:pPr>
      <w:r>
        <w:rPr>
          <w:noProof/>
        </w:rPr>
        <w:t xml:space="preserve">Als de Commissie op basis van verslagen, evaluaties of andere relevante informatie concludeert dat een bepaald systeem van garanties en zelfregulering van de bedrĳfstak niet naar behoren werkt en het probleem niet op passende wĳze is opgelost, neemt zĳ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volgens de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in artikel </w:t>
      </w:r>
      <w:r>
        <w:rPr>
          <w:rStyle w:val="CRMinorChangeAdded"/>
          <w:noProof/>
          <w:u w:val="none"/>
        </w:rPr>
        <w:t>20</w:t>
      </w:r>
      <w:r>
        <w:rPr>
          <w:noProof/>
        </w:rPr>
        <w:t>, lid 2, bedoelde procedure de nodige maatregelen.</w:t>
      </w:r>
    </w:p>
    <w:p>
      <w:pPr>
        <w:rPr>
          <w:noProof/>
        </w:rPr>
      </w:pPr>
      <w:r>
        <w:rPr>
          <w:noProof/>
        </w:rPr>
        <w:t xml:space="preserve">8. Als een onderzoek tot de conclusie leidt dat een organisatie dit artikel schendt, zal de bevoegde autoriteit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van de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van de lidstaat waar de organisatie haar woon- of vestigingsplaats heeft, dit onverwĳld aan de Commissie meedelen. De Commissie zal op haar beurt volgens de in artikel </w:t>
      </w:r>
      <w:r>
        <w:rPr>
          <w:rStyle w:val="CRMinorChangeAdded"/>
          <w:noProof/>
          <w:u w:val="none"/>
        </w:rPr>
        <w:t>20</w:t>
      </w:r>
      <w:r>
        <w:rPr>
          <w:noProof/>
        </w:rPr>
        <w:t xml:space="preserve">, lid 2,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bedoelde procedure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die organisatie schrappen van de lĳst in bĳlage V.</w:t>
      </w:r>
    </w:p>
    <w:p>
      <w:pPr>
        <w:rPr>
          <w:noProof/>
        </w:rPr>
      </w:pPr>
      <w:r>
        <w:rPr>
          <w:noProof/>
        </w:rPr>
        <w:t xml:space="preserve">9. Als een in de lĳst opgenomen organisatie of een of meer van haar leden hun woon- of vestigingsplaats hebben in een lidstaat waar geen autoriteit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van de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voor de toepassing van dit artikel is aangesteld, fungeert de Commissie als autoriteit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van de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voor de betrokken organisatie en haar leden.</w:t>
      </w:r>
    </w:p>
    <w:p>
      <w:pPr>
        <w:rPr>
          <w:noProof/>
        </w:rPr>
      </w:pPr>
      <w:r>
        <w:rPr>
          <w:noProof/>
        </w:rPr>
        <w:t xml:space="preserve">10. Organisaties of hun leden waarop dit artikel van toepassing is en die werkzaam zĳn op het grondgebied van een andere deelnemer dan de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worden geacht aan dit artikel te voldoen als zĳ de regels en voorschriften naleven die deze deelnemer ter uitvoering van de KP-certificering heeft vastgesteld.</w:t>
      </w:r>
    </w:p>
    <w:p>
      <w:pPr>
        <w:pStyle w:val="SectionTitle"/>
        <w:rPr>
          <w:noProof/>
        </w:rPr>
      </w:pPr>
      <w:r>
        <w:rPr>
          <w:noProof/>
        </w:rPr>
        <w:t>HOOFDSTUK V</w:t>
      </w:r>
    </w:p>
    <w:p>
      <w:pPr>
        <w:pStyle w:val="SectionTitle"/>
        <w:rPr>
          <w:noProof/>
        </w:rPr>
      </w:pPr>
      <w:r>
        <w:rPr>
          <w:noProof/>
        </w:rPr>
        <w:t>DOUANEVERVOER</w:t>
      </w:r>
    </w:p>
    <w:p>
      <w:pPr>
        <w:pStyle w:val="CRSeparator"/>
        <w:rPr>
          <w:noProof/>
          <w:lang w:val="nl-NL"/>
        </w:rPr>
      </w:pPr>
    </w:p>
    <w:p>
      <w:pPr>
        <w:pStyle w:val="CRReference"/>
        <w:rPr>
          <w:noProof/>
          <w:lang w:val="nl-NL"/>
        </w:rPr>
      </w:pPr>
      <w:r>
        <w:rPr>
          <w:noProof/>
        </w:rPr>
        <w:fldChar w:fldCharType="begin"/>
      </w:r>
      <w:r>
        <w:rPr>
          <w:noProof/>
          <w:lang w:val="nl-NL"/>
        </w:rPr>
        <w:instrText xml:space="preserve"> QUOTE "</w:instrText>
      </w:r>
      <w:r>
        <w:rPr>
          <w:rStyle w:val="CRMarker"/>
          <w:noProof/>
          <w:lang w:val="nl-NL"/>
        </w:rPr>
        <w:instrText>ê</w:instrText>
      </w:r>
      <w:r>
        <w:rPr>
          <w:noProof/>
          <w:lang w:val="nl-NL"/>
        </w:rPr>
        <w:instrText xml:space="preserve">" </w:instrText>
      </w:r>
      <w:r>
        <w:rPr>
          <w:noProof/>
        </w:rPr>
        <w:fldChar w:fldCharType="separate"/>
      </w:r>
      <w:r>
        <w:rPr>
          <w:rStyle w:val="CRMarker"/>
          <w:noProof/>
          <w:lang w:val="nl-NL"/>
        </w:rPr>
        <w:t>ê</w:t>
      </w:r>
      <w:r>
        <w:rPr>
          <w:noProof/>
        </w:rPr>
        <w:fldChar w:fldCharType="end"/>
      </w:r>
      <w:r>
        <w:rPr>
          <w:noProof/>
          <w:lang w:val="nl-NL"/>
        </w:rPr>
        <w:t> 257/2014 art. 1, punt 7 (aangepast)</w:t>
      </w:r>
    </w:p>
    <w:p>
      <w:pPr>
        <w:pStyle w:val="Titrearticle"/>
        <w:rPr>
          <w:noProof/>
        </w:rPr>
      </w:pPr>
      <w:r>
        <w:rPr>
          <w:noProof/>
        </w:rPr>
        <w:t xml:space="preserve">Artikel </w:t>
      </w:r>
      <w:r>
        <w:rPr>
          <w:rStyle w:val="CRMinorChangeAdded"/>
          <w:noProof/>
          <w:u w:val="none"/>
        </w:rPr>
        <w:t>16</w:t>
      </w:r>
    </w:p>
    <w:p>
      <w:pPr>
        <w:rPr>
          <w:noProof/>
        </w:rPr>
      </w:pPr>
      <w:r>
        <w:rPr>
          <w:noProof/>
        </w:rPr>
        <w:t xml:space="preserve">De artikelen 4, </w:t>
      </w:r>
      <w:r>
        <w:rPr>
          <w:rStyle w:val="CRMinorChangeAdded"/>
          <w:noProof/>
          <w:u w:val="none"/>
        </w:rPr>
        <w:t>9</w:t>
      </w:r>
      <w:r>
        <w:rPr>
          <w:noProof/>
        </w:rPr>
        <w:t xml:space="preserve">, </w:t>
      </w:r>
      <w:r>
        <w:rPr>
          <w:rStyle w:val="CRMinorChangeAdded"/>
          <w:noProof/>
          <w:u w:val="none"/>
        </w:rPr>
        <w:t>10</w:t>
      </w:r>
      <w:r>
        <w:rPr>
          <w:noProof/>
        </w:rPr>
        <w:t xml:space="preserve"> en </w:t>
      </w:r>
      <w:r>
        <w:rPr>
          <w:rStyle w:val="CRMinorChangeAdded"/>
          <w:noProof/>
          <w:u w:val="none"/>
        </w:rPr>
        <w:t>12</w:t>
      </w:r>
      <w:r>
        <w:rPr>
          <w:noProof/>
        </w:rPr>
        <w:t xml:space="preserve"> zijn niet van toepassing op ruwe diamant die het grondgebied van de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of Groenland uitsluitend binnenkomt om naar een deelnemer buiten dat grondgebied te worden uitgevoerd, op voorwaarde dat de originele houder waarin de ruwe diamant wordt vervoerd en het originele begeleidende certificaat dat is afgegeven door de bevoegde autoriteit van een deelnemer, zowel bij het binnenkomen als bij het verlaten van het grondgebied van de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of Groenland ongeschonden zijn en uit het begeleidende certificaat duidelijk blijkt dat het om doorvoer gaat.</w:t>
      </w:r>
    </w:p>
    <w:p>
      <w:pPr>
        <w:pStyle w:val="CRSeparator"/>
        <w:rPr>
          <w:noProof/>
          <w:lang w:val="nl-NL"/>
        </w:rPr>
      </w:pPr>
    </w:p>
    <w:p>
      <w:pPr>
        <w:pStyle w:val="CRReference"/>
        <w:rPr>
          <w:noProof/>
          <w:lang w:val="nl-NL"/>
        </w:rPr>
      </w:pPr>
      <w:r>
        <w:rPr>
          <w:noProof/>
        </w:rPr>
        <w:fldChar w:fldCharType="begin"/>
      </w:r>
      <w:r>
        <w:rPr>
          <w:noProof/>
          <w:lang w:val="nl-NL"/>
        </w:rPr>
        <w:instrText xml:space="preserve"> QUOTE "</w:instrText>
      </w:r>
      <w:r>
        <w:rPr>
          <w:rStyle w:val="CRMarker"/>
          <w:noProof/>
          <w:lang w:val="nl-NL"/>
        </w:rPr>
        <w:instrText>ê</w:instrText>
      </w:r>
      <w:r>
        <w:rPr>
          <w:noProof/>
          <w:lang w:val="nl-NL"/>
        </w:rPr>
        <w:instrText xml:space="preserve">" </w:instrText>
      </w:r>
      <w:r>
        <w:rPr>
          <w:noProof/>
        </w:rPr>
        <w:fldChar w:fldCharType="separate"/>
      </w:r>
      <w:r>
        <w:rPr>
          <w:rStyle w:val="CRMarker"/>
          <w:noProof/>
          <w:lang w:val="nl-NL"/>
        </w:rPr>
        <w:t>ê</w:t>
      </w:r>
      <w:r>
        <w:rPr>
          <w:noProof/>
        </w:rPr>
        <w:fldChar w:fldCharType="end"/>
      </w:r>
      <w:r>
        <w:rPr>
          <w:noProof/>
          <w:lang w:val="nl-NL"/>
        </w:rPr>
        <w:t> 2368/2002 (aangepast)</w:t>
      </w:r>
    </w:p>
    <w:p>
      <w:pPr>
        <w:pStyle w:val="SectionTitle"/>
        <w:rPr>
          <w:noProof/>
        </w:rPr>
      </w:pPr>
      <w:r>
        <w:rPr>
          <w:noProof/>
        </w:rPr>
        <w:t>HOOFDSTUK VI</w:t>
      </w:r>
    </w:p>
    <w:p>
      <w:pPr>
        <w:pStyle w:val="SectionTitle"/>
        <w:rPr>
          <w:noProof/>
        </w:rPr>
      </w:pPr>
      <w:r>
        <w:rPr>
          <w:noProof/>
        </w:rPr>
        <w:t>ALGEMENE BEPALINGEN</w:t>
      </w:r>
    </w:p>
    <w:p>
      <w:pPr>
        <w:pStyle w:val="Titrearticle"/>
        <w:rPr>
          <w:noProof/>
        </w:rPr>
      </w:pPr>
      <w:r>
        <w:rPr>
          <w:noProof/>
        </w:rPr>
        <w:t xml:space="preserve">Artikel </w:t>
      </w:r>
      <w:r>
        <w:rPr>
          <w:rStyle w:val="CRMinorChangeAdded"/>
          <w:noProof/>
          <w:u w:val="none"/>
        </w:rPr>
        <w:t>17</w:t>
      </w:r>
    </w:p>
    <w:p>
      <w:pPr>
        <w:rPr>
          <w:noProof/>
        </w:rPr>
      </w:pPr>
      <w:r>
        <w:rPr>
          <w:noProof/>
        </w:rPr>
        <w:t xml:space="preserve">1. De lidstaten kunnen voor hun grondgebied een of meer autoriteiten als autoriteiten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van de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aanwĳzen en die autoriteiten met verschillende taken belasten.</w:t>
      </w:r>
    </w:p>
    <w:p>
      <w:pPr>
        <w:rPr>
          <w:noProof/>
        </w:rPr>
      </w:pPr>
      <w:r>
        <w:rPr>
          <w:noProof/>
        </w:rPr>
        <w:t xml:space="preserve">2. Lidstaten die een autoriteit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van de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aanwĳzen stellen de Commissie in kennis van de informatie waaruit blĳkt dat hun bevoegde autoriteiten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van de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de op grond van deze verordening vereiste taken betrouwbaar, tĳdig, efficiënt en adequaat kunnen vervullen.</w:t>
      </w:r>
    </w:p>
    <w:p>
      <w:pPr>
        <w:rPr>
          <w:noProof/>
        </w:rPr>
      </w:pPr>
      <w:r>
        <w:rPr>
          <w:noProof/>
        </w:rPr>
        <w:t xml:space="preserve">3. De lidstaten kunnen het aantal plaatsen waar aan de formaliteiten van deze verordening kan worden voldaan, beperken. Zĳ stellen de Commissie daarvan in kennis. Op basis van de in de leden 1 en 2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van dit artikel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bedoelde informatie en volgens de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artikel </w:t>
      </w:r>
      <w:r>
        <w:rPr>
          <w:rStyle w:val="CRMinorChangeAdded"/>
          <w:noProof/>
          <w:u w:val="none"/>
        </w:rPr>
        <w:t>20</w:t>
      </w:r>
      <w:r>
        <w:rPr>
          <w:noProof/>
        </w:rPr>
        <w:t xml:space="preserve">, lid 2,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bedoelde procedure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houdt de Commissie de als bĳlage III opgenomen lĳst bĳ van de bevoegde autoriteiten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van de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de plaats waar zĳ gevestigd zĳn en de taken die hun toevertrouwd zĳn.</w:t>
      </w:r>
    </w:p>
    <w:p>
      <w:pPr>
        <w:rPr>
          <w:noProof/>
        </w:rPr>
      </w:pPr>
      <w:r>
        <w:rPr>
          <w:noProof/>
        </w:rPr>
        <w:t xml:space="preserve">4. Autoriteiten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van de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mogen economische subjecten verzoeken een vergoeding te betalen voor de vervaardiging, afgifte en/of geldigverklaring van een certificaat of voor een inspectie overeenkomstig de artikelen 4 en </w:t>
      </w:r>
      <w:r>
        <w:rPr>
          <w:rStyle w:val="CRMinorChangeAdded"/>
          <w:noProof/>
          <w:u w:val="none"/>
        </w:rPr>
        <w:t>12</w:t>
      </w:r>
      <w:r>
        <w:rPr>
          <w:noProof/>
        </w:rPr>
        <w:t>. Het te betalen bedrag mag in geen geval hoger zĳn dan de werkelĳke kosten van de bevoegde autoriteit voor de betreffende handeling. Er mogen geen heffingen of vergelĳkbare rechten worden aangerekend voor dergelĳke handelingen.</w:t>
      </w:r>
    </w:p>
    <w:p>
      <w:pPr>
        <w:rPr>
          <w:noProof/>
        </w:rPr>
      </w:pPr>
      <w:r>
        <w:rPr>
          <w:noProof/>
        </w:rPr>
        <w:t xml:space="preserve">5. De lidstaten stellen de Commissie in kennis van de keuze die zĳ op grond van de artikelen 4, lid 5, en </w:t>
      </w:r>
      <w:r>
        <w:rPr>
          <w:rStyle w:val="CRMinorChangeAdded"/>
          <w:noProof/>
          <w:u w:val="none"/>
        </w:rPr>
        <w:t>10</w:t>
      </w:r>
      <w:r>
        <w:rPr>
          <w:noProof/>
        </w:rPr>
        <w:t>, lid 3, hebben gemaakt, alsook van latere wĳzigingen.</w:t>
      </w:r>
    </w:p>
    <w:p>
      <w:pPr>
        <w:rPr>
          <w:noProof/>
        </w:rPr>
      </w:pPr>
      <w:r>
        <w:rPr>
          <w:noProof/>
        </w:rPr>
        <w:t xml:space="preserve">6. De Commissie kan ter uitvoering van de KP-certificering besluiten de specificaties van het certificaat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van de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te wĳzigen om de beveiliging, de werking en de doeltreffendheid ervan te verbeteren.</w:t>
      </w:r>
    </w:p>
    <w:p>
      <w:pPr>
        <w:pStyle w:val="CRSeparator"/>
        <w:rPr>
          <w:noProof/>
          <w:lang w:val="nl-NL"/>
        </w:rPr>
      </w:pPr>
    </w:p>
    <w:p>
      <w:pPr>
        <w:pStyle w:val="CRReference"/>
        <w:rPr>
          <w:noProof/>
          <w:lang w:val="nl-NL"/>
        </w:rPr>
      </w:pPr>
      <w:r>
        <w:rPr>
          <w:noProof/>
        </w:rPr>
        <w:fldChar w:fldCharType="begin"/>
      </w:r>
      <w:r>
        <w:rPr>
          <w:noProof/>
          <w:lang w:val="nl-NL"/>
        </w:rPr>
        <w:instrText xml:space="preserve"> QUOTE "</w:instrText>
      </w:r>
      <w:r>
        <w:rPr>
          <w:rStyle w:val="CRMarker"/>
          <w:noProof/>
          <w:lang w:val="nl-NL"/>
        </w:rPr>
        <w:instrText>ê</w:instrText>
      </w:r>
      <w:r>
        <w:rPr>
          <w:noProof/>
          <w:lang w:val="nl-NL"/>
        </w:rPr>
        <w:instrText xml:space="preserve">" </w:instrText>
      </w:r>
      <w:r>
        <w:rPr>
          <w:noProof/>
        </w:rPr>
        <w:fldChar w:fldCharType="separate"/>
      </w:r>
      <w:r>
        <w:rPr>
          <w:rStyle w:val="CRMarker"/>
          <w:noProof/>
          <w:lang w:val="nl-NL"/>
        </w:rPr>
        <w:t>ê</w:t>
      </w:r>
      <w:r>
        <w:rPr>
          <w:noProof/>
        </w:rPr>
        <w:fldChar w:fldCharType="end"/>
      </w:r>
      <w:r>
        <w:rPr>
          <w:noProof/>
          <w:lang w:val="nl-NL"/>
        </w:rPr>
        <w:t> 254/2003 art. 1, punt 2 (aangepast)</w:t>
      </w:r>
    </w:p>
    <w:p>
      <w:pPr>
        <w:pStyle w:val="Titrearticle"/>
        <w:rPr>
          <w:noProof/>
        </w:rPr>
      </w:pPr>
      <w:r>
        <w:rPr>
          <w:noProof/>
        </w:rPr>
        <w:t xml:space="preserve">Artikel </w:t>
      </w:r>
      <w:r>
        <w:rPr>
          <w:rStyle w:val="CRMinorChangeAdded"/>
          <w:noProof/>
          <w:u w:val="none"/>
        </w:rPr>
        <w:t>18</w:t>
      </w:r>
    </w:p>
    <w:p>
      <w:pPr>
        <w:rPr>
          <w:noProof/>
        </w:rPr>
      </w:pPr>
      <w:r>
        <w:rPr>
          <w:noProof/>
        </w:rPr>
        <w:t xml:space="preserve">Op basis van terzake dienende informatie van de voorzitter van de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KP-certificering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en/of de deelnemers, kan de Commissie de lĳst van deelnemers en hun bevoegde autoriteiten wĳzigen.</w:t>
      </w:r>
    </w:p>
    <w:p>
      <w:pPr>
        <w:pStyle w:val="CRSeparator"/>
        <w:rPr>
          <w:noProof/>
          <w:lang w:val="nl-NL"/>
        </w:rPr>
      </w:pPr>
    </w:p>
    <w:p>
      <w:pPr>
        <w:pStyle w:val="CRReference"/>
        <w:rPr>
          <w:noProof/>
          <w:lang w:val="nl-NL"/>
        </w:rPr>
      </w:pPr>
      <w:r>
        <w:rPr>
          <w:noProof/>
        </w:rPr>
        <w:fldChar w:fldCharType="begin"/>
      </w:r>
      <w:r>
        <w:rPr>
          <w:noProof/>
          <w:lang w:val="nl-NL"/>
        </w:rPr>
        <w:instrText xml:space="preserve"> QUOTE "</w:instrText>
      </w:r>
      <w:r>
        <w:rPr>
          <w:rStyle w:val="CRMarker"/>
          <w:noProof/>
          <w:lang w:val="nl-NL"/>
        </w:rPr>
        <w:instrText>ê</w:instrText>
      </w:r>
      <w:r>
        <w:rPr>
          <w:noProof/>
          <w:lang w:val="nl-NL"/>
        </w:rPr>
        <w:instrText xml:space="preserve">" </w:instrText>
      </w:r>
      <w:r>
        <w:rPr>
          <w:noProof/>
        </w:rPr>
        <w:fldChar w:fldCharType="separate"/>
      </w:r>
      <w:r>
        <w:rPr>
          <w:rStyle w:val="CRMarker"/>
          <w:noProof/>
          <w:lang w:val="nl-NL"/>
        </w:rPr>
        <w:t>ê</w:t>
      </w:r>
      <w:r>
        <w:rPr>
          <w:noProof/>
        </w:rPr>
        <w:fldChar w:fldCharType="end"/>
      </w:r>
      <w:r>
        <w:rPr>
          <w:noProof/>
          <w:lang w:val="nl-NL"/>
        </w:rPr>
        <w:t> 257/2014 art. 1, punt 8</w:t>
      </w:r>
    </w:p>
    <w:p>
      <w:pPr>
        <w:pStyle w:val="Titrearticle"/>
        <w:rPr>
          <w:noProof/>
        </w:rPr>
      </w:pPr>
      <w:r>
        <w:rPr>
          <w:noProof/>
        </w:rPr>
        <w:t xml:space="preserve">Artikel </w:t>
      </w:r>
      <w:r>
        <w:rPr>
          <w:rStyle w:val="CRMinorChangeAdded"/>
          <w:noProof/>
          <w:u w:val="none"/>
        </w:rPr>
        <w:t>19</w:t>
      </w:r>
    </w:p>
    <w:p>
      <w:pPr>
        <w:rPr>
          <w:noProof/>
        </w:rPr>
      </w:pPr>
      <w:r>
        <w:rPr>
          <w:noProof/>
        </w:rPr>
        <w:t>1. De Unie, met inbegrip van Groenland, neemt deel aan de KP-certificering.</w:t>
      </w:r>
    </w:p>
    <w:p>
      <w:pPr>
        <w:rPr>
          <w:noProof/>
        </w:rPr>
      </w:pPr>
      <w:r>
        <w:rPr>
          <w:noProof/>
        </w:rPr>
        <w:t>2. De Commissie, die in de KP-certificering de Unie, met inbegrip van Groenland, vertegenwoordigt, streeft naar een optimale uitvoering van deze certificering, met name door samenwerking met de deelnemers. Daartoe wisselt de Commissie met de deelnemers informatie uit over met name de internationale handel in ruwe diamant, en neemt zij waar nodig deel aan controles en aan het oplossen van eventuele geschillen.</w:t>
      </w:r>
    </w:p>
    <w:p>
      <w:pPr>
        <w:pStyle w:val="CRSeparator"/>
        <w:rPr>
          <w:noProof/>
          <w:lang w:val="nl-NL"/>
        </w:rPr>
      </w:pPr>
    </w:p>
    <w:p>
      <w:pPr>
        <w:pStyle w:val="CRReference"/>
        <w:rPr>
          <w:noProof/>
          <w:lang w:val="de-DE"/>
        </w:rPr>
      </w:pPr>
      <w:r>
        <w:rPr>
          <w:noProof/>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rPr>
        <w:fldChar w:fldCharType="separate"/>
      </w:r>
      <w:r>
        <w:rPr>
          <w:rStyle w:val="CRMarker"/>
          <w:noProof/>
          <w:lang w:val="de-DE"/>
        </w:rPr>
        <w:t>ê</w:t>
      </w:r>
      <w:r>
        <w:rPr>
          <w:noProof/>
        </w:rPr>
        <w:fldChar w:fldCharType="end"/>
      </w:r>
      <w:r>
        <w:rPr>
          <w:noProof/>
          <w:lang w:val="de-DE"/>
        </w:rPr>
        <w:t> 2368/2002 (aangepast)</w:t>
      </w:r>
    </w:p>
    <w:p>
      <w:pPr>
        <w:pStyle w:val="CRReference"/>
        <w:rPr>
          <w:noProof/>
          <w:highlight w:val="lightGray"/>
          <w:lang w:val="de-DE"/>
        </w:rPr>
      </w:pPr>
      <w:r>
        <w:rPr>
          <w:noProof/>
          <w:highlight w:val="lightGray"/>
        </w:rPr>
        <w:fldChar w:fldCharType="begin"/>
      </w:r>
      <w:r>
        <w:rPr>
          <w:noProof/>
          <w:highlight w:val="lightGray"/>
          <w:lang w:val="de-DE"/>
        </w:rPr>
        <w:instrText xml:space="preserve"> QUOTE "</w:instrText>
      </w:r>
      <w:r>
        <w:rPr>
          <w:rStyle w:val="CRMarker"/>
          <w:noProof/>
          <w:highlight w:val="lightGray"/>
          <w:lang w:val="de-DE"/>
        </w:rPr>
        <w:instrText>ð</w:instrText>
      </w:r>
      <w:r>
        <w:rPr>
          <w:noProof/>
          <w:highlight w:val="lightGray"/>
          <w:lang w:val="de-DE"/>
        </w:rPr>
        <w:instrText xml:space="preserve">" </w:instrText>
      </w:r>
      <w:r>
        <w:rPr>
          <w:noProof/>
          <w:highlight w:val="lightGray"/>
        </w:rPr>
        <w:fldChar w:fldCharType="separate"/>
      </w:r>
      <w:r>
        <w:rPr>
          <w:rStyle w:val="CRMarker"/>
          <w:noProof/>
          <w:highlight w:val="lightGray"/>
          <w:lang w:val="de-DE"/>
        </w:rPr>
        <w:t>ð</w:t>
      </w:r>
      <w:r>
        <w:rPr>
          <w:noProof/>
          <w:highlight w:val="lightGray"/>
        </w:rPr>
        <w:fldChar w:fldCharType="end"/>
      </w:r>
      <w:r>
        <w:rPr>
          <w:noProof/>
          <w:highlight w:val="lightGray"/>
          <w:lang w:val="de-DE"/>
        </w:rPr>
        <w:t> nieuw</w:t>
      </w:r>
    </w:p>
    <w:p>
      <w:pPr>
        <w:pStyle w:val="Titrearticle"/>
        <w:rPr>
          <w:noProof/>
        </w:rPr>
      </w:pPr>
      <w:r>
        <w:rPr>
          <w:noProof/>
        </w:rPr>
        <w:t xml:space="preserve">Artikel </w:t>
      </w:r>
      <w:r>
        <w:rPr>
          <w:rStyle w:val="CRMinorChangeAdded"/>
          <w:noProof/>
          <w:u w:val="none"/>
        </w:rPr>
        <w:t>20</w:t>
      </w:r>
    </w:p>
    <w:p>
      <w:pPr>
        <w:rPr>
          <w:noProof/>
        </w:rPr>
      </w:pPr>
      <w:r>
        <w:rPr>
          <w:noProof/>
        </w:rPr>
        <w:t xml:space="preserve">1. De Commissie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wordt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bĳgestaan door een comité.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Dat comité is een comité in de zin van Verordening (EU) nr.</w:t>
      </w:r>
      <w:hyperlink r:id="rId13" w:history="1">
        <w:r>
          <w:rPr>
            <w:noProof/>
            <w:highlight w:val="lightGray"/>
          </w:rPr>
          <w:t xml:space="preserve"> 182/2011</w:t>
        </w:r>
      </w:hyperlink>
      <w:r>
        <w:rPr>
          <w:noProof/>
          <w:highlight w:val="lightGray"/>
        </w:rPr>
        <w: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p>
      <w:pPr>
        <w:rPr>
          <w:noProof/>
        </w:rPr>
      </w:pPr>
      <w:r>
        <w:rPr>
          <w:noProof/>
        </w:rPr>
        <w:t xml:space="preserve">2. Wanneer naar dit lid wordt verwezen, </w:t>
      </w:r>
      <w:r>
        <w:rPr>
          <w:noProof/>
        </w:rPr>
        <w:fldChar w:fldCharType="begin"/>
      </w:r>
      <w:r>
        <w:rPr>
          <w:noProof/>
        </w:rPr>
        <w:instrText xml:space="preserve"> QUOTE "</w:instrText>
      </w:r>
      <w:r>
        <w:rPr>
          <w:rFonts w:ascii="Wingdings" w:hAnsi="Wingdings" w:cs="Wingdings"/>
          <w:noProof/>
        </w:rPr>
        <w:instrText>Ö</w:instrText>
      </w:r>
      <w:r>
        <w:rPr>
          <w:noProof/>
        </w:rPr>
        <w:instrText xml:space="preserve">" </w:instrText>
      </w:r>
      <w:r>
        <w:rPr>
          <w:noProof/>
        </w:rPr>
        <w:fldChar w:fldCharType="separate"/>
      </w:r>
      <w:r>
        <w:rPr>
          <w:rFonts w:ascii="Wingdings" w:hAnsi="Wingdings" w:cs="Wingdings"/>
          <w:noProof/>
        </w:rPr>
        <w:t>Ö</w:t>
      </w:r>
      <w:r>
        <w:rPr>
          <w:noProof/>
        </w:rPr>
        <w:fldChar w:fldCharType="end"/>
      </w:r>
      <w:r>
        <w:rPr>
          <w:noProof/>
        </w:rPr>
        <w:t> is </w:t>
      </w:r>
      <w:r>
        <w:rPr>
          <w:noProof/>
        </w:rPr>
        <w:fldChar w:fldCharType="begin"/>
      </w:r>
      <w:r>
        <w:rPr>
          <w:noProof/>
        </w:rPr>
        <w:instrText xml:space="preserve"> QUOTE "</w:instrText>
      </w:r>
      <w:r>
        <w:rPr>
          <w:rFonts w:ascii="Wingdings" w:hAnsi="Wingdings" w:cs="Wingdings"/>
          <w:noProof/>
        </w:rPr>
        <w:instrText>Õ</w:instrText>
      </w:r>
      <w:r>
        <w:rPr>
          <w:noProof/>
        </w:rPr>
        <w:instrText xml:space="preserve">" </w:instrText>
      </w:r>
      <w:r>
        <w:rPr>
          <w:noProof/>
        </w:rPr>
        <w:fldChar w:fldCharType="separate"/>
      </w:r>
      <w:r>
        <w:rPr>
          <w:rFonts w:ascii="Wingdings" w:hAnsi="Wingdings" w:cs="Wingdings"/>
          <w:noProof/>
        </w:rPr>
        <w:t>Õ</w:t>
      </w:r>
      <w:r>
        <w:rPr>
          <w:noProof/>
        </w:rPr>
        <w:fldChar w:fldCharType="end"/>
      </w:r>
      <w:r>
        <w:rPr>
          <w:noProof/>
        </w:rPr>
        <w:t xml:space="preserve"> artikel </w:t>
      </w:r>
      <w:r>
        <w:rPr>
          <w:rStyle w:val="CRMinorChangeAdded"/>
          <w:noProof/>
          <w:u w:val="none"/>
        </w:rPr>
        <w:t xml:space="preserve">5 </w:t>
      </w:r>
      <w:r>
        <w:rPr>
          <w:noProof/>
        </w:rPr>
        <w:t xml:space="preserve">van </w:t>
      </w:r>
      <w:r>
        <w:rPr>
          <w:rStyle w:val="CRMinorChangeAdded"/>
          <w:noProof/>
          <w:u w:val="none"/>
        </w:rPr>
        <w:t>Verordening (EU) nr. 182/2011</w:t>
      </w:r>
      <w:r>
        <w:rPr>
          <w:noProof/>
        </w:rPr>
        <w:t xml:space="preserve"> van toepassing.</w:t>
      </w:r>
    </w:p>
    <w:p>
      <w:pPr>
        <w:pStyle w:val="CRSeparator"/>
        <w:rPr>
          <w:noProof/>
          <w:lang w:val="nl-NL"/>
        </w:rPr>
      </w:pPr>
    </w:p>
    <w:p>
      <w:pPr>
        <w:pStyle w:val="CRReference"/>
        <w:rPr>
          <w:noProof/>
          <w:lang w:val="nl-NL"/>
        </w:rPr>
      </w:pPr>
      <w:r>
        <w:rPr>
          <w:noProof/>
        </w:rPr>
        <w:fldChar w:fldCharType="begin"/>
      </w:r>
      <w:r>
        <w:rPr>
          <w:noProof/>
          <w:lang w:val="nl-NL"/>
        </w:rPr>
        <w:instrText xml:space="preserve"> QUOTE "</w:instrText>
      </w:r>
      <w:r>
        <w:rPr>
          <w:rStyle w:val="CRMarker"/>
          <w:noProof/>
          <w:lang w:val="nl-NL"/>
        </w:rPr>
        <w:instrText>ê</w:instrText>
      </w:r>
      <w:r>
        <w:rPr>
          <w:noProof/>
          <w:lang w:val="nl-NL"/>
        </w:rPr>
        <w:instrText xml:space="preserve">" </w:instrText>
      </w:r>
      <w:r>
        <w:rPr>
          <w:noProof/>
        </w:rPr>
        <w:fldChar w:fldCharType="separate"/>
      </w:r>
      <w:r>
        <w:rPr>
          <w:rStyle w:val="CRMarker"/>
          <w:noProof/>
          <w:lang w:val="nl-NL"/>
        </w:rPr>
        <w:t>ê</w:t>
      </w:r>
      <w:r>
        <w:rPr>
          <w:noProof/>
        </w:rPr>
        <w:fldChar w:fldCharType="end"/>
      </w:r>
      <w:r>
        <w:rPr>
          <w:noProof/>
          <w:lang w:val="nl-NL"/>
        </w:rPr>
        <w:t> 257/2014 art. 1, punt 9</w:t>
      </w:r>
    </w:p>
    <w:p>
      <w:pPr>
        <w:pStyle w:val="Titrearticle"/>
        <w:rPr>
          <w:noProof/>
        </w:rPr>
      </w:pPr>
      <w:r>
        <w:rPr>
          <w:noProof/>
        </w:rPr>
        <w:t xml:space="preserve">Artikel </w:t>
      </w:r>
      <w:r>
        <w:rPr>
          <w:rStyle w:val="CRMinorChangeAdded"/>
          <w:noProof/>
          <w:u w:val="none"/>
        </w:rPr>
        <w:t>21</w:t>
      </w:r>
    </w:p>
    <w:p>
      <w:pPr>
        <w:rPr>
          <w:noProof/>
        </w:rPr>
      </w:pPr>
      <w:r>
        <w:rPr>
          <w:noProof/>
        </w:rPr>
        <w:t xml:space="preserve">Het in artikel </w:t>
      </w:r>
      <w:r>
        <w:rPr>
          <w:rStyle w:val="CRMinorChangeAdded"/>
          <w:noProof/>
          <w:u w:val="none"/>
        </w:rPr>
        <w:t>20</w:t>
      </w:r>
      <w:r>
        <w:rPr>
          <w:noProof/>
        </w:rPr>
        <w:t xml:space="preserve"> bedoelde comité kan alle vraagstukken betreffende de toepassing van deze verordening behandelen. Deze vraagstukken kunnen door de voorzitter of door een vertegenwoordiger van een lidstaat of Groenland ter sprake worden gebracht.</w:t>
      </w:r>
    </w:p>
    <w:p>
      <w:pPr>
        <w:pStyle w:val="CRSeparator"/>
        <w:rPr>
          <w:noProof/>
          <w:lang w:val="nl-NL"/>
        </w:rPr>
      </w:pPr>
    </w:p>
    <w:p>
      <w:pPr>
        <w:pStyle w:val="CRReference"/>
        <w:rPr>
          <w:noProof/>
          <w:lang w:val="nl-NL"/>
        </w:rPr>
      </w:pPr>
      <w:r>
        <w:rPr>
          <w:noProof/>
        </w:rPr>
        <w:fldChar w:fldCharType="begin"/>
      </w:r>
      <w:r>
        <w:rPr>
          <w:noProof/>
          <w:lang w:val="nl-NL"/>
        </w:rPr>
        <w:instrText xml:space="preserve"> QUOTE "</w:instrText>
      </w:r>
      <w:r>
        <w:rPr>
          <w:rStyle w:val="CRMarker"/>
          <w:noProof/>
          <w:lang w:val="nl-NL"/>
        </w:rPr>
        <w:instrText>ê</w:instrText>
      </w:r>
      <w:r>
        <w:rPr>
          <w:noProof/>
          <w:lang w:val="nl-NL"/>
        </w:rPr>
        <w:instrText xml:space="preserve">" </w:instrText>
      </w:r>
      <w:r>
        <w:rPr>
          <w:noProof/>
        </w:rPr>
        <w:fldChar w:fldCharType="separate"/>
      </w:r>
      <w:r>
        <w:rPr>
          <w:rStyle w:val="CRMarker"/>
          <w:noProof/>
          <w:lang w:val="nl-NL"/>
        </w:rPr>
        <w:t>ê</w:t>
      </w:r>
      <w:r>
        <w:rPr>
          <w:noProof/>
        </w:rPr>
        <w:fldChar w:fldCharType="end"/>
      </w:r>
      <w:r>
        <w:rPr>
          <w:noProof/>
          <w:lang w:val="nl-NL"/>
        </w:rPr>
        <w:t> 2368/2002 (aangepast)</w:t>
      </w:r>
    </w:p>
    <w:p>
      <w:pPr>
        <w:pStyle w:val="Titrearticle"/>
        <w:rPr>
          <w:noProof/>
        </w:rPr>
      </w:pPr>
      <w:r>
        <w:rPr>
          <w:noProof/>
        </w:rPr>
        <w:t xml:space="preserve">Artikel </w:t>
      </w:r>
      <w:r>
        <w:rPr>
          <w:rStyle w:val="CRMinorChangeAdded"/>
          <w:noProof/>
          <w:u w:val="none"/>
        </w:rPr>
        <w:t>22</w:t>
      </w:r>
    </w:p>
    <w:p>
      <w:pPr>
        <w:rPr>
          <w:noProof/>
        </w:rPr>
      </w:pPr>
      <w:r>
        <w:rPr>
          <w:noProof/>
        </w:rPr>
        <w:t xml:space="preserve">1. Alle natuurlĳke of rechtspersonen die diensten verrichten die direct of indirect verband houden met activiteiten waarop de artikelen 3, 4, </w:t>
      </w:r>
      <w:r>
        <w:rPr>
          <w:rStyle w:val="CRMinorChangeAdded"/>
          <w:noProof/>
          <w:u w:val="none"/>
        </w:rPr>
        <w:t>9</w:t>
      </w:r>
      <w:r>
        <w:rPr>
          <w:noProof/>
        </w:rPr>
        <w:t xml:space="preserve">, </w:t>
      </w:r>
      <w:r>
        <w:rPr>
          <w:rStyle w:val="CRMinorChangeAdded"/>
          <w:noProof/>
          <w:u w:val="none"/>
        </w:rPr>
        <w:t>10</w:t>
      </w:r>
      <w:r>
        <w:rPr>
          <w:noProof/>
        </w:rPr>
        <w:t xml:space="preserve">, </w:t>
      </w:r>
      <w:r>
        <w:rPr>
          <w:rStyle w:val="CRMinorChangeAdded"/>
          <w:noProof/>
          <w:u w:val="none"/>
        </w:rPr>
        <w:t>11</w:t>
      </w:r>
      <w:r>
        <w:rPr>
          <w:noProof/>
        </w:rPr>
        <w:t xml:space="preserve">, </w:t>
      </w:r>
      <w:r>
        <w:rPr>
          <w:rStyle w:val="CRMinorChangeAdded"/>
          <w:noProof/>
          <w:u w:val="none"/>
        </w:rPr>
        <w:t>15</w:t>
      </w:r>
      <w:r>
        <w:rPr>
          <w:noProof/>
        </w:rPr>
        <w:t xml:space="preserve"> of </w:t>
      </w:r>
      <w:r>
        <w:rPr>
          <w:rStyle w:val="CRMinorChangeAdded"/>
          <w:noProof/>
          <w:u w:val="none"/>
        </w:rPr>
        <w:t>16</w:t>
      </w:r>
      <w:r>
        <w:rPr>
          <w:noProof/>
        </w:rPr>
        <w:t xml:space="preserve"> van toepassing zĳn, dienen zorgvuldig na te gaan of de activiteiten waarvoor zĳ die diensten verrichten in overeenstemming zĳn met deze verordening.</w:t>
      </w:r>
    </w:p>
    <w:p>
      <w:pPr>
        <w:rPr>
          <w:noProof/>
        </w:rPr>
      </w:pPr>
      <w:r>
        <w:rPr>
          <w:noProof/>
        </w:rPr>
        <w:t>2. Het is verboden om bewust en opzettelĳk deel te nemen aan activiteiten die ertoe strekken of tot gevolg hebben dat, rechtstreeks of onrechtstreeks, de bepalingen van deze verordening worden omzeild.</w:t>
      </w:r>
    </w:p>
    <w:p>
      <w:pPr>
        <w:rPr>
          <w:noProof/>
        </w:rPr>
      </w:pPr>
      <w:r>
        <w:rPr>
          <w:noProof/>
        </w:rPr>
        <w:lastRenderedPageBreak/>
        <w:t>3. Inlichtingen waaruit blĳkt dat de bepalingen van deze verordening worden of zĳn omzeild, dienen ter kennis te worden gebracht van de Commissie.</w:t>
      </w:r>
    </w:p>
    <w:p>
      <w:pPr>
        <w:pStyle w:val="Titrearticle"/>
        <w:rPr>
          <w:noProof/>
        </w:rPr>
      </w:pPr>
      <w:r>
        <w:rPr>
          <w:noProof/>
        </w:rPr>
        <w:t xml:space="preserve">Artikel </w:t>
      </w:r>
      <w:r>
        <w:rPr>
          <w:rStyle w:val="CRMinorChangeAdded"/>
          <w:noProof/>
          <w:u w:val="none"/>
        </w:rPr>
        <w:t>23</w:t>
      </w:r>
    </w:p>
    <w:p>
      <w:pPr>
        <w:rPr>
          <w:noProof/>
        </w:rPr>
      </w:pPr>
      <w:r>
        <w:rPr>
          <w:noProof/>
        </w:rPr>
        <w:t>Alle overeenkomstig deze verordening verstrekte inlichtingen mogen uitsluitend worden gebruikt voor de doeleinden waarvoor zĳ werden verstrekt.</w:t>
      </w:r>
    </w:p>
    <w:p>
      <w:pPr>
        <w:rPr>
          <w:noProof/>
        </w:rPr>
      </w:pPr>
      <w:r>
        <w:rPr>
          <w:noProof/>
        </w:rPr>
        <w:t>Inlichtingen die uit hun aard vertrouwelĳk zĳn of die als vertrouwelĳk werden verstrekt, vallen onder de regels van het ambtsgeheim. Zij worden niet door de Commissie openbaar gemaakt zonder uitdrukkelĳke toestemming van de persoon die deze inlichtingen heeft verstrekt.</w:t>
      </w:r>
    </w:p>
    <w:p>
      <w:pPr>
        <w:rPr>
          <w:noProof/>
        </w:rPr>
      </w:pPr>
      <w:r>
        <w:rPr>
          <w:noProof/>
        </w:rPr>
        <w:t>Openbaarmaking van dergelĳke inlichtingen is echter wel toegestaan als de Commissie daartoe verplicht of gerechtigd is, met name in het kader van een rechtszaak. Bĳ de openbaarmaking moet rekening worden gehouden met het legitieme recht van de betrokkene om geen bedrĳfsgeheimen te onthullen.</w:t>
      </w:r>
    </w:p>
    <w:p>
      <w:pPr>
        <w:rPr>
          <w:noProof/>
        </w:rPr>
      </w:pPr>
      <w:r>
        <w:rPr>
          <w:noProof/>
        </w:rPr>
        <w:t>Openbaarmaking van algemene informatie door de Commissie is op grond van dit artikel niet uitgesloten. Dit is echter niet toegestaan in geval van onverenigbaarheid met het oorspronkelĳke doel van de informatie.</w:t>
      </w:r>
    </w:p>
    <w:p>
      <w:pPr>
        <w:rPr>
          <w:noProof/>
        </w:rPr>
      </w:pPr>
      <w:r>
        <w:rPr>
          <w:noProof/>
        </w:rPr>
        <w:t>Als de vertrouwelĳkheid wordt geschonden, mag de persoon van wie de informatie oorspronkelĳk afkomstig was, verlangen dat die informatie al naar het geval vernietigd wordt, buiten beschouwing wordt gelaten of gerectificeerd wordt.</w:t>
      </w:r>
    </w:p>
    <w:p>
      <w:pPr>
        <w:pStyle w:val="Titrearticle"/>
        <w:rPr>
          <w:noProof/>
        </w:rPr>
      </w:pPr>
      <w:r>
        <w:rPr>
          <w:noProof/>
        </w:rPr>
        <w:t>Artikel 24</w:t>
      </w:r>
    </w:p>
    <w:p>
      <w:pPr>
        <w:rPr>
          <w:noProof/>
        </w:rPr>
      </w:pPr>
      <w:r>
        <w:rPr>
          <w:noProof/>
        </w:rPr>
        <w:t xml:space="preserve">Naleving van deze verordening ontslaat natuurlĳke of rechtspersonen niet van gehele of gedeeltelĳke naleving van andere, op grond van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of nationale regelgeving opgelegde verplichtingen.</w:t>
      </w:r>
    </w:p>
    <w:p>
      <w:pPr>
        <w:pStyle w:val="Titrearticle"/>
        <w:rPr>
          <w:noProof/>
        </w:rPr>
      </w:pPr>
      <w:r>
        <w:rPr>
          <w:noProof/>
        </w:rPr>
        <w:t xml:space="preserve">Artikel </w:t>
      </w:r>
      <w:r>
        <w:rPr>
          <w:rStyle w:val="CRMinorChangeAdded"/>
          <w:noProof/>
          <w:u w:val="none"/>
        </w:rPr>
        <w:t>25</w:t>
      </w:r>
    </w:p>
    <w:p>
      <w:pPr>
        <w:rPr>
          <w:noProof/>
        </w:rPr>
      </w:pPr>
      <w:r>
        <w:rPr>
          <w:noProof/>
        </w:rPr>
        <w:t>Elke lidstaat bepaalt welke sancties van toepassing zĳn indien de bepalingen van deze verordening worden overtreden. Deze sancties dienen doeltreffend, evenredig en afschrikkend te zĳn en te voorkomen dat de overtreders enig economisch voordeel uit de gepleegde feiten verkrĳgen.</w:t>
      </w:r>
    </w:p>
    <w:p>
      <w:pPr>
        <w:rPr>
          <w:noProof/>
        </w:rPr>
      </w:pPr>
      <w:r>
        <w:rPr>
          <w:noProof/>
        </w:rPr>
        <w:t>In afwachting van de goedkeuring, voor zover nodig, van hiertoe strekkende wetgeving, gelden bĳ overtreding van deze verordening voor zover toepasselĳk de sancties die door de lidstaten zĳn vastgesteld ter uitvoering van artikel 5 van Verordening (EG) nr. 303/2002 van de Raad</w:t>
      </w:r>
      <w:r>
        <w:rPr>
          <w:rStyle w:val="FootnoteReference"/>
          <w:noProof/>
        </w:rPr>
        <w:footnoteReference w:id="10"/>
      </w:r>
      <w:r>
        <w:rPr>
          <w:noProof/>
        </w:rPr>
        <w:t>.</w:t>
      </w:r>
    </w:p>
    <w:p>
      <w:pPr>
        <w:pStyle w:val="Titrearticle"/>
        <w:rPr>
          <w:noProof/>
        </w:rPr>
      </w:pPr>
      <w:r>
        <w:rPr>
          <w:noProof/>
        </w:rPr>
        <w:t xml:space="preserve">Artikel </w:t>
      </w:r>
      <w:r>
        <w:rPr>
          <w:rStyle w:val="CRMinorChangeAdded"/>
          <w:noProof/>
          <w:u w:val="none"/>
        </w:rPr>
        <w:t>26</w:t>
      </w:r>
    </w:p>
    <w:p>
      <w:pPr>
        <w:rPr>
          <w:noProof/>
        </w:rPr>
      </w:pPr>
      <w:r>
        <w:rPr>
          <w:noProof/>
        </w:rPr>
        <w:t>Deze verordening is van toepassing op:</w:t>
      </w:r>
    </w:p>
    <w:p>
      <w:pPr>
        <w:pStyle w:val="Point0"/>
        <w:rPr>
          <w:noProof/>
        </w:rPr>
      </w:pPr>
      <w:r>
        <w:rPr>
          <w:noProof/>
        </w:rPr>
        <w:t>a)</w:t>
      </w:r>
      <w:r>
        <w:rPr>
          <w:noProof/>
        </w:rPr>
        <w:tab/>
        <w:t xml:space="preserve">het grondgebied van de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met inbegrip van haar luchtruim, of aan boord van vliegtuigen of vaartuigen die onder de jurisdictie van een lidstaat vallen;</w:t>
      </w:r>
    </w:p>
    <w:p>
      <w:pPr>
        <w:pStyle w:val="Point0"/>
        <w:rPr>
          <w:noProof/>
        </w:rPr>
      </w:pPr>
      <w:r>
        <w:rPr>
          <w:noProof/>
        </w:rPr>
        <w:lastRenderedPageBreak/>
        <w:t>b)</w:t>
      </w:r>
      <w:r>
        <w:rPr>
          <w:noProof/>
        </w:rPr>
        <w:tab/>
        <w:t>alle personen die onderdaan van een lidstaat zĳn en op alle rechtspersonen, entiteiten of lichamen die volgens het recht van een lidstaat zĳn als zodanig erkend of opgericht zĳn.</w:t>
      </w:r>
    </w:p>
    <w:p>
      <w:pPr>
        <w:pStyle w:val="CRSeparator"/>
        <w:rPr>
          <w:noProof/>
          <w:lang w:val="nl-NL"/>
        </w:rPr>
      </w:pPr>
    </w:p>
    <w:p>
      <w:pPr>
        <w:pStyle w:val="CRReference"/>
        <w:rPr>
          <w:noProof/>
          <w:lang w:val="nl-NL"/>
        </w:rPr>
      </w:pPr>
      <w:r>
        <w:rPr>
          <w:noProof/>
        </w:rPr>
        <w:fldChar w:fldCharType="begin"/>
      </w:r>
      <w:r>
        <w:rPr>
          <w:noProof/>
          <w:lang w:val="nl-NL"/>
        </w:rPr>
        <w:instrText xml:space="preserve"> QUOTE "</w:instrText>
      </w:r>
      <w:r>
        <w:rPr>
          <w:rStyle w:val="CRMarker"/>
          <w:noProof/>
          <w:lang w:val="nl-NL"/>
        </w:rPr>
        <w:instrText>ê</w:instrText>
      </w:r>
      <w:r>
        <w:rPr>
          <w:noProof/>
          <w:lang w:val="nl-NL"/>
        </w:rPr>
        <w:instrText xml:space="preserve">" </w:instrText>
      </w:r>
      <w:r>
        <w:rPr>
          <w:noProof/>
        </w:rPr>
        <w:fldChar w:fldCharType="separate"/>
      </w:r>
      <w:r>
        <w:rPr>
          <w:rStyle w:val="CRMarker"/>
          <w:noProof/>
          <w:lang w:val="nl-NL"/>
        </w:rPr>
        <w:t>ê</w:t>
      </w:r>
      <w:r>
        <w:rPr>
          <w:noProof/>
        </w:rPr>
        <w:fldChar w:fldCharType="end"/>
      </w:r>
      <w:r>
        <w:rPr>
          <w:noProof/>
          <w:lang w:val="nl-NL"/>
        </w:rPr>
        <w:t> </w:t>
      </w:r>
    </w:p>
    <w:p>
      <w:pPr>
        <w:pStyle w:val="Titrearticle"/>
        <w:rPr>
          <w:noProof/>
        </w:rPr>
      </w:pPr>
      <w:r>
        <w:rPr>
          <w:rStyle w:val="CRMinorChangeAdded"/>
          <w:noProof/>
          <w:u w:val="none"/>
        </w:rPr>
        <w:t>Artikel 27</w:t>
      </w:r>
    </w:p>
    <w:p>
      <w:pPr>
        <w:spacing w:before="0" w:after="240"/>
        <w:rPr>
          <w:rFonts w:eastAsia="Calibri"/>
          <w:noProof/>
          <w:szCs w:val="24"/>
        </w:rPr>
      </w:pPr>
      <w:r>
        <w:rPr>
          <w:rFonts w:eastAsia="Calibri"/>
          <w:noProof/>
          <w:szCs w:val="24"/>
        </w:rPr>
        <w:t>Verordening (EG) nr. 2368/2002 wordt ingetrokken.</w:t>
      </w:r>
    </w:p>
    <w:p>
      <w:pPr>
        <w:tabs>
          <w:tab w:val="left" w:pos="-720"/>
          <w:tab w:val="center" w:pos="7344"/>
        </w:tabs>
        <w:suppressAutoHyphens/>
        <w:spacing w:before="0" w:after="240"/>
        <w:rPr>
          <w:rFonts w:eastAsia="Calibri"/>
          <w:noProof/>
          <w:szCs w:val="24"/>
        </w:rPr>
      </w:pPr>
      <w:r>
        <w:rPr>
          <w:rFonts w:eastAsia="Calibri"/>
          <w:noProof/>
          <w:szCs w:val="24"/>
        </w:rPr>
        <w:t>Verwijzingen naar de ingetrokken verordening gelden als verwijzingen naar de onderhavige verordening en worden gelezen volgens de concordantietabel in bijlage VII.</w:t>
      </w:r>
    </w:p>
    <w:p>
      <w:pPr>
        <w:pStyle w:val="CRSeparator"/>
        <w:rPr>
          <w:noProof/>
          <w:lang w:val="nl-NL"/>
        </w:rPr>
      </w:pPr>
    </w:p>
    <w:p>
      <w:pPr>
        <w:pStyle w:val="CRReference"/>
        <w:rPr>
          <w:noProof/>
          <w:lang w:val="nl-NL"/>
        </w:rPr>
      </w:pPr>
      <w:r>
        <w:rPr>
          <w:noProof/>
        </w:rPr>
        <w:fldChar w:fldCharType="begin"/>
      </w:r>
      <w:r>
        <w:rPr>
          <w:noProof/>
          <w:lang w:val="nl-NL"/>
        </w:rPr>
        <w:instrText xml:space="preserve"> QUOTE "</w:instrText>
      </w:r>
      <w:r>
        <w:rPr>
          <w:rStyle w:val="CRMarker"/>
          <w:noProof/>
          <w:lang w:val="nl-NL"/>
        </w:rPr>
        <w:instrText>ê</w:instrText>
      </w:r>
      <w:r>
        <w:rPr>
          <w:noProof/>
          <w:lang w:val="nl-NL"/>
        </w:rPr>
        <w:instrText xml:space="preserve">" </w:instrText>
      </w:r>
      <w:r>
        <w:rPr>
          <w:noProof/>
        </w:rPr>
        <w:fldChar w:fldCharType="separate"/>
      </w:r>
      <w:r>
        <w:rPr>
          <w:rStyle w:val="CRMarker"/>
          <w:noProof/>
          <w:lang w:val="nl-NL"/>
        </w:rPr>
        <w:t>ê</w:t>
      </w:r>
      <w:r>
        <w:rPr>
          <w:noProof/>
        </w:rPr>
        <w:fldChar w:fldCharType="end"/>
      </w:r>
      <w:r>
        <w:rPr>
          <w:noProof/>
          <w:lang w:val="nl-NL"/>
        </w:rPr>
        <w:t> 2368/2002 (aangepast)</w:t>
      </w:r>
    </w:p>
    <w:p>
      <w:pPr>
        <w:pStyle w:val="Titrearticle"/>
        <w:rPr>
          <w:noProof/>
        </w:rPr>
      </w:pPr>
      <w:r>
        <w:rPr>
          <w:noProof/>
        </w:rPr>
        <w:t xml:space="preserve">Artikel </w:t>
      </w:r>
      <w:r>
        <w:rPr>
          <w:rStyle w:val="CRMinorChangeAdded"/>
          <w:noProof/>
          <w:u w:val="none"/>
        </w:rPr>
        <w:t>28</w:t>
      </w:r>
    </w:p>
    <w:p>
      <w:pPr>
        <w:rPr>
          <w:noProof/>
        </w:rPr>
      </w:pPr>
      <w:r>
        <w:rPr>
          <w:noProof/>
        </w:rPr>
        <w:t xml:space="preserve">1. Deze verordening treedt in werking op de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twintigste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dag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na die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van de bekendmaking ervan in het </w:t>
      </w:r>
      <w:r>
        <w:rPr>
          <w:i/>
          <w:iCs/>
          <w:noProof/>
        </w:rPr>
        <w:t xml:space="preserve">Publicatieblad van de Europese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i/>
          <w:noProof/>
        </w:rPr>
        <w:t>Unie</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rPr>
          <w:noProof/>
        </w:rPr>
      </w:pPr>
      <w:r>
        <w:rPr>
          <w:noProof/>
        </w:rPr>
        <w:t xml:space="preserve">2. De Commissie brengt jaarlĳks of telkens wanneer dit nodig wordt geacht verslag uit aan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het Europees Parlement 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de Raad over de uitvoering van deze verordening en de eventuele noodzaak tot wĳziging of intrekking van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deze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verordening.</w:t>
      </w:r>
    </w:p>
    <w:p>
      <w:pPr>
        <w:pStyle w:val="CRSeparator"/>
        <w:rPr>
          <w:noProof/>
          <w:lang w:val="nl-NL"/>
        </w:rPr>
      </w:pPr>
    </w:p>
    <w:p>
      <w:pPr>
        <w:pStyle w:val="CRReference"/>
        <w:rPr>
          <w:noProof/>
          <w:lang w:val="nl-NL"/>
        </w:rPr>
      </w:pPr>
      <w:r>
        <w:rPr>
          <w:noProof/>
        </w:rPr>
        <w:fldChar w:fldCharType="begin"/>
      </w:r>
      <w:r>
        <w:rPr>
          <w:noProof/>
          <w:lang w:val="nl-NL"/>
        </w:rPr>
        <w:instrText xml:space="preserve"> QUOTE "</w:instrText>
      </w:r>
      <w:r>
        <w:rPr>
          <w:rStyle w:val="CRMarker"/>
          <w:noProof/>
          <w:lang w:val="nl-NL"/>
        </w:rPr>
        <w:instrText>ê</w:instrText>
      </w:r>
      <w:r>
        <w:rPr>
          <w:noProof/>
          <w:lang w:val="nl-NL"/>
        </w:rPr>
        <w:instrText xml:space="preserve">" </w:instrText>
      </w:r>
      <w:r>
        <w:rPr>
          <w:noProof/>
        </w:rPr>
        <w:fldChar w:fldCharType="separate"/>
      </w:r>
      <w:r>
        <w:rPr>
          <w:rStyle w:val="CRMarker"/>
          <w:noProof/>
          <w:lang w:val="nl-NL"/>
        </w:rPr>
        <w:t>ê</w:t>
      </w:r>
      <w:r>
        <w:rPr>
          <w:noProof/>
        </w:rPr>
        <w:fldChar w:fldCharType="end"/>
      </w:r>
      <w:r>
        <w:rPr>
          <w:noProof/>
          <w:lang w:val="nl-NL"/>
        </w:rPr>
        <w:t> 2368/2002</w:t>
      </w:r>
    </w:p>
    <w:p>
      <w:pPr>
        <w:pStyle w:val="Applicationdirecte"/>
        <w:rPr>
          <w:noProof/>
        </w:rPr>
      </w:pPr>
      <w:r>
        <w:rPr>
          <w:noProof/>
        </w:rPr>
        <w:t>Deze verordening is verbindend in al haar onderdelen en is rechtstreeks toepasselĳk in elke lidstaat.</w:t>
      </w:r>
    </w:p>
    <w:p>
      <w:pPr>
        <w:pStyle w:val="Fait"/>
        <w:rPr>
          <w:noProof/>
        </w:rPr>
      </w:pPr>
      <w:r>
        <w:t>Gedaan te Brussel,</w:t>
      </w:r>
    </w:p>
    <w:p>
      <w:pPr>
        <w:pStyle w:val="Institutionquisigne"/>
        <w:rPr>
          <w:noProof/>
        </w:rPr>
      </w:pPr>
      <w:r>
        <w:rPr>
          <w:noProof/>
        </w:rPr>
        <w:t>Voor het Europees Parlement</w:t>
      </w:r>
      <w:r>
        <w:rPr>
          <w:noProof/>
        </w:rPr>
        <w:tab/>
        <w:t>Voor de Raad</w:t>
      </w:r>
    </w:p>
    <w:p>
      <w:pPr>
        <w:pStyle w:val="Personnequisigne"/>
        <w:rPr>
          <w:noProof/>
        </w:rPr>
      </w:pPr>
      <w:r>
        <w:rPr>
          <w:noProof/>
        </w:rPr>
        <w:t>De voorzitter</w:t>
      </w:r>
      <w:r>
        <w:rPr>
          <w:noProof/>
        </w:rPr>
        <w:tab/>
        <w:t>De voorzitter</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COM(87) 868 PV.</w:t>
      </w:r>
    </w:p>
  </w:footnote>
  <w:footnote w:id="2">
    <w:p>
      <w:pPr>
        <w:pStyle w:val="FootnoteText"/>
      </w:pPr>
      <w:r>
        <w:rPr>
          <w:rStyle w:val="FootnoteReference"/>
        </w:rPr>
        <w:footnoteRef/>
      </w:r>
      <w:r>
        <w:tab/>
        <w:t>Zie bijlage 3 bij deel A van die conclusies.</w:t>
      </w:r>
    </w:p>
  </w:footnote>
  <w:footnote w:id="3">
    <w:p>
      <w:pPr>
        <w:pStyle w:val="FootnoteText"/>
      </w:pPr>
      <w:r>
        <w:rPr>
          <w:rStyle w:val="FootnoteReference"/>
        </w:rPr>
        <w:footnoteRef/>
      </w:r>
      <w:r>
        <w:tab/>
        <w:t>Opgenomen in het wetgevingsprogramma voor 2020.</w:t>
      </w:r>
    </w:p>
  </w:footnote>
  <w:footnote w:id="4">
    <w:p>
      <w:pPr>
        <w:pStyle w:val="FootnoteText"/>
      </w:pPr>
      <w:r>
        <w:rPr>
          <w:rStyle w:val="FootnoteReference"/>
        </w:rPr>
        <w:footnoteRef/>
      </w:r>
      <w:r>
        <w:tab/>
        <w:t>Zie bijlage VI bij dit voorstel.</w:t>
      </w:r>
    </w:p>
  </w:footnote>
  <w:footnote w:id="5">
    <w:p>
      <w:pPr>
        <w:pStyle w:val="FootnoteText"/>
      </w:pPr>
      <w:r>
        <w:rPr>
          <w:rStyle w:val="FootnoteReference"/>
        </w:rPr>
        <w:footnoteRef/>
      </w:r>
      <w:r>
        <w:tab/>
        <w:t>PB C […] van […], blz. […].</w:t>
      </w:r>
    </w:p>
  </w:footnote>
  <w:footnote w:id="6">
    <w:p>
      <w:pPr>
        <w:pStyle w:val="FootnoteText"/>
        <w:rPr>
          <w:highlight w:val="lightGray"/>
        </w:rPr>
      </w:pPr>
      <w:r>
        <w:rPr>
          <w:rStyle w:val="FootnoteReference"/>
          <w:highlight w:val="lightGray"/>
        </w:rPr>
        <w:footnoteRef/>
      </w:r>
      <w:r>
        <w:rPr>
          <w:highlight w:val="lightGray"/>
        </w:rPr>
        <w:tab/>
      </w:r>
      <w:r>
        <w:rPr>
          <w:color w:val="000000"/>
          <w:sz w:val="19"/>
          <w:szCs w:val="19"/>
          <w:highlight w:val="lightGray"/>
          <w:shd w:val="clear" w:color="auto" w:fill="FFFFFF"/>
        </w:rPr>
        <w:t>Verordening (EG) nr. 2368/2002 van de Raad van 20 december 2002 tot uitvoering van de Kimberleyprocescertificering voor de internationale handel in ruwe diamant (</w:t>
      </w:r>
      <w:hyperlink r:id="rId1" w:history="1">
        <w:r>
          <w:rPr>
            <w:rStyle w:val="Hyperlink"/>
            <w:color w:val="auto"/>
            <w:sz w:val="19"/>
            <w:szCs w:val="19"/>
            <w:highlight w:val="lightGray"/>
            <w:u w:val="none"/>
            <w:shd w:val="clear" w:color="auto" w:fill="FFFFFF"/>
          </w:rPr>
          <w:t>PB L 358 van 31.12.2002, blz. 28</w:t>
        </w:r>
      </w:hyperlink>
      <w:r>
        <w:rPr>
          <w:color w:val="000000"/>
          <w:sz w:val="19"/>
          <w:szCs w:val="19"/>
          <w:highlight w:val="lightGray"/>
          <w:shd w:val="clear" w:color="auto" w:fill="FFFFFF"/>
        </w:rPr>
        <w:t>).</w:t>
      </w:r>
    </w:p>
  </w:footnote>
  <w:footnote w:id="7">
    <w:p>
      <w:pPr>
        <w:pStyle w:val="FootnoteText"/>
      </w:pPr>
      <w:r>
        <w:rPr>
          <w:rStyle w:val="FootnoteReference"/>
          <w:highlight w:val="lightGray"/>
        </w:rPr>
        <w:footnoteRef/>
      </w:r>
      <w:r>
        <w:rPr>
          <w:highlight w:val="lightGray"/>
        </w:rPr>
        <w:tab/>
        <w:t>Zie bijlage VI.</w:t>
      </w:r>
    </w:p>
  </w:footnote>
  <w:footnote w:id="8">
    <w:p>
      <w:pPr>
        <w:pStyle w:val="FootnoteText"/>
      </w:pPr>
      <w:r>
        <w:rPr>
          <w:rStyle w:val="FootnoteReference"/>
          <w:highlight w:val="lightGray"/>
        </w:rPr>
        <w:footnoteRef/>
      </w:r>
      <w:r>
        <w:rPr>
          <w:highlight w:val="lightGray"/>
        </w:rPr>
        <w:tab/>
        <w:t>Verordening (EU) nr. 182/2011 van het Europees Parlement en de Raad van 16 februari 2011 tot vaststelling van de algemene voorschriften en beginselen die van toepassing zijn op de wijze waarop de lidstaten de uitoefening van de uitvoeringsbevoegdheden door de Commissie controleren (PB L 55 van 28.2.2011, blz. 13).</w:t>
      </w:r>
    </w:p>
  </w:footnote>
  <w:footnote w:id="9">
    <w:p>
      <w:pPr>
        <w:pStyle w:val="FootnoteText"/>
      </w:pPr>
      <w:r>
        <w:rPr>
          <w:rStyle w:val="FootnoteReference"/>
        </w:rPr>
        <w:footnoteRef/>
      </w:r>
      <w:r>
        <w:tab/>
      </w:r>
      <w:r>
        <w:rPr>
          <w:rStyle w:val="CRMinorChangeAdded"/>
          <w:u w:val="none"/>
        </w:rPr>
        <w:t xml:space="preserve">Verordening (EU) nr. 952/2013 van het Europees Parlement en de Raad van 16 oktober 2011 </w:t>
      </w:r>
      <w:r>
        <w:rPr>
          <w:rStyle w:val="CRMinorChangeAdded"/>
          <w:color w:val="000000"/>
          <w:u w:val="none"/>
        </w:rPr>
        <w:t>tot vaststelling van het douanewetboek van de Unie</w:t>
      </w:r>
      <w:r>
        <w:rPr>
          <w:rStyle w:val="CRMinorChangeAdded"/>
          <w:u w:val="none"/>
        </w:rPr>
        <w:t xml:space="preserve"> (PB L 269 van 10.10.2013, blz. 1).</w:t>
      </w:r>
    </w:p>
  </w:footnote>
  <w:footnote w:id="10">
    <w:p>
      <w:pPr>
        <w:pStyle w:val="FootnoteText"/>
      </w:pPr>
      <w:r>
        <w:rPr>
          <w:rStyle w:val="FootnoteReference"/>
        </w:rPr>
        <w:footnoteRef/>
      </w:r>
      <w:r>
        <w:tab/>
        <w:t>Verordening (EG) nr. 303/2002 van de Raad van 18 februari 2002 betreffende de invoer in de Gemeenschap van ruwe diamanten uit Sierra Leone (PB L 47 van 19.2.2002 blz. 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A56CF2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A0873EA"/>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A13035EE"/>
    <w:lvl w:ilvl="0">
      <w:start w:val="1"/>
      <w:numFmt w:val="decimal"/>
      <w:pStyle w:val="ListNumber2"/>
      <w:lvlText w:val="%1."/>
      <w:lvlJc w:val="left"/>
      <w:pPr>
        <w:tabs>
          <w:tab w:val="num" w:pos="643"/>
        </w:tabs>
        <w:ind w:left="643" w:hanging="360"/>
      </w:pPr>
    </w:lvl>
  </w:abstractNum>
  <w:abstractNum w:abstractNumId="3">
    <w:nsid w:val="FFFFFF81"/>
    <w:multiLevelType w:val="singleLevel"/>
    <w:tmpl w:val="43BAC65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A1446D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EB6FFF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306CCF0"/>
    <w:lvl w:ilvl="0">
      <w:start w:val="1"/>
      <w:numFmt w:val="decimal"/>
      <w:pStyle w:val="ListNumber"/>
      <w:lvlText w:val="%1."/>
      <w:lvlJc w:val="left"/>
      <w:pPr>
        <w:tabs>
          <w:tab w:val="num" w:pos="360"/>
        </w:tabs>
        <w:ind w:left="360" w:hanging="360"/>
      </w:pPr>
    </w:lvl>
  </w:abstractNum>
  <w:abstractNum w:abstractNumId="7">
    <w:nsid w:val="FFFFFF89"/>
    <w:multiLevelType w:val="singleLevel"/>
    <w:tmpl w:val="79F8BDE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1"/>
  </w:num>
  <w:num w:numId="3">
    <w:abstractNumId w:val="7"/>
  </w:num>
  <w:num w:numId="4">
    <w:abstractNumId w:val="5"/>
  </w:num>
  <w:num w:numId="5">
    <w:abstractNumId w:val="4"/>
  </w:num>
  <w:num w:numId="6">
    <w:abstractNumId w:val="3"/>
  </w:num>
  <w:num w:numId="7">
    <w:abstractNumId w:val="6"/>
  </w:num>
  <w:num w:numId="8">
    <w:abstractNumId w:val="2"/>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0" w:val="257/2014"/>
    <w:docVar w:name="CR_Ref1" w:val="2368/2002"/>
    <w:docVar w:name="CR_Ref2" w:val="."/>
    <w:docVar w:name="CR_RefCount" w:val="3"/>
    <w:docVar w:name="CR_RefLast" w:val="0"/>
    <w:docVar w:name="DQCDateTime" w:val="2021-03-05 12:40:5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CORRIGENDUM" w:val="&lt;UNUSED&gt;"/>
    <w:docVar w:name="LW_COVERPAGE_EXISTS" w:val="True"/>
    <w:docVar w:name="LW_COVERPAGE_GUID" w:val="F0A06311-33D6-45E2-B4C6-53069C26E853"/>
    <w:docVar w:name="LW_COVERPAGE_TYPE" w:val="1"/>
    <w:docVar w:name="LW_CROSSREFERENCE" w:val="&lt;UNUSED&gt;"/>
    <w:docVar w:name="LW_DocType" w:val="COM"/>
    <w:docVar w:name="LW_EMISSION" w:val="12.3.2021"/>
    <w:docVar w:name="LW_EMISSION_ISODATE" w:val="2021-03-12"/>
    <w:docVar w:name="LW_EMISSION_LOCATION" w:val="BRX"/>
    <w:docVar w:name="LW_EMISSION_PREFIX" w:val="Brussel,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COD"/>
    <w:docVar w:name="LW_REF.II.NEW.CP_NUMBER" w:val="0060"/>
    <w:docVar w:name="LW_REF.II.NEW.CP_YEAR" w:val="2021"/>
    <w:docVar w:name="LW_REF.INST.NEW" w:val="COM"/>
    <w:docVar w:name="LW_REF.INST.NEW_ADOPTED" w:val="final"/>
    <w:docVar w:name="LW_REF.INST.NEW_TEXT" w:val="(2021) 11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Voorstel voor een"/>
    <w:docVar w:name="LW_SUPERTITRE" w:val="&lt;UNUSED&gt;"/>
    <w:docVar w:name="LW_TITRE.OBJ.CP" w:val="tot uitvoering van de Kimberleyprocescertificering voor de internationale handel in ruwe diamant (herschikking)"/>
    <w:docVar w:name="LW_TYPE.DOC.CP" w:val="VERORDENING V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heme="minorEastAsia"/>
      <w:szCs w:val="24"/>
      <w:lang w:val="fr-FR" w:eastAsia="da-DK"/>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heme="minorEastAsia"/>
      <w:szCs w:val="24"/>
      <w:lang w:val="fr-FR" w:eastAsia="da-DK"/>
    </w:rPr>
  </w:style>
  <w:style w:type="character" w:customStyle="1" w:styleId="CRMarker">
    <w:name w:val="CR Marker"/>
    <w:basedOn w:val="DefaultParagraphFont"/>
    <w:uiPriority w:val="99"/>
    <w:rPr>
      <w:rFonts w:ascii="Wingdings" w:hAnsi="Wingdings" w:cs="Wingdings" w:hint="default"/>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2"/>
      </w:numPr>
      <w:contextualSpacing/>
    </w:pPr>
  </w:style>
  <w:style w:type="paragraph" w:styleId="ListNumber4">
    <w:name w:val="List Number 4"/>
    <w:basedOn w:val="Normal"/>
    <w:uiPriority w:val="99"/>
    <w:semiHidden/>
    <w:unhideWhenUsed/>
    <w:pPr>
      <w:numPr>
        <w:numId w:val="9"/>
      </w:numPr>
      <w:contextualSpacing/>
    </w:pPr>
  </w:style>
  <w:style w:type="character" w:customStyle="1" w:styleId="CRDeleted">
    <w:name w:val="CR Deleted"/>
    <w:basedOn w:val="DefaultParagraphFont"/>
    <w:rPr>
      <w:rFonts w:eastAsiaTheme="minorHAnsi"/>
      <w:strike w:val="0"/>
      <w:dstrike/>
      <w:szCs w:val="22"/>
    </w:rPr>
  </w:style>
  <w:style w:type="character" w:customStyle="1" w:styleId="CRMinorChangeAdded">
    <w:name w:val="CR Minor Change Added"/>
    <w:basedOn w:val="DefaultParagraphFont"/>
    <w:rPr>
      <w:u w:val="double"/>
    </w:rPr>
  </w:style>
  <w:style w:type="character" w:customStyle="1" w:styleId="CRMinorChangeDeleted">
    <w:name w:val="CR Minor Change Deleted"/>
    <w:basedOn w:val="DefaultParagraphFont"/>
    <w:rPr>
      <w:strike w:val="0"/>
      <w:dstrike/>
      <w:color w:val="auto"/>
      <w:szCs w:val="22"/>
      <w:u w:val="doub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character" w:customStyle="1" w:styleId="CRRefonteDeleted">
    <w:name w:val="CR Refonte Deleted"/>
    <w:basedOn w:val="DefaultParagraphFont"/>
    <w:rPr>
      <w:strike w:val="0"/>
      <w:dstrik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heme="minorEastAsia"/>
      <w:szCs w:val="24"/>
      <w:lang w:val="fr-FR" w:eastAsia="da-DK"/>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heme="minorEastAsia"/>
      <w:szCs w:val="24"/>
      <w:lang w:val="fr-FR" w:eastAsia="da-DK"/>
    </w:rPr>
  </w:style>
  <w:style w:type="character" w:customStyle="1" w:styleId="CRMarker">
    <w:name w:val="CR Marker"/>
    <w:basedOn w:val="DefaultParagraphFont"/>
    <w:uiPriority w:val="99"/>
    <w:rPr>
      <w:rFonts w:ascii="Wingdings" w:hAnsi="Wingdings" w:cs="Wingdings" w:hint="default"/>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2"/>
      </w:numPr>
      <w:contextualSpacing/>
    </w:pPr>
  </w:style>
  <w:style w:type="paragraph" w:styleId="ListNumber4">
    <w:name w:val="List Number 4"/>
    <w:basedOn w:val="Normal"/>
    <w:uiPriority w:val="99"/>
    <w:semiHidden/>
    <w:unhideWhenUsed/>
    <w:pPr>
      <w:numPr>
        <w:numId w:val="9"/>
      </w:numPr>
      <w:contextualSpacing/>
    </w:pPr>
  </w:style>
  <w:style w:type="character" w:customStyle="1" w:styleId="CRDeleted">
    <w:name w:val="CR Deleted"/>
    <w:basedOn w:val="DefaultParagraphFont"/>
    <w:rPr>
      <w:rFonts w:eastAsiaTheme="minorHAnsi"/>
      <w:strike w:val="0"/>
      <w:dstrike/>
      <w:szCs w:val="22"/>
    </w:rPr>
  </w:style>
  <w:style w:type="character" w:customStyle="1" w:styleId="CRMinorChangeAdded">
    <w:name w:val="CR Minor Change Added"/>
    <w:basedOn w:val="DefaultParagraphFont"/>
    <w:rPr>
      <w:u w:val="double"/>
    </w:rPr>
  </w:style>
  <w:style w:type="character" w:customStyle="1" w:styleId="CRMinorChangeDeleted">
    <w:name w:val="CR Minor Change Deleted"/>
    <w:basedOn w:val="DefaultParagraphFont"/>
    <w:rPr>
      <w:strike w:val="0"/>
      <w:dstrike/>
      <w:color w:val="auto"/>
      <w:szCs w:val="22"/>
      <w:u w:val="doub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character" w:customStyle="1" w:styleId="CRRefonteDeleted">
    <w:name w:val="CR Refonte Deleted"/>
    <w:basedOn w:val="DefaultParagraphFont"/>
    <w:rPr>
      <w:strike w:val="0"/>
      <w:dstrik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147533">
      <w:bodyDiv w:val="1"/>
      <w:marLeft w:val="0"/>
      <w:marRight w:val="0"/>
      <w:marTop w:val="0"/>
      <w:marBottom w:val="0"/>
      <w:divBdr>
        <w:top w:val="none" w:sz="0" w:space="0" w:color="auto"/>
        <w:left w:val="none" w:sz="0" w:space="0" w:color="auto"/>
        <w:bottom w:val="none" w:sz="0" w:space="0" w:color="auto"/>
        <w:right w:val="none" w:sz="0" w:space="0" w:color="auto"/>
      </w:divBdr>
    </w:div>
    <w:div w:id="1088507009">
      <w:bodyDiv w:val="1"/>
      <w:marLeft w:val="0"/>
      <w:marRight w:val="0"/>
      <w:marTop w:val="0"/>
      <w:marBottom w:val="0"/>
      <w:divBdr>
        <w:top w:val="none" w:sz="0" w:space="0" w:color="auto"/>
        <w:left w:val="none" w:sz="0" w:space="0" w:color="auto"/>
        <w:bottom w:val="none" w:sz="0" w:space="0" w:color="auto"/>
        <w:right w:val="none" w:sz="0" w:space="0" w:color="auto"/>
      </w:divBdr>
    </w:div>
    <w:div w:id="1296447569">
      <w:bodyDiv w:val="1"/>
      <w:marLeft w:val="0"/>
      <w:marRight w:val="0"/>
      <w:marTop w:val="0"/>
      <w:marBottom w:val="0"/>
      <w:divBdr>
        <w:top w:val="none" w:sz="0" w:space="0" w:color="auto"/>
        <w:left w:val="none" w:sz="0" w:space="0" w:color="auto"/>
        <w:bottom w:val="none" w:sz="0" w:space="0" w:color="auto"/>
        <w:right w:val="none" w:sz="0" w:space="0" w:color="auto"/>
      </w:divBdr>
    </w:div>
    <w:div w:id="210248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gal-content/EN/TXT/?uri=CELEX:32011R018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NL/AUTO/?uri=OJ:L:2002:358: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EE629-D18E-4844-AB59-89D805122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21</Pages>
  <Words>6911</Words>
  <Characters>36768</Characters>
  <Application>Microsoft Office Word</Application>
  <DocSecurity>0</DocSecurity>
  <Lines>782</Lines>
  <Paragraphs>373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2021-02-08T14:53:00Z</dcterms:created>
  <dcterms:modified xsi:type="dcterms:W3CDTF">2021-03-05T11:40:00Z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LWCR IsRefonte">
    <vt:lpwstr>True</vt:lpwstr>
  </property>
  <property fmtid="{D5CDD505-2E9C-101B-9397-08002B2CF9AE}" pid="11" name="DQCStatus">
    <vt:lpwstr>Green (DQC version 03)</vt:lpwstr>
  </property>
</Properties>
</file>