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101C09B-A2FB-418D-939B-801E8B1A248D" style="width:450.75pt;height:338.2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widowControl w:val="0"/>
        <w:shd w:val="clear" w:color="auto" w:fill="FFFFFF"/>
        <w:autoSpaceDE w:val="0"/>
        <w:autoSpaceDN w:val="0"/>
        <w:adjustRightInd w:val="0"/>
        <w:spacing w:before="230" w:after="0" w:line="269" w:lineRule="exact"/>
        <w:ind w:right="86"/>
        <w:rPr>
          <w:noProof/>
        </w:rPr>
      </w:pPr>
      <w:r>
        <w:rPr>
          <w:noProof/>
        </w:rPr>
        <w:t>Η παρούσα σύσταση αφορά την έκδοση απόφασης με την οποία η Επιτροπή εξουσιοδοτείται να προβεί, εξ ονόματος της Ένωσης, στις διαπραγματεύσεις για τη μερική αναθεώρηση της Διεθνούς Συμφωνίας για το Κακάο («ICA»)</w:t>
      </w:r>
      <w:r>
        <w:rPr>
          <w:rStyle w:val="FootnoteReference"/>
          <w:noProof/>
        </w:rPr>
        <w:footnoteReference w:id="1"/>
      </w:r>
      <w:r>
        <w:rPr>
          <w:noProof/>
        </w:rPr>
        <w:t>, τις οποίες αποφάσισε να δρομολογήσει το Διεθνές Συμβούλιο Κακάου («ICC»), υπό την καθοδήγηση της Διάσκεψης των Ηνωμένων Εθνών για το εμπόριο και την ανάπτυξη (UNCTAD).</w:t>
      </w:r>
    </w:p>
    <w:p>
      <w:pPr>
        <w:pStyle w:val="ManualHeading1"/>
        <w:rPr>
          <w:noProof/>
        </w:rPr>
      </w:pPr>
      <w:r>
        <w:rPr>
          <w:noProof/>
        </w:rPr>
        <w:t>1.</w:t>
      </w:r>
      <w:r>
        <w:rPr>
          <w:noProof/>
        </w:rPr>
        <w:tab/>
        <w:t>ΠΛΑΙΣΙΟ ΤΗΣ ΠΡΟΤΑΣΗΣ</w:t>
      </w:r>
    </w:p>
    <w:p>
      <w:pPr>
        <w:pStyle w:val="ManualHeading2"/>
        <w:rPr>
          <w:noProof/>
        </w:rPr>
      </w:pPr>
      <w:r>
        <w:rPr>
          <w:noProof/>
        </w:rPr>
        <w:tab/>
        <w:t>Αναθεώρηση της Διεθνούς Συμφωνίας για το Κακάο του 2010</w:t>
      </w:r>
    </w:p>
    <w:p>
      <w:pPr>
        <w:pBdr>
          <w:top w:val="nil"/>
          <w:left w:val="nil"/>
          <w:bottom w:val="nil"/>
          <w:right w:val="nil"/>
          <w:between w:val="nil"/>
          <w:bar w:val="nil"/>
        </w:pBdr>
        <w:spacing w:before="0" w:after="240"/>
        <w:rPr>
          <w:noProof/>
        </w:rPr>
      </w:pPr>
      <w:r>
        <w:rPr>
          <w:noProof/>
        </w:rPr>
        <w:t>Η Ευρωπαϊκή Ένωση είναι συμβαλλόμενο μέρος της ICA</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Η ICA αποσκοπεί στην ενίσχυση της διεθνούς συνεργασίας για ζητήματα που αφορούν το κακάο σε διεθνές επίπεδο και για συναφή θέματα, στην παροχή πλαισίου για τη διεξαγωγή διακυβερνητικών διαβουλεύσεων σχετικά με το κακάο και τους τρόπους βελτίωσης της παγκόσμιας οικονομίας του κακάου, στη διευκόλυνση του εμπορίου μέσω της συλλογής και της παροχής πληροφοριών σχετικά με την παγκόσμια αγορά κακάου, καθώς και στην ενθάρρυνση της αύξησης της ζήτησης για κακάο.</w:t>
      </w:r>
    </w:p>
    <w:p>
      <w:pPr>
        <w:pBdr>
          <w:top w:val="nil"/>
          <w:left w:val="nil"/>
          <w:bottom w:val="nil"/>
          <w:right w:val="nil"/>
          <w:between w:val="nil"/>
          <w:bar w:val="nil"/>
        </w:pBdr>
        <w:spacing w:before="0" w:after="240"/>
        <w:rPr>
          <w:noProof/>
        </w:rPr>
      </w:pPr>
      <w:r>
        <w:rPr>
          <w:noProof/>
        </w:rPr>
        <w:t>Η ICA τέθηκε προσωρινά σε ισχύ την 1η Οκτωβρίου 2012 για περίοδο δέκα ετών έως τις 30 Σεπτεμβρίου 2022.</w:t>
      </w:r>
    </w:p>
    <w:p>
      <w:pPr>
        <w:pBdr>
          <w:top w:val="nil"/>
          <w:left w:val="nil"/>
          <w:bottom w:val="nil"/>
          <w:right w:val="nil"/>
          <w:between w:val="nil"/>
          <w:bar w:val="nil"/>
        </w:pBdr>
        <w:spacing w:before="0" w:after="240"/>
        <w:rPr>
          <w:noProof/>
        </w:rPr>
      </w:pPr>
      <w:r>
        <w:rPr>
          <w:noProof/>
        </w:rPr>
        <w:t>Σύμφωνα με το άρθρο 7 της ICA, το ICC είναι το αρμόδιο όργανο για την εκτέλεση όλων των καθηκόντων που είναι απαραίτητα για την εφαρμογή των διατάξεων της ICA. Το άρθρο 12 της ICA ορίζει ότι όλες οι αποφάσεις του ICC λαμβάνονται, κατ’ αρχήν, συναινετικά, εκτός εάν ορίζεται διαφορετικά στην ICA. Ελλείψει συναίνεσης, οι αποφάσεις λαμβάνονται με ειδική ψηφοφορία.</w:t>
      </w:r>
    </w:p>
    <w:p>
      <w:pPr>
        <w:pBdr>
          <w:top w:val="nil"/>
          <w:left w:val="nil"/>
          <w:bottom w:val="nil"/>
          <w:right w:val="nil"/>
          <w:between w:val="nil"/>
          <w:bar w:val="nil"/>
        </w:pBdr>
        <w:spacing w:before="0" w:after="240"/>
        <w:rPr>
          <w:noProof/>
        </w:rPr>
      </w:pPr>
      <w:r>
        <w:rPr>
          <w:noProof/>
        </w:rPr>
        <w:t>Σύμφωνα με το άρθρο 10 της ICA, τα μέλη του Διεθνούς Οργανισμού Κακάου (ICCO) διαθέτουν 2000 ψήφους συνολικά. Κάθε μέλος του ICCO διαθέτει ορισμένο αριθμό ψήφων ο οποίος προσαρμόζεται κάθε χρόνο, βάσει προκαθορισμένων κριτηρίων που ορίζονται στην ICA. Η συμφωνία και ιδίως η κατανομή των ψήφων μεταξύ των μελών καθορίζουν επίσης τη εισφορά των μελών. Επί του παρόντος, η Ένωση είναι ο σημαντικότερος χρηματοδότης του προϋπολογισμού του ICCO.</w:t>
      </w:r>
    </w:p>
    <w:p>
      <w:pPr>
        <w:pBdr>
          <w:top w:val="nil"/>
          <w:left w:val="nil"/>
          <w:bottom w:val="nil"/>
          <w:right w:val="nil"/>
          <w:between w:val="nil"/>
          <w:bar w:val="nil"/>
        </w:pBdr>
        <w:spacing w:before="0" w:after="240"/>
        <w:rPr>
          <w:noProof/>
        </w:rPr>
      </w:pPr>
      <w:r>
        <w:rPr>
          <w:noProof/>
        </w:rPr>
        <w:t>Το ICC άρχισε διαπραγματεύσεις ούτως ώστε να είναι σε θέση να αποφασίσει σχετικά με πιθανή παράταση της ισχύος της ICA πριν από την τρέχουσα προθεσμία. Οι διαπραγματεύσεις αυτές θα αποτελέσουν την κατάλληλη ευκαιρία για να αναθεωρηθεί εν μέρει η ICA με επίκεντρο τον εκσυγχρονισμό και την απλούστευσή της.</w:t>
      </w:r>
    </w:p>
    <w:p>
      <w:pPr>
        <w:pBdr>
          <w:top w:val="nil"/>
          <w:left w:val="nil"/>
          <w:bottom w:val="nil"/>
          <w:right w:val="nil"/>
          <w:between w:val="nil"/>
          <w:bar w:val="nil"/>
        </w:pBdr>
        <w:spacing w:before="0" w:after="240"/>
        <w:rPr>
          <w:noProof/>
        </w:rPr>
      </w:pPr>
      <w:r>
        <w:rPr>
          <w:noProof/>
        </w:rPr>
        <w:t>Οι κατευθυντήριες γραμμές της Επιτροπής για τις συνιστώμενες αλλαγές περιλαμβάνονται στο παράρτημα.</w:t>
      </w:r>
    </w:p>
    <w:p>
      <w:pPr>
        <w:pBdr>
          <w:top w:val="nil"/>
          <w:left w:val="nil"/>
          <w:bottom w:val="nil"/>
          <w:right w:val="nil"/>
          <w:between w:val="nil"/>
          <w:bar w:val="nil"/>
        </w:pBdr>
        <w:spacing w:before="0" w:after="240"/>
        <w:rPr>
          <w:rFonts w:eastAsia="Arial Unicode MS"/>
          <w:noProof/>
        </w:rPr>
      </w:pPr>
      <w:r>
        <w:rPr>
          <w:noProof/>
        </w:rPr>
        <w:t xml:space="preserve">Η μεταρρύθμιση της ICA με στόχο την περαιτέρω εναρμόνισή της με τις πρακτικές που προωθεί η Ένωση στο πλαίσιο άλλων διεθνών φορέων βασικών προϊόντων, καθώς και με τις </w:t>
      </w:r>
      <w:r>
        <w:rPr>
          <w:noProof/>
        </w:rPr>
        <w:lastRenderedPageBreak/>
        <w:t>εξελίξεις στην παγκόσμια αγορά κακάου από το 2010, είναι σαφώς προς το συμφέρον της Ένωσης. Αυτό περιγράφεται τακτικά κατά τις τελευταίες συνόδους του ICC την περίοδο 2019-2020, στις οποίες συμμετείχαν επίσης κράτη μέλη της ΕΕ.</w:t>
      </w:r>
    </w:p>
    <w:p>
      <w:pPr>
        <w:pBdr>
          <w:top w:val="nil"/>
          <w:left w:val="nil"/>
          <w:bottom w:val="nil"/>
          <w:right w:val="nil"/>
          <w:between w:val="nil"/>
          <w:bar w:val="nil"/>
        </w:pBdr>
        <w:spacing w:before="0" w:after="240"/>
        <w:rPr>
          <w:noProof/>
        </w:rPr>
      </w:pPr>
      <w:r>
        <w:rPr>
          <w:noProof/>
        </w:rPr>
        <w:t>Ο γενικός σκοπός της ICA, όπως περιγράφεται στο άρθρο 1 της συμφωνίας, δεν πρόκειται να αλλάξει.</w:t>
      </w:r>
    </w:p>
    <w:p>
      <w:pPr>
        <w:pBdr>
          <w:top w:val="nil"/>
          <w:left w:val="nil"/>
          <w:bottom w:val="nil"/>
          <w:right w:val="nil"/>
          <w:between w:val="nil"/>
          <w:bar w:val="nil"/>
        </w:pBdr>
        <w:spacing w:before="0" w:after="240"/>
        <w:rPr>
          <w:noProof/>
        </w:rPr>
      </w:pPr>
      <w:r>
        <w:rPr>
          <w:noProof/>
        </w:rPr>
        <w:t>Δύο βασικές αλλαγές πρόκειται να προταθούν στην αναθεωρημένη ICA:</w:t>
      </w:r>
    </w:p>
    <w:p>
      <w:pPr>
        <w:pStyle w:val="Bullet0"/>
        <w:numPr>
          <w:ilvl w:val="0"/>
          <w:numId w:val="9"/>
        </w:numPr>
        <w:rPr>
          <w:noProof/>
        </w:rPr>
      </w:pPr>
      <w:r>
        <w:rPr>
          <w:noProof/>
        </w:rPr>
        <w:t>Να διασφαλιστεί ότι τα μέλη καταβάλλουν όλες τις αναγκαίες προσπάθειες για την επίτευξη βιώσιμης οικονομίας κακάου, λαμβάνοντας υπόψη τις αρχές της βιώσιμης ανάπτυξης που περιέχονται, μεταξύ άλλων, στην Ατζέντα του 2030 των Ηνωμένων Εθνών για τη βιώσιμη ανάπτυξη, η οποία εγκρίθηκε στη Νέα Υόρκη το 2015.</w:t>
      </w:r>
    </w:p>
    <w:p>
      <w:pPr>
        <w:pStyle w:val="Bullet0"/>
        <w:rPr>
          <w:noProof/>
        </w:rPr>
      </w:pPr>
      <w:r>
        <w:rPr>
          <w:noProof/>
        </w:rPr>
        <w:t>Να συμφωνηθεί ότι η αναθεωρημένη ICA θα παραμείνει σε ισχύ έως ότου καταγγελθεί από το Συμβούλιο.</w:t>
      </w:r>
    </w:p>
    <w:p>
      <w:pPr>
        <w:pStyle w:val="ManualHeading1"/>
        <w:rPr>
          <w:noProof/>
        </w:rPr>
      </w:pPr>
      <w:r>
        <w:rPr>
          <w:noProof/>
        </w:rPr>
        <w:t>2.</w:t>
      </w:r>
      <w:r>
        <w:rPr>
          <w:noProof/>
        </w:rPr>
        <w:tab/>
        <w:t>ΝΟΜΙΚΗ ΒΑΣΗ, ΕΠΙΚΟΥΡΙΚΟΤΗΤΑ ΚΑΙ ΑΝΑΛΟΓΙΚΟΤΗΤΑ</w:t>
      </w:r>
    </w:p>
    <w:p>
      <w:pPr>
        <w:pStyle w:val="ManualHeading2"/>
        <w:rPr>
          <w:noProof/>
        </w:rPr>
      </w:pPr>
      <w:r>
        <w:rPr>
          <w:noProof/>
        </w:rPr>
        <w:tab/>
      </w:r>
      <w:r>
        <w:rPr>
          <w:noProof/>
          <w:u w:color="000000"/>
          <w:bdr w:val="nil"/>
        </w:rPr>
        <w:t>Νομική βάση</w:t>
      </w:r>
    </w:p>
    <w:p>
      <w:pPr>
        <w:pBdr>
          <w:top w:val="nil"/>
          <w:left w:val="nil"/>
          <w:bottom w:val="nil"/>
          <w:right w:val="nil"/>
          <w:between w:val="nil"/>
          <w:bar w:val="nil"/>
        </w:pBdr>
        <w:spacing w:before="0" w:after="240"/>
        <w:rPr>
          <w:noProof/>
        </w:rPr>
      </w:pPr>
      <w:r>
        <w:rPr>
          <w:noProof/>
        </w:rPr>
        <w:t>Το άρθρο 218 παράγραφος 3 της Συνθήκης για τη λειτουργία της Ευρωπαϊκής Ένωσης (ΣΛΕΕ) προβλέπει την έγκριση της έναρξης διαπραγματεύσεων και, ανάλογα με το αντικείμενο της σχεδιαζόμενης συμφωνίας, ορίζει τον διαπραγματευτή της Ένωσης ή τον επικεφαλής της διαπραγματευτικής ομάδας της Ένωσης. Το άρθρο 218 παράγραφος 4 της ΣΛΕΕ προβλέπει ότι το Συμβούλιο μπορεί να απευθύνει οδηγίες στον διαπραγματευτή και να ορίσει ειδική επιτροπή, σε διαβούλευση με την οποία πρέπει να διεξάγονται οι διαπραγματεύσεις.</w:t>
      </w:r>
    </w:p>
    <w:p>
      <w:pPr>
        <w:pStyle w:val="ManualHeading2"/>
        <w:rPr>
          <w:noProof/>
        </w:rPr>
      </w:pPr>
      <w:r>
        <w:rPr>
          <w:noProof/>
        </w:rPr>
        <w:tab/>
        <w:t>Εφαρμογή στην προκειμένη περίπτωση</w:t>
      </w:r>
    </w:p>
    <w:p>
      <w:pPr>
        <w:pBdr>
          <w:top w:val="nil"/>
          <w:left w:val="nil"/>
          <w:bottom w:val="nil"/>
          <w:right w:val="nil"/>
          <w:between w:val="nil"/>
          <w:bar w:val="nil"/>
        </w:pBdr>
        <w:spacing w:before="0" w:after="240"/>
        <w:rPr>
          <w:noProof/>
        </w:rPr>
      </w:pPr>
      <w:r>
        <w:rPr>
          <w:noProof/>
        </w:rPr>
        <w:t xml:space="preserve">Οι προβλεπόμενες οδηγίες διαπραγμάτευσης θα πρέπει να παρέχουν στον διαπραγματευτή, εξ ονόματος της Ένωσης, τα μέσα για την επίτευξη των συνολικών στόχων, όπως αυτοί ορίζονται στο σημείο 1. Περιγράφονται στο παράρτημα. </w:t>
      </w:r>
    </w:p>
    <w:p>
      <w:pPr>
        <w:pBdr>
          <w:top w:val="nil"/>
          <w:left w:val="nil"/>
          <w:bottom w:val="nil"/>
          <w:right w:val="nil"/>
          <w:between w:val="nil"/>
          <w:bar w:val="nil"/>
        </w:pBdr>
        <w:spacing w:before="0" w:after="240"/>
        <w:rPr>
          <w:noProof/>
        </w:rPr>
      </w:pPr>
      <w:r>
        <w:rPr>
          <w:noProof/>
        </w:rPr>
        <w:t>Συνεπώς, η διαδικαστική νομική βάση για την προτεινόμενη απόφαση είναι το άρθρο 218 παράγραφοι 3 και 4 της ΣΛΕΕ.</w:t>
      </w:r>
    </w:p>
    <w:p>
      <w:pPr>
        <w:pStyle w:val="ManualHeading2"/>
        <w:rPr>
          <w:noProof/>
        </w:rPr>
      </w:pPr>
      <w:r>
        <w:rPr>
          <w:noProof/>
        </w:rPr>
        <w:tab/>
        <w:t>Συμπέρασμα</w:t>
      </w:r>
    </w:p>
    <w:p>
      <w:pPr>
        <w:pBdr>
          <w:top w:val="nil"/>
          <w:left w:val="nil"/>
          <w:bottom w:val="nil"/>
          <w:right w:val="nil"/>
          <w:between w:val="nil"/>
          <w:bar w:val="nil"/>
        </w:pBdr>
        <w:spacing w:before="0" w:after="240"/>
        <w:rPr>
          <w:noProof/>
        </w:rPr>
      </w:pPr>
      <w:r>
        <w:rPr>
          <w:noProof/>
        </w:rPr>
        <w:t>Η νομική βάση της προτεινόμενης απόφασης είναι το άρθρο 218 παράγραφοι 3 και 4 της ΣΛΕΕ.</w:t>
      </w:r>
    </w:p>
    <w:p>
      <w:pPr>
        <w:pStyle w:val="ManualHeading2"/>
        <w:rPr>
          <w:noProof/>
        </w:rPr>
      </w:pPr>
      <w:r>
        <w:rPr>
          <w:noProof/>
        </w:rPr>
        <w:tab/>
        <w:t>Επικουρικότητα (σε περίπτωση μη αποκλειστικής αρμοδιότητας)</w:t>
      </w:r>
    </w:p>
    <w:p>
      <w:pPr>
        <w:pBdr>
          <w:top w:val="nil"/>
          <w:left w:val="nil"/>
          <w:bottom w:val="nil"/>
          <w:right w:val="nil"/>
          <w:between w:val="nil"/>
          <w:bar w:val="nil"/>
        </w:pBdr>
        <w:spacing w:before="0" w:after="240"/>
        <w:rPr>
          <w:noProof/>
        </w:rPr>
      </w:pPr>
      <w:r>
        <w:rPr>
          <w:noProof/>
        </w:rPr>
        <w:t>Η Ένωση είναι συμβαλλόμενο μέρος της ICA και εκπροσωπείται στο ICC από την Επιτροπή. Τα κράτη μέλη δεν αποτελούν ξεχωριστό μέρος της ICA. Η διαπραγμάτευση της Ένωσης σχετικά με τη μερική αναθεώρηση της ICA εμπίπτει στην αποκλειστική αρμοδιότητα της Ένωσης.</w:t>
      </w:r>
    </w:p>
    <w:p>
      <w:pPr>
        <w:pStyle w:val="ManualHeading2"/>
        <w:rPr>
          <w:noProof/>
        </w:rPr>
      </w:pP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 xml:space="preserve">Η επανεξέταση της ICA με σκοπό την επίτευξη βελτιωμένης συνθήκης που θα οδηγήσει στον εκσυγχρονισμό της συμφωνίας είναι προς το συμφέρον της Ένωσης. Επί του παρόντος, η συμμετοχή της ΕΕ στον ICCO είναι επωφελής τόσο για την Ένωση όσο και για τα λοιπά </w:t>
      </w:r>
      <w:r>
        <w:rPr>
          <w:noProof/>
        </w:rPr>
        <w:lastRenderedPageBreak/>
        <w:t>κράτη μέλη του ICCO. Ο εκσυγχρονισμός της συμφωνίας αναμένεται να προσελκύσει μεγαλύτερο ενδιαφέρον για τον ICCO, προσελκύοντας ενδεχομένως νέα μέλη και αυξάνοντας τη σημασία του έργου του.</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ab/>
      </w:r>
      <w:r>
        <w:rPr>
          <w:noProof/>
          <w:u w:color="000000"/>
          <w:bdr w:val="nil"/>
        </w:rPr>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Ένωση αποτελεί συμβαλλόμενο μέρος της ICA και η συμμετοχή της στηρίζεται εν γένει από τον τομέα του κακάου στην ΕΕ, καθώς και από τα περισσότερα κράτη μέλη, από το 2010. Δεν κρίνεται αναγκαίο να προβούν τα ενδιαφερόμενα μέρη σε διαβουλεύσεις σχετικά με διαδικασία η οποία αποβλέπει απλώς στη συνέχιση της συμμετοχής της Ένωσης στον ICCO, έστω και βάσει ενός συνόλου κανόνων που είναι σύμφωνοι με εκείνους άλλων διεθνών οργανώσεων βασικών προϊόντων, των οποίων η ΕΕ είναι μέλος.</w:t>
      </w:r>
    </w:p>
    <w:p>
      <w:pPr>
        <w:pStyle w:val="ManualHeading2"/>
        <w:rPr>
          <w:rFonts w:eastAsia="Arial Unicode MS"/>
          <w:noProof/>
          <w:u w:color="000000"/>
          <w:bdr w:val="nil"/>
        </w:rPr>
      </w:pPr>
      <w:r>
        <w:rPr>
          <w:noProof/>
        </w:rPr>
        <w:tab/>
      </w:r>
      <w:r>
        <w:rPr>
          <w:noProof/>
          <w:u w:color="000000"/>
          <w:bdr w:val="nil"/>
        </w:rPr>
        <w:t>Εκτίμηση επιπτώσεων</w:t>
      </w:r>
    </w:p>
    <w:p>
      <w:pPr>
        <w:pBdr>
          <w:top w:val="nil"/>
          <w:left w:val="nil"/>
          <w:bottom w:val="nil"/>
          <w:right w:val="nil"/>
          <w:between w:val="nil"/>
          <w:bar w:val="nil"/>
        </w:pBdr>
        <w:spacing w:before="0" w:after="240"/>
        <w:rPr>
          <w:rFonts w:eastAsia="Arial Unicode MS"/>
          <w:noProof/>
        </w:rPr>
      </w:pPr>
      <w:r>
        <w:rPr>
          <w:noProof/>
        </w:rPr>
        <w:t>Η πλήρης εκτίμηση των επιπτώσεων δεν είναι απαραίτητη, δεδομένου ότι το μέτρο δεν αναμένεται να έχει σημαντικές οικονομικές, περιβαλλοντικές ή κοινωνικές επιπτώσεις. Η επιτυχής τροποποίηση της ICA αναμένεται να οδηγήσει σε μεταρρύθμιση της διακυβέρνησης η οποία θεωρείται καίριο σημείο εκκίνησης για τον εκσυγχρονισμό της ICA και θα πρέπει επίσης να οδηγήσει σε πιο ενεργή συμμετοχή στον ICCO εκ μέρος των μελών του.</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r>
        <w:rPr>
          <w:noProof/>
        </w:rPr>
        <w:t>Η έναρξη των διαπραγματεύσεων θεωρείται ότι δεν θα έχει δημοσιονομικές επιπτώσεις.</w:t>
      </w:r>
    </w:p>
    <w:p>
      <w:pPr>
        <w:pStyle w:val="Statut"/>
        <w:rPr>
          <w:noProof/>
        </w:rPr>
      </w:pPr>
      <w:r>
        <w:rPr>
          <w:noProof/>
        </w:rPr>
        <w:lastRenderedPageBreak/>
        <w:t>Σύσταση για</w:t>
      </w:r>
    </w:p>
    <w:p>
      <w:pPr>
        <w:pStyle w:val="Typedudocument"/>
        <w:rPr>
          <w:noProof/>
        </w:rPr>
      </w:pPr>
      <w:r>
        <w:rPr>
          <w:noProof/>
        </w:rPr>
        <w:t>ΑΠΟΦΑΣΗ ΤΟΥ ΣΥΜΒΟΥΛΙΟΥ</w:t>
      </w:r>
    </w:p>
    <w:p>
      <w:pPr>
        <w:pStyle w:val="Titreobjet"/>
        <w:rPr>
          <w:noProof/>
        </w:rPr>
      </w:pPr>
      <w:r>
        <w:rPr>
          <w:noProof/>
        </w:rPr>
        <w:t>με την οποία εγκρίνεται η έναρξη διαπραγματεύσεων για την τροποποίηση της Διεθνούς Συμφωνίας για το Κακάο του 2010</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w:t>
      </w:r>
    </w:p>
    <w:p>
      <w:pPr>
        <w:rPr>
          <w:noProof/>
        </w:rPr>
      </w:pPr>
      <w:r>
        <w:rPr>
          <w:noProof/>
        </w:rPr>
        <w:t>το άρθρο 218 παράγραφοι 3 και 4,</w:t>
      </w:r>
    </w:p>
    <w:p>
      <w:pPr>
        <w:rPr>
          <w:noProof/>
        </w:rPr>
      </w:pPr>
      <w:r>
        <w:rPr>
          <w:noProof/>
        </w:rPr>
        <w:t>Έχοντας υπόψη τη σύσταση της Ευρωπαϊκής Επιτροπής,</w:t>
      </w:r>
    </w:p>
    <w:p>
      <w:pPr>
        <w:rPr>
          <w:noProof/>
        </w:rPr>
      </w:pPr>
      <w:r>
        <w:rPr>
          <w:noProof/>
        </w:rPr>
        <w:t>Εκτιμώντας τα ακόλουθα:</w:t>
      </w:r>
    </w:p>
    <w:p>
      <w:pPr>
        <w:pStyle w:val="ManualConsidrant"/>
        <w:rPr>
          <w:noProof/>
        </w:rPr>
      </w:pPr>
      <w:r>
        <w:rPr>
          <w:noProof/>
        </w:rPr>
        <w:t>(1)</w:t>
      </w:r>
      <w:r>
        <w:rPr>
          <w:noProof/>
        </w:rPr>
        <w:tab/>
        <w:t>Η Ένωση είναι συμβαλλόμενο μέρος της Διεθνούς Συμφωνίας για το Κακάο του 2010 («ICA»)</w:t>
      </w:r>
      <w:r>
        <w:rPr>
          <w:rStyle w:val="FootnoteReference"/>
          <w:noProof/>
        </w:rPr>
        <w:footnoteReference w:id="3"/>
      </w:r>
      <w:r>
        <w:rPr>
          <w:noProof/>
        </w:rPr>
        <w:t xml:space="preserve"> και μέλος του Διεθνούς Οργανισμού Κακάου («ICCO»)</w:t>
      </w:r>
      <w:r>
        <w:rPr>
          <w:rStyle w:val="FootnoteReference"/>
          <w:noProof/>
        </w:rPr>
        <w:footnoteReference w:id="4"/>
      </w:r>
      <w:r>
        <w:rPr>
          <w:noProof/>
        </w:rPr>
        <w:t>.</w:t>
      </w:r>
    </w:p>
    <w:p>
      <w:pPr>
        <w:pStyle w:val="ManualConsidrant"/>
        <w:rPr>
          <w:noProof/>
        </w:rPr>
      </w:pPr>
      <w:r>
        <w:rPr>
          <w:noProof/>
        </w:rPr>
        <w:t>(2)</w:t>
      </w:r>
      <w:r>
        <w:rPr>
          <w:noProof/>
        </w:rPr>
        <w:tab/>
        <w:t>Σύμφωνα με το άρθρο 7 της ICA, το Διεθνές Συμβούλιο Κακάου («ICC») εκτελεί ή μεριμνά για την εκτέλεση όλων των καθηκόντων που είναι απαραίτητα για την εφαρμογή των διατάξεων της ICA. Σύμφωνα με το άρθρο 12 της ICA, όλες οι αποφάσεις του ICC λαμβάνονται, κατ’ αρχήν, συναινετικά. Ελλείψει συναίνεσης, οι αποφάσεις λαμβάνονται με ειδική ψηφοφορία.</w:t>
      </w:r>
    </w:p>
    <w:p>
      <w:pPr>
        <w:pStyle w:val="ManualConsidrant"/>
        <w:rPr>
          <w:noProof/>
        </w:rPr>
      </w:pPr>
      <w:r>
        <w:rPr>
          <w:noProof/>
        </w:rPr>
        <w:t>(3)</w:t>
      </w:r>
      <w:r>
        <w:rPr>
          <w:noProof/>
        </w:rPr>
        <w:tab/>
        <w:t>Σύμφωνα με το άρθρο 10 της ICA, τα μέλη του ICCO διαθέτουν 2000 ψήφους συνολικά στο ICC. Κάθε μέλος διαθέτει ορισμένο αριθμό ψήφων ο οποίος προσαρμόζεται κάθε χρόνο, σύμφωνα με τα κριτήρια που ορίζονται στο άρθρο 10 της ICA.</w:t>
      </w:r>
    </w:p>
    <w:p>
      <w:pPr>
        <w:pStyle w:val="ManualConsidrant"/>
        <w:rPr>
          <w:noProof/>
        </w:rPr>
      </w:pPr>
      <w:r>
        <w:rPr>
          <w:noProof/>
        </w:rPr>
        <w:t>(4)</w:t>
      </w:r>
      <w:r>
        <w:rPr>
          <w:noProof/>
        </w:rPr>
        <w:tab/>
        <w:t>Είναι προς το συμφέρον της ΕΕ να συμμετέχει σε διεθνή συμφωνία για το κακάο, λαμβανομένης υπόψη της σημασίας του τομέα αυτού για ορισμένα κράτη μέλη καθώς και για την οικονομία στον ευρωπαϊκό τομέα του κακάου.</w:t>
      </w:r>
    </w:p>
    <w:p>
      <w:pPr>
        <w:pStyle w:val="ManualConsidrant"/>
        <w:rPr>
          <w:noProof/>
        </w:rPr>
      </w:pPr>
      <w:r>
        <w:rPr>
          <w:noProof/>
        </w:rPr>
        <w:t>(5)</w:t>
      </w:r>
      <w:r>
        <w:rPr>
          <w:noProof/>
        </w:rPr>
        <w:tab/>
        <w:t>Μια τεχνική ομάδα εργασίας αποτελούμενη από κράτη μέλη του ICCO τόσο από τις χώρες παραγωγής όσο και από τις χώρες εξαγωγής εργάστηκε σε σημαντικό βαθμό προκειμένου να υποβάλει συγκεκριμένες προτάσεις για την τροποποίηση της ICA. Όλα τα μέλη καλούνται να υποβάλουν τυχόν προτάσεις για την έναρξη της εν λόγω τεχνικής ανάλυσης. Η ΕΕ υλοποίησε το μερίδιό της σε αυτό το τεχνικό έργο. Το ICC πρέπει να αρχίσει διαπραγματεύσεις για μερική αναθεώρηση της ICA πολύ πριν από τη λήξη ισχύος της ICA, υπό την καθοδήγηση της Διάσκεψης των Ηνωμένων Εθνών για το εμπόριο και την ανάπτυξη (UNCTAD). Τυχόν τομείς της ICA που πρέπει να επανεξεταστούν πρέπει να αποτελέσουν αντικείμενο επίσημων διαπραγματεύσεων. Οι διαπραγματεύσεις αυτές πρόκειται να ολοκληρωθούν το αργότερο έως τις 30 Σεπτεμβρίου 2022, ημερομηνία λήξης της ισχύος της τρέχουσας ICA.</w:t>
      </w:r>
    </w:p>
    <w:p>
      <w:pPr>
        <w:pStyle w:val="ManualConsidrant"/>
        <w:rPr>
          <w:noProof/>
        </w:rPr>
      </w:pPr>
      <w:r>
        <w:rPr>
          <w:noProof/>
        </w:rPr>
        <w:t>(6)</w:t>
      </w:r>
      <w:r>
        <w:rPr>
          <w:noProof/>
        </w:rPr>
        <w:tab/>
        <w:t xml:space="preserve">Οποιεσδήποτε τροποποιήσεις συμφωνηθούν στο πλαίσιο αυτών των διαπραγματεύσεων θα πρέπει να εγκριθούν σύμφωνα με τη διαδικασία που </w:t>
      </w:r>
      <w:r>
        <w:rPr>
          <w:noProof/>
        </w:rPr>
        <w:lastRenderedPageBreak/>
        <w:t>προβλέπεται στο άρθρο 63 της ICA. Σύμφωνα με το εν λόγω άρθρο, το ICC δύναται, με συναίνεση ή, διαφορετικά, με ειδική ψηφοφορία, να συστήσει τροποποίηση της ICA στα συμβαλλόμενα μέρη αυτής. Η τροποποίηση τίθεται σε ισχύ σύμφωνα με το άρθρο 63 παράγραφος 1 της ICA, το οποίο απαιτεί κοινοποίηση της αποδοχής από ορισμένο ποσοστό των συμβαλλόμενων μερών. Η Ένωση, ως μέλος του ICCO και συμβαλλόμενο μέρος της ICA σύμφωνα με το άρθρο 4 της ICA, θα πρέπει να έχει τη δυνατότητα να συμμετάσχει σε διαπραγματεύσεις με σκοπό την τροποποίηση του θεσμικού πλαισίου της ICA.</w:t>
      </w:r>
    </w:p>
    <w:p>
      <w:pPr>
        <w:pStyle w:val="ManualConsidrant"/>
        <w:rPr>
          <w:noProof/>
        </w:rPr>
      </w:pPr>
      <w:r>
        <w:rPr>
          <w:noProof/>
        </w:rPr>
        <w:t>(7)</w:t>
      </w:r>
      <w:r>
        <w:rPr>
          <w:noProof/>
        </w:rPr>
        <w:tab/>
        <w:t>Ως εκ τούτου, είναι σκόπιμο να εξουσιοδοτηθεί η Επιτροπή να προβεί σε διαπραγματεύσεις για τη μερική αναθεώρηση.</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Επιτροπή εξουσιοδοτείται να διεξαγάγει διαπραγματεύσεις, εξ ονόματος της Ένωσης, για την τροποποίηση της Διεθνούς Συμφωνίας για το Κακάο του 2010.</w:t>
      </w:r>
    </w:p>
    <w:p>
      <w:pPr>
        <w:pStyle w:val="Titrearticle"/>
        <w:rPr>
          <w:noProof/>
        </w:rPr>
      </w:pPr>
      <w:r>
        <w:rPr>
          <w:noProof/>
        </w:rPr>
        <w:t>Άρθρο 2</w:t>
      </w:r>
    </w:p>
    <w:p>
      <w:pPr>
        <w:rPr>
          <w:noProof/>
        </w:rPr>
      </w:pPr>
      <w:r>
        <w:rPr>
          <w:noProof/>
        </w:rPr>
        <w:t>Οι οδηγίες διαπραγμάτευσης περιλαμβάνονται στο παράρτημα.</w:t>
      </w:r>
    </w:p>
    <w:p>
      <w:pPr>
        <w:pStyle w:val="Titrearticle"/>
        <w:rPr>
          <w:noProof/>
        </w:rPr>
      </w:pPr>
      <w:r>
        <w:rPr>
          <w:noProof/>
        </w:rPr>
        <w:t>Άρθρο 3</w:t>
      </w:r>
    </w:p>
    <w:p>
      <w:pPr>
        <w:rPr>
          <w:noProof/>
        </w:rPr>
      </w:pPr>
      <w:r>
        <w:rPr>
          <w:noProof/>
        </w:rPr>
        <w:t>Οι διαπραγματεύσεις διεξάγονται σε διαβούλευση με την ομάδα «Βασικά προϊόντα».</w:t>
      </w:r>
    </w:p>
    <w:p>
      <w:pPr>
        <w:jc w:val="center"/>
        <w:rPr>
          <w:i/>
          <w:noProof/>
        </w:rPr>
      </w:pPr>
      <w:r>
        <w:rPr>
          <w:i/>
          <w:noProof/>
        </w:rPr>
        <w:t>Άρθρο 4</w:t>
      </w:r>
    </w:p>
    <w:p>
      <w:pPr>
        <w:rPr>
          <w:noProof/>
        </w:rPr>
      </w:pPr>
      <w:r>
        <w:rPr>
          <w:noProof/>
        </w:rPr>
        <w:t>Η παρούσα απόφαση απευθύνεται στην Επιτροπή.</w:t>
      </w:r>
      <w:bookmarkStart w:id="1" w:name="_CopyToNewDocument_"/>
      <w:bookmarkEnd w:id="1"/>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Ηνωμένα Έθνη, </w:t>
      </w:r>
      <w:r>
        <w:rPr>
          <w:i/>
          <w:iCs/>
        </w:rPr>
        <w:t>σειρά Συνθηκών</w:t>
      </w:r>
      <w:r>
        <w:t xml:space="preserve">, </w:t>
      </w:r>
      <w:hyperlink r:id="rId1" w:tgtFrame="_blank" w:history="1">
        <w:r>
          <w:rPr>
            <w:rStyle w:val="Hyperlink"/>
          </w:rPr>
          <w:t>τόμος 2871</w:t>
        </w:r>
      </w:hyperlink>
      <w:r>
        <w:t>, σ. 3.</w:t>
      </w:r>
    </w:p>
  </w:footnote>
  <w:footnote w:id="2">
    <w:p>
      <w:pPr>
        <w:pStyle w:val="FootnoteText"/>
      </w:pPr>
      <w:r>
        <w:rPr>
          <w:rStyle w:val="FootnoteReference"/>
        </w:rPr>
        <w:footnoteRef/>
      </w:r>
      <w:r>
        <w:tab/>
        <w:t>Απόφαση του Συμβουλίου, της 17ης Μαΐου 2011, για την υπογραφή εξ ονόματος της Ευρωπαϊκής Ένωσης και την προσωρινή εφαρμογή της διεθνούς συμφωνίας για το κακάο του 2010· ΕΕ L259 της 4/10/2011, σ. 7.</w:t>
      </w:r>
    </w:p>
  </w:footnote>
  <w:footnote w:id="3">
    <w:p>
      <w:pPr>
        <w:pStyle w:val="FootnoteText"/>
      </w:pPr>
      <w:r>
        <w:rPr>
          <w:rStyle w:val="FootnoteReference"/>
        </w:rPr>
        <w:footnoteRef/>
      </w:r>
      <w:r>
        <w:tab/>
        <w:t>Απόφαση του Συμβουλίου, της 17ης Μαΐου 2011, για την υπογραφή εξ ονόματος της Ευρωπαϊκής Ένωσης και την προσωρινή εφαρμογή της διεθνούς συμφωνίας για το κακάο του 2010· ΕΕ L259 της 4/10/2011, σ. 7.</w:t>
      </w:r>
    </w:p>
  </w:footnote>
  <w:footnote w:id="4">
    <w:p>
      <w:pPr>
        <w:pStyle w:val="FootnoteText"/>
      </w:pPr>
      <w:r>
        <w:rPr>
          <w:rStyle w:val="FootnoteReference"/>
        </w:rPr>
        <w:footnoteRef/>
      </w:r>
      <w:r>
        <w:tab/>
        <w:t>Θεσπίστηκε με τη συμφωνία του 1972 για το κακάο: Ηνωμένα Έθνη, σειρά Συνθηκών, τόμος 882, σ.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A691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A04B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E248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28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D863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2C6C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CC943E"/>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A19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8 11:00: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101C09B-A2FB-418D-939B-801E8B1A248D"/>
    <w:docVar w:name="LW_COVERPAGE_TYPE" w:val="1"/>
    <w:docVar w:name="LW_CROSSREFERENCE" w:val="&lt;UNUSED&gt;"/>
    <w:docVar w:name="LW_DocType" w:val="COM"/>
    <w:docVar w:name="LW_EMISSION" w:val="16.3.2021"/>
    <w:docVar w:name="LW_EMISSION_ISODATE" w:val="2021-03-16"/>
    <w:docVar w:name="LW_EMISSION_LOCATION" w:val="BRX"/>
    <w:docVar w:name="LW_EMISSION_PREFIX" w:val="\u914?\u961?\u965?\u958?\u941?\u955?\u955?\u949?\u962?,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1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31?\u973?\u963?\u964?\u945?\u963?\u951? \u947?\u953?\u945?"/>
    <w:docVar w:name="LW_SUPERTITRE" w:val="&lt;UNUSED&gt;"/>
    <w:docVar w:name="LW_TITRE.OBJ.CP" w:val="\u956?\u949? \u964?\u951?\u957? \u959?\u960?\u959?\u943?\u945? \u949?\u947?\u954?\u961?\u943?\u957?\u949?\u964?\u945?\u953? \u951? \u941?\u957?\u945?\u961?\u958?\u951? \u948?\u953?\u945?\u960?\u961?\u945?\u947?\u956?\u945?\u964?\u949?\u973?\u963?\u949?\u969?\u957? \u947?\u953?\u945? \u964?\u951?\u957? \u964?\u961?\u959?\u960?\u959?\u960?\u959?\u943?\u951?\u963?\u951? \u964?\u951?\u962? \u916?\u953?\u949?\u952?\u957?\u959?\u973?\u962? \u931?\u965?\u956?\u966?\u969?\u957?\u943?\u945?\u962? \u947?\u953?\u945? \u964?\u959? \u922?\u945?\u954?\u940?\u959? \u964?\u959?\u965? 2010"/>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eaties.un.org/doc/Publication/UNTS/Volume%202871/v287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E2DB-16A4-4B05-BCFB-5B90A376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1489</Words>
  <Characters>8180</Characters>
  <Application>Microsoft Office Word</Application>
  <DocSecurity>0</DocSecurity>
  <Lines>160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2021-03-01T16:44:00Z</dcterms:created>
  <dcterms:modified xsi:type="dcterms:W3CDTF">2021-03-08T10:00:00Z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