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1A64827-5324-45A9-BA59-750A3E0C4029" style="width:450.8pt;height:379.4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Default"/>
        <w:rPr>
          <w:rFonts w:ascii="Times New Roman" w:eastAsiaTheme="minorHAnsi" w:hAnsi="Times New Roman" w:cs="Times New Roman"/>
          <w:noProof/>
        </w:rPr>
      </w:pP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A JAVASLAT TÁRGYA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 xml:space="preserve">E javaslat tárgya az Unió által az egyrészről az Európai Unió, másrészről a Chilei Köztársaság között létrejött megállapodással létrehozott, ökológiai termékekkel foglalkozó vegyes bizottságban (a továbbiakban: vegyes bizottság) a bizottság eljárási szabályzatának (a továbbiakban: eljárási szabályzat) tervezett elfogadásával kapcsolatban képviselendő álláspont meghatározásáról szóló határozat.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 xml:space="preserve">A JAVASLAT HÁTTERE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2.1. Az EU és a Chilei Köztársaság közötti, az ökológiai termékek kereskedelméről szóló megállapodás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  <w:szCs w:val="24"/>
        </w:rPr>
      </w:pPr>
      <w:r>
        <w:rPr>
          <w:noProof/>
        </w:rPr>
        <w:t>Az Európai Unió és a Chilei köztársaság közötti, az ökológiai termékek kereskedelméről szóló megállapodás létrehozta a vegyes bizottságot.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  <w:szCs w:val="24"/>
        </w:rPr>
      </w:pPr>
      <w:r>
        <w:rPr>
          <w:noProof/>
        </w:rPr>
        <w:t>Ez a jogi aktus megállapítja a vegyes bizottság eljárási szabályzatát. A méltányos és egyértelmű eljárási szabályok elősegítik az EU-Chile ökológiai termékekkel foglalkozó vegyes bizottságban zajló tárgyalások sikeres lebonyolítását.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 szabályozási terület jelenlegi rendelkezéseivel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Ez az első alkalom, hogy ökológiai termékek kereskedelmi partnerei vegyes bizottságot hoznak létre; ugyanakkor más nemzetközi kereskedelmi megállapodások esetében ez bevett gyakorlat. Az EU-Chile megállapodás az ökológiai termékek kereskedelméről aláírt első nemzetközi megállapodás.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az Unió egyéb szakpolitikáival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JOGALAP, SZUBSZIDIARITÁS ÉS ARÁNYOSSÁG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  <w:u w:color="000000"/>
          <w:bdr w:val="nil"/>
        </w:rPr>
        <w:t>•</w:t>
      </w:r>
      <w:r>
        <w:rPr>
          <w:noProof/>
        </w:rPr>
        <w:tab/>
        <w:t>Jogalap</w:t>
      </w:r>
    </w:p>
    <w:p>
      <w:pPr>
        <w:autoSpaceDE w:val="0"/>
        <w:autoSpaceDN w:val="0"/>
        <w:adjustRightInd w:val="0"/>
        <w:spacing w:before="0" w:after="0"/>
        <w:jc w:val="left"/>
        <w:rPr>
          <w:noProof/>
        </w:rPr>
      </w:pPr>
      <w:r>
        <w:rPr>
          <w:noProof/>
        </w:rPr>
        <w:t>A megállapodást az (EU) 2017/436 tanácsi határozatnak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megfelelően 2017. április 27-én aláírták, valamint a megállapodás megkötéséről szóló (EU) 2017/2307 tanácsi határozatnak</w:t>
      </w:r>
      <w:r>
        <w:rPr>
          <w:rStyle w:val="FootnoteReference"/>
          <w:noProof/>
          <w:lang w:eastAsia="en-GB"/>
        </w:rPr>
        <w:footnoteReference w:id="2"/>
      </w:r>
      <w:r>
        <w:rPr>
          <w:noProof/>
        </w:rPr>
        <w:t xml:space="preserve"> megfelelően jóváhagyták, és az 2018. január 1-jén hatályba lépett</w:t>
      </w:r>
      <w:r>
        <w:rPr>
          <w:rStyle w:val="FootnoteReference"/>
          <w:noProof/>
          <w:lang w:eastAsia="en-GB"/>
        </w:rPr>
        <w:footnoteReference w:id="3"/>
      </w:r>
      <w:r>
        <w:rPr>
          <w:noProof/>
        </w:rPr>
        <w:t xml:space="preserve">. </w:t>
      </w:r>
    </w:p>
    <w:p>
      <w:pPr>
        <w:pStyle w:val="ManualHeading2"/>
        <w:rPr>
          <w:bCs/>
          <w:noProof/>
        </w:rPr>
      </w:pPr>
      <w:r>
        <w:t>4.1.</w:t>
      </w:r>
      <w:r>
        <w:tab/>
      </w:r>
      <w:r>
        <w:rPr>
          <w:noProof/>
        </w:rPr>
        <w:t>Eljárási jogalap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Általános elvek</w:t>
      </w:r>
    </w:p>
    <w:p>
      <w:pPr>
        <w:rPr>
          <w:noProof/>
        </w:rPr>
      </w:pPr>
      <w:r>
        <w:rPr>
          <w:noProof/>
        </w:rPr>
        <w:t>Az Európai Unió működéséről szóló szerződés (a továbbiakban: EUMSZ) 218. cikkének (9) bekezdése határozatok elfogadásáról rendelkezik „</w:t>
      </w:r>
      <w:r>
        <w:rPr>
          <w:i/>
          <w:noProof/>
        </w:rPr>
        <w:t>a megállapodásokkal létrehozott szervekben az Unió által képviselendő álláspontok kialakítására vonatkozóan, amennyiben az ilyen szervnek joghatással bíró jogi aktust kell elfogadnia, kivéve a megállapodás intézményi kereteit kiegészítő vagy módosító jogi aktusokat</w:t>
      </w:r>
      <w:r>
        <w:rPr>
          <w:noProof/>
        </w:rPr>
        <w:t>”.</w:t>
      </w:r>
    </w:p>
    <w:p>
      <w:pPr>
        <w:rPr>
          <w:noProof/>
        </w:rPr>
      </w:pPr>
      <w:r>
        <w:rPr>
          <w:noProof/>
        </w:rPr>
        <w:lastRenderedPageBreak/>
        <w:t>A „</w:t>
      </w:r>
      <w:r>
        <w:rPr>
          <w:i/>
          <w:noProof/>
        </w:rPr>
        <w:t>joghatással bíró jogi aktus</w:t>
      </w:r>
      <w:r>
        <w:rPr>
          <w:noProof/>
        </w:rPr>
        <w:t>” fogalmába beletartoznak a nemzetközi jognak a kérdéses szervet szabályozó szabályai szerint joghatással bíró jogi aktusok. Ezenfelül a fogalom magában foglalja azokat az eszközöket is, melyek a nemzetközi jog szerint nem bírnak kötelező erővel, de „</w:t>
      </w:r>
      <w:r>
        <w:rPr>
          <w:i/>
          <w:noProof/>
        </w:rPr>
        <w:t>meghatározó módon befolyásolják az uniós jogalkotó által [...] elfogadott szabályozás tartalmát</w:t>
      </w:r>
      <w:r>
        <w:rPr>
          <w:noProof/>
        </w:rPr>
        <w:t>”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ManualHeading3"/>
        <w:rPr>
          <w:bCs/>
          <w:noProof/>
        </w:rPr>
      </w:pPr>
      <w:r>
        <w:t>4.1.2.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vegyes bizottságot megállapodás, nevezetesen az Európai Unió és a Chilei Köztársaság közötti, az ökológiai termékek kereskedelméről szóló megállapodás hozta létre.</w:t>
      </w:r>
    </w:p>
    <w:p>
      <w:pPr>
        <w:rPr>
          <w:noProof/>
          <w:color w:val="008000"/>
        </w:rPr>
      </w:pPr>
      <w:r>
        <w:rPr>
          <w:noProof/>
        </w:rPr>
        <w:t>A vegyes bizottság által elfogadandó jogi aktus joghatással bíró jogi aktus. Az Európai Unió és a Chilei Köztársaság közötti, az ökológiai termékek kereskedelméről szóló megállapodás 8. cikkének megfelelően a tervezett jogi aktus a nemzetközi jog szerint kötelező érvényű lesz.</w:t>
      </w:r>
    </w:p>
    <w:p>
      <w:pPr>
        <w:rPr>
          <w:noProof/>
        </w:rPr>
      </w:pPr>
      <w:r>
        <w:rPr>
          <w:noProof/>
        </w:rPr>
        <w:t>A tervezett jogi aktus nem egészíti ki és nem módosítja a megállapodás intézményi keretét.</w:t>
      </w:r>
    </w:p>
    <w:p>
      <w:pPr>
        <w:rPr>
          <w:noProof/>
        </w:rPr>
      </w:pPr>
      <w:r>
        <w:rPr>
          <w:noProof/>
        </w:rPr>
        <w:t>Ezért a javasolt határozat eljárási jogalapja az EUMSZ 218. cikkének (9) bekezdése.</w:t>
      </w:r>
    </w:p>
    <w:p>
      <w:pPr>
        <w:pStyle w:val="ManualHeading2"/>
        <w:rPr>
          <w:bCs/>
          <w:noProof/>
        </w:rPr>
      </w:pPr>
      <w:r>
        <w:t>4.2.</w:t>
      </w:r>
      <w:r>
        <w:tab/>
      </w:r>
      <w:r>
        <w:rPr>
          <w:noProof/>
        </w:rPr>
        <w:t>Anyagi jogalap</w:t>
      </w:r>
    </w:p>
    <w:p>
      <w:pPr>
        <w:pStyle w:val="ManualHeading3"/>
        <w:rPr>
          <w:bCs/>
          <w:noProof/>
        </w:rPr>
      </w:pPr>
      <w:r>
        <w:t>4.2.1.</w:t>
      </w:r>
      <w:r>
        <w:tab/>
      </w:r>
      <w:r>
        <w:rPr>
          <w:noProof/>
        </w:rPr>
        <w:t>Általános elvek</w:t>
      </w:r>
    </w:p>
    <w:p>
      <w:pPr>
        <w:rPr>
          <w:noProof/>
        </w:rPr>
      </w:pPr>
      <w:r>
        <w:rPr>
          <w:noProof/>
        </w:rPr>
        <w:t>Az EUMSZ 218. cikkének (9) bekezdése szerinti határozat anyagi jogalapja elsősorban azon tervezett jogi aktus célkitűzésétől és tartalmától függ, amellyel kapcsolatban az Unió által képviselendő álláspont meghatározásra kerül. Amennyiben a tervezett jogi aktus kettős célkitűzést követ, vagy két összetevőből áll, és ezek egyike elsődlegesként vagy döntő jellegűként azonosítható, míg a másik pusztán járulékos jellegű, az EUMSZ 218. cikkének (9) bekezdése szerinti határozatot egyetlen jogalapra, azaz az elsődleges, illetve döntő jellegű célkitűzés vagy összetevő által megkövetelt jogalapra kell alapítani.</w:t>
      </w:r>
    </w:p>
    <w:p>
      <w:pPr>
        <w:pStyle w:val="ManualHeading3"/>
        <w:rPr>
          <w:bCs/>
          <w:noProof/>
        </w:rPr>
      </w:pPr>
      <w:r>
        <w:t>4.2.2.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tervezett jogi aktus célkitűzései és összetevői a közös kereskedelempolitika területével kapcsolatosak. A tervezett jogi aktus ezen elemei elválaszthatatlanok és egymáshoz viszonyítva nem járulékos jellegűek.</w:t>
      </w:r>
    </w:p>
    <w:p>
      <w:pPr>
        <w:rPr>
          <w:noProof/>
        </w:rPr>
      </w:pPr>
      <w:r>
        <w:rPr>
          <w:noProof/>
        </w:rPr>
        <w:t>Ezért a javasolt határozat anyagi jogalapja a következő rendelkezésekből áll: az EUMSZ 207. cikke</w:t>
      </w:r>
      <w:r>
        <w:rPr>
          <w:noProof/>
          <w:color w:val="0000FF"/>
        </w:rPr>
        <w:t>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Következtetés</w:t>
      </w:r>
    </w:p>
    <w:p>
      <w:pPr>
        <w:rPr>
          <w:noProof/>
        </w:rPr>
      </w:pPr>
      <w:r>
        <w:rPr>
          <w:noProof/>
        </w:rPr>
        <w:t>A javasolt határozat jogalapja ezért az EUMSZ 207. cikke, összefüggésben 218. cikkének (9) bekezdésével.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A TERVEZETT JOGI AKTUS KIHIRDETÉSE</w:t>
      </w:r>
    </w:p>
    <w:p>
      <w:pPr>
        <w:rPr>
          <w:noProof/>
          <w:szCs w:val="24"/>
        </w:rPr>
      </w:pPr>
      <w:r>
        <w:rPr>
          <w:noProof/>
        </w:rPr>
        <w:t>Tárgytalan.</w:t>
      </w:r>
    </w:p>
    <w:p>
      <w:pPr>
        <w:rPr>
          <w:noProof/>
          <w:szCs w:val="24"/>
        </w:rPr>
      </w:pPr>
    </w:p>
    <w:p>
      <w:pPr>
        <w:rPr>
          <w:noProof/>
        </w:rPr>
        <w:sectPr>
          <w:footerReference w:type="default" r:id="rId11"/>
          <w:footerReference w:type="first" r:id="rId12"/>
          <w:footnotePr>
            <w:numRestart w:val="eachSect"/>
          </w:footnotePr>
          <w:pgSz w:w="11900" w:h="16838"/>
          <w:pgMar w:top="1440" w:right="1440" w:bottom="515" w:left="1440" w:header="0" w:footer="621" w:gutter="0"/>
          <w:cols w:space="0" w:equalWidth="0">
            <w:col w:w="9026"/>
          </w:cols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2021/0072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által az Európai Unió és a Chilei Köztársaság közötti, az ökológiai termékek kereskedelméről szóló megállapodással létrehozott, ökológiai termékekkel foglalkozó vegyes bizottságban annak eljárási szabályzatának elfogadásával kapcsolatban képviselendő álláspontról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</w:t>
      </w:r>
      <w:r>
        <w:t xml:space="preserve"> </w:t>
      </w:r>
      <w:r>
        <w:rPr>
          <w:noProof/>
        </w:rPr>
        <w:t>207. cikke (4) bekezdésének első albekezdésére, összefüggésben 218. cikkének (9) bekezdésével,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bookmarkStart w:id="1" w:name="DQPStarAt1DQPStarAt27EAAEBD20DF4D5290796"/>
      <w:r>
        <w:t>(1)</w:t>
      </w:r>
      <w:r>
        <w:tab/>
      </w:r>
      <w:r>
        <w:rPr>
          <w:noProof/>
        </w:rPr>
        <w:t>Az Európai Unió és a Chilei Köztársaság közötti, az ökológiai termékek kereskedelméről szóló megállapodást (a továbbiakban: megállapodás) az Unió az (EU) 2017/2307 tanácsi határozat</w:t>
      </w:r>
      <w:r>
        <w:rPr>
          <w:rStyle w:val="FootnoteReference"/>
          <w:noProof/>
          <w:lang w:eastAsia="en-GB"/>
        </w:rPr>
        <w:footnoteReference w:id="5"/>
      </w:r>
      <w:r>
        <w:rPr>
          <w:noProof/>
        </w:rPr>
        <w:t xml:space="preserve"> révén megkötötte, és a megállapodás 2018. január 1-jén hatályba lépett.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megállapodás 8. cikke létrehozza az ökológiai termékek vegyes bizottságát (a továbbiakban: vegyes bizottság), amelynek feladata a megállapodás működtetése a végrehajtásához és jó működéséhez szükséges döntések meghozatalával.</w:t>
      </w:r>
    </w:p>
    <w:bookmarkEnd w:id="1"/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megállapodás 8. cikkének (5) bekezdése értelmében a vegyes bizottság eljárási szabályait maga fogadja el.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megállapodás megfelelő végrehajtásának biztosítása érdekében el kell fogadni a vegyes bizottság eljárási szabályzatát.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Helyénvaló meghatározni az Unió által a vegyes bizottságban annak eljárási szabályzatával kapcsolatban képviselendő álláspontot, mivel az említett szabályzat kötelező erejű lesz az Unióra nézve.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spacing w:line="237" w:lineRule="auto"/>
        <w:ind w:right="266"/>
        <w:rPr>
          <w:rFonts w:eastAsia="Times New Roman"/>
          <w:noProof/>
        </w:rPr>
      </w:pPr>
      <w:r>
        <w:rPr>
          <w:noProof/>
        </w:rPr>
        <w:t>Az Unió által az egyrészről az Európai Unió és másrészről a Chilei Köztársaság közötti, az ökológiai termékek kereskedelméről szóló megállapodással létrehozott, ökológiai termékekkel foglalkozó vegyes bizottságban annak eljárási szabályzatának elfogadásával kapcsolatban képviselendő álláspontnak az e határozat mellékletében foglalt vegyes bizottsági határozattervezeten kell alapulnia.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2. cikk</w:t>
      </w:r>
    </w:p>
    <w:p>
      <w:pPr>
        <w:rPr>
          <w:noProof/>
        </w:rPr>
      </w:pPr>
      <w:r>
        <w:rPr>
          <w:noProof/>
        </w:rPr>
        <w:t>Ennek a határozatnak a Bizottság a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keepNext/>
        <w:rPr>
          <w:noProof/>
        </w:rPr>
      </w:pPr>
      <w:r>
        <w:rPr>
          <w:noProof/>
        </w:rPr>
        <w:tab/>
        <w:t>az elnök</w:t>
      </w:r>
    </w:p>
    <w:p>
      <w:pPr>
        <w:pStyle w:val="Personnequisigne"/>
        <w:rPr>
          <w:noProof/>
        </w:rPr>
      </w:pPr>
      <w:r>
        <w:rPr>
          <w:noProof/>
        </w:rPr>
        <w:tab/>
      </w:r>
    </w:p>
    <w:sectPr>
      <w:footnotePr>
        <w:numRestart w:val="eachPage"/>
      </w:footnotePr>
      <w:pgSz w:w="11900" w:h="16838"/>
      <w:pgMar w:top="1440" w:right="1440" w:bottom="851" w:left="1440" w:header="0" w:footer="621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HL L 67., 2017.3.14., 33. 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HL L 331., 2017.12.14., 1. o.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HL L 331., 2017.12.14., 4. o.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 Bíróság 2014. október 7-i ítélete, Németország kontra Tanács, C-399/12, ECLI:EU:C:2014:2258, 61–64. pont.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A Tanács (EU) 2017/2307 határozata (2017. október 9.) az Európai Unió és a Chilei Köztársaság közötti, az ökológiai termékek kereskedelméről szóló megállapodás megkötéséről (HL L 331.,  </w:t>
      </w:r>
    </w:p>
    <w:p>
      <w:pPr>
        <w:pStyle w:val="FootnoteText"/>
      </w:pPr>
      <w:r>
        <w:t xml:space="preserve">              2017.12.14., 1. o.).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5888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DDA4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1C23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F0BE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81ABB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51CDE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154DE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3326C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17 11:02:2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1A64827-5324-45A9-BA59-750A3E0C4029"/>
    <w:docVar w:name="LW_COVERPAGE_TYPE" w:val="1"/>
    <w:docVar w:name="LW_CROSSREFERENCE" w:val="&lt;UNUSED&gt;"/>
    <w:docVar w:name="LW_DocType" w:val="COM"/>
    <w:docVar w:name="LW_EMISSION" w:val="2021.3.26."/>
    <w:docVar w:name="LW_EMISSION_ISODATE" w:val="2021-03-26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2"/>
    <w:docVar w:name="LW_REF.II.NEW.CP_YEAR" w:val="2021"/>
    <w:docVar w:name="LW_REF.INST.NEW" w:val="COM"/>
    <w:docVar w:name="LW_REF.INST.NEW_ADOPTED" w:val="final"/>
    <w:docVar w:name="LW_REF.INST.NEW_TEXT" w:val="(2021) 1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által az Európai Unió és a Chilei Köztársaság közötti, az ökológiai termékek kereskedelmér\u337?l szóló megállapodással létrehozott, ökológiai termékekkel foglalkozó vegyes bizottságban annak eljárási szabályzatának elfogadásával kapcsolatban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1">
    <w:name w:val="CM1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1">
    <w:name w:val="CM1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Pr>
      <w:rFonts w:eastAsia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4B14BA-31DA-436C-9E76-56137983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798</Words>
  <Characters>5528</Characters>
  <Application>Microsoft Office Word</Application>
  <DocSecurity>0</DocSecurity>
  <Lines>110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2021-03-12T08:10:00Z</dcterms:created>
  <dcterms:modified xsi:type="dcterms:W3CDTF">2021-03-17T10:02:00Z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