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93A2C30-6CA2-4603-BC0E-63F73114491C"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Default"/>
        <w:rPr>
          <w:rFonts w:ascii="Times New Roman" w:eastAsiaTheme="minorHAnsi" w:hAnsi="Times New Roman" w:cs="Times New Roman"/>
          <w:noProof/>
        </w:rPr>
      </w:pPr>
    </w:p>
    <w:p>
      <w:pPr>
        <w:pStyle w:val="ManualHeading1"/>
        <w:rPr>
          <w:noProof/>
        </w:rPr>
      </w:pPr>
      <w:r>
        <w:t>1.</w:t>
      </w:r>
      <w:r>
        <w:tab/>
      </w:r>
      <w:r>
        <w:rPr>
          <w:noProof/>
        </w:rPr>
        <w:t>PREDMET PRIJEDLOGA</w:t>
      </w:r>
    </w:p>
    <w:p>
      <w:pPr>
        <w:spacing w:before="0" w:after="200" w:line="276" w:lineRule="auto"/>
        <w:rPr>
          <w:noProof/>
          <w:szCs w:val="24"/>
        </w:rPr>
      </w:pPr>
      <w:r>
        <w:rPr>
          <w:noProof/>
        </w:rPr>
        <w:t xml:space="preserve">Ovaj se Prijedlog odnosi na odluku o utvrđivanju stajališta koje  treba zauzeti u ime Unije u Zajedničkom odboru za ekološke proizvode („Zajednički odbor”) osnovanom Sporazumom između Europske unije, s jedne strane, i Republike Čilea, s druge strane, u vezi s predviđenim donošenjem njegova poslovnika („poslovnik”). </w:t>
      </w:r>
    </w:p>
    <w:p>
      <w:pPr>
        <w:pStyle w:val="ManualHeading1"/>
        <w:rPr>
          <w:noProof/>
        </w:rPr>
      </w:pPr>
      <w:r>
        <w:t>2.</w:t>
      </w:r>
      <w:r>
        <w:tab/>
      </w:r>
      <w:r>
        <w:rPr>
          <w:noProof/>
        </w:rPr>
        <w:t xml:space="preserve">KONTEKST PRIJEDLOGA </w:t>
      </w:r>
    </w:p>
    <w:p>
      <w:pPr>
        <w:pStyle w:val="ManualHeading2"/>
        <w:rPr>
          <w:rFonts w:eastAsia="Arial Unicode MS"/>
          <w:noProof/>
        </w:rPr>
      </w:pPr>
      <w:r>
        <w:rPr>
          <w:noProof/>
          <w:color w:val="000000"/>
          <w:u w:color="000000"/>
          <w:bdr w:val="nil"/>
        </w:rPr>
        <w:t>2.1. Sporazum između EU-a i Republike Čilea o trgovini ekološkim proizvodima</w:t>
      </w:r>
    </w:p>
    <w:p>
      <w:pPr>
        <w:pBdr>
          <w:top w:val="nil"/>
          <w:left w:val="nil"/>
          <w:bottom w:val="nil"/>
          <w:right w:val="nil"/>
          <w:between w:val="nil"/>
          <w:bar w:val="nil"/>
        </w:pBdr>
        <w:spacing w:before="0"/>
        <w:rPr>
          <w:rFonts w:eastAsia="Arial Unicode MS"/>
          <w:noProof/>
          <w:szCs w:val="24"/>
        </w:rPr>
      </w:pPr>
      <w:r>
        <w:rPr>
          <w:noProof/>
        </w:rPr>
        <w:t>Zajednički odbor za ekološke proizvode osnovan je Sporazumom između Europske unije i Republike Čilea o trgovini ekološkim proizvodima.</w:t>
      </w:r>
    </w:p>
    <w:p>
      <w:pPr>
        <w:pBdr>
          <w:top w:val="nil"/>
          <w:left w:val="nil"/>
          <w:bottom w:val="nil"/>
          <w:right w:val="nil"/>
          <w:between w:val="nil"/>
          <w:bar w:val="nil"/>
        </w:pBdr>
        <w:spacing w:before="0"/>
        <w:rPr>
          <w:rFonts w:eastAsia="Arial Unicode MS"/>
          <w:noProof/>
          <w:szCs w:val="24"/>
        </w:rPr>
      </w:pPr>
      <w:r>
        <w:rPr>
          <w:noProof/>
        </w:rPr>
        <w:t>Ovim se aktom utvrđuje poslovnik tog odbora. Pravedna i jasna pravila rezultirat će uspješnim raspravama u okviru Zajedničkog odbora EU-a i Čilea za ekološke proizvode.</w:t>
      </w:r>
    </w:p>
    <w:p>
      <w:pPr>
        <w:pStyle w:val="ManualHeading2"/>
        <w:rPr>
          <w:noProof/>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noProof/>
          <w:szCs w:val="24"/>
        </w:rPr>
      </w:pPr>
      <w:r>
        <w:rPr>
          <w:noProof/>
        </w:rPr>
        <w:t>Ovo je prvi put da trgovinski partneri osnivaju Zajednički odbor za ekološke proizvode, iako je to uobičajena praksa u drugim međunarodnim trgovinskim sporazumima. Sporazum između EU-a i Čilea prvi je međunarodni sporazum o trgovini ekološkim proizvodima.</w:t>
      </w:r>
    </w:p>
    <w:p>
      <w:pPr>
        <w:pStyle w:val="ManualHeading2"/>
        <w:rPr>
          <w:rFonts w:eastAsia="Arial Unicode MS"/>
          <w:noProof/>
        </w:rPr>
      </w:pPr>
      <w:r>
        <w:rPr>
          <w:noProof/>
          <w:color w:val="000000"/>
          <w:u w:color="000000"/>
          <w:bdr w:val="nil"/>
        </w:rPr>
        <w:t>•</w:t>
      </w:r>
      <w:r>
        <w:rPr>
          <w:noProof/>
        </w:rPr>
        <w:tab/>
        <w:t>Dosljednost u odnosu na druge politike Unije</w:t>
      </w:r>
    </w:p>
    <w:p>
      <w:pPr>
        <w:pStyle w:val="ManualHeading1"/>
        <w:rPr>
          <w:noProof/>
        </w:rPr>
      </w:pPr>
      <w:r>
        <w:t>3.</w:t>
      </w:r>
      <w:r>
        <w:tab/>
      </w:r>
      <w:r>
        <w:rPr>
          <w:noProof/>
        </w:rPr>
        <w:t>PRAVNA OSNOVA, SUPSIDIJARNOST I PROPORCIONALNOST</w:t>
      </w:r>
    </w:p>
    <w:p>
      <w:pPr>
        <w:pStyle w:val="ManualHeading1"/>
        <w:rPr>
          <w:noProof/>
        </w:rPr>
      </w:pPr>
      <w:r>
        <w:t>4.</w:t>
      </w:r>
      <w:r>
        <w:tab/>
      </w:r>
      <w:r>
        <w:rPr>
          <w:noProof/>
          <w:u w:color="000000"/>
          <w:bdr w:val="nil"/>
        </w:rPr>
        <w:t>•</w:t>
      </w:r>
      <w:r>
        <w:rPr>
          <w:noProof/>
        </w:rPr>
        <w:tab/>
        <w:t>Pravna osnova</w:t>
      </w:r>
    </w:p>
    <w:p>
      <w:pPr>
        <w:autoSpaceDE w:val="0"/>
        <w:autoSpaceDN w:val="0"/>
        <w:adjustRightInd w:val="0"/>
        <w:spacing w:before="0" w:after="0"/>
        <w:jc w:val="left"/>
        <w:rPr>
          <w:noProof/>
        </w:rPr>
      </w:pPr>
      <w:r>
        <w:rPr>
          <w:noProof/>
        </w:rPr>
        <w:t>Sporazum je potpisan 27. travnja 2017. u skladu s Odlukom Vijeća (EU) 2017/436</w:t>
      </w:r>
      <w:r>
        <w:rPr>
          <w:rStyle w:val="FootnoteReference"/>
          <w:noProof/>
        </w:rPr>
        <w:footnoteReference w:id="1"/>
      </w:r>
      <w:r>
        <w:rPr>
          <w:noProof/>
        </w:rPr>
        <w:t>, odobren je u skladu s Odlukom Vijeća (EU) 2017/2307</w:t>
      </w:r>
      <w:r>
        <w:rPr>
          <w:rStyle w:val="FootnoteReference"/>
          <w:noProof/>
          <w:lang w:eastAsia="en-GB"/>
        </w:rPr>
        <w:footnoteReference w:id="2"/>
      </w:r>
      <w:r>
        <w:rPr>
          <w:noProof/>
        </w:rPr>
        <w:t xml:space="preserve"> o sklapanju Sporazuma te je stupio na snagu 1. siječnja 2018.</w:t>
      </w:r>
      <w:r>
        <w:rPr>
          <w:rStyle w:val="FootnoteReference"/>
          <w:noProof/>
          <w:lang w:eastAsia="en-GB"/>
        </w:rPr>
        <w:footnoteReference w:id="3"/>
      </w:r>
      <w:r>
        <w:rPr>
          <w:noProof/>
        </w:rPr>
        <w:t xml:space="preserve"> </w:t>
      </w:r>
    </w:p>
    <w:p>
      <w:pPr>
        <w:pStyle w:val="ManualHeading2"/>
        <w:rPr>
          <w:bCs/>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 xml:space="preserve">Pojam „akti koji proizvode pravne učinke” obuhvaća akte koji proizvode pravne učinke na temelju pravila međunarodnog prava kojima se uređuje dotično tijelo. Obuhvaća i </w:t>
      </w:r>
      <w:r>
        <w:rPr>
          <w:noProof/>
        </w:rPr>
        <w:lastRenderedPageBreak/>
        <w:t>instrumente koji nemaju obvezujući učinak na temelju međunarodnog prava, ali postoji mogućnost da „presudno utječu na sadržaj propisa koje donese zakonodavac Unije”</w:t>
      </w:r>
      <w:r>
        <w:rPr>
          <w:rStyle w:val="FootnoteReference"/>
          <w:noProof/>
        </w:rPr>
        <w:footnoteReference w:id="4"/>
      </w:r>
      <w:r>
        <w:rPr>
          <w:noProof/>
        </w:rPr>
        <w:t>.</w:t>
      </w:r>
    </w:p>
    <w:p>
      <w:pPr>
        <w:pStyle w:val="ManualHeading3"/>
        <w:rPr>
          <w:bCs/>
          <w:noProof/>
        </w:rPr>
      </w:pPr>
      <w:r>
        <w:t>4.1.2.</w:t>
      </w:r>
      <w:r>
        <w:tab/>
      </w:r>
      <w:r>
        <w:rPr>
          <w:noProof/>
        </w:rPr>
        <w:t>Primjena na ovaj predmet</w:t>
      </w:r>
    </w:p>
    <w:p>
      <w:pPr>
        <w:rPr>
          <w:noProof/>
        </w:rPr>
      </w:pPr>
      <w:r>
        <w:rPr>
          <w:noProof/>
        </w:rPr>
        <w:t>Zajednički odbor tijelo je osnovano na temelju Sporazuma, odnosno Sporazuma između Europske unije i Republike Čilea o trgovini ekološkim proizvodima.</w:t>
      </w:r>
    </w:p>
    <w:p>
      <w:pPr>
        <w:rPr>
          <w:noProof/>
          <w:color w:val="008000"/>
        </w:rPr>
      </w:pPr>
      <w:r>
        <w:rPr>
          <w:noProof/>
        </w:rPr>
        <w:t>Akt koji Zajednički odbor treba donijeti akt je koji proizvodi pravne učinke. Predviđeni akt bit će obvezujuć na temelju međunarodnog prava u skladu s člankom 8. Sporazuma između Europske unije i Republike Čilea o trgovini ekološkim proizvodima.</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bCs/>
          <w:noProof/>
        </w:rPr>
      </w:pPr>
      <w:r>
        <w:t>4.2.</w:t>
      </w:r>
      <w:r>
        <w:tab/>
      </w:r>
      <w:r>
        <w:rPr>
          <w:noProof/>
        </w:rPr>
        <w:t>Materijalna pravna osnova</w:t>
      </w:r>
    </w:p>
    <w:p>
      <w:pPr>
        <w:pStyle w:val="ManualHeading3"/>
        <w:rPr>
          <w:bCs/>
          <w:noProof/>
        </w:rPr>
      </w:pPr>
      <w:r>
        <w:t>4.2.1.</w:t>
      </w:r>
      <w:r>
        <w:tab/>
      </w:r>
      <w:r>
        <w:rPr>
          <w:noProof/>
        </w:rPr>
        <w:t>Načela</w:t>
      </w:r>
    </w:p>
    <w:p>
      <w:pPr>
        <w:rPr>
          <w:noProof/>
        </w:rPr>
      </w:pPr>
      <w:r>
        <w:rPr>
          <w:noProof/>
        </w:rPr>
        <w:t>Materijalna pravna osnova za odluku na temelju članka 218. stavka 9. UFEU-a prije svega ovisi o cilju i sadržaju predviđenog akta o kojemu se zauzima stajalište u ime Unije. Ako predviđeni akt ima dva cilja ili elementa te ako se može utvrditi da je jedan od ta dva cilja ili elementa glavni, a drugi samo sporedan, odluka na temelju članka 218. stavka 9. UFEU-a mora se temeljiti na samo jednoj materijalnoj pravnoj osnovi, naime onoj koju zahtijeva glavni ili prevladavajući cilj ili element.</w:t>
      </w:r>
    </w:p>
    <w:p>
      <w:pPr>
        <w:pStyle w:val="ManualHeading3"/>
        <w:rPr>
          <w:bCs/>
          <w:noProof/>
        </w:rPr>
      </w:pPr>
      <w:r>
        <w:t>4.2.2.</w:t>
      </w:r>
      <w:r>
        <w:tab/>
      </w:r>
      <w:r>
        <w:rPr>
          <w:noProof/>
        </w:rPr>
        <w:t>Primjena na ovaj predmet</w:t>
      </w:r>
    </w:p>
    <w:p>
      <w:pPr>
        <w:rPr>
          <w:noProof/>
        </w:rPr>
      </w:pPr>
      <w:r>
        <w:rPr>
          <w:noProof/>
        </w:rPr>
        <w:t>Predviđeni akt ima ciljeve i sastavnice u području zajedničke trgovinske politike. Ti elementi predviđenog akta neodvojivo su povezani, a nijedan nije sporedan u odnosu na drugi.</w:t>
      </w:r>
    </w:p>
    <w:p>
      <w:pPr>
        <w:rPr>
          <w:noProof/>
        </w:rPr>
      </w:pPr>
      <w:r>
        <w:rPr>
          <w:noProof/>
        </w:rPr>
        <w:t>Stoga materijalnu pravnu osnovu predložene odluke čine sljedeće odredbe: članak 207. UFEU-a</w:t>
      </w:r>
      <w:r>
        <w:rPr>
          <w:noProof/>
          <w:color w:val="0000FF"/>
        </w:rPr>
        <w:t>.</w:t>
      </w:r>
    </w:p>
    <w:p>
      <w:pPr>
        <w:pStyle w:val="ManualHeading2"/>
        <w:rPr>
          <w:noProof/>
        </w:rPr>
      </w:pPr>
      <w:r>
        <w:t>4.3.</w:t>
      </w:r>
      <w:r>
        <w:tab/>
      </w:r>
      <w:r>
        <w:rPr>
          <w:noProof/>
        </w:rPr>
        <w:t>Zaključak</w:t>
      </w:r>
    </w:p>
    <w:p>
      <w:pPr>
        <w:rPr>
          <w:noProof/>
        </w:rPr>
      </w:pPr>
      <w:r>
        <w:rPr>
          <w:noProof/>
        </w:rPr>
        <w:t>Pravna osnova predložene odluke trebao bi biti članak 207. u vezi s člankom 218. stavkom 9. UFEU-a.</w:t>
      </w:r>
    </w:p>
    <w:p>
      <w:pPr>
        <w:pStyle w:val="ManualHeading1"/>
        <w:rPr>
          <w:noProof/>
        </w:rPr>
      </w:pPr>
      <w:r>
        <w:t>5.</w:t>
      </w:r>
      <w:r>
        <w:tab/>
      </w:r>
      <w:r>
        <w:rPr>
          <w:noProof/>
        </w:rPr>
        <w:t>OBJAVA PREDVIĐENOG AKTA</w:t>
      </w:r>
    </w:p>
    <w:p>
      <w:pPr>
        <w:rPr>
          <w:noProof/>
          <w:szCs w:val="24"/>
        </w:rPr>
      </w:pPr>
      <w:r>
        <w:rPr>
          <w:noProof/>
        </w:rPr>
        <w:t>Nije primjenjivo.</w:t>
      </w:r>
    </w:p>
    <w:p>
      <w:pPr>
        <w:rPr>
          <w:noProof/>
          <w:szCs w:val="24"/>
        </w:rPr>
      </w:pPr>
    </w:p>
    <w:p>
      <w:pPr>
        <w:rPr>
          <w:noProof/>
        </w:rPr>
        <w:sectPr>
          <w:footerReference w:type="default" r:id="rId11"/>
          <w:footerReference w:type="first" r:id="rId12"/>
          <w:footnotePr>
            <w:numRestart w:val="eachSect"/>
          </w:footnotePr>
          <w:pgSz w:w="11900" w:h="16838"/>
          <w:pgMar w:top="1440" w:right="1440" w:bottom="515" w:left="1440" w:header="0" w:footer="621" w:gutter="0"/>
          <w:cols w:space="0" w:equalWidth="0">
            <w:col w:w="9026"/>
          </w:cols>
          <w:docGrid w:linePitch="360"/>
        </w:sectPr>
      </w:pPr>
    </w:p>
    <w:p>
      <w:pPr>
        <w:pStyle w:val="Rfrenceinterinstitutionnelle"/>
        <w:rPr>
          <w:noProof/>
        </w:rPr>
      </w:pPr>
      <w:r>
        <w:rPr>
          <w:noProof/>
        </w:rPr>
        <w:lastRenderedPageBreak/>
        <w:t>2021/0072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Zajedničkom odboru za ekološke proizvode osnovanom Sporazumom između Europske unije i Republike Čilea o trgovini ekološkim proizvodima u pogledu donošenja njegova poslovnika</w:t>
      </w:r>
    </w:p>
    <w:p>
      <w:pPr>
        <w:pStyle w:val="Institutionquiagit"/>
        <w:rPr>
          <w:noProof/>
        </w:rPr>
      </w:pPr>
      <w:r>
        <w:rPr>
          <w:noProof/>
        </w:rPr>
        <w:t>VIJEĆE EUROPSKE UNIJE,</w:t>
      </w:r>
    </w:p>
    <w:p>
      <w:pPr>
        <w:rPr>
          <w:noProof/>
        </w:rPr>
      </w:pPr>
      <w:r>
        <w:rPr>
          <w:noProof/>
        </w:rPr>
        <w:t>uzimajući u obzir Ugovor o funkcioniranju Europske unije, a posebno njegov članak</w:t>
      </w:r>
      <w:r>
        <w:t xml:space="preserve"> </w:t>
      </w:r>
      <w:r>
        <w:rPr>
          <w:noProof/>
        </w:rPr>
        <w:t>207.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bookmarkStart w:id="1" w:name="DQPStarAt1DQPStarAt27EAAEBD20DF4D5290796"/>
      <w:r>
        <w:t>(1)</w:t>
      </w:r>
      <w:r>
        <w:tab/>
      </w:r>
      <w:r>
        <w:rPr>
          <w:noProof/>
        </w:rPr>
        <w:t>Unija je Odlukom Vijeća (EU) 2017/2307</w:t>
      </w:r>
      <w:r>
        <w:rPr>
          <w:rStyle w:val="FootnoteReference"/>
          <w:noProof/>
          <w:lang w:eastAsia="en-GB"/>
        </w:rPr>
        <w:footnoteReference w:id="5"/>
      </w:r>
      <w:r>
        <w:rPr>
          <w:noProof/>
        </w:rPr>
        <w:t xml:space="preserve"> sklopila Sporazum između Europske unije i Republike Čilea o trgovini ekološkim proizvodima („Sporazum”), koji je stupio na snagu 1. siječnja 2018.</w:t>
      </w:r>
    </w:p>
    <w:p>
      <w:pPr>
        <w:pStyle w:val="ManualConsidrant"/>
        <w:rPr>
          <w:noProof/>
        </w:rPr>
      </w:pPr>
      <w:r>
        <w:t>(2)</w:t>
      </w:r>
      <w:r>
        <w:tab/>
      </w:r>
      <w:r>
        <w:rPr>
          <w:noProof/>
        </w:rPr>
        <w:t>Člankom 8. Sporazuma osnovan je Zajednički odbor za ekološke proizvode („Zajednički odbor”) koji upravlja Sporazumom i donosi odluke o njegovoj provedbi i dobrom funkcioniranju.</w:t>
      </w:r>
    </w:p>
    <w:bookmarkEnd w:id="1"/>
    <w:p>
      <w:pPr>
        <w:pStyle w:val="ManualConsidrant"/>
        <w:rPr>
          <w:noProof/>
        </w:rPr>
      </w:pPr>
      <w:r>
        <w:t>(3)</w:t>
      </w:r>
      <w:r>
        <w:tab/>
      </w:r>
      <w:r>
        <w:rPr>
          <w:noProof/>
        </w:rPr>
        <w:t>Zajednički odbor donosi svoj poslovnik u skladu s člankom 8.5. Sporazuma.</w:t>
      </w:r>
    </w:p>
    <w:p>
      <w:pPr>
        <w:pStyle w:val="ManualConsidrant"/>
        <w:rPr>
          <w:noProof/>
        </w:rPr>
      </w:pPr>
      <w:r>
        <w:t>(4)</w:t>
      </w:r>
      <w:r>
        <w:tab/>
      </w:r>
      <w:r>
        <w:rPr>
          <w:noProof/>
        </w:rPr>
        <w:t>Kako bi se osigurala pravilna provedba Sporazuma, trebalo bi donijeti poslovnik Zajedničkog odbora.</w:t>
      </w:r>
    </w:p>
    <w:p>
      <w:pPr>
        <w:pStyle w:val="ManualConsidrant"/>
        <w:rPr>
          <w:noProof/>
        </w:rPr>
      </w:pPr>
      <w:r>
        <w:t>(5)</w:t>
      </w:r>
      <w:r>
        <w:tab/>
      </w:r>
      <w:r>
        <w:rPr>
          <w:noProof/>
        </w:rPr>
        <w:t>Primjereno je utvrditi stajalište koje treba zauzeti u ime Unije u Zajedničkom odboru u pogledu njegova poslovnika jer će taj poslovnik biti obvezujući za Uniju,</w:t>
      </w:r>
    </w:p>
    <w:p>
      <w:pPr>
        <w:pStyle w:val="Formuledadoption"/>
        <w:rPr>
          <w:noProof/>
        </w:rPr>
      </w:pPr>
      <w:r>
        <w:rPr>
          <w:noProof/>
        </w:rPr>
        <w:t xml:space="preserve">DONIJELO JE OVU ODLUKU: </w:t>
      </w:r>
    </w:p>
    <w:p>
      <w:pPr>
        <w:pStyle w:val="Titrearticle"/>
        <w:rPr>
          <w:noProof/>
        </w:rPr>
      </w:pPr>
      <w:r>
        <w:rPr>
          <w:noProof/>
        </w:rPr>
        <w:t>Članak 1.</w:t>
      </w:r>
    </w:p>
    <w:p>
      <w:pPr>
        <w:spacing w:line="237" w:lineRule="auto"/>
        <w:ind w:right="266"/>
        <w:rPr>
          <w:rFonts w:eastAsia="Times New Roman"/>
          <w:noProof/>
        </w:rPr>
      </w:pPr>
      <w:r>
        <w:rPr>
          <w:noProof/>
        </w:rPr>
        <w:t>Stajalište koje treba zauzeti u ime Unije u Zajedničkom odboru za ekološke proizvode osnovanom Sporazumom između Europske unije i Republike Čilea o trgovini ekološkim proizvodima u pogledu donošenja njegova poslovnika temelji se na nacrtu odluke tog zajedničkog odbora u skladu s Prilogom ovoj Odluci.</w:t>
      </w:r>
    </w:p>
    <w:p>
      <w:pPr>
        <w:pStyle w:val="Titrearticle"/>
        <w:rPr>
          <w:noProof/>
        </w:rPr>
      </w:pPr>
      <w:r>
        <w:rPr>
          <w:noProof/>
        </w:rPr>
        <w:lastRenderedPageBreak/>
        <w:t>Članak 2.</w:t>
      </w:r>
    </w:p>
    <w:p>
      <w:pPr>
        <w:keepNext/>
        <w:keepLines/>
        <w:rPr>
          <w:noProof/>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keepNext/>
        <w:rPr>
          <w:noProof/>
        </w:rPr>
      </w:pPr>
      <w:r>
        <w:rPr>
          <w:noProof/>
        </w:rPr>
        <w:tab/>
        <w:t>Predsjednik</w:t>
      </w:r>
    </w:p>
    <w:p>
      <w:pPr>
        <w:pStyle w:val="Personnequisigne"/>
        <w:rPr>
          <w:noProof/>
        </w:rPr>
      </w:pPr>
      <w:r>
        <w:rPr>
          <w:noProof/>
        </w:rPr>
        <w:tab/>
      </w:r>
    </w:p>
    <w:sectPr>
      <w:footnotePr>
        <w:numRestart w:val="eachPage"/>
      </w:footnotePr>
      <w:pgSz w:w="11900" w:h="16838"/>
      <w:pgMar w:top="1440" w:right="1440" w:bottom="851" w:left="1440" w:header="0" w:footer="621"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67, 14.3.2017., str. 33.</w:t>
      </w:r>
    </w:p>
  </w:footnote>
  <w:footnote w:id="2">
    <w:p>
      <w:pPr>
        <w:pStyle w:val="FootnoteText"/>
      </w:pPr>
      <w:r>
        <w:rPr>
          <w:rStyle w:val="FootnoteReference"/>
        </w:rPr>
        <w:footnoteRef/>
      </w:r>
      <w:r>
        <w:tab/>
        <w:t>SL L 331, 14.12.2017., str. 1.</w:t>
      </w:r>
    </w:p>
  </w:footnote>
  <w:footnote w:id="3">
    <w:p>
      <w:pPr>
        <w:pStyle w:val="FootnoteText"/>
      </w:pPr>
      <w:r>
        <w:rPr>
          <w:rStyle w:val="FootnoteReference"/>
        </w:rPr>
        <w:footnoteRef/>
      </w:r>
      <w:r>
        <w:tab/>
        <w:t>SL L 331, 14.12.2017., str. 4.</w:t>
      </w:r>
    </w:p>
  </w:footnote>
  <w:footnote w:id="4">
    <w:p>
      <w:pPr>
        <w:pStyle w:val="FootnoteText"/>
      </w:pPr>
      <w:r>
        <w:rPr>
          <w:rStyle w:val="FootnoteReference"/>
        </w:rPr>
        <w:footnoteRef/>
      </w:r>
      <w:r>
        <w:tab/>
        <w:t>Presuda Suda od 7. listopada 2014., Njemačka protiv Vijeća, C-399/12, ECLI:EU:C:2014:2258, točke od 61. do 64.</w:t>
      </w:r>
    </w:p>
  </w:footnote>
  <w:footnote w:id="5">
    <w:p>
      <w:pPr>
        <w:pStyle w:val="FootnoteText"/>
      </w:pPr>
      <w:r>
        <w:rPr>
          <w:rStyle w:val="FootnoteReference"/>
        </w:rPr>
        <w:footnoteRef/>
      </w:r>
      <w:r>
        <w:tab/>
        <w:t xml:space="preserve">Odluka Vijeća (EU) 2017/2307 od 9. listopada 2017. o sklapanju Sporazuma između Europske unije i Republike Čilea o trgovini ekološkim proizvodima (SL L 331,  </w:t>
      </w:r>
    </w:p>
    <w:p>
      <w:pPr>
        <w:pStyle w:val="FootnoteText"/>
      </w:pPr>
      <w:r>
        <w:t xml:space="preserve">              14.12.2017.,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8884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DA4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C234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0BE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1AB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1CDE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54DE60"/>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6C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1:04: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93A2C30-6CA2-4603-BC0E-63F73114491C"/>
    <w:docVar w:name="LW_COVERPAGE_TYPE" w:val="1"/>
    <w:docVar w:name="LW_CROSSREFERENCE" w:val="&lt;UNUSED&gt;"/>
    <w:docVar w:name="LW_DocType" w:val="COM"/>
    <w:docVar w:name="LW_EMISSION" w:val="26.3.2021."/>
    <w:docVar w:name="LW_EMISSION_ISODATE" w:val="2021-03-26"/>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72"/>
    <w:docVar w:name="LW_REF.II.NEW.CP_YEAR" w:val="2021"/>
    <w:docVar w:name="LW_REF.INST.NEW" w:val="COM"/>
    <w:docVar w:name="LW_REF.INST.NEW_ADOPTED" w:val="final"/>
    <w:docVar w:name="LW_REF.INST.NEW_TEXT" w:val="(2021)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treba zauzeti u ime Europske unije u Zajedni\u269?kom odboru za ekolo\u353?ke proizvode osnovanom Sporazumom izme\u273?u Europske unije i Republike \u268?ilea o trgovini ekolo\u353?kim proizvodima u pogledu dono\u353?enja njegova poslovnik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eastAsiaTheme="minorHAnsi" w:cstheme="minorBidi"/>
      <w:color w:val="auto"/>
      <w:lang w:eastAsia="en-US"/>
    </w:rPr>
  </w:style>
  <w:style w:type="paragraph" w:customStyle="1" w:styleId="CM3">
    <w:name w:val="CM3"/>
    <w:basedOn w:val="Default"/>
    <w:next w:val="Default"/>
    <w:uiPriority w:val="99"/>
    <w:rPr>
      <w:rFonts w:eastAsiaTheme="minorHAnsi" w:cstheme="minorBidi"/>
      <w:color w:val="auto"/>
      <w:lang w:eastAsia="en-US"/>
    </w:rPr>
  </w:style>
  <w:style w:type="paragraph" w:customStyle="1" w:styleId="CM4">
    <w:name w:val="CM4"/>
    <w:basedOn w:val="Default"/>
    <w:next w:val="Default"/>
    <w:uiPriority w:val="99"/>
    <w:rPr>
      <w:rFonts w:eastAsiaTheme="minorHAnsi" w:cstheme="minorBidi"/>
      <w:color w:val="auto"/>
      <w:lang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6826">
      <w:bodyDiv w:val="1"/>
      <w:marLeft w:val="0"/>
      <w:marRight w:val="0"/>
      <w:marTop w:val="0"/>
      <w:marBottom w:val="0"/>
      <w:divBdr>
        <w:top w:val="none" w:sz="0" w:space="0" w:color="auto"/>
        <w:left w:val="none" w:sz="0" w:space="0" w:color="auto"/>
        <w:bottom w:val="none" w:sz="0" w:space="0" w:color="auto"/>
        <w:right w:val="none" w:sz="0" w:space="0" w:color="auto"/>
      </w:divBdr>
    </w:div>
    <w:div w:id="1346908024">
      <w:bodyDiv w:val="1"/>
      <w:marLeft w:val="0"/>
      <w:marRight w:val="0"/>
      <w:marTop w:val="0"/>
      <w:marBottom w:val="0"/>
      <w:divBdr>
        <w:top w:val="none" w:sz="0" w:space="0" w:color="auto"/>
        <w:left w:val="none" w:sz="0" w:space="0" w:color="auto"/>
        <w:bottom w:val="none" w:sz="0" w:space="0" w:color="auto"/>
        <w:right w:val="none" w:sz="0" w:space="0" w:color="auto"/>
      </w:divBdr>
    </w:div>
    <w:div w:id="14751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00F2DB-9FFA-4294-AE8C-8286B257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789</Words>
  <Characters>4593</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2021-03-12T12:37:00Z</dcterms:created>
  <dcterms:modified xsi:type="dcterms:W3CDTF">2021-03-17T10:04:00Z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