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E466F21-D516-46C5-9808-8CCE3629661D" style="width:450.15pt;height:410.7pt">
            <v:imagedata r:id="rId9" o:title=""/>
          </v:shape>
        </w:pict>
      </w:r>
    </w:p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spacing w:line="0" w:lineRule="atLeast"/>
        <w:ind w:left="180"/>
        <w:rPr>
          <w:rFonts w:eastAsia="Times New Roman"/>
          <w:noProof/>
          <w:sz w:val="23"/>
        </w:rPr>
      </w:pPr>
      <w:r>
        <w:rPr>
          <w:noProof/>
          <w:sz w:val="23"/>
        </w:rPr>
        <w:t>DECISÃO n.º 1 do Comité Misto dos Produtos Biológicos</w:t>
      </w:r>
    </w:p>
    <w:p>
      <w:pPr>
        <w:spacing w:line="0" w:lineRule="atLeast"/>
        <w:ind w:left="180"/>
        <w:rPr>
          <w:rFonts w:eastAsia="Times New Roman"/>
          <w:noProof/>
          <w:sz w:val="23"/>
        </w:rPr>
      </w:pPr>
      <w:r>
        <w:rPr>
          <w:noProof/>
          <w:sz w:val="23"/>
        </w:rPr>
        <w:t>de … 2021</w:t>
      </w:r>
    </w:p>
    <w:p>
      <w:pPr>
        <w:spacing w:line="0" w:lineRule="atLeast"/>
        <w:ind w:left="180"/>
        <w:rPr>
          <w:rFonts w:eastAsia="Times New Roman"/>
          <w:noProof/>
          <w:sz w:val="23"/>
        </w:rPr>
      </w:pPr>
      <w:r>
        <w:rPr>
          <w:noProof/>
          <w:sz w:val="23"/>
        </w:rPr>
        <w:t>que adota o seu regulamento interno</w:t>
      </w:r>
    </w:p>
    <w:p>
      <w:pPr>
        <w:rPr>
          <w:b/>
          <w:noProof/>
        </w:rPr>
      </w:pPr>
      <w:r>
        <w:rPr>
          <w:noProof/>
          <w:sz w:val="23"/>
        </w:rPr>
        <w:t>O COMITÉ MISTO DOS PRODUTOS BIOLÓGICOS</w:t>
      </w:r>
      <w:r>
        <w:rPr>
          <w:b/>
          <w:noProof/>
        </w:rPr>
        <w:t>,</w:t>
      </w:r>
    </w:p>
    <w:p>
      <w:pPr>
        <w:rPr>
          <w:noProof/>
        </w:rPr>
      </w:pPr>
      <w:r>
        <w:rPr>
          <w:noProof/>
        </w:rPr>
        <w:t>Tendo em conta o Acordo entre a União Europeia e a República do Chile sobre o comércio de produtos biológicos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(«Acordo»), nomeadamente o artigo 8.º,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Considrant"/>
        <w:numPr>
          <w:ilvl w:val="0"/>
          <w:numId w:val="17"/>
        </w:numPr>
        <w:rPr>
          <w:noProof/>
        </w:rPr>
      </w:pPr>
      <w:r>
        <w:rPr>
          <w:noProof/>
        </w:rPr>
        <w:t>Nos termos do artigo 8.º, n.º 5, do Acordo, incumbe ao Comité Misto dos Produtos Biológicos adotar o seu regulamento interno.</w:t>
      </w:r>
    </w:p>
    <w:p>
      <w:pPr>
        <w:pStyle w:val="Considrant"/>
        <w:rPr>
          <w:noProof/>
        </w:rPr>
      </w:pPr>
      <w:r>
        <w:rPr>
          <w:noProof/>
        </w:rPr>
        <w:t>Importa, por conseguinte, adotar o regulamento interno,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ADOTOU A PRESENTE DECISÃO:</w:t>
      </w:r>
    </w:p>
    <w:p>
      <w:pPr>
        <w:spacing w:line="0" w:lineRule="atLeast"/>
        <w:ind w:left="180"/>
        <w:rPr>
          <w:rFonts w:eastAsia="Times New Roman"/>
          <w:noProof/>
          <w:sz w:val="23"/>
        </w:rPr>
      </w:pPr>
    </w:p>
    <w:p>
      <w:pPr>
        <w:spacing w:line="0" w:lineRule="atLeast"/>
        <w:ind w:left="180"/>
        <w:rPr>
          <w:rFonts w:eastAsia="Times New Roman"/>
          <w:noProof/>
          <w:sz w:val="23"/>
        </w:rPr>
      </w:pPr>
      <w:r>
        <w:rPr>
          <w:noProof/>
          <w:sz w:val="23"/>
        </w:rPr>
        <w:t>REGULAMENTO INTERNO DO COMITÉ MISTO DOS PRODUTOS BIOLÓGICOS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Composição e presidência</w:t>
      </w:r>
    </w:p>
    <w:p>
      <w:pPr>
        <w:spacing w:line="276" w:lineRule="exact"/>
        <w:rPr>
          <w:rFonts w:eastAsia="Times New Roman"/>
          <w:noProof/>
        </w:rPr>
      </w:pP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O Comité Misto dos Produtos Biológicos («Comité Misto») instituído nos termos do artigo 8.º do Acordo entre a União Europeia («UE») e a República do Chile («Chile») desempenha as suas funções em conformidade com o artigo 8.º, n.º 3, do Acordo.</w:t>
      </w:r>
    </w:p>
    <w:p>
      <w:pPr>
        <w:pStyle w:val="NumPar1"/>
        <w:rPr>
          <w:noProof/>
        </w:rPr>
      </w:pPr>
      <w:r>
        <w:rPr>
          <w:noProof/>
        </w:rPr>
        <w:t>O Comité Misto tem um copresidente pela UE e um copresidente pelo Chile.</w:t>
      </w:r>
    </w:p>
    <w:p>
      <w:pPr>
        <w:pStyle w:val="NumPar1"/>
        <w:rPr>
          <w:noProof/>
        </w:rPr>
      </w:pPr>
      <w:r>
        <w:rPr>
          <w:noProof/>
        </w:rPr>
        <w:t xml:space="preserve">Cada copresidente pode delegar todas ou parte das funções da copresidência num adjunto designado, aplicando-se igualmente a este último todas as referências feitas </w:t>
      </w:r>
      <w:r>
        <w:rPr>
          <w:i/>
          <w:iCs/>
          <w:noProof/>
        </w:rPr>
        <w:t>infra</w:t>
      </w:r>
      <w:r>
        <w:rPr>
          <w:noProof/>
        </w:rPr>
        <w:t xml:space="preserve"> ao copresidente.</w:t>
      </w:r>
    </w:p>
    <w:p>
      <w:pPr>
        <w:pStyle w:val="NumPar1"/>
        <w:rPr>
          <w:noProof/>
        </w:rPr>
      </w:pPr>
      <w:r>
        <w:rPr>
          <w:noProof/>
        </w:rPr>
        <w:t>Cada copresidente designa uma pessoa de contacto para todas as questões relacionadas com o Comité Misto. As pessoas de contacto designadas pelos copresidentes são conjuntamente responsáveis pelas funções de secretariado do Comité Misto.</w:t>
      </w:r>
    </w:p>
    <w:p>
      <w:pPr>
        <w:pStyle w:val="Titrearticle"/>
        <w:rPr>
          <w:rFonts w:eastAsia="Times New Roman"/>
          <w:i w:val="0"/>
          <w:noProof/>
        </w:rPr>
      </w:pPr>
      <w:r>
        <w:rPr>
          <w:noProof/>
        </w:rPr>
        <w:t>Artigo 2.º</w:t>
      </w:r>
    </w:p>
    <w:p>
      <w:pPr>
        <w:pStyle w:val="Titrearticle"/>
        <w:rPr>
          <w:rFonts w:eastAsia="Times New Roman"/>
          <w:b/>
          <w:noProof/>
        </w:rPr>
      </w:pPr>
      <w:r>
        <w:rPr>
          <w:b/>
          <w:noProof/>
        </w:rPr>
        <w:t>Reuniões</w:t>
      </w:r>
    </w:p>
    <w:p>
      <w:pPr>
        <w:rPr>
          <w:noProof/>
        </w:rPr>
      </w:pPr>
      <w:r>
        <w:rPr>
          <w:noProof/>
        </w:rPr>
        <w:t>O Comité Misto reúne-se uma vez por ano, fisicamente, na UE e no Chile, de forma alternada, ou eletronicamente, por videoconferência ou teleconferência. O local e o formato da reunião são mutuamente acordados pelas Partes, o mais tardar 90 dias após o pedido de qualquer das Partes.</w:t>
      </w:r>
    </w:p>
    <w:p>
      <w:pPr>
        <w:pStyle w:val="Titrearticle"/>
        <w:rPr>
          <w:rFonts w:eastAsia="Times New Roman"/>
          <w:i w:val="0"/>
          <w:noProof/>
        </w:rPr>
      </w:pPr>
      <w:r>
        <w:rPr>
          <w:noProof/>
        </w:rPr>
        <w:t>Artigo 3.º</w:t>
      </w:r>
    </w:p>
    <w:p>
      <w:pPr>
        <w:pStyle w:val="Titrearticle"/>
        <w:rPr>
          <w:rFonts w:eastAsia="Times New Roman"/>
          <w:b/>
          <w:noProof/>
        </w:rPr>
      </w:pPr>
      <w:r>
        <w:rPr>
          <w:b/>
          <w:noProof/>
        </w:rPr>
        <w:t>Secretariado</w:t>
      </w:r>
    </w:p>
    <w:p>
      <w:pPr>
        <w:spacing w:line="237" w:lineRule="auto"/>
        <w:ind w:left="140" w:right="266"/>
        <w:rPr>
          <w:rFonts w:eastAsia="Times New Roman"/>
          <w:noProof/>
        </w:rPr>
      </w:pPr>
      <w:r>
        <w:rPr>
          <w:noProof/>
        </w:rPr>
        <w:t xml:space="preserve">O secretariado do Comité Misto é assegurado conjuntamente por um funcionário da Comissão Europeia e por </w:t>
      </w:r>
      <w:bookmarkStart w:id="1" w:name="_Hlk18663991"/>
      <w:r>
        <w:rPr>
          <w:noProof/>
        </w:rPr>
        <w:t>um funcionário do Secretariado das Relações Económicas Internacionais do Chile</w:t>
      </w:r>
      <w:bookmarkEnd w:id="1"/>
      <w:r>
        <w:rPr>
          <w:noProof/>
        </w:rPr>
        <w:t>.</w:t>
      </w:r>
    </w:p>
    <w:p>
      <w:pPr>
        <w:pStyle w:val="Titrearticle"/>
        <w:rPr>
          <w:rFonts w:eastAsia="Times New Roman"/>
          <w:i w:val="0"/>
          <w:noProof/>
        </w:rPr>
      </w:pPr>
      <w:r>
        <w:rPr>
          <w:noProof/>
        </w:rPr>
        <w:t>Artigo 4.º</w:t>
      </w:r>
    </w:p>
    <w:p>
      <w:pPr>
        <w:pStyle w:val="Titrearticle"/>
        <w:rPr>
          <w:rFonts w:eastAsia="Times New Roman"/>
          <w:b/>
          <w:noProof/>
        </w:rPr>
      </w:pPr>
      <w:r>
        <w:rPr>
          <w:b/>
          <w:noProof/>
        </w:rPr>
        <w:t>Correspondência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Os dois secretariados recebem cópia de toda a correspondência relativa ao Comité Misto.</w:t>
      </w:r>
    </w:p>
    <w:p>
      <w:pPr>
        <w:pStyle w:val="NumPar1"/>
        <w:rPr>
          <w:noProof/>
        </w:rPr>
      </w:pPr>
      <w:bookmarkStart w:id="2" w:name="page3"/>
      <w:bookmarkEnd w:id="2"/>
      <w:r>
        <w:rPr>
          <w:noProof/>
        </w:rPr>
        <w:t>A correspondência pode assumir qualquer forma escrita, incluindo o correio eletrónico.</w:t>
      </w:r>
    </w:p>
    <w:p>
      <w:pPr>
        <w:pStyle w:val="Titrearticle"/>
        <w:rPr>
          <w:rFonts w:eastAsia="Times New Roman"/>
          <w:i w:val="0"/>
          <w:noProof/>
        </w:rPr>
      </w:pPr>
      <w:r>
        <w:rPr>
          <w:noProof/>
        </w:rPr>
        <w:t>Artigo 5.º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Ordem de trabalhos das reuniões</w:t>
      </w:r>
    </w:p>
    <w:p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>Os secretariados elaboram um projeto de ordem de trabalhos antes de cada reunião. O projeto de ordem de trabalhos pode incluir qualquer assunto abrangido pelo artigo 8.º, n.º 3, do Acordo. O projeto de ordem de trabalhos é enviado aos copresidentes o mais tardar 20 dias úteis antes do início da reunião.</w:t>
      </w:r>
    </w:p>
    <w:p>
      <w:pPr>
        <w:pStyle w:val="NumPar1"/>
        <w:rPr>
          <w:noProof/>
        </w:rPr>
      </w:pPr>
      <w:r>
        <w:rPr>
          <w:noProof/>
        </w:rPr>
        <w:t>A ordem de trabalhos final é transmitida aos copresidentes pelo menos cinco dias úteis antes do início da reunião.</w:t>
      </w:r>
    </w:p>
    <w:p>
      <w:pPr>
        <w:pStyle w:val="NumPar1"/>
        <w:rPr>
          <w:noProof/>
        </w:rPr>
      </w:pPr>
      <w:r>
        <w:rPr>
          <w:noProof/>
        </w:rPr>
        <w:t>A ordem de trabalhos é aprovada por comum acordo dos copresidentes no início de cada reunião. Os assuntos que não constem da ordem de trabalhos só podem ser aceites com o acordo de ambos os copresidentes.</w:t>
      </w:r>
    </w:p>
    <w:p>
      <w:pPr>
        <w:pStyle w:val="Titrearticle"/>
        <w:rPr>
          <w:rFonts w:eastAsia="Times New Roman"/>
          <w:i w:val="0"/>
          <w:noProof/>
        </w:rPr>
      </w:pPr>
      <w:r>
        <w:rPr>
          <w:noProof/>
        </w:rPr>
        <w:t>Artigo 6.º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Alteração do anexo I ou do anexo II do Acordo</w:t>
      </w: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Qualquer das Partes pode pedir o aditamento, a eliminação ou a atualização dos produtos enumerados na lista constante do anexo I ou do anexo II do Acordo.</w:t>
      </w:r>
    </w:p>
    <w:p>
      <w:pPr>
        <w:pStyle w:val="NumPar1"/>
        <w:rPr>
          <w:noProof/>
        </w:rPr>
      </w:pPr>
      <w:r>
        <w:rPr>
          <w:noProof/>
        </w:rPr>
        <w:t>O pedido deve ser enviado aos copresidentes no mínimo 10 dias úteis antes do início da reunião.</w:t>
      </w:r>
    </w:p>
    <w:p>
      <w:pPr>
        <w:pStyle w:val="NumPar1"/>
        <w:rPr>
          <w:noProof/>
        </w:rPr>
      </w:pPr>
      <w:r>
        <w:rPr>
          <w:noProof/>
        </w:rPr>
        <w:t>O pedido deve incluir um processo completo contendo os principais argumentos para aditar, eliminar ou atualizar os produtos constantes da lista.</w:t>
      </w:r>
    </w:p>
    <w:p>
      <w:pPr>
        <w:pStyle w:val="NumPar1"/>
        <w:rPr>
          <w:noProof/>
        </w:rPr>
      </w:pPr>
      <w:r>
        <w:rPr>
          <w:noProof/>
        </w:rPr>
        <w:t>Cada Parte examina o pedido da outra Parte, sob reserva do cumprimento dos requisitos e procedimentos legais aplicáveis.</w:t>
      </w:r>
    </w:p>
    <w:p>
      <w:pPr>
        <w:pStyle w:val="Titrearticle"/>
        <w:rPr>
          <w:rFonts w:eastAsia="Times New Roman"/>
          <w:i w:val="0"/>
          <w:noProof/>
        </w:rPr>
      </w:pPr>
      <w:r>
        <w:rPr>
          <w:noProof/>
        </w:rPr>
        <w:t>Artigo 7.º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Decisões e recomendações</w:t>
      </w:r>
    </w:p>
    <w:p>
      <w:pPr>
        <w:pStyle w:val="NumPar1"/>
        <w:numPr>
          <w:ilvl w:val="0"/>
          <w:numId w:val="13"/>
        </w:numPr>
        <w:rPr>
          <w:noProof/>
        </w:rPr>
      </w:pPr>
      <w:r>
        <w:rPr>
          <w:noProof/>
        </w:rPr>
        <w:t>O Comité Misto pode formular recomendações e adotar decisões por consenso, tal como previsto no artigo 8.º, n.º 5, do Acordo.</w:t>
      </w:r>
    </w:p>
    <w:p>
      <w:pPr>
        <w:pStyle w:val="NumPar1"/>
        <w:rPr>
          <w:noProof/>
        </w:rPr>
      </w:pPr>
      <w:r>
        <w:rPr>
          <w:noProof/>
        </w:rPr>
        <w:t>Se a equivalência for reconhecida pela outra Parte, o Comité Misto adota uma decisão de alteração do anexo I ou do anexo II do Acordo, em conformidade com o artigo 8.º, n.º 3, alínea b), do mesmo Acordo.</w:t>
      </w:r>
    </w:p>
    <w:p>
      <w:pPr>
        <w:pStyle w:val="NumPar1"/>
        <w:rPr>
          <w:noProof/>
        </w:rPr>
      </w:pPr>
      <w:bookmarkStart w:id="3" w:name="page4"/>
      <w:bookmarkEnd w:id="3"/>
      <w:r>
        <w:rPr>
          <w:noProof/>
        </w:rPr>
        <w:t>As recomendações do Comité Misto no sentido da revisão do Acordo nos termos do seu artigo 11.º, n.º 2, têm como destinatários as Partes e ostentam as assinaturas dos copresidentes.</w:t>
      </w:r>
    </w:p>
    <w:p>
      <w:pPr>
        <w:pStyle w:val="Titrearticle"/>
        <w:rPr>
          <w:rFonts w:eastAsia="Times New Roman"/>
          <w:i w:val="0"/>
          <w:noProof/>
        </w:rPr>
      </w:pPr>
      <w:r>
        <w:rPr>
          <w:noProof/>
        </w:rPr>
        <w:t>Artigo 8.º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Atas</w:t>
      </w:r>
    </w:p>
    <w:p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>Os secretariados elaboram o projeto de ata de cada reunião no prazo de 30 dias a contar do fim da mesma. Do projeto de ata devem constar as recomendações e/ou decisões adotadas, bem como quaisquer outras conclusões.</w:t>
      </w:r>
    </w:p>
    <w:p>
      <w:pPr>
        <w:pStyle w:val="NumPar1"/>
        <w:rPr>
          <w:noProof/>
        </w:rPr>
      </w:pPr>
      <w:r>
        <w:rPr>
          <w:noProof/>
        </w:rPr>
        <w:t>A ata é aprovada, por escrito, por ambas as Partes no prazo de 60 dias a contar da data da reunião ou até qualquer outra data acordada pelas Partes. Uma vez aprovada, os copresidentes assinam dois exemplares originais. Os copresidentes devem conservar um original das atas.</w:t>
      </w:r>
    </w:p>
    <w:p>
      <w:pPr>
        <w:pStyle w:val="Titrearticle"/>
        <w:rPr>
          <w:rFonts w:eastAsia="Times New Roman"/>
          <w:i w:val="0"/>
          <w:noProof/>
        </w:rPr>
      </w:pPr>
      <w:r>
        <w:rPr>
          <w:noProof/>
        </w:rPr>
        <w:t>Artigo 9.º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Despesas</w:t>
      </w:r>
    </w:p>
    <w:p>
      <w:pPr>
        <w:pStyle w:val="NumPar1"/>
        <w:numPr>
          <w:ilvl w:val="0"/>
          <w:numId w:val="15"/>
        </w:numPr>
        <w:rPr>
          <w:noProof/>
        </w:rPr>
      </w:pPr>
      <w:r>
        <w:rPr>
          <w:noProof/>
        </w:rPr>
        <w:t>Cada Parte assume as despesas que decorrem da sua participação nas reuniões do Comité Misto.</w:t>
      </w:r>
    </w:p>
    <w:p>
      <w:pPr>
        <w:pStyle w:val="NumPar1"/>
        <w:numPr>
          <w:ilvl w:val="0"/>
          <w:numId w:val="15"/>
        </w:numPr>
        <w:rPr>
          <w:noProof/>
        </w:rPr>
      </w:pPr>
      <w:r>
        <w:rPr>
          <w:noProof/>
        </w:rPr>
        <w:t>As despesas decorrentes da organização de reuniões e da reprodução de documentos são suportadas pela Parte organizadora.</w:t>
      </w:r>
    </w:p>
    <w:p>
      <w:pPr>
        <w:pStyle w:val="Titrearticle"/>
        <w:rPr>
          <w:rFonts w:eastAsia="Times New Roman"/>
          <w:i w:val="0"/>
          <w:noProof/>
        </w:rPr>
      </w:pPr>
      <w:r>
        <w:rPr>
          <w:noProof/>
        </w:rPr>
        <w:t>Artigo 10.º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Comunicação e confidencialidade</w:t>
      </w:r>
    </w:p>
    <w:p>
      <w:pPr>
        <w:pStyle w:val="NumPar1"/>
        <w:numPr>
          <w:ilvl w:val="0"/>
          <w:numId w:val="16"/>
        </w:numPr>
        <w:rPr>
          <w:noProof/>
        </w:rPr>
      </w:pPr>
      <w:r>
        <w:rPr>
          <w:noProof/>
        </w:rPr>
        <w:t>As deliberações do Comité Misto são confidenciais.</w:t>
      </w:r>
    </w:p>
    <w:p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>Salvo decisão em contrário dos copresidentes, as reuniões do Comité Misto não são públicas.</w:t>
      </w:r>
    </w:p>
    <w:p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>Sempre que uma Parte comunique informações consideradas confidenciais ao abrigo da sua legislação, a outra Parte trata essas informações como confidenciais, conforme estabelecido no artigo 10.º do Acordo.</w:t>
      </w:r>
    </w:p>
    <w:p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>Cada Parte pode decidir publicar as decisões e recomendações do Comité Misto na sua publicação oficial.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L 331 de 14.12.2017, p.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1F897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A6D0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846A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5E8A5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30E46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0CC1E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22A9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63EC9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</w:num>
  <w:num w:numId="18">
    <w:abstractNumId w:val="18"/>
  </w:num>
  <w:num w:numId="19">
    <w:abstractNumId w:val="12"/>
  </w:num>
  <w:num w:numId="20">
    <w:abstractNumId w:val="20"/>
  </w:num>
  <w:num w:numId="21">
    <w:abstractNumId w:val="11"/>
  </w:num>
  <w:num w:numId="22">
    <w:abstractNumId w:val="13"/>
  </w:num>
  <w:num w:numId="23">
    <w:abstractNumId w:val="9"/>
  </w:num>
  <w:num w:numId="24">
    <w:abstractNumId w:val="19"/>
  </w:num>
  <w:num w:numId="25">
    <w:abstractNumId w:val="8"/>
  </w:num>
  <w:num w:numId="26">
    <w:abstractNumId w:val="14"/>
  </w:num>
  <w:num w:numId="27">
    <w:abstractNumId w:val="16"/>
  </w:num>
  <w:num w:numId="28">
    <w:abstractNumId w:val="17"/>
  </w:num>
  <w:num w:numId="29">
    <w:abstractNumId w:val="10"/>
  </w:num>
  <w:num w:numId="30">
    <w:abstractNumId w:val="15"/>
  </w:num>
  <w:num w:numId="31">
    <w:abstractNumId w:val="21"/>
  </w:num>
  <w:num w:numId="32">
    <w:abstractNumId w:val="18"/>
  </w:num>
  <w:num w:numId="33">
    <w:abstractNumId w:val="12"/>
  </w:num>
  <w:num w:numId="34">
    <w:abstractNumId w:val="20"/>
  </w:num>
  <w:num w:numId="35">
    <w:abstractNumId w:val="11"/>
  </w:num>
  <w:num w:numId="36">
    <w:abstractNumId w:val="13"/>
  </w:num>
  <w:num w:numId="37">
    <w:abstractNumId w:val="9"/>
  </w:num>
  <w:num w:numId="38">
    <w:abstractNumId w:val="19"/>
  </w:num>
  <w:num w:numId="39">
    <w:abstractNumId w:val="8"/>
  </w:num>
  <w:num w:numId="40">
    <w:abstractNumId w:val="14"/>
  </w:num>
  <w:num w:numId="41">
    <w:abstractNumId w:val="16"/>
  </w:num>
  <w:num w:numId="42">
    <w:abstractNumId w:val="17"/>
  </w:num>
  <w:num w:numId="43">
    <w:abstractNumId w:val="10"/>
  </w:num>
  <w:num w:numId="44">
    <w:abstractNumId w:val="15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17 11:03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E466F21-D516-46C5-9808-8CCE3629661D"/>
    <w:docVar w:name="LW_COVERPAGE_TYPE" w:val="1"/>
    <w:docVar w:name="LW_CROSSREFERENCE" w:val="&lt;UNUSED&gt;"/>
    <w:docVar w:name="LW_DocType" w:val="ANNEX"/>
    <w:docVar w:name="LW_EMISSION" w:val="26.3.2021"/>
    <w:docVar w:name="LW_EMISSION_ISODATE" w:val="2021-03-26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&lt;FMT:Bold&gt;relativa à posição a adotar, em nome da União Europeia, no âmbito do Comité Misto dos Produtos Biológicos instituído pelo Acordo entre a União Europeia e a República do Chile sobre o comércio de produtos biológicos, no respeitante à adoção do seu regulamento interno&lt;/FMT&gt;"/>
    <w:docVar w:name="LW_OBJETACTEPRINCIPAL.CP" w:val="&lt;FMT:Bold&gt;relativa à posição a adotar, em nome da União Europeia, no âmbito do Comité Misto dos Produtos Biológicos instituído pelo Acordo entre a União Europeia e a República do Chile sobre o comércio de produtos biológicos, no respeitante à adoção do seu regulamento interno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1) 14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 Proposta de Decisão do Conselho"/>
    <w:docVar w:name="LW_TYPEACTEPRINCIPAL.CP" w:val=" Proposta de 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FB03F8-8C7E-4D52-BB8E-475EC4B5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825</Words>
  <Characters>4286</Characters>
  <Application>Microsoft Office Word</Application>
  <DocSecurity>0</DocSecurity>
  <Lines>104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Stefanie (AGRI)</dc:creator>
  <cp:keywords/>
  <dc:description/>
  <cp:lastModifiedBy>WES PDFC Administrator</cp:lastModifiedBy>
  <cp:revision>9</cp:revision>
  <dcterms:created xsi:type="dcterms:W3CDTF">2021-03-12T16:03:00Z</dcterms:created>
  <dcterms:modified xsi:type="dcterms:W3CDTF">2021-03-17T10:03:00Z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