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51539B0-3BC2-4CDA-8BFD-91644AB9188A" style="width:455.25pt;height:414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ΠΑΡΑΡΤΗΜΑ</w:t>
      </w: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«ΠΑΡΑΡΤΗΜΑ I</w:t>
      </w:r>
    </w:p>
    <w:p>
      <w:pPr>
        <w:rPr>
          <w:b/>
          <w:noProof/>
        </w:rPr>
      </w:pPr>
      <w:r>
        <w:rPr>
          <w:noProof/>
        </w:rPr>
        <w:t>ΠΡΟΣΒΑΣΗ ΣΕ ΠΑΡΑΚΤΙΑ ΥΔΑΤΑ ΥΠΟ ΤΗΝ ΕΝΝΟΙΑ ΤΟΥ ΑΡΘΡΟΥ 5 ΠΑΡΑΓΡΑΦΟΣ 2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Παράκτια ύδατα της Ιρλανδίας</w:t>
      </w:r>
    </w:p>
    <w:p>
      <w:pPr>
        <w:pStyle w:val="Point1"/>
        <w:rPr>
          <w:noProof/>
        </w:rPr>
      </w:pPr>
      <w:r>
        <w:rPr>
          <w:noProof/>
        </w:rPr>
        <w:t>α)</w:t>
      </w:r>
      <w:r>
        <w:rPr>
          <w:noProof/>
        </w:rPr>
        <w:tab/>
        <w:t>ΠΡΟΣΒΑΣΗ ΓΙΑ ΤΗ ΓΑΛΛΙΑ</w:t>
      </w:r>
    </w:p>
    <w:p>
      <w:pPr>
        <w:pStyle w:val="BodyText"/>
        <w:spacing w:before="1"/>
        <w:rPr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1748"/>
        <w:gridCol w:w="1743"/>
      </w:tblGrid>
      <w:tr>
        <w:trPr>
          <w:trHeight w:val="552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1707" w:right="169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748" w:type="dxa"/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628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103" w:line="254" w:lineRule="auto"/>
              <w:ind w:left="452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403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Ιρλανδική ακτή (6 έως 12 ναυτικά μίλια)</w:t>
            </w: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403"/>
        </w:trPr>
        <w:tc>
          <w:tcPr>
            <w:tcW w:w="452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1" w:line="367" w:lineRule="auto"/>
              <w:ind w:left="231" w:right="2505" w:hanging="227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1. Βορειοδυτικά του Erris Head, δυτικά του Sybil Point</w:t>
            </w: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Καραβίδες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1" w:line="367" w:lineRule="auto"/>
              <w:ind w:left="231" w:right="2878" w:hanging="227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2. Νότια του Mizen Head, νότια του Stags</w:t>
            </w: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Καραβίδες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Σκουμπριά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1" w:line="367" w:lineRule="auto"/>
              <w:ind w:left="231" w:right="3246" w:hanging="227"/>
              <w:rPr>
                <w:noProof/>
                <w:sz w:val="17"/>
              </w:rPr>
            </w:pPr>
            <w:r>
              <w:rPr>
                <w:noProof/>
                <w:sz w:val="17"/>
              </w:rPr>
              <w:t xml:space="preserve">3. Νότια του Stags, νότια του Cork </w:t>
            </w:r>
          </w:p>
        </w:tc>
        <w:tc>
          <w:tcPr>
            <w:tcW w:w="1748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Καραβίδες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Σκουμπριά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4. Νότια του Cork, νότια του Carnsore Point</w:t>
            </w: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95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5. Νότια του Carnsore Point, νοτιοανατολικά του Haulbowline</w:t>
            </w:r>
          </w:p>
        </w:tc>
        <w:tc>
          <w:tcPr>
            <w:tcW w:w="1748" w:type="dxa"/>
          </w:tcPr>
          <w:p>
            <w:pPr>
              <w:pStyle w:val="TableParagraph"/>
              <w:spacing w:before="92" w:line="237" w:lineRule="auto"/>
              <w:ind w:hanging="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είδη, εκτός των οστρακοφόρων και μαλακίων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pStyle w:val="BodyText"/>
        <w:spacing w:before="6"/>
        <w:rPr>
          <w:noProof/>
          <w:sz w:val="26"/>
        </w:rPr>
      </w:pPr>
    </w:p>
    <w:p>
      <w:pPr>
        <w:pStyle w:val="Point1"/>
        <w:rPr>
          <w:noProof/>
        </w:rPr>
      </w:pPr>
      <w:r>
        <w:rPr>
          <w:noProof/>
        </w:rPr>
        <w:t>β)</w:t>
      </w:r>
      <w:r>
        <w:rPr>
          <w:noProof/>
        </w:rPr>
        <w:tab/>
        <w:t>ΠΡΟΣΒΑΣΗ ΓΙΑ ΤΗΝ ΟΛΛΑΝΔΙΑ</w:t>
      </w:r>
    </w:p>
    <w:p>
      <w:pPr>
        <w:pStyle w:val="BodyText"/>
        <w:spacing w:before="1"/>
        <w:rPr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1748"/>
        <w:gridCol w:w="1743"/>
      </w:tblGrid>
      <w:tr>
        <w:trPr>
          <w:trHeight w:val="552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1707" w:right="169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748" w:type="dxa"/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628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102" w:line="254" w:lineRule="auto"/>
              <w:ind w:left="452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403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Ιρλανδική ακτή (6 έως 12 μίλια)</w:t>
            </w: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403"/>
        </w:trPr>
        <w:tc>
          <w:tcPr>
            <w:tcW w:w="452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1. Νότια του Stags</w:t>
            </w:r>
          </w:p>
          <w:p>
            <w:pPr>
              <w:pStyle w:val="TableParagraph"/>
              <w:spacing w:before="103"/>
              <w:ind w:left="23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Νότια του Carnsore Point</w:t>
            </w: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4525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Σκουμπριά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pStyle w:val="BodyText"/>
        <w:spacing w:before="6"/>
        <w:rPr>
          <w:noProof/>
          <w:sz w:val="26"/>
        </w:rPr>
      </w:pPr>
    </w:p>
    <w:p>
      <w:pPr>
        <w:pStyle w:val="Point1"/>
        <w:rPr>
          <w:noProof/>
        </w:rPr>
      </w:pPr>
      <w:r>
        <w:rPr>
          <w:noProof/>
        </w:rPr>
        <w:t>γ)</w:t>
      </w:r>
      <w:r>
        <w:rPr>
          <w:noProof/>
        </w:rPr>
        <w:tab/>
        <w:t>ΠΡΟΣΒΑΣΗ ΓΙΑ ΤΗ ΓΕΡΜΑΝΙΑ</w:t>
      </w:r>
    </w:p>
    <w:p>
      <w:pPr>
        <w:pStyle w:val="BodyText"/>
        <w:rPr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1748"/>
        <w:gridCol w:w="1743"/>
      </w:tblGrid>
      <w:tr>
        <w:trPr>
          <w:trHeight w:val="552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1707" w:right="169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748" w:type="dxa"/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628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103" w:line="254" w:lineRule="auto"/>
              <w:ind w:left="452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403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Ιρλανδική ακτή (6 έως 12 ναυτικά μίλια)</w:t>
            </w: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702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11" w:line="298" w:lineRule="exact"/>
              <w:ind w:left="231" w:right="2283" w:hanging="227"/>
              <w:rPr>
                <w:noProof/>
                <w:sz w:val="17"/>
              </w:rPr>
            </w:pPr>
            <w:r>
              <w:rPr>
                <w:noProof/>
                <w:sz w:val="17"/>
              </w:rPr>
              <w:lastRenderedPageBreak/>
              <w:t>1. Νότια του Old Head of Kinsale, νότια του Carnsore Point</w:t>
            </w:r>
          </w:p>
        </w:tc>
        <w:tc>
          <w:tcPr>
            <w:tcW w:w="1748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702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2. Νότια του Cork</w:t>
            </w:r>
          </w:p>
          <w:p>
            <w:pPr>
              <w:pStyle w:val="TableParagraph"/>
              <w:spacing w:before="103"/>
              <w:ind w:left="23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Νότια του Carnsore Point</w:t>
            </w:r>
          </w:p>
        </w:tc>
        <w:tc>
          <w:tcPr>
            <w:tcW w:w="1748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Σκουμπριά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pStyle w:val="Point1"/>
        <w:rPr>
          <w:noProof/>
        </w:rPr>
      </w:pPr>
      <w:r>
        <w:rPr>
          <w:noProof/>
        </w:rPr>
        <w:t>δ)</w:t>
      </w:r>
      <w:r>
        <w:rPr>
          <w:noProof/>
        </w:rPr>
        <w:tab/>
        <w:t>ΠΡΟΣΒΑΣΗ ΓΙΑ ΤΟ ΒΕΛΓΙΟ</w:t>
      </w: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1748"/>
        <w:gridCol w:w="1743"/>
      </w:tblGrid>
      <w:tr>
        <w:trPr>
          <w:trHeight w:val="552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1707" w:right="169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748" w:type="dxa"/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628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103" w:line="254" w:lineRule="auto"/>
              <w:ind w:left="452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403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Ιρλανδική ακτή (6 έως 12 ναυτικά μίλια)</w:t>
            </w: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702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1. Νότια του Cork</w:t>
            </w:r>
          </w:p>
          <w:p>
            <w:pPr>
              <w:pStyle w:val="TableParagraph"/>
              <w:spacing w:before="102"/>
              <w:ind w:left="23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Νότια του Carnsore Point</w:t>
            </w:r>
          </w:p>
        </w:tc>
        <w:tc>
          <w:tcPr>
            <w:tcW w:w="1748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702"/>
        </w:trPr>
        <w:tc>
          <w:tcPr>
            <w:tcW w:w="4525" w:type="dxa"/>
            <w:tcBorders>
              <w:left w:val="nil"/>
            </w:tcBorders>
          </w:tcPr>
          <w:p>
            <w:pPr>
              <w:pStyle w:val="TableParagraph"/>
              <w:spacing w:before="11" w:line="298" w:lineRule="exact"/>
              <w:ind w:left="231" w:right="2160" w:hanging="227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2. Ανατολικά του Wicklow Head, νοτιοανατολικά του Carlingford Lough</w:t>
            </w:r>
          </w:p>
        </w:tc>
        <w:tc>
          <w:tcPr>
            <w:tcW w:w="1748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pStyle w:val="BodyText"/>
        <w:spacing w:before="6"/>
        <w:rPr>
          <w:noProof/>
          <w:sz w:val="26"/>
        </w:rPr>
      </w:pP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Παράκτια ύδατα του Βελγίου</w:t>
      </w:r>
    </w:p>
    <w:p>
      <w:pPr>
        <w:pStyle w:val="BodyText"/>
        <w:spacing w:before="1"/>
        <w:rPr>
          <w:b/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3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446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3 έως 12 ναυτικά μίλια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Ολλανδία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Γαλλία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>Παράκτια ύδατα της Δανίας</w:t>
      </w:r>
    </w:p>
    <w:p>
      <w:pPr>
        <w:pStyle w:val="BodyText"/>
        <w:spacing w:before="1"/>
        <w:rPr>
          <w:b/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2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503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4" w:line="235" w:lineRule="auto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Ακτές της Βόρειας Θάλασσας (Σύνορα Δανίας/Γερμανίας μέχρι το Hanstholm) (6 έως 12 ναυτικά μίλια)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503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Σύνορα Δανίας/Γερμανίας μέχρι το Blåvands Huk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Γερμανία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Πλατύψαρα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Γαρίδες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Ολλανδία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Πλατύψαρα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Κυπρίνοι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695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Από το Blåvands Huk μέχρι το Bovbjerg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Βέλγιο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Γάδοι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4" w:line="235" w:lineRule="auto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 μόνο από 1ης Ιουνίου έως 31 Ιουλίου</w:t>
            </w:r>
          </w:p>
        </w:tc>
      </w:tr>
      <w:tr>
        <w:trPr>
          <w:trHeight w:val="69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Εγκλεφίνος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1" w:line="237" w:lineRule="auto"/>
              <w:ind w:left="88" w:hanging="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 μόνο από 1ης Ιουνίου έως 31 Ιουλίου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Γερμανία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Πλατύψαρα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Ολλανδία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Φασί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Γλώσσες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695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0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Από το Thyborøn μέχρι το Hanstholm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Βέλγιο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Νταούκι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4" w:line="235" w:lineRule="auto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 μόνο από 1ης Ιουνίου έως 31 Ιουλίου</w:t>
            </w:r>
          </w:p>
        </w:tc>
      </w:tr>
      <w:tr>
        <w:trPr>
          <w:trHeight w:val="695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Φασί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4" w:line="235" w:lineRule="auto"/>
              <w:ind w:left="88" w:hanging="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 μόνο από 1ης Ιουνίου έως 31 Ιουλίου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Γερμανία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Πλατύψαρα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Παπαλίνες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Γάδοι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Μαύρος μπακαλιάρος.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Εγκλεφίνος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Σκουμπριά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Νταούκι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Ολλανδία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Γάδοι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Φασί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4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Γλώσσες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636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2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Skagerrak</w:t>
            </w:r>
          </w:p>
          <w:p>
            <w:pPr>
              <w:pStyle w:val="TableParagraph"/>
              <w:spacing w:before="17" w:line="261" w:lineRule="auto"/>
              <w:ind w:left="4" w:right="170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(Από το Hanstholm μέχρι το Skagen) (4 έως 12 ναυτικά μίλια)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Βέλγιο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Φασί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5" w:line="235" w:lineRule="auto"/>
              <w:ind w:left="88" w:hanging="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 μόνο από 1ης Ιουνίου έως 31 Ιουλίου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Γερμανία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Πλατύψαρα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Παπαλίνες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Γάδοι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Μαύρος μπακαλιάρος.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Εγκλεφίνος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Σκουμπριά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Νταούκι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Ολλανδία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Γάδοι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Φασί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Γλώσσες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Kattegat (3 έως 12 μίλια)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Γερμανία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Γάδοι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Πλατύψαρα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Καραβίδες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4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635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114" w:line="235" w:lineRule="auto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Βόρεια της Zeeland στον παράλληλο γεωγραφικού πλάτους που περνά διαμέσου του φάρου Forsnæs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Γερμανία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Παπαλίνες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2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0"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Βαλτική Θάλασσα</w:t>
            </w:r>
          </w:p>
          <w:p>
            <w:pPr>
              <w:pStyle w:val="TableParagraph"/>
              <w:spacing w:line="237" w:lineRule="auto"/>
              <w:ind w:left="4" w:right="84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(συμπεριλαμβανομένων των Belts, Sound, Bornholm) (3 έως 12 ναυτικά μίλια)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Γερμανία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Πλατύψαρα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1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8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Γάδοι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1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8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1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8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Παπαλίνες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1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8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Χέλια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1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8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Σολομοί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1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8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Νταούκι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2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Σκουμπριά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9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0"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Skagerrak</w:t>
            </w:r>
          </w:p>
          <w:p>
            <w:pPr>
              <w:pStyle w:val="TableParagraph"/>
              <w:spacing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(4 έως 12 μίλια)</w:t>
            </w:r>
          </w:p>
        </w:tc>
        <w:tc>
          <w:tcPr>
            <w:tcW w:w="1109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Σουηδία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9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0"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Kattegat</w:t>
            </w:r>
          </w:p>
          <w:p>
            <w:pPr>
              <w:pStyle w:val="TableParagraph"/>
              <w:spacing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(3 έως 12 μίλια</w:t>
            </w:r>
            <w:r>
              <w:rPr>
                <w:rStyle w:val="FootnoteReference"/>
                <w:noProof/>
                <w:sz w:val="17"/>
              </w:rPr>
              <w:footnoteReference w:id="1"/>
            </w:r>
            <w:r>
              <w:rPr>
                <w:noProof/>
                <w:sz w:val="17"/>
              </w:rPr>
              <w:t>)</w:t>
            </w:r>
          </w:p>
        </w:tc>
        <w:tc>
          <w:tcPr>
            <w:tcW w:w="1109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Σουηδία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9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59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89"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Βαλτική Θάλασσα</w:t>
            </w:r>
          </w:p>
          <w:p>
            <w:pPr>
              <w:pStyle w:val="TableParagraph"/>
              <w:spacing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(3 έως 12 μίλια)</w:t>
            </w:r>
          </w:p>
        </w:tc>
        <w:tc>
          <w:tcPr>
            <w:tcW w:w="1109" w:type="dxa"/>
          </w:tcPr>
          <w:p>
            <w:pPr>
              <w:pStyle w:val="TableParagraph"/>
              <w:spacing w:before="8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Σουηδία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8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rPr>
          <w:noProof/>
          <w:sz w:val="14"/>
        </w:rPr>
        <w:sectPr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700" w:right="1300" w:bottom="280" w:left="1080" w:header="962" w:footer="0" w:gutter="0"/>
          <w:cols w:space="720"/>
          <w:docGrid w:linePitch="326"/>
        </w:sectPr>
      </w:pPr>
    </w:p>
    <w:p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>Παράκτια ύδατα της Γερμανίας</w:t>
      </w:r>
    </w:p>
    <w:p>
      <w:pPr>
        <w:pStyle w:val="BodyText"/>
        <w:spacing w:before="1"/>
        <w:rPr>
          <w:b/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2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445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2"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Ακτή της Βόρειας Θάλασσας</w:t>
            </w:r>
          </w:p>
          <w:p>
            <w:pPr>
              <w:pStyle w:val="TableParagraph"/>
              <w:spacing w:before="1" w:line="235" w:lineRule="auto"/>
              <w:ind w:left="4" w:right="170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(3 έως 12 ναυτικά μίλια) όλες οι ακτές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Δανία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Παπαλίνες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3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Αμμόχελα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3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Ολλανδία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3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Γαρίδες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3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637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115" w:line="235" w:lineRule="auto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Σύνορα Δανίας/Γερμανίας μέχρι το ακραίο σημείο του Amrum στις 54°43′ Β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Δανία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Γαρίδες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3"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Ακτές της Βαλτικής Θάλασσας</w:t>
            </w:r>
          </w:p>
          <w:p>
            <w:pPr>
              <w:pStyle w:val="TableParagraph"/>
              <w:spacing w:line="194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(3 έως 12 μίλια)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113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Δανία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113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Γάδοι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3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Φασί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3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3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Παπαλίνες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Χέλια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6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Νταούκι Ατλαντικού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45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112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Σκουμπριά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pStyle w:val="BodyText"/>
        <w:spacing w:before="6"/>
        <w:rPr>
          <w:b/>
          <w:noProof/>
          <w:sz w:val="26"/>
        </w:rPr>
      </w:pPr>
    </w:p>
    <w:p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>Παράκτια ύδατα της Γαλλίας και των υπερπόντιων διαμερισμάτων</w:t>
      </w:r>
    </w:p>
    <w:p>
      <w:pPr>
        <w:pStyle w:val="BodyText"/>
        <w:spacing w:before="1"/>
        <w:rPr>
          <w:b/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3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1127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spacing w:line="367" w:lineRule="auto"/>
              <w:ind w:left="4" w:right="1585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Ακτή του βορειοανατολικού Ατλαντικού (6 έως 12 ναυτικά μίλια)</w:t>
            </w:r>
          </w:p>
        </w:tc>
        <w:tc>
          <w:tcPr>
            <w:tcW w:w="110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829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spacing w:line="235" w:lineRule="auto"/>
              <w:ind w:left="4" w:right="76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Σύνορα Βελγίου/Γαλλίας μέχρι τα ανατολικά του Departement Manche (λιμνοθάλασσα Vire-Grandcamp les Bains 49° 23' 30'' Β-1° 2' ΔΒΒΑ)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Βέλγιο</w:t>
            </w:r>
          </w:p>
        </w:tc>
        <w:tc>
          <w:tcPr>
            <w:tcW w:w="1749" w:type="dxa"/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829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Χτένια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829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Ολλανδία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1021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ind w:left="5" w:right="7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 xml:space="preserve">Dunkerque (2° 20′ Α) μέχρι το </w:t>
            </w:r>
          </w:p>
          <w:p>
            <w:pPr>
              <w:pStyle w:val="TableParagraph"/>
              <w:ind w:left="5" w:right="7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Cap d'Antifer (0° 10' Α)</w:t>
            </w:r>
          </w:p>
        </w:tc>
        <w:tc>
          <w:tcPr>
            <w:tcW w:w="1109" w:type="dxa"/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Γερμανία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Ρέγγες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b/>
                <w:noProof/>
                <w:sz w:val="26"/>
              </w:rPr>
            </w:pPr>
          </w:p>
          <w:p>
            <w:pPr>
              <w:pStyle w:val="TableParagraph"/>
              <w:spacing w:line="235" w:lineRule="auto"/>
              <w:ind w:left="88" w:hanging="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 μόνο από 1ης Οκτωβρίου έως 31 Δεκεμβρίου</w:t>
            </w:r>
          </w:p>
        </w:tc>
      </w:tr>
    </w:tbl>
    <w:p>
      <w:pPr>
        <w:spacing w:line="235" w:lineRule="auto"/>
        <w:rPr>
          <w:noProof/>
          <w:sz w:val="17"/>
        </w:rPr>
        <w:sectPr>
          <w:pgSz w:w="11910" w:h="16840"/>
          <w:pgMar w:top="1700" w:right="1300" w:bottom="280" w:left="1080" w:header="962" w:footer="0" w:gutter="0"/>
          <w:cols w:space="720"/>
          <w:docGrid w:linePitch="326"/>
        </w:sect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2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66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Ακτή Ατλαντικού (6 έως 12 ναυτικά μίλια)</w:t>
            </w:r>
          </w:p>
        </w:tc>
        <w:tc>
          <w:tcPr>
            <w:tcW w:w="110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418"/>
        </w:trPr>
        <w:tc>
          <w:tcPr>
            <w:tcW w:w="341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line="178" w:lineRule="exact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Σύνορα Ισπανίας/Γαλλίας μέχρι τις 46° 08′ Β</w:t>
            </w:r>
          </w:p>
        </w:tc>
        <w:tc>
          <w:tcPr>
            <w:tcW w:w="110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line="178" w:lineRule="exact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Ισπανία</w:t>
            </w:r>
          </w:p>
        </w:tc>
        <w:tc>
          <w:tcPr>
            <w:tcW w:w="174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line="178" w:lineRule="exact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Γαύροι</w:t>
            </w:r>
          </w:p>
        </w:tc>
        <w:tc>
          <w:tcPr>
            <w:tcW w:w="1744" w:type="dxa"/>
            <w:tcBorders>
              <w:bottom w:val="nil"/>
              <w:right w:val="nil"/>
            </w:tcBorders>
          </w:tcPr>
          <w:p>
            <w:pPr>
              <w:pStyle w:val="TableParagraph"/>
              <w:spacing w:after="60" w:line="172" w:lineRule="exact"/>
              <w:ind w:left="88" w:right="-15"/>
              <w:jc w:val="both"/>
              <w:rPr>
                <w:noProof/>
                <w:sz w:val="17"/>
              </w:rPr>
            </w:pPr>
          </w:p>
          <w:p>
            <w:pPr>
              <w:pStyle w:val="TableParagraph"/>
              <w:spacing w:line="172" w:lineRule="exact"/>
              <w:ind w:left="88" w:right="-15"/>
              <w:jc w:val="bot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Κατευθυνόμενη αλιεία,</w:t>
            </w:r>
          </w:p>
          <w:p>
            <w:pPr>
              <w:pStyle w:val="TableParagraph"/>
              <w:tabs>
                <w:tab w:val="left" w:pos="1231"/>
              </w:tabs>
              <w:spacing w:line="178" w:lineRule="exact"/>
              <w:ind w:left="88" w:right="-15"/>
              <w:jc w:val="bot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 μόνο από 1ης</w:t>
            </w:r>
          </w:p>
        </w:tc>
      </w:tr>
      <w:tr>
        <w:trPr>
          <w:trHeight w:val="192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88" w:right="-15"/>
              <w:jc w:val="bot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Μαρτίου έως 30 Ιουνίου</w:t>
            </w:r>
          </w:p>
        </w:tc>
      </w:tr>
      <w:tr>
        <w:trPr>
          <w:trHeight w:val="436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88"/>
              <w:jc w:val="both"/>
              <w:rPr>
                <w:noProof/>
                <w:sz w:val="17"/>
              </w:rPr>
            </w:pPr>
          </w:p>
        </w:tc>
      </w:tr>
      <w:tr>
        <w:trPr>
          <w:trHeight w:val="418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line="178" w:lineRule="exact"/>
              <w:ind w:left="88" w:right="-15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Αλίευση ζώντος δολώματος</w:t>
            </w:r>
          </w:p>
        </w:tc>
      </w:tr>
      <w:tr>
        <w:trPr>
          <w:trHeight w:val="191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88" w:right="-15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από 1ης Ιουλίου έως 31</w:t>
            </w:r>
          </w:p>
        </w:tc>
      </w:tr>
      <w:tr>
        <w:trPr>
          <w:trHeight w:val="436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Οκτωβρίου μόνο</w:t>
            </w:r>
          </w:p>
        </w:tc>
      </w:tr>
      <w:tr>
        <w:trPr>
          <w:trHeight w:val="418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line="178" w:lineRule="exact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Σαρδέλες</w:t>
            </w:r>
          </w:p>
        </w:tc>
        <w:tc>
          <w:tcPr>
            <w:tcW w:w="174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line="178" w:lineRule="exact"/>
              <w:ind w:left="88" w:right="-15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 μόνο από 1ης Ιανουαρίου έως 28 Φεβρουαρίου και από 1ης Ιουλίου έως 31 Δεκεμβρίου</w:t>
            </w:r>
          </w:p>
        </w:tc>
      </w:tr>
      <w:tr>
        <w:trPr>
          <w:trHeight w:val="192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88" w:right="-15"/>
              <w:rPr>
                <w:noProof/>
                <w:sz w:val="17"/>
              </w:rPr>
            </w:pPr>
          </w:p>
        </w:tc>
      </w:tr>
      <w:tr>
        <w:trPr>
          <w:trHeight w:val="192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88" w:right="-15"/>
              <w:rPr>
                <w:noProof/>
                <w:sz w:val="17"/>
              </w:rPr>
            </w:pPr>
          </w:p>
        </w:tc>
      </w:tr>
      <w:tr>
        <w:trPr>
          <w:trHeight w:val="436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88"/>
              <w:rPr>
                <w:noProof/>
                <w:sz w:val="17"/>
              </w:rPr>
            </w:pPr>
          </w:p>
        </w:tc>
      </w:tr>
      <w:tr>
        <w:trPr>
          <w:trHeight w:val="418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before="1" w:line="178" w:lineRule="exact"/>
              <w:ind w:left="88" w:right="-15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Επιπλέον, οι δραστηριότητες που αφορούν τα ανωτέρω είδη ασκούνται σύμφωνα με τις δραστηριότητες κατά το έτος 1984 και στο πλαίσιο των δραστηριοτήτων αυτών.</w:t>
            </w:r>
          </w:p>
        </w:tc>
      </w:tr>
      <w:tr>
        <w:trPr>
          <w:trHeight w:val="192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88" w:right="-44"/>
              <w:rPr>
                <w:noProof/>
                <w:sz w:val="17"/>
              </w:rPr>
            </w:pPr>
          </w:p>
        </w:tc>
      </w:tr>
      <w:tr>
        <w:trPr>
          <w:trHeight w:val="192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val="left" w:pos="1257"/>
              </w:tabs>
              <w:spacing w:line="172" w:lineRule="exact"/>
              <w:ind w:left="88" w:right="-15"/>
              <w:rPr>
                <w:noProof/>
                <w:sz w:val="17"/>
              </w:rPr>
            </w:pPr>
          </w:p>
        </w:tc>
      </w:tr>
      <w:tr>
        <w:trPr>
          <w:trHeight w:val="191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88" w:right="-15"/>
              <w:rPr>
                <w:noProof/>
                <w:sz w:val="17"/>
              </w:rPr>
            </w:pPr>
          </w:p>
        </w:tc>
      </w:tr>
      <w:tr>
        <w:trPr>
          <w:trHeight w:val="191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88" w:right="-15"/>
              <w:rPr>
                <w:noProof/>
                <w:sz w:val="17"/>
              </w:rPr>
            </w:pPr>
          </w:p>
        </w:tc>
      </w:tr>
      <w:tr>
        <w:trPr>
          <w:trHeight w:val="192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88" w:right="-15"/>
              <w:rPr>
                <w:noProof/>
                <w:sz w:val="17"/>
              </w:rPr>
            </w:pPr>
          </w:p>
        </w:tc>
      </w:tr>
      <w:tr>
        <w:trPr>
          <w:trHeight w:val="192"/>
        </w:trPr>
        <w:tc>
          <w:tcPr>
            <w:tcW w:w="34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noProof/>
                <w:sz w:val="1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2" w:lineRule="exact"/>
              <w:ind w:left="88" w:right="-15"/>
              <w:rPr>
                <w:noProof/>
                <w:sz w:val="17"/>
              </w:rPr>
            </w:pPr>
          </w:p>
        </w:tc>
      </w:tr>
      <w:tr>
        <w:trPr>
          <w:trHeight w:val="435"/>
        </w:trPr>
        <w:tc>
          <w:tcPr>
            <w:tcW w:w="341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88"/>
              <w:rPr>
                <w:noProof/>
                <w:sz w:val="17"/>
              </w:rPr>
            </w:pPr>
          </w:p>
        </w:tc>
      </w:tr>
      <w:tr>
        <w:trPr>
          <w:trHeight w:val="96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Ακτές Μεσογείου</w:t>
            </w:r>
          </w:p>
          <w:p>
            <w:pPr>
              <w:pStyle w:val="TableParagraph"/>
              <w:spacing w:before="103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(6 έως 12 ναυτικά μίλια)</w:t>
            </w:r>
          </w:p>
        </w:tc>
        <w:tc>
          <w:tcPr>
            <w:tcW w:w="110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66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Σύνορα Ισπανίας, ακρωτήριο Leucate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Ισπανία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pStyle w:val="BodyText"/>
        <w:spacing w:before="6"/>
        <w:rPr>
          <w:b/>
          <w:noProof/>
          <w:sz w:val="18"/>
        </w:rPr>
      </w:pPr>
    </w:p>
    <w:p>
      <w:pPr>
        <w:pStyle w:val="Point0"/>
        <w:rPr>
          <w:noProof/>
        </w:rPr>
      </w:pPr>
      <w:r>
        <w:rPr>
          <w:noProof/>
        </w:rPr>
        <w:t>6)</w:t>
      </w:r>
      <w:r>
        <w:rPr>
          <w:noProof/>
        </w:rPr>
        <w:tab/>
        <w:t>Παράκτια ύδατα Ισπανίας</w:t>
      </w:r>
    </w:p>
    <w:p>
      <w:pPr>
        <w:pStyle w:val="BodyText"/>
        <w:spacing w:before="1"/>
        <w:rPr>
          <w:b/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3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66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Ακτή Ατλαντικού (6 έως 12 ναυτικά μίλια)</w:t>
            </w:r>
          </w:p>
        </w:tc>
        <w:tc>
          <w:tcPr>
            <w:tcW w:w="110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1238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line="235" w:lineRule="auto"/>
              <w:ind w:left="4" w:right="59"/>
              <w:rPr>
                <w:noProof/>
                <w:spacing w:val="-4"/>
                <w:sz w:val="17"/>
              </w:rPr>
            </w:pPr>
            <w:r>
              <w:rPr>
                <w:noProof/>
                <w:sz w:val="17"/>
              </w:rPr>
              <w:t xml:space="preserve">Σύνορα Γαλλίας/Ισπανίας μέχρι τον φάρο του ακρωτηρίου Mayor (3° 47’ Δ) </w:t>
            </w:r>
          </w:p>
          <w:p>
            <w:pPr>
              <w:pStyle w:val="TableParagraph"/>
              <w:spacing w:line="235" w:lineRule="auto"/>
              <w:ind w:left="4" w:right="59"/>
              <w:rPr>
                <w:noProof/>
                <w:sz w:val="17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Γαλλία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Πελαγικά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line="235" w:lineRule="auto"/>
              <w:ind w:left="88" w:right="-15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 σύμφωνα με τις δραστηριότητες κατά το έτος 1984 και στο πλαίσιο των δραστηριοτήτων αυτών</w:t>
            </w:r>
          </w:p>
        </w:tc>
      </w:tr>
      <w:tr>
        <w:trPr>
          <w:trHeight w:val="96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spacing w:before="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Ακτές Μεσογείου</w:t>
            </w:r>
          </w:p>
          <w:p>
            <w:pPr>
              <w:pStyle w:val="TableParagraph"/>
              <w:spacing w:before="102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(6 έως 12 ναυτικά μίλια)</w:t>
            </w:r>
          </w:p>
        </w:tc>
        <w:tc>
          <w:tcPr>
            <w:tcW w:w="110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noProof/>
                <w:sz w:val="16"/>
              </w:rPr>
            </w:pPr>
          </w:p>
        </w:tc>
      </w:tr>
      <w:tr>
        <w:trPr>
          <w:trHeight w:val="66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Σύνορα Γαλλίας/Cap Creus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Γαλλία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noProof/>
                <w:sz w:val="19"/>
              </w:rPr>
            </w:pPr>
          </w:p>
          <w:p>
            <w:pPr>
              <w:pStyle w:val="TableParagraph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rPr>
          <w:noProof/>
          <w:sz w:val="17"/>
        </w:rPr>
        <w:sectPr>
          <w:pgSz w:w="11910" w:h="16840"/>
          <w:pgMar w:top="1700" w:right="1300" w:bottom="280" w:left="1080" w:header="962" w:footer="0" w:gutter="0"/>
          <w:cols w:space="720"/>
          <w:docGrid w:linePitch="326"/>
        </w:sectPr>
      </w:pPr>
    </w:p>
    <w:p>
      <w:pPr>
        <w:pStyle w:val="Point0"/>
        <w:rPr>
          <w:noProof/>
        </w:rPr>
      </w:pPr>
      <w:r>
        <w:rPr>
          <w:noProof/>
        </w:rPr>
        <w:t>7)</w:t>
      </w:r>
      <w:r>
        <w:rPr>
          <w:noProof/>
        </w:rPr>
        <w:tab/>
        <w:t>Παράκτια ύδατα Κροατίας</w:t>
      </w:r>
    </w:p>
    <w:p>
      <w:pPr>
        <w:pStyle w:val="BodyText"/>
        <w:spacing w:before="1"/>
        <w:rPr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2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1554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4" w:line="235" w:lineRule="auto"/>
              <w:ind w:left="4" w:right="48"/>
              <w:jc w:val="bot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12 μίλια με όριο τη θαλάσσια περιοχή υπό την κυριαρχία της Κροατίας βορείως του γεωγραφικού πλάτους του παράλληλου 45° 10’ Β κατά μήκος της ακτής της δυτικής Ίστριας, από το εξωτερικό όριο των χωρικών υδάτων της Κροατίας, όπου αυτός ο παράλληλος αγγίζει τη στεριά στην ακτή της δυτικής Ίστριας (το ακρωτήριο Grgatov rt Funtana)</w:t>
            </w:r>
          </w:p>
        </w:tc>
        <w:tc>
          <w:tcPr>
            <w:tcW w:w="110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Σλοβενία</w:t>
            </w:r>
          </w:p>
        </w:tc>
        <w:tc>
          <w:tcPr>
            <w:tcW w:w="1749" w:type="dxa"/>
          </w:tcPr>
          <w:p>
            <w:pPr>
              <w:pStyle w:val="TableParagraph"/>
              <w:tabs>
                <w:tab w:val="left" w:pos="1172"/>
              </w:tabs>
              <w:spacing w:before="94" w:line="235" w:lineRule="auto"/>
              <w:ind w:right="77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 και μικρά πελαγικά είδη συμπεριλαμβανομένης της σαρδέλας και του γαύρου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4" w:line="235" w:lineRule="auto"/>
              <w:ind w:left="88" w:right="-15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100 τόνοι για μέγιστο αριθμό 25 αλιευτικών σκαφών που περιλαμβάνει 5 αλιευτικά σκάφη εξοπλισμένα με δίχτυα τράτας</w:t>
            </w:r>
          </w:p>
        </w:tc>
      </w:tr>
    </w:tbl>
    <w:p>
      <w:pPr>
        <w:pStyle w:val="BodyText"/>
        <w:spacing w:before="11"/>
        <w:rPr>
          <w:noProof/>
          <w:sz w:val="23"/>
        </w:rPr>
      </w:pPr>
    </w:p>
    <w:p>
      <w:pPr>
        <w:pStyle w:val="Point0"/>
        <w:rPr>
          <w:noProof/>
        </w:rPr>
      </w:pPr>
      <w:r>
        <w:rPr>
          <w:noProof/>
        </w:rPr>
        <w:t>8)</w:t>
      </w:r>
      <w:r>
        <w:rPr>
          <w:noProof/>
        </w:rPr>
        <w:tab/>
        <w:t>Παράκτια ύδατα Ολλανδίας</w:t>
      </w:r>
    </w:p>
    <w:p>
      <w:pPr>
        <w:pStyle w:val="BodyText"/>
        <w:spacing w:before="1"/>
        <w:rPr>
          <w:b/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3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360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0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(3 έως 12 ναυτικά μίλια) όλη η ακτή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7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Βέλγιο</w:t>
            </w:r>
          </w:p>
        </w:tc>
        <w:tc>
          <w:tcPr>
            <w:tcW w:w="1749" w:type="dxa"/>
          </w:tcPr>
          <w:p>
            <w:pPr>
              <w:pStyle w:val="TableParagraph"/>
              <w:spacing w:before="7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360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7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Δανία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7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Βενθοπελαγικά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361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7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Παπαλίνες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360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6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Αμμόχελα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361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7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Σαυρίδια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360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7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Γερμανία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7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Γάδοι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361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before="7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Γαρίδες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360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(6 έως 12 ναυτικά μίλια) όλη η ακτή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6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Γαλλία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69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pStyle w:val="BodyText"/>
        <w:spacing w:before="6"/>
        <w:rPr>
          <w:b/>
          <w:noProof/>
          <w:sz w:val="26"/>
        </w:rPr>
      </w:pPr>
    </w:p>
    <w:p>
      <w:pPr>
        <w:pStyle w:val="Point0"/>
        <w:rPr>
          <w:noProof/>
        </w:rPr>
      </w:pPr>
      <w:r>
        <w:rPr>
          <w:noProof/>
        </w:rPr>
        <w:t>9)</w:t>
      </w:r>
      <w:r>
        <w:rPr>
          <w:noProof/>
        </w:rPr>
        <w:tab/>
        <w:t xml:space="preserve">Παράκτια ύδατα Σλοβενίας </w:t>
      </w:r>
    </w:p>
    <w:p>
      <w:pPr>
        <w:pStyle w:val="BodyText"/>
        <w:spacing w:before="1"/>
        <w:rPr>
          <w:noProof/>
          <w:sz w:val="25"/>
        </w:rPr>
      </w:pPr>
    </w:p>
    <w:tbl>
      <w:tblPr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82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noProof/>
                <w:sz w:val="16"/>
              </w:rPr>
            </w:pPr>
          </w:p>
          <w:p>
            <w:pPr>
              <w:pStyle w:val="TableParagraph"/>
              <w:ind w:left="627" w:right="621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3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1555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4" w:line="235" w:lineRule="auto"/>
              <w:ind w:left="3" w:right="48"/>
              <w:jc w:val="both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12 μίλια με όριο τη θαλάσσια περιοχή υπό την κυριαρχία της Σλοβενίας βορείως του γεωγραφικού πλάτους του παράλληλου 45° 10’ Β κατά μήκος της ακτής της δυτικής Ίστριας, από το εξωτερικό όριο των χωρικών υδάτων της Κροατίας, όπου αυτός ο παράλληλος αγγίζει τη στεριά στην ακτή της δυτικής Ίστριας (το ακρωτήριο Grgatov rt Funtana)</w:t>
            </w:r>
          </w:p>
        </w:tc>
        <w:tc>
          <w:tcPr>
            <w:tcW w:w="1109" w:type="dxa"/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Κροατία</w:t>
            </w:r>
          </w:p>
        </w:tc>
        <w:tc>
          <w:tcPr>
            <w:tcW w:w="1749" w:type="dxa"/>
          </w:tcPr>
          <w:p>
            <w:pPr>
              <w:pStyle w:val="TableParagraph"/>
              <w:tabs>
                <w:tab w:val="left" w:pos="1171"/>
              </w:tabs>
              <w:spacing w:before="94" w:line="235" w:lineRule="auto"/>
              <w:ind w:left="88" w:right="77" w:hanging="1"/>
              <w:rPr>
                <w:noProof/>
                <w:spacing w:val="-1"/>
                <w:sz w:val="17"/>
              </w:rPr>
            </w:pPr>
            <w:r>
              <w:rPr>
                <w:noProof/>
                <w:sz w:val="17"/>
              </w:rPr>
              <w:t>Βενθοπελαγικά και μικρά πελαγικά είδη συμπεριλαμβανομένης της σαρδέλας και του γαύρου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4" w:line="235" w:lineRule="auto"/>
              <w:ind w:left="88" w:right="-15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100 τόνοι για μέγιστο αριθμό 25 αλιευτικών σκαφών που περιλαμβάνει 5 αλιευτικά σκάφη εξοπλισμένα με δίχτυα τράτας</w:t>
            </w:r>
          </w:p>
        </w:tc>
      </w:tr>
    </w:tbl>
    <w:p>
      <w:pPr>
        <w:spacing w:before="82" w:line="254" w:lineRule="auto"/>
        <w:ind w:left="1616" w:right="142" w:hanging="256"/>
        <w:rPr>
          <w:noProof/>
          <w:sz w:val="16"/>
        </w:rPr>
      </w:pPr>
    </w:p>
    <w:p>
      <w:pPr>
        <w:pStyle w:val="Point0"/>
        <w:rPr>
          <w:noProof/>
        </w:rPr>
      </w:pPr>
      <w:r>
        <w:rPr>
          <w:noProof/>
        </w:rPr>
        <w:t>10)</w:t>
      </w:r>
      <w:r>
        <w:rPr>
          <w:noProof/>
        </w:rPr>
        <w:tab/>
        <w:t>Παράκτια ύδατα Φινλανδίας</w:t>
      </w:r>
    </w:p>
    <w:p>
      <w:pPr>
        <w:pStyle w:val="BodyText"/>
        <w:spacing w:before="1"/>
        <w:rPr>
          <w:b/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3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40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Βαλτική Θάλασσα (4 έως 12 μίλια)</w:t>
            </w:r>
            <w:r>
              <w:rPr>
                <w:rStyle w:val="FootnoteReference"/>
                <w:noProof/>
                <w:sz w:val="17"/>
              </w:rPr>
              <w:footnoteReference w:id="2"/>
            </w:r>
          </w:p>
        </w:tc>
        <w:tc>
          <w:tcPr>
            <w:tcW w:w="110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Σουηδία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rPr>
          <w:noProof/>
          <w:sz w:val="14"/>
        </w:rPr>
        <w:sectPr>
          <w:pgSz w:w="11910" w:h="16840"/>
          <w:pgMar w:top="1700" w:right="1300" w:bottom="280" w:left="1080" w:header="962" w:footer="0" w:gutter="0"/>
          <w:cols w:space="720"/>
          <w:docGrid w:linePitch="326"/>
        </w:sectPr>
      </w:pPr>
    </w:p>
    <w:p>
      <w:pPr>
        <w:pStyle w:val="Point0"/>
        <w:rPr>
          <w:noProof/>
        </w:rPr>
      </w:pPr>
      <w:r>
        <w:rPr>
          <w:noProof/>
        </w:rPr>
        <w:t>11)</w:t>
      </w:r>
      <w:r>
        <w:rPr>
          <w:noProof/>
        </w:rPr>
        <w:tab/>
        <w:t>Παράκτια ύδατα Σουηδίας</w:t>
      </w:r>
    </w:p>
    <w:p>
      <w:pPr>
        <w:pStyle w:val="BodyText"/>
        <w:spacing w:before="1"/>
        <w:rPr>
          <w:b/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2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40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Skagerrak (4 έως 12 ναυτικά μίλια)</w:t>
            </w:r>
          </w:p>
        </w:tc>
        <w:tc>
          <w:tcPr>
            <w:tcW w:w="110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Δανία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Kattegat (3 έως 12 μίλια</w:t>
            </w:r>
            <w:r>
              <w:rPr>
                <w:rStyle w:val="FootnoteReference"/>
                <w:noProof/>
                <w:sz w:val="17"/>
              </w:rPr>
              <w:footnoteReference w:id="3"/>
            </w:r>
            <w:r>
              <w:rPr>
                <w:noProof/>
                <w:sz w:val="17"/>
              </w:rPr>
              <w:t>)</w:t>
            </w:r>
          </w:p>
        </w:tc>
        <w:tc>
          <w:tcPr>
            <w:tcW w:w="110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Δανία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34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Βαλτική Θάλασσα (4 έως 12 μίλια)</w:t>
            </w:r>
          </w:p>
        </w:tc>
        <w:tc>
          <w:tcPr>
            <w:tcW w:w="110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Δανία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  <w:tr>
        <w:trPr>
          <w:trHeight w:val="403"/>
        </w:trPr>
        <w:tc>
          <w:tcPr>
            <w:tcW w:w="341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Φινλανδία</w:t>
            </w:r>
          </w:p>
        </w:tc>
        <w:tc>
          <w:tcPr>
            <w:tcW w:w="1749" w:type="dxa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Όλα τα είδη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Άνευ περιορισμών</w:t>
            </w:r>
          </w:p>
        </w:tc>
      </w:tr>
    </w:tbl>
    <w:p>
      <w:pPr>
        <w:spacing w:before="82"/>
        <w:ind w:left="1361"/>
        <w:rPr>
          <w:noProof/>
          <w:w w:val="105"/>
          <w:sz w:val="14"/>
        </w:rPr>
      </w:pPr>
    </w:p>
    <w:p>
      <w:pPr>
        <w:spacing w:before="82"/>
        <w:ind w:left="1361"/>
        <w:rPr>
          <w:noProof/>
          <w:w w:val="105"/>
          <w:sz w:val="14"/>
        </w:rPr>
      </w:pPr>
    </w:p>
    <w:p>
      <w:pPr>
        <w:pStyle w:val="Point0"/>
        <w:rPr>
          <w:noProof/>
        </w:rPr>
      </w:pPr>
      <w:r>
        <w:rPr>
          <w:noProof/>
        </w:rPr>
        <w:t>12)</w:t>
      </w:r>
      <w:r>
        <w:rPr>
          <w:noProof/>
        </w:rPr>
        <w:tab/>
        <w:t>Παράκτια ύδατα Ελλάδας</w:t>
      </w:r>
    </w:p>
    <w:p>
      <w:pPr>
        <w:pStyle w:val="BodyText"/>
        <w:spacing w:before="1"/>
        <w:rPr>
          <w:b/>
          <w:noProof/>
          <w:sz w:val="25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109"/>
        <w:gridCol w:w="1749"/>
        <w:gridCol w:w="1744"/>
      </w:tblGrid>
      <w:tr>
        <w:trPr>
          <w:trHeight w:val="552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83" w:right="74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Γεωγραφική περιοχή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125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Κράτος μέλος</w:t>
            </w:r>
          </w:p>
        </w:tc>
        <w:tc>
          <w:tcPr>
            <w:tcW w:w="1749" w:type="dxa"/>
          </w:tcPr>
          <w:p>
            <w:pPr>
              <w:pStyle w:val="TableParagraph"/>
              <w:spacing w:before="4"/>
              <w:ind w:left="0"/>
              <w:rPr>
                <w:b/>
                <w:noProof/>
                <w:sz w:val="16"/>
              </w:rPr>
            </w:pPr>
          </w:p>
          <w:p>
            <w:pPr>
              <w:pStyle w:val="TableParagraph"/>
              <w:ind w:left="627" w:right="6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Είδος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before="102" w:line="254" w:lineRule="auto"/>
              <w:ind w:left="451" w:hanging="319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Μέγεθος ή ιδιαίτερα χαρακτηριστικά</w:t>
            </w:r>
          </w:p>
        </w:tc>
      </w:tr>
      <w:tr>
        <w:trPr>
          <w:trHeight w:val="40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Ιόνιο Πέλαγος, 6 έως 12 ναυτικά μίλια εντός των ελληνικών χωρικών υδάτων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Ιταλία</w:t>
            </w:r>
          </w:p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9" w:type="dxa"/>
            <w:vMerge w:val="restart"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Κεφαλόποδα</w:t>
            </w:r>
          </w:p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Καρκινοειδή</w:t>
            </w:r>
          </w:p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 xml:space="preserve">Βενθοπελαγικά </w:t>
            </w:r>
          </w:p>
          <w:p>
            <w:pPr>
              <w:pStyle w:val="TableParagraph"/>
              <w:spacing w:before="91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Μεγάλα πελαγικά είδη</w:t>
            </w:r>
          </w:p>
        </w:tc>
        <w:tc>
          <w:tcPr>
            <w:tcW w:w="17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68 σκάφη κατ’ ανώτατο όριο</w:t>
            </w:r>
          </w:p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</w:tc>
      </w:tr>
      <w:tr>
        <w:trPr>
          <w:trHeight w:val="40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Νότια-Νοτιοανατολικά της νήσου Κρήτης (ανατολικά των 26° 00′ 00″ Α), 6 έως 12 ναυτικά μίλια εντός της ελληνικής ΑΟΖ</w:t>
            </w:r>
          </w:p>
        </w:tc>
        <w:tc>
          <w:tcPr>
            <w:tcW w:w="110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4" w:type="dxa"/>
            <w:vMerge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</w:tc>
      </w:tr>
      <w:tr>
        <w:trPr>
          <w:trHeight w:val="40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Νότια-Νοτιοανατολικά του Κουφονησίου, 6 έως 12 ναυτικά μίλια εντός της ελληνικής ΑΟΖ</w:t>
            </w:r>
          </w:p>
        </w:tc>
        <w:tc>
          <w:tcPr>
            <w:tcW w:w="110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4" w:type="dxa"/>
            <w:vMerge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</w:tc>
      </w:tr>
      <w:tr>
        <w:trPr>
          <w:trHeight w:val="40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Νότια-Νοτιοανατολικά της νήσου Κάσου, 6 έως 12 ναυτικά μίλια εντός της ελληνικής ΑΟΖ</w:t>
            </w:r>
          </w:p>
        </w:tc>
        <w:tc>
          <w:tcPr>
            <w:tcW w:w="110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4" w:type="dxa"/>
            <w:vMerge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</w:tc>
      </w:tr>
      <w:tr>
        <w:trPr>
          <w:trHeight w:val="40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 xml:space="preserve">Νότια-Νοτιοανατολικά της νήσου Καρπάθου, 6 έως 12 ναυτικά μίλια εντός της ελληνικής ΑΟΖ </w:t>
            </w:r>
          </w:p>
        </w:tc>
        <w:tc>
          <w:tcPr>
            <w:tcW w:w="110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4" w:type="dxa"/>
            <w:vMerge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</w:tc>
      </w:tr>
      <w:tr>
        <w:trPr>
          <w:trHeight w:val="403"/>
        </w:trPr>
        <w:tc>
          <w:tcPr>
            <w:tcW w:w="341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  <w:r>
              <w:rPr>
                <w:noProof/>
                <w:sz w:val="17"/>
              </w:rPr>
              <w:t>Νότια-Νοτιοανατολικά (δυτικά των 27˚59’02.00” Α) της νήσου Ρόδου, 6 έως 12 ναυτικά μίλια εντός της ελληνικής ΑΟΖ</w:t>
            </w:r>
          </w:p>
          <w:p>
            <w:pPr>
              <w:pStyle w:val="TableParagraph"/>
              <w:spacing w:before="91"/>
              <w:ind w:left="4"/>
              <w:rPr>
                <w:noProof/>
                <w:sz w:val="17"/>
              </w:rPr>
            </w:pPr>
          </w:p>
        </w:tc>
        <w:tc>
          <w:tcPr>
            <w:tcW w:w="110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9" w:type="dxa"/>
            <w:vMerge/>
          </w:tcPr>
          <w:p>
            <w:pPr>
              <w:pStyle w:val="TableParagraph"/>
              <w:spacing w:before="91"/>
              <w:rPr>
                <w:noProof/>
                <w:sz w:val="17"/>
              </w:rPr>
            </w:pPr>
          </w:p>
        </w:tc>
        <w:tc>
          <w:tcPr>
            <w:tcW w:w="1744" w:type="dxa"/>
            <w:vMerge/>
            <w:tcBorders>
              <w:right w:val="nil"/>
            </w:tcBorders>
          </w:tcPr>
          <w:p>
            <w:pPr>
              <w:pStyle w:val="TableParagraph"/>
              <w:spacing w:before="91"/>
              <w:ind w:left="88"/>
              <w:rPr>
                <w:noProof/>
                <w:sz w:val="17"/>
              </w:rPr>
            </w:pPr>
          </w:p>
        </w:tc>
      </w:tr>
    </w:tbl>
    <w:p>
      <w:pPr>
        <w:spacing w:line="235" w:lineRule="auto"/>
        <w:ind w:right="32"/>
        <w:jc w:val="right"/>
        <w:rPr>
          <w:noProof/>
        </w:rPr>
      </w:pPr>
      <w:r>
        <w:rPr>
          <w:noProof/>
        </w:rPr>
        <w:t>»</w:t>
      </w:r>
    </w:p>
    <w:sectPr>
      <w:pgSz w:w="11910" w:h="16840"/>
      <w:pgMar w:top="1700" w:right="1300" w:bottom="280" w:left="1080" w:header="96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4"/>
        </w:rPr>
        <w:t>Μετράται από την ακτογραμμή.</w:t>
      </w:r>
    </w:p>
  </w:footnote>
  <w:footnote w:id="2">
    <w:p>
      <w:pPr>
        <w:spacing w:before="82"/>
        <w:ind w:left="1361"/>
        <w:rPr>
          <w:sz w:val="14"/>
        </w:rPr>
      </w:pPr>
      <w:r>
        <w:rPr>
          <w:rStyle w:val="FootnoteReference"/>
        </w:rPr>
        <w:footnoteRef/>
      </w:r>
      <w:r>
        <w:tab/>
      </w:r>
      <w:r>
        <w:rPr>
          <w:sz w:val="14"/>
        </w:rPr>
        <w:t>3 έως 12 μίλια γύρω από τις Νήσους Bogskär.</w:t>
      </w:r>
    </w:p>
    <w:p>
      <w:pPr>
        <w:pStyle w:val="FootnoteText"/>
      </w:pP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4"/>
        </w:rPr>
        <w:t>Μετράται από την ακτογραμμή.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550EB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58E6A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A76C3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C294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5E8CC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C1411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C7A1D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3BCC3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9"/>
  </w:num>
  <w:num w:numId="15">
    <w:abstractNumId w:val="20"/>
  </w:num>
  <w:num w:numId="16">
    <w:abstractNumId w:val="8"/>
  </w:num>
  <w:num w:numId="17">
    <w:abstractNumId w:val="15"/>
  </w:num>
  <w:num w:numId="18">
    <w:abstractNumId w:val="17"/>
  </w:num>
  <w:num w:numId="19">
    <w:abstractNumId w:val="18"/>
  </w:num>
  <w:num w:numId="20">
    <w:abstractNumId w:val="10"/>
  </w:num>
  <w:num w:numId="21">
    <w:abstractNumId w:val="16"/>
  </w:num>
  <w:num w:numId="22">
    <w:abstractNumId w:val="22"/>
  </w:num>
  <w:num w:numId="23">
    <w:abstractNumId w:val="19"/>
  </w:num>
  <w:num w:numId="24">
    <w:abstractNumId w:val="12"/>
  </w:num>
  <w:num w:numId="25">
    <w:abstractNumId w:val="21"/>
  </w:num>
  <w:num w:numId="26">
    <w:abstractNumId w:val="11"/>
  </w:num>
  <w:num w:numId="27">
    <w:abstractNumId w:val="13"/>
  </w:num>
  <w:num w:numId="28">
    <w:abstractNumId w:val="14"/>
  </w:num>
  <w:num w:numId="29">
    <w:abstractNumId w:val="9"/>
  </w:num>
  <w:num w:numId="30">
    <w:abstractNumId w:val="20"/>
  </w:num>
  <w:num w:numId="31">
    <w:abstractNumId w:val="8"/>
  </w:num>
  <w:num w:numId="32">
    <w:abstractNumId w:val="15"/>
  </w:num>
  <w:num w:numId="33">
    <w:abstractNumId w:val="17"/>
  </w:num>
  <w:num w:numId="34">
    <w:abstractNumId w:val="18"/>
  </w:num>
  <w:num w:numId="35">
    <w:abstractNumId w:val="10"/>
  </w:num>
  <w:num w:numId="36">
    <w:abstractNumId w:val="16"/>
  </w:num>
  <w:num w:numId="3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6-28 09:06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7"/>
    <w:docVar w:name="DQCResult_UnknownFonts" w:val="0;0"/>
    <w:docVar w:name="DQCResult_UnknownStyles" w:val="0;22"/>
    <w:docVar w:name="DQCStatus" w:val="Green"/>
    <w:docVar w:name="DQCVersion" w:val="3"/>
    <w:docVar w:name="DQCWithWarnings" w:val="0"/>
    <w:docVar w:name="LW_ACCOMPAGNANT" w:val="\u964?\u951?\u962? \u928?\u961?\u972?\u964?\u945?\u963?\u951?\u962?"/>
    <w:docVar w:name="LW_ACCOMPAGNANT.CP" w:val="\u964?\u951?\u962? \u928?\u961?\u972?\u964?\u945?\u963?\u951?\u96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51539B0-3BC2-4CDA-8BFD-91644AB9188A"/>
    <w:docVar w:name="LW_COVERPAGE_TYPE" w:val="1"/>
    <w:docVar w:name="LW_CROSSREFERENCE" w:val="&lt;UNUSED&gt;"/>
    <w:docVar w:name="LW_DocType" w:val="ANNEX"/>
    <w:docVar w:name="LW_EMISSION" w:val="5.7.2021"/>
    <w:docVar w:name="LW_EMISSION_ISODATE" w:val="2021-07-05"/>
    <w:docVar w:name="LW_EMISSION_LOCATION" w:val="BRX"/>
    <w:docVar w:name="LW_EMISSION_PREFIX" w:val="Βρυξέλλες, "/>
    <w:docVar w:name="LW_EMISSION_SUFFIX" w:val=" "/>
    <w:docVar w:name="LW_ID_DOCSTRUCTURE" w:val="COM/ANNEX"/>
    <w:docVar w:name="LW_ID_DOCTYPE" w:val="SG-017"/>
    <w:docVar w:name="LW_LANGUE" w:val="EL"/>
    <w:docVar w:name="LW_LEVEL_OF_SENSITIVITY" w:val="Standard treatment"/>
    <w:docVar w:name="LW_NOM.INST" w:val="\u917?\u933?\u929?\u937?\u928?\u913?\u938?\u922?\u919? \u917?\u928?\u921?\u932?\u929?\u927?\u928?\u919?"/>
    <w:docVar w:name="LW_NOM.INST_JOINTDOC" w:val="&lt;EMPTY&gt;"/>
    <w:docVar w:name="LW_OBJETACTEPRINCIPAL" w:val="\u947?\u953?\u945? \u964?\u951?\u957? \u964?\u961?\u959?\u960?\u959?\u960?\u959?\u943?\u951?\u963?\u951? \u964?\u959?\u965? \u954?\u945?\u957?\u959?\u957?\u953?\u963?\u956?\u959?\u973? (\u917?\u917?) \u945?\u961?\u953?\u952?. 1380/2013 \u964?\u959?\u965? \u917?\u965?\u961?\u969?\u960?\u945?\u970?\u954?\u959?\u973? \u922?\u959?\u953?\u957?\u959?\u946?\u959?\u965?\u955?\u943?\u959?\u965? \u954?\u945?\u953? \u964?\u959?\u965? \u931?\u965?\u956?\u946?\u959?\u965?\u955?\u943?\u959?\u965?, \u964?\u951?\u962? 11\u951?\u962? \u916?\u949?\u954?\u949?\u956?\u946?\u961?\u943?\u959?\u965? 2013, \u972?\u963?\u959?\u957? \u945?\u966?\u959?\u961?\u940? \u960?\u949?\u961?\u953?\u959?\u961?\u953?\u963?\u956?\u959?\u973?\u962? \u963?\u964?\u951?\u957? \u960?\u961?\u972?\u963?\u946?\u945?\u963?\u951? \u963?\u964?\u945? \u949?\u957?\u969?\u963?\u953?\u945?\u954?\u940? \u973?\u948?\u945?\u964?\u945?_x000d__x000d__x000d__x000d__x000b_"/>
    <w:docVar w:name="LW_OBJETACTEPRINCIPAL.CP" w:val="\u947?\u953?\u945? \u964?\u951?\u957? \u964?\u961?\u959?\u960?\u959?\u960?\u959?\u943?\u951?\u963?\u951? \u964?\u959?\u965? \u954?\u945?\u957?\u959?\u957?\u953?\u963?\u956?\u959?\u973? (\u917?\u917?) \u945?\u961?\u953?\u952?. 1380/2013 \u964?\u959?\u965? \u917?\u965?\u961?\u969?\u960?\u945?\u970?\u954?\u959?\u973? \u922?\u959?\u953?\u957?\u959?\u946?\u959?\u965?\u955?\u943?\u959?\u965? \u954?\u945?\u953? \u964?\u959?\u965? \u931?\u965?\u956?\u946?\u959?\u965?\u955?\u943?\u959?\u965?, \u964?\u951?\u962? 11\u951?\u962? \u916?\u949?\u954?\u949?\u956?\u946?\u961?\u943?\u959?\u965? 2013, \u972?\u963?\u959?\u957? \u945?\u966?\u959?\u961?\u940? \u960?\u949?\u961?\u953?\u959?\u961?\u953?\u963?\u956?\u959?\u973?\u962? \u963?\u964?\u951?\u957? \u960?\u961?\u972?\u963?\u946?\u945?\u963?\u951? \u963?\u964?\u945? \u949?\u957?\u969?\u963?\u953?\u945?\u954?\u940? \u973?\u948?\u945?\u964?\u945?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3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928?\u913?\u929?\u913?\u929?\u932?\u919?\u924?\u913?"/>
    <w:docVar w:name="LW_TYPE.DOC.CP" w:val="\u928?\u913?\u929?\u913?\u929?\u932?\u919?\u924?\u913?"/>
    <w:docVar w:name="LW_TYPEACTEPRINCIPAL" w:val="\u922?\u945?\u957?\u959?\u957?\u953?\u963?\u956?\u959?\u973? \u964?\u959?\u965? \u917?\u965?\u961?\u969?\u960?\u945?\u970?\u954?\u959?\u973? \u922?\u959?\u953?\u957?\u959?\u946?\u959?\u965?\u955?\u943?\u959?\u965? \u954?\u945?\u953? \u964?\u959?\u965? \u931?\u965?\u956?\u946?\u959?\u965?\u955?\u943?\u959?\u965?"/>
    <w:docVar w:name="LW_TYPEACTEPRINCIPAL.CP" w:val="\u922?\u945?\u957?\u959?\u957?\u953?\u963?\u956?\u959?\u973? \u964?\u959?\u965? \u917?\u965?\u961?\u969?\u960?\u945?\u970?\u954?\u959?\u973? \u922?\u959?\u953?\u957?\u959?\u946?\u959?\u965?\u955?\u943?\u959?\u965? \u954?\u945?\u953? \u964?\u959?\u965? \u931?\u965?\u956?\u946?\u959?\u965?\u955?\u943?\u959?\u965?"/>
    <w:docVar w:name="LwApiVersions" w:val="LW4CoDe 1.23.0.0; LW 8.0, Build 20210114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l-G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0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0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0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0" w:after="0"/>
      <w:jc w:val="left"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378" w:hanging="313"/>
    </w:pPr>
    <w:rPr>
      <w:rFonts w:eastAsia="Times New Roman"/>
      <w:sz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  <w:ind w:left="89"/>
      <w:jc w:val="left"/>
    </w:pPr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before="0" w:after="0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l-G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Tiret5">
    <w:name w:val="Tiret 5"/>
    <w:basedOn w:val="Point5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29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29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l-G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0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0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0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0" w:after="0"/>
      <w:jc w:val="left"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378" w:hanging="313"/>
    </w:pPr>
    <w:rPr>
      <w:rFonts w:eastAsia="Times New Roman"/>
      <w:sz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  <w:ind w:left="89"/>
      <w:jc w:val="left"/>
    </w:pPr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before="0" w:after="0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l-G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Tiret5">
    <w:name w:val="Tiret 5"/>
    <w:basedOn w:val="Point5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29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29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6E78-22B2-4B45-9100-3F279FCD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10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VANDOMBER Delphine (MARE)</dc:creator>
  <cp:keywords/>
  <dc:description/>
  <cp:lastModifiedBy>DIGIT/C6</cp:lastModifiedBy>
  <cp:revision>16</cp:revision>
  <dcterms:created xsi:type="dcterms:W3CDTF">2021-06-22T14:03:00Z</dcterms:created>
  <dcterms:modified xsi:type="dcterms:W3CDTF">2021-06-28T07:06:00Z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20200226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