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BFBE940E-C048-47B1-8EAF-BC16BCE1D6A8" style="width:455.55pt;height:383.55pt">
            <v:imagedata r:id="rId12" o:title=""/>
          </v:shape>
        </w:pict>
      </w:r>
    </w:p>
    <w:bookmarkEnd w:id="0"/>
    <w:p>
      <w:pPr>
        <w:rPr>
          <w:rFonts w:ascii="Times New Roman" w:hAnsi="Times New Roman" w:cs="Times New Roman"/>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spacing w:before="120" w:after="120" w:line="240" w:lineRule="auto"/>
        <w:jc w:val="center"/>
        <w:rPr>
          <w:rFonts w:ascii="Times New Roman" w:hAnsi="Times New Roman" w:cs="Times New Roman"/>
          <w:b/>
          <w:bCs/>
          <w:noProof/>
          <w:sz w:val="28"/>
          <w:szCs w:val="28"/>
        </w:rPr>
      </w:pPr>
      <w:bookmarkStart w:id="1" w:name="_GoBack"/>
      <w:bookmarkEnd w:id="1"/>
      <w:r>
        <w:rPr>
          <w:rFonts w:ascii="Times New Roman" w:hAnsi="Times New Roman"/>
          <w:b/>
          <w:noProof/>
          <w:sz w:val="28"/>
        </w:rPr>
        <w:lastRenderedPageBreak/>
        <w:t>LIITE</w:t>
      </w:r>
      <w:r>
        <w:rPr>
          <w:rFonts w:ascii="Times New Roman" w:hAnsi="Times New Roman" w:cs="Times New Roman"/>
          <w:b/>
          <w:bCs/>
          <w:noProof/>
          <w:sz w:val="28"/>
          <w:szCs w:val="28"/>
        </w:rPr>
        <w:br/>
      </w:r>
    </w:p>
    <w:p>
      <w:pPr>
        <w:spacing w:before="120" w:after="120" w:line="240" w:lineRule="auto"/>
        <w:jc w:val="both"/>
        <w:rPr>
          <w:rFonts w:ascii="Times New Roman" w:hAnsi="Times New Roman" w:cs="Times New Roman"/>
          <w:b/>
          <w:noProof/>
          <w:sz w:val="28"/>
          <w:szCs w:val="28"/>
        </w:rPr>
      </w:pPr>
      <w:r>
        <w:rPr>
          <w:rFonts w:ascii="Times New Roman" w:hAnsi="Times New Roman"/>
          <w:b/>
          <w:noProof/>
          <w:sz w:val="28"/>
        </w:rPr>
        <w:t>OSIO 1: ELPYMIS- JA PALAUTUMISSUUNNITELMAN MUKAISET UUDISTUKSET JA INVESTOINNIT</w:t>
      </w:r>
    </w:p>
    <w:p>
      <w:pPr>
        <w:spacing w:before="120" w:after="120" w:line="240" w:lineRule="auto"/>
        <w:jc w:val="both"/>
        <w:rPr>
          <w:rFonts w:ascii="Times New Roman" w:hAnsi="Times New Roman" w:cs="Times New Roman"/>
          <w:noProof/>
          <w:sz w:val="28"/>
          <w:szCs w:val="28"/>
        </w:rPr>
      </w:pPr>
    </w:p>
    <w:p>
      <w:pPr>
        <w:numPr>
          <w:ilvl w:val="0"/>
          <w:numId w:val="147"/>
        </w:numPr>
        <w:spacing w:before="120" w:after="120" w:line="240" w:lineRule="auto"/>
        <w:jc w:val="both"/>
        <w:rPr>
          <w:rFonts w:ascii="Times New Roman" w:hAnsi="Times New Roman" w:cs="Times New Roman"/>
          <w:b/>
          <w:noProof/>
          <w:sz w:val="28"/>
          <w:szCs w:val="28"/>
        </w:rPr>
      </w:pPr>
      <w:r>
        <w:rPr>
          <w:rFonts w:ascii="Times New Roman" w:hAnsi="Times New Roman"/>
          <w:b/>
          <w:noProof/>
          <w:sz w:val="28"/>
        </w:rPr>
        <w:t xml:space="preserve">Uudistusten ja investointien kuvaus </w:t>
      </w:r>
    </w:p>
    <w:p>
      <w:pPr>
        <w:pStyle w:val="Heading1"/>
        <w:rPr>
          <w:noProof/>
        </w:rPr>
      </w:pPr>
      <w:r>
        <w:rPr>
          <w:noProof/>
        </w:rPr>
        <w:t xml:space="preserve">A. KOMPONENTTI 01: KESTÄVÄ, TURVALLINEN JA VERKOTETTU LIIKENNESHOKKIUUNNITELMA KAUPUNKI- JA SUURKAUPUNKIYMPÄRISTÖISSÄ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Espanjan elpymis- ja palautumissuunnitelman tässä komponentissa käsitellään ilmanlaatuun liittyviä haasteita, jotka vaikuttavat pääasiassa suurkaupunkialueisiin ja jotka ovat johtaneet yli 20 000 ennenaikaiseen kuolemaan Espanjassa vuonna 2018. Uudistusten ja investointien yleisenä tavoitteena on siirtyä puhtaaseen, turvalliseen ja älykkääseen kaupunkiliikenteeseen. Tämän komponentin erityistavoitteet ovat seuraavat:</w:t>
      </w:r>
    </w:p>
    <w:p>
      <w:pPr>
        <w:numPr>
          <w:ilvl w:val="0"/>
          <w:numId w:val="21"/>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nopeutetaan vähäpäästöisten vyöhykkeiden käyttöönottoa kaikissa yli 50 000 asukkaan kunnissa ja maakuntien pääkaupungeissa sekä sähköisen liikkuvuuden yleistymistä;</w:t>
      </w:r>
    </w:p>
    <w:p>
      <w:pPr>
        <w:numPr>
          <w:ilvl w:val="0"/>
          <w:numId w:val="21"/>
        </w:numPr>
        <w:spacing w:before="120" w:after="160" w:line="259" w:lineRule="auto"/>
        <w:contextualSpacing/>
        <w:jc w:val="both"/>
        <w:rPr>
          <w:rFonts w:ascii="Times New Roman" w:hAnsi="Times New Roman" w:cs="Times New Roman"/>
          <w:noProof/>
        </w:rPr>
      </w:pPr>
      <w:r>
        <w:rPr>
          <w:rFonts w:ascii="Times New Roman" w:hAnsi="Times New Roman"/>
          <w:noProof/>
          <w:sz w:val="24"/>
        </w:rPr>
        <w:t>edistetään aktiivista liikkuvuutta sekä muita toimenpiteitä, joilla autetaan vähentämään yksityisautojen käyttöä;</w:t>
      </w:r>
      <w:r>
        <w:rPr>
          <w:rFonts w:ascii="Times New Roman" w:hAnsi="Times New Roman"/>
          <w:noProof/>
        </w:rPr>
        <w:t xml:space="preserve"> </w:t>
      </w:r>
    </w:p>
    <w:p>
      <w:pPr>
        <w:numPr>
          <w:ilvl w:val="0"/>
          <w:numId w:val="21"/>
        </w:numPr>
        <w:spacing w:before="120" w:after="120" w:line="240" w:lineRule="auto"/>
        <w:jc w:val="both"/>
        <w:rPr>
          <w:rFonts w:ascii="Times New Roman" w:hAnsi="Times New Roman" w:cs="Times New Roman"/>
          <w:noProof/>
          <w:sz w:val="24"/>
        </w:rPr>
      </w:pPr>
      <w:r>
        <w:rPr>
          <w:rFonts w:ascii="Times New Roman" w:hAnsi="Times New Roman"/>
          <w:noProof/>
          <w:sz w:val="24"/>
        </w:rPr>
        <w:t>julkisen liikenteen alan digitalisaatio ja kestävä muutos todellisena vaihtoehtona yksityisajoneuvojen käytölle;</w:t>
      </w:r>
    </w:p>
    <w:p>
      <w:pPr>
        <w:numPr>
          <w:ilvl w:val="0"/>
          <w:numId w:val="21"/>
        </w:numPr>
        <w:spacing w:before="120" w:after="120" w:line="240" w:lineRule="auto"/>
        <w:jc w:val="both"/>
        <w:rPr>
          <w:rFonts w:ascii="Times New Roman" w:hAnsi="Times New Roman" w:cs="Times New Roman"/>
          <w:noProof/>
          <w:sz w:val="24"/>
        </w:rPr>
      </w:pPr>
      <w:r>
        <w:rPr>
          <w:rFonts w:ascii="Times New Roman" w:hAnsi="Times New Roman"/>
          <w:noProof/>
          <w:sz w:val="24"/>
        </w:rPr>
        <w:t>lyhyen matkan rautatiepalvelujen laadun ja luotettavuuden parantaminen niiden tehokkaan käytön lisäämiseksi suurkaupunkialueilla yksityisajoneuvon kustannuksella;</w:t>
      </w:r>
    </w:p>
    <w:p>
      <w:pPr>
        <w:numPr>
          <w:ilvl w:val="0"/>
          <w:numId w:val="21"/>
        </w:numPr>
        <w:spacing w:before="120" w:after="120" w:line="240" w:lineRule="auto"/>
        <w:jc w:val="both"/>
        <w:rPr>
          <w:rFonts w:ascii="Times New Roman" w:hAnsi="Times New Roman" w:cs="Times New Roman"/>
          <w:noProof/>
          <w:sz w:val="24"/>
        </w:rPr>
      </w:pPr>
      <w:r>
        <w:rPr>
          <w:rFonts w:ascii="Times New Roman" w:hAnsi="Times New Roman"/>
          <w:noProof/>
          <w:sz w:val="24"/>
        </w:rPr>
        <w:t>liikenteenhallinnan optimointi ja päätöksenteon helpottaminen puhtaamman liikkuvuuden edistämiseksi.</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Komponentti liittyy maakohtaisiin suosituksiin julkisten ja yksityisten investointien edistämisestä ja vihreän siirtymän edistämisestä (maakohtainen suositus 3 vuodelta 2020), innovointiin ja energiatehokkuuteen tehtävien investointien edistämisestä (maakohtainen suositus 3 vuodelta 2019) sekä hallintotasojen välisen yhteistyön vahvistamisesta (maakohtainen suositus 4 vuodelta 2019).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  </w:t>
      </w:r>
    </w:p>
    <w:p>
      <w:pPr>
        <w:spacing w:before="120" w:after="120" w:line="240" w:lineRule="auto"/>
        <w:ind w:left="709"/>
        <w:jc w:val="both"/>
        <w:rPr>
          <w:rFonts w:ascii="Times New Roman" w:hAnsi="Times New Roman" w:cs="Times New Roman"/>
          <w:b/>
          <w:i/>
          <w:noProof/>
          <w:color w:val="000000" w:themeColor="text1"/>
          <w:sz w:val="24"/>
        </w:rPr>
      </w:pPr>
      <w:r>
        <w:rPr>
          <w:rFonts w:ascii="Times New Roman" w:hAnsi="Times New Roman"/>
          <w:b/>
          <w:noProof/>
          <w:color w:val="000000" w:themeColor="text1"/>
          <w:sz w:val="24"/>
          <w:u w:val="single"/>
        </w:rPr>
        <w:t xml:space="preserve">A.1. </w:t>
      </w:r>
      <w:r>
        <w:rPr>
          <w:noProof/>
        </w:rPr>
        <w:tab/>
      </w:r>
      <w:r>
        <w:rPr>
          <w:rFonts w:ascii="Times New Roman" w:hAnsi="Times New Roman"/>
          <w:b/>
          <w:noProof/>
          <w:color w:val="000000" w:themeColor="text1"/>
          <w:sz w:val="24"/>
          <w:u w:val="single"/>
        </w:rPr>
        <w:t>Kuvaus uudistuksista ja investoinneista, joita rahoitetaan rahoitustuella, jota ei makseta takaisin</w:t>
      </w:r>
    </w:p>
    <w:p>
      <w:pPr>
        <w:spacing w:before="120" w:after="120" w:line="240" w:lineRule="auto"/>
        <w:jc w:val="both"/>
        <w:rPr>
          <w:rFonts w:ascii="Times New Roman" w:hAnsi="Times New Roman" w:cs="Times New Roman"/>
          <w:iCs/>
          <w:noProof/>
          <w:color w:val="000000" w:themeColor="text1"/>
          <w:sz w:val="24"/>
          <w:u w:val="single"/>
        </w:rPr>
      </w:pPr>
      <w:r>
        <w:rPr>
          <w:rFonts w:ascii="Times New Roman" w:hAnsi="Times New Roman"/>
          <w:noProof/>
          <w:color w:val="000000" w:themeColor="text1"/>
          <w:sz w:val="24"/>
          <w:u w:val="single"/>
        </w:rPr>
        <w:t xml:space="preserve">Uudistus 1 (C1.R1) – Sähköajoneuvojen latausinfrastruktuuria ja edistämistä koskeva suunnitelma </w:t>
      </w:r>
    </w:p>
    <w:p>
      <w:pPr>
        <w:spacing w:before="120" w:after="120" w:line="240" w:lineRule="auto"/>
        <w:jc w:val="both"/>
        <w:rPr>
          <w:rFonts w:ascii="Times New Roman" w:hAnsi="Times New Roman" w:cs="Times New Roman"/>
          <w:iCs/>
          <w:noProof/>
          <w:color w:val="000000" w:themeColor="text1"/>
          <w:sz w:val="24"/>
        </w:rPr>
      </w:pPr>
      <w:r>
        <w:rPr>
          <w:rFonts w:ascii="Times New Roman" w:hAnsi="Times New Roman"/>
          <w:noProof/>
          <w:color w:val="000000" w:themeColor="text1"/>
          <w:sz w:val="24"/>
        </w:rPr>
        <w:t xml:space="preserve">Toimenpiteen tavoitteena on vahvistaa toiminta- ja sääntelykehystä, jolla helpotetaan latausinfrastruktuurin käyttöönottoa sähköajoneuvojen käytön lisäämiseksi. </w:t>
      </w:r>
    </w:p>
    <w:p>
      <w:pPr>
        <w:spacing w:before="120" w:after="120" w:line="240" w:lineRule="auto"/>
        <w:jc w:val="both"/>
        <w:rPr>
          <w:rFonts w:ascii="Times New Roman" w:hAnsi="Times New Roman" w:cs="Times New Roman"/>
          <w:iCs/>
          <w:noProof/>
          <w:color w:val="000000" w:themeColor="text1"/>
          <w:sz w:val="24"/>
        </w:rPr>
      </w:pPr>
      <w:r>
        <w:rPr>
          <w:rFonts w:ascii="Times New Roman" w:hAnsi="Times New Roman"/>
          <w:noProof/>
          <w:color w:val="000000" w:themeColor="text1"/>
          <w:sz w:val="24"/>
        </w:rPr>
        <w:lastRenderedPageBreak/>
        <w:t xml:space="preserve">Uudistuksessa hyväksytään seuraava sääntelykehys, jolla pyritään poistamaan latauspisteiden yleistymistä tällä hetkellä haittaavat esteet: </w:t>
      </w:r>
    </w:p>
    <w:p>
      <w:pPr>
        <w:numPr>
          <w:ilvl w:val="0"/>
          <w:numId w:val="20"/>
        </w:numPr>
        <w:spacing w:before="120" w:after="120" w:line="240" w:lineRule="auto"/>
        <w:jc w:val="both"/>
        <w:rPr>
          <w:rFonts w:ascii="Times New Roman" w:hAnsi="Times New Roman" w:cs="Times New Roman"/>
          <w:iCs/>
          <w:noProof/>
          <w:color w:val="000000" w:themeColor="text1"/>
          <w:sz w:val="24"/>
        </w:rPr>
      </w:pPr>
      <w:r>
        <w:rPr>
          <w:rFonts w:ascii="Times New Roman" w:hAnsi="Times New Roman"/>
          <w:noProof/>
          <w:color w:val="000000" w:themeColor="text1"/>
          <w:sz w:val="24"/>
        </w:rPr>
        <w:t>Kuninkaan asetus, jolla säännellään yleisesti saatavilla olevia latauspalveluja ja varmistetaan asennettujen pisteiden asianmukainen ja luotettava toiminta;</w:t>
      </w:r>
    </w:p>
    <w:p>
      <w:pPr>
        <w:numPr>
          <w:ilvl w:val="0"/>
          <w:numId w:val="20"/>
        </w:numPr>
        <w:spacing w:before="120" w:after="120" w:line="240" w:lineRule="auto"/>
        <w:jc w:val="both"/>
        <w:rPr>
          <w:rFonts w:ascii="Times New Roman" w:hAnsi="Times New Roman" w:cs="Times New Roman"/>
          <w:iCs/>
          <w:noProof/>
          <w:color w:val="000000" w:themeColor="text1"/>
          <w:sz w:val="24"/>
        </w:rPr>
      </w:pPr>
      <w:r>
        <w:rPr>
          <w:rFonts w:ascii="Times New Roman" w:hAnsi="Times New Roman"/>
          <w:noProof/>
          <w:color w:val="000000" w:themeColor="text1"/>
          <w:sz w:val="24"/>
        </w:rPr>
        <w:t xml:space="preserve">Kuninkaan lakiasetus 23/2020, annettu 23 päivänä kesäkuuta 2020, latausinfrastruktuurin toteuttamisen nopeuttamisesta julistamalla yli 250 kW:n latauslaitteet yleishyödyllisiksi; </w:t>
      </w:r>
    </w:p>
    <w:p>
      <w:pPr>
        <w:numPr>
          <w:ilvl w:val="0"/>
          <w:numId w:val="20"/>
        </w:numPr>
        <w:spacing w:before="120" w:after="120" w:line="240" w:lineRule="auto"/>
        <w:jc w:val="both"/>
        <w:rPr>
          <w:rFonts w:ascii="Times New Roman" w:eastAsia="Arial" w:hAnsi="Times New Roman" w:cs="Times New Roman"/>
          <w:noProof/>
          <w:color w:val="000000" w:themeColor="text1"/>
          <w:sz w:val="24"/>
          <w:szCs w:val="24"/>
        </w:rPr>
      </w:pPr>
      <w:r>
        <w:rPr>
          <w:rFonts w:ascii="Times New Roman" w:hAnsi="Times New Roman"/>
          <w:noProof/>
          <w:color w:val="000000" w:themeColor="text1"/>
          <w:sz w:val="24"/>
        </w:rPr>
        <w:t>Määräys TMA/178/2020, jolla vähennetään hallinnollista taakkaa, joka aiheutuu sähkön latauspisteiden hyväksymisestä ja käyttöönotosta huoltoasemilla;</w:t>
      </w:r>
    </w:p>
    <w:p>
      <w:pPr>
        <w:numPr>
          <w:ilvl w:val="0"/>
          <w:numId w:val="20"/>
        </w:numPr>
        <w:spacing w:before="120" w:after="120" w:line="240" w:lineRule="auto"/>
        <w:jc w:val="both"/>
        <w:rPr>
          <w:rFonts w:ascii="Times New Roman" w:hAnsi="Times New Roman" w:cs="Times New Roman"/>
          <w:iCs/>
          <w:noProof/>
          <w:color w:val="000000" w:themeColor="text1"/>
          <w:sz w:val="24"/>
        </w:rPr>
      </w:pPr>
      <w:r>
        <w:rPr>
          <w:rFonts w:ascii="Times New Roman" w:hAnsi="Times New Roman"/>
          <w:noProof/>
          <w:color w:val="000000" w:themeColor="text1"/>
          <w:sz w:val="24"/>
        </w:rPr>
        <w:t>Muutettu rakennuslaki, jolla lisätään sähköajoneuvojen latausinfrastruktuurin vähimmäismäärää sekä asuin- että palvelukäyttöön tarkoitetuilla pysäköintialueilla ja joka ylittää rakennusten energiatehokkuudesta annetun direktiivin vähimmäisvaatimukset; ja</w:t>
      </w:r>
    </w:p>
    <w:p>
      <w:pPr>
        <w:numPr>
          <w:ilvl w:val="0"/>
          <w:numId w:val="20"/>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Muutettu pienjännitesähkötekninen asetus, johon sisältyy latausinfrastruktuuria koskevia velvoitteita pysäköintialueilla, jotka eivät liity rakennukseen.</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rPr>
        <w:t>Uudistuksen täytäntöönpano on saatettava päätökseen 30 päivään kesäkuuta 2022 mennessä.</w:t>
      </w:r>
    </w:p>
    <w:p>
      <w:pPr>
        <w:spacing w:before="120" w:after="120" w:line="240" w:lineRule="auto"/>
        <w:jc w:val="both"/>
        <w:rPr>
          <w:rFonts w:ascii="Times New Roman" w:hAnsi="Times New Roman" w:cs="Times New Roman"/>
          <w:iCs/>
          <w:noProof/>
          <w:color w:val="000000" w:themeColor="text1"/>
          <w:sz w:val="24"/>
          <w:u w:val="single"/>
        </w:rPr>
      </w:pPr>
      <w:r>
        <w:rPr>
          <w:rFonts w:ascii="Times New Roman" w:hAnsi="Times New Roman"/>
          <w:noProof/>
          <w:color w:val="000000" w:themeColor="text1"/>
          <w:sz w:val="24"/>
          <w:u w:val="single"/>
        </w:rPr>
        <w:t>Uudistus 2 (C1.R2) – Liikkuvuutta ja liikenteen rahoitusta koskeva laki</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Tämän lain nojalla toteutetun toimenpiteen tavoitteena on luoda Espanjan uudistetun liikkuvuuspolitiikan perustana oleva sääntelykehys, joka perustuu parempaan kestävyyteen ja digitaaliseen ulottuvuuteen.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Laissa on säädettävä ainakin seuraavaa:</w:t>
      </w:r>
    </w:p>
    <w:p>
      <w:pPr>
        <w:numPr>
          <w:ilvl w:val="0"/>
          <w:numId w:val="23"/>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valtion teiden käyttöä varten otetaan käyttöön maksumekanismi, joka otetaan käyttöön vuodesta 2024 saastuttaja maksaa -periaatteen mukaisesti. Tällaisen toimenpiteen tavoitteena on sisällyttää tieliikenteen ulkoiset kustannukset hintoihin ja luoda siten kannustimia alan tehokkuuden lisäämiseksi ja kasvihuonekaasupäästöjen vähentämiseksi.</w:t>
      </w:r>
    </w:p>
    <w:p>
      <w:pPr>
        <w:numPr>
          <w:ilvl w:val="0"/>
          <w:numId w:val="23"/>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tietynkokoisiin kuntiin ja tietynkokoisiin yrityksiin sovellettavat velvoitteet ja menetelmäoppaat, joilla kannustetaan kestävän kaupunkiliikenteen suunnitelman ja kestävien työhön liittyvien liikkuvuusjärjestelyjen täytäntöönpanoon; </w:t>
      </w:r>
    </w:p>
    <w:p>
      <w:pPr>
        <w:numPr>
          <w:ilvl w:val="0"/>
          <w:numId w:val="23"/>
        </w:num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infrastruktuurin suunnittelun tiukkuutta lisäävän mekanismin perustaminen riippumattoman veroviranomaisen (</w:t>
      </w:r>
      <w:r>
        <w:rPr>
          <w:rFonts w:ascii="Times New Roman" w:hAnsi="Times New Roman"/>
          <w:i/>
          <w:noProof/>
          <w:color w:val="000000" w:themeColor="text1"/>
          <w:sz w:val="24"/>
        </w:rPr>
        <w:t>Autoridad Independiente de Responsabilidad Fiscal, AIReF</w:t>
      </w:r>
      <w:r>
        <w:rPr>
          <w:rFonts w:ascii="Times New Roman" w:hAnsi="Times New Roman"/>
          <w:noProof/>
          <w:color w:val="000000" w:themeColor="text1"/>
          <w:sz w:val="24"/>
        </w:rPr>
        <w:t xml:space="preserve">) antamien suositusten mukaisesti, jossa otetaan huomioon kestävyysnäkökohdat ja sosiaalinen kustannus-hyötyanalyysi; </w:t>
      </w:r>
    </w:p>
    <w:p>
      <w:pPr>
        <w:numPr>
          <w:ilvl w:val="0"/>
          <w:numId w:val="23"/>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kaupunkiliikenteen ennustettavan rahoitusjärjestelmän perustaminen maan kunnissa valtion varojen yhdenmukaisin jakoperustein; </w:t>
      </w:r>
    </w:p>
    <w:p>
      <w:pPr>
        <w:numPr>
          <w:ilvl w:val="0"/>
          <w:numId w:val="23"/>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sellaisen sääntelyn testausympäristön käyttöönotto, jolla helpotetaan liikenne- ja liikkuvuusalan innovaatioita ja niiden markkinoilletuloa;</w:t>
      </w:r>
    </w:p>
    <w:p>
      <w:pPr>
        <w:numPr>
          <w:ilvl w:val="0"/>
          <w:numId w:val="23"/>
        </w:num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hallinnon parantaminen AIReF:n suositusten mukaisesti perustamalla: i) kansallinen liikkuvuusjärjestelmä, jolla edistetään koordinointia ja yhteistyötä kolmen liikenne- ja liikkuvuusasioista vastaavan aluehallinnon välillä;; ii) liikenne- ja liikkuvuusneuvosto, joka on neuvonta- ja keskusteluelin, joka ottaa toimialojen, korkeakoulujen ja kansalaisyhteiskunnan edustajia mukaan liikenne- ja liikkuvuuspolitiikkojen määrittelyyn;</w:t>
      </w:r>
      <w:r>
        <w:rPr>
          <w:rFonts w:ascii="Times New Roman" w:hAnsi="Times New Roman"/>
          <w:noProof/>
          <w:sz w:val="24"/>
        </w:rPr>
        <w:t xml:space="preserve"> yhdennetty liikenne- ja liikkuvuustiedotusalusta, johon kootaan eri hallintoelimiltä ja ulkoisista lähteistä saatuja tietoja liikenteestä ja liikkuvuudesta. </w:t>
      </w:r>
      <w:r>
        <w:rPr>
          <w:rFonts w:ascii="Times New Roman" w:hAnsi="Times New Roman"/>
          <w:noProof/>
          <w:sz w:val="24"/>
        </w:rPr>
        <w:lastRenderedPageBreak/>
        <w:t>Näin viranomaiset voivat optimoida julkisen politiikan suunnittelun ja parantaa valmiuksiaan reagoida kriiseihin ja hätätilanteisiin.</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Toimenpide on julkaistava virallisessa lehdessä viimeistään 31 päivänä joulukuuta 2023. </w:t>
      </w:r>
    </w:p>
    <w:p>
      <w:pPr>
        <w:keepNext/>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Investointi 1 (C1.I1) – Vähäpäästöiset alueet sekä kaupunki- ja suurkaupunkiliikenteen muutos</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Tämän toimenpiteen tavoitteena on edistää liikennepalvelujen kestävää ja digitaalista muutosta, jolla pyritään vähentämään yksityisajoneuvojen käyttöä kaupunkiympäristössä 35 prosentilla vuoteen 2030 mennessä. Toimenpide kattaa myös liikennepalveluja tarjoavien yrityksille kannustimia muuttaa henkilö- ja tavaraliikenteen kalustoa puhtaammaksi. Tämän investoinnin toteuttavat paikallisviranomaiset, itsehallintoalueet ja liikenne-, liikkuvuus- ja kaupunkiministeriö (MITMA).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rPr>
        <w:t>Investointihankkeet, jotka itsehallintoalueiden on määrä toteuttaa, voivat koskea seuraavia: a) julkisen liikenteen kaluston muuntaminen puhtaita ajoneuvoja koskevan direktiivin tavoitteiden saavuttamiseksi ja ”ei merkittävää haittaa” -ohjeen (2021/C58/01) mukaisesti; b) vähäpäästöisten vyöhykkeiden täytäntöönpano ja hallinnointi; c) julkisen liikenteen digitalisointi, sen hallinto ja sen saavutettavuuden parantaminen; d) toimenpiteet joukkoliikenteen ja aktiivisen liikkuvuuden priorisoimiseksi, pyöräilyinfrastruktuuri ja jalankulkuväylät mukaan luettuina; e) kannustetaan uusien päästöttömien liikenneteknologioiden käyttöönottoon Espanjassa; F) näiden kuntien ja maakuntien pääkaupunkien ulkopuolella sijaitsevat pysäköintialueet kaupunkikeskukseen tulevan liikenteen vähentämiseksi ja g) rautatieliikennejärjestelmän laajentaminen tai parantaminen (esim. metrot tai rautatiet);</w:t>
      </w:r>
      <w:r>
        <w:rPr>
          <w:rFonts w:ascii="Times New Roman" w:hAnsi="Times New Roman"/>
          <w:noProof/>
          <w:sz w:val="24"/>
        </w:rPr>
        <w:t xml:space="preserve"> h) digitalisaatiohankkeet, jotka täydentävät kestävää liikkuvuutta tukevia toimenpiteitä, mukaan lukien reaaliaikaiset tietojärjestelmät, jotka koskevat julkisia liikennepalveluja, liikkuvuutta palveluna, intermodaalista tai yhtä liikennemuotoa koskevaa lipunmyyntiä parantavat hankkeet, liikenteen ja liikkuvuuden hallintaa tukevat hankkeet sekä tietoanalyysit liikennejärjestelmän tehokkuuden lisäämiseksi ja i) kaikki muut hankkeet, jotka i. edistävät ilmanlaadun parantamista erityisesti kaupunkialueilla ii. kannustavat yksityisen liikenteen käytön vähentämiseen kaupunki- ja suurkaupunkialueilla iii. kannustavat käyttämään julkista liikennettä tai iv. kannustavat aktiiviseen ja terveelliseen liikkuvuuteen.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Paikallisviranomaisten hankkeisiin kuuluvat esimerkiksi seuraavat: a) julkisen liikenteen kaluston muuntaminen puhtaita ajoneuvoja koskevan direktiivin tavoitteiden saavuttamiseksi ja ”ei merkittävää haittaa” -ohjeen (2021/C58/01) mukaisesti; b) vähäpäästöisten vyöhykkeiden täytäntöönpano ja hallinnointi; c) julkisen liikenteen digitalisointi, sen hallinto ja sen saavutettavuuden parantaminen; ja d) toimenpiteet joukkoliikenteen ja aktiivisen liikkuvuuden kannustamiseksi ja priorisoimiseksi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Tuki myönnetään yli 50 000 asukkaan kunnille ja maakuniten pääkaupungeille, ja tietyin edellytyksin se voidaan myöntää myös 20 000-50 000 asukkaan kunnille. </w:t>
      </w:r>
    </w:p>
    <w:p>
      <w:pPr>
        <w:spacing w:after="160" w:line="259" w:lineRule="auto"/>
        <w:ind w:left="2"/>
        <w:jc w:val="both"/>
        <w:rPr>
          <w:rFonts w:ascii="Times New Roman" w:hAnsi="Times New Roman" w:cs="Times New Roman"/>
          <w:noProof/>
          <w:color w:val="000000" w:themeColor="text1"/>
        </w:rPr>
      </w:pPr>
      <w:r>
        <w:rPr>
          <w:rFonts w:ascii="Times New Roman" w:hAnsi="Times New Roman"/>
          <w:noProof/>
          <w:color w:val="000000" w:themeColor="text1"/>
          <w:sz w:val="24"/>
        </w:rPr>
        <w:t xml:space="preserve">MITMA-investointihankkeissa on tarkoitus toteuttaa sen vastuulla olevan kaupunkiteiden liikenteen inhimillistämistä ja organisointia. Investoinneilla edistetään jalankulkijoiden ja pyöräilijöiden liikkuvuutta ja muita uusia liikkuvuuden muotoja (skootterit) tai vähennetään autotiloja ja vähennetään ajoneuvojen nopeutta, jotta voidaan vähentää sekä ilmansaasteita että melusaastetta. </w:t>
      </w:r>
    </w:p>
    <w:p>
      <w:pPr>
        <w:spacing w:after="160" w:line="259" w:lineRule="auto"/>
        <w:ind w:left="2"/>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Kuljetusyritysten matkustaja- ja rahtilaivaston muuttamista koskevien kannustimien on koostuttava seuraavista tukilinjoista: tuki päästöttömien ja vähäpäästöisten henkilö- ja tavaraliikenteen ajoneuvojen hankintaan; tuki vaihtoehtoisia polttoaineita (sähkö, nesteytetty maakaasu, paineistettu maakaasu ja biometaani) käyttävien hyötyajoneuvojen tankkausinfrastruktuurin käyttöönottoon; tuki yrityksille, jotka hankkivat tai mukauttavat </w:t>
      </w:r>
      <w:r>
        <w:rPr>
          <w:rFonts w:ascii="Times New Roman" w:hAnsi="Times New Roman"/>
          <w:noProof/>
          <w:color w:val="000000" w:themeColor="text1"/>
          <w:sz w:val="24"/>
        </w:rPr>
        <w:lastRenderedPageBreak/>
        <w:t xml:space="preserve">perävaunuja ja puoliperävaunuja intermodaalikuljetuksiin; ja d) tuki yrityksille vanhojen ajoneuvojen romuttamiseksi. </w:t>
      </w:r>
    </w:p>
    <w:p>
      <w:pPr>
        <w:spacing w:after="160" w:line="259" w:lineRule="auto"/>
        <w:ind w:left="2"/>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Toimenpiteen ei odoteta aiheuttavan merkittävää haittaa asetuksen (EU) 2020/852 17 artiklassa tarkoitetuille ympäristötavoitteille, kun otetaan huomioon elpymis- ja palautumissuunnitelmassa esitetty toimenpiteen kuvaus ja lieventävät toimet ”Ei merkittävää haittaa” -ohjeiden (2021/C58/01) mukaisesti. Tukilinjalle a myönnettävä tuki koskee ainoastaan matalalattiaisia sähkö- ja vetylinja-autoja (luokat M2 ja M3, tyypillisesti kaupunki- ja esikaupunkilinja-autot); korkealattiaisia linja-autoja, mukaan lukien nesteytettyä/paineistettua maakaasua käyttävät, hybridit sekä sähkö- ja vetylinja-autot (luokat M2 ja M3, tyypillisesti kaupunkien väliset linja-autot), jotka ovat EURO VI-E -luokituksen (luokat M2 ja M3, tyypillisesti kaupunkien väliset linja-autot) mukaisia; sekä biopolttoaineita, bionesteitä ja biomassapolttoaineita</w:t>
      </w:r>
      <w:r>
        <w:rPr>
          <w:rFonts w:ascii="Times New Roman" w:hAnsi="Times New Roman"/>
          <w:noProof/>
          <w:color w:val="000000" w:themeColor="text1"/>
          <w:sz w:val="24"/>
          <w:vertAlign w:val="superscript"/>
        </w:rPr>
        <w:footnoteReference w:id="2"/>
      </w:r>
      <w:r>
        <w:rPr>
          <w:rFonts w:ascii="Times New Roman" w:hAnsi="Times New Roman"/>
          <w:noProof/>
          <w:color w:val="000000" w:themeColor="text1"/>
          <w:sz w:val="24"/>
        </w:rPr>
        <w:t xml:space="preserve"> käyttävät päästöttömät</w:t>
      </w:r>
      <w:r>
        <w:rPr>
          <w:rFonts w:ascii="Times New Roman" w:hAnsi="Times New Roman"/>
          <w:noProof/>
          <w:color w:val="000000" w:themeColor="text1"/>
          <w:sz w:val="24"/>
          <w:vertAlign w:val="superscript"/>
        </w:rPr>
        <w:footnoteReference w:id="3"/>
      </w:r>
      <w:r>
        <w:rPr>
          <w:rFonts w:ascii="Times New Roman" w:hAnsi="Times New Roman"/>
          <w:noProof/>
          <w:color w:val="000000" w:themeColor="text1"/>
          <w:sz w:val="24"/>
        </w:rPr>
        <w:t>, vähäpäästöiset</w:t>
      </w:r>
      <w:r>
        <w:rPr>
          <w:rFonts w:ascii="Times New Roman" w:hAnsi="Times New Roman"/>
          <w:noProof/>
          <w:color w:val="000000" w:themeColor="text1"/>
          <w:sz w:val="24"/>
          <w:vertAlign w:val="superscript"/>
        </w:rPr>
        <w:footnoteReference w:id="4"/>
      </w:r>
      <w:r>
        <w:rPr>
          <w:rFonts w:ascii="Times New Roman" w:hAnsi="Times New Roman"/>
          <w:noProof/>
          <w:color w:val="000000" w:themeColor="text1"/>
          <w:sz w:val="24"/>
        </w:rPr>
        <w:t xml:space="preserve"> ja nesteytettyä maakaasua ja paineistettua maakaasua käyttävät kuorma-autot. Tukilinjan b osalta hyötyajoneuvojen tankkausinfrastruktuurin on täytettävä biopolttoaineita, bionesteitä ja biomassapolttoaineita koskevat edellytykset</w:t>
      </w:r>
      <w:r>
        <w:rPr>
          <w:rFonts w:ascii="Times New Roman" w:hAnsi="Times New Roman"/>
          <w:noProof/>
          <w:color w:val="000000" w:themeColor="text1"/>
          <w:sz w:val="24"/>
          <w:vertAlign w:val="superscript"/>
        </w:rPr>
        <w:footnoteReference w:id="5"/>
      </w:r>
      <w:r>
        <w:rPr>
          <w:rFonts w:ascii="Times New Roman" w:hAnsi="Times New Roman"/>
          <w:noProof/>
          <w:color w:val="000000" w:themeColor="text1"/>
          <w:sz w:val="24"/>
        </w:rPr>
        <w:t>.</w:t>
      </w:r>
    </w:p>
    <w:p>
      <w:pPr>
        <w:spacing w:after="160" w:line="259" w:lineRule="auto"/>
        <w:ind w:left="2"/>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Valintaperusteilla on varmistettava, että vähintään 310 000 000 eurolla edistetään ilmastonmuutostavoitteita 100 prosentin ilmastokertoimella ja vähintään 2 195 000 000 eurolla 40 prosentin ilmastokertoimella elpymis- ja palautumistukivälineestä annetun asetuksen (EU) 2021/241 liitteen VI mukaisesti.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Tämän toimenpiteen mukaiset investoinnit on toteutettava 31 päivään joulukuuta 2025 mennessä.</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Investointi 2 (C1.I2) – Kannustinjärjestelmä latauspisteiden asentamiselle, sähkö- ja polttokennoajoneuvojen hankkimiselle sekä sähköistä liikkuvuutta, latausta ja vihreää vetyä koskevalle innovoinnille</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Toimenpiteellä pyritään tukemaan liikenteen vaihtoehtoista energiaa koskevan Espanjan kansallisen kehyksen noudattamista, nopeuttamaan yhdennetyn kansallisen energia- ja ilmastosuunnitelman täytäntöönpanoa ja tukemaan alueellista yhteenkuuluvuutta </w:t>
      </w:r>
      <w:r>
        <w:rPr>
          <w:rFonts w:ascii="Times New Roman" w:hAnsi="Times New Roman"/>
          <w:noProof/>
          <w:color w:val="000000" w:themeColor="text1"/>
          <w:sz w:val="24"/>
        </w:rPr>
        <w:lastRenderedPageBreak/>
        <w:t>sähköistämällä liikkuvuutta maaseutualueilla. Investointi on jaettu eri tukijärjestelmiin, joilla kannustetaan sähköajoneuvojen ja polttokennoajoneuvojen käyttöönottoon ja kannustetaan samalla yksittäisiin innovointihankkeisiin, jotka liittyvät sähköisen liikkuvuuden arvoketjuun ja ajoneuvokannan yleiseen uudistamiseen, mukaan lukien vihreän vedyn teknologian hyödyntäminen. Investointiin on sisällyttävä myös julkisten latausasemien asentaminen asuinalueille ja kansalliseen tieverkkoon. Valintaperusteet, joita ehdotuspyynnöissä käytetään tukijärjestelmien varojen jakamiseksi, ovat seuraavat: ympäristövaikutusten vähentäminen, ii) tekninen ja taloudellinen elinkelpoisuus, iii) teknologisen kehityksen ja innovoinnin taso, iv) toistettavuus ja skaalattavuus, v) hankkeeseen liittyvä työpaikkojen luominen, suoraan ja välillisesti ja vi) vaikutus arvoketjuun ja synergia muiden alojen, pääasiassa teollisuuden, kanssa.</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Investointi on toteutettava viimeistään 31 päivänä elokuuta 2025. </w:t>
      </w:r>
    </w:p>
    <w:p>
      <w:pPr>
        <w:keepNext/>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u w:val="single"/>
        </w:rPr>
        <w:t xml:space="preserve">Investointi 3 (C1.I3) – Toimet rautatieliikennepalvelujen laadun ja luotettavuuden parantamiseksi </w:t>
      </w:r>
    </w:p>
    <w:p>
      <w:pPr>
        <w:keepNext/>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Toimenpiteen tavoitteena on parantaa julkisen lyhyen matkan rautatieverkon (nk. </w:t>
      </w:r>
      <w:r>
        <w:rPr>
          <w:rFonts w:ascii="Times New Roman" w:hAnsi="Times New Roman"/>
          <w:i/>
          <w:noProof/>
          <w:color w:val="000000" w:themeColor="text1"/>
          <w:sz w:val="24"/>
        </w:rPr>
        <w:t>Cercanías</w:t>
      </w:r>
      <w:r>
        <w:rPr>
          <w:rFonts w:ascii="Times New Roman" w:hAnsi="Times New Roman"/>
          <w:noProof/>
          <w:color w:val="000000" w:themeColor="text1"/>
          <w:sz w:val="24"/>
        </w:rPr>
        <w:t>) houkuttelevuutta ja saavutettavuutta, jotta siitä tulee kaupunkiliikenteen selkäranka ja sillä korvataan yksityisajoneuvojen käyttö suurkaupunkialueilla. Hankkeet toteuttavat ADIF (rautatieinfrastruktuurin haltija) ja RENFE (rautatiepalvelujen tarjoaja, johon liittyy julkisen palvelun velvoitteita).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ADIF toteuttaa infrastruktuuri-investointeja </w:t>
      </w:r>
      <w:r>
        <w:rPr>
          <w:rFonts w:ascii="Times New Roman" w:hAnsi="Times New Roman"/>
          <w:i/>
          <w:noProof/>
          <w:color w:val="000000" w:themeColor="text1"/>
          <w:sz w:val="24"/>
        </w:rPr>
        <w:t>Cercanías</w:t>
      </w:r>
      <w:r>
        <w:rPr>
          <w:rFonts w:ascii="Times New Roman" w:hAnsi="Times New Roman"/>
          <w:noProof/>
          <w:sz w:val="24"/>
        </w:rPr>
        <w:t>-rautateillä, mukaan lukien raiteiden uudistaminen, asemien parantaminen sekä sähköistämis- ja merkinantojärjestelmän parantaminen.</w:t>
      </w:r>
      <w:r>
        <w:rPr>
          <w:rFonts w:ascii="Times New Roman" w:hAnsi="Times New Roman"/>
          <w:noProof/>
          <w:color w:val="000000" w:themeColor="text1"/>
          <w:sz w:val="24"/>
        </w:rPr>
        <w:t xml:space="preserve"> </w:t>
      </w:r>
      <w:r>
        <w:rPr>
          <w:rFonts w:ascii="Times New Roman" w:hAnsi="Times New Roman"/>
          <w:noProof/>
          <w:sz w:val="24"/>
        </w:rPr>
        <w:t xml:space="preserve">Lisäksi RENFE vastaa julkisen rautatieliikenteen hallinnon nykyaikaistamiseen tehtävistä investoinneista. Investoinnit jakautuvat pääasiassa viiteen ulottuvuuteen: a) asemien turvajärjestelmien digitalisointi; b) matkustajatietojärjestelmä; c) kulunvalvonnan parantaminen; d) lippuautomaattien mukauttaminen uuteen teknologiaan; ja e) </w:t>
      </w:r>
      <w:r>
        <w:rPr>
          <w:rFonts w:ascii="Times New Roman" w:hAnsi="Times New Roman"/>
          <w:i/>
          <w:noProof/>
          <w:sz w:val="24"/>
        </w:rPr>
        <w:t>Cercanías</w:t>
      </w:r>
      <w:r>
        <w:rPr>
          <w:rFonts w:ascii="Times New Roman" w:hAnsi="Times New Roman"/>
          <w:noProof/>
          <w:sz w:val="24"/>
        </w:rPr>
        <w:t xml:space="preserve">-verkon asemilla sijaitsevien tilojen kunnostaminen.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Investointi on saatettava päätökseen viimeistään 30 päivänä kesäkuuta 2026. </w:t>
      </w:r>
    </w:p>
    <w:p>
      <w:pPr>
        <w:spacing w:before="120" w:after="120" w:line="240" w:lineRule="auto"/>
        <w:jc w:val="both"/>
        <w:rPr>
          <w:rFonts w:ascii="Times New Roman" w:hAnsi="Times New Roman" w:cs="Times New Roman"/>
          <w:b/>
          <w:bCs/>
          <w:noProof/>
          <w:color w:val="000000" w:themeColor="text1"/>
          <w:sz w:val="24"/>
          <w:u w:val="single"/>
        </w:rPr>
      </w:pPr>
      <w:r>
        <w:rPr>
          <w:rFonts w:ascii="Times New Roman" w:hAnsi="Times New Roman"/>
          <w:b/>
          <w:noProof/>
          <w:color w:val="000000" w:themeColor="text1"/>
          <w:sz w:val="24"/>
          <w:u w:val="single"/>
        </w:rPr>
        <w:t xml:space="preserve">A.2. </w:t>
      </w:r>
      <w:r>
        <w:rPr>
          <w:noProof/>
        </w:rPr>
        <w:tab/>
      </w:r>
      <w:r>
        <w:rPr>
          <w:rFonts w:ascii="Times New Roman" w:hAnsi="Times New Roman"/>
          <w:b/>
          <w:noProof/>
          <w:color w:val="000000" w:themeColor="text1"/>
          <w:sz w:val="24"/>
          <w:u w:val="single"/>
        </w:rPr>
        <w:t>Seurantaa ja täytäntöönpanoa koskevat välitavoitteet, tavoitteet, indikaattorit ja aikataulu – rahoitustuki, jota ei makseta takaisin</w:t>
      </w:r>
    </w:p>
    <w:p>
      <w:pPr>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p>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noProof/>
          <w:sz w:val="24"/>
        </w:rPr>
        <w:sectPr>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pgNumType w:start="1"/>
          <w:cols w:space="720"/>
          <w:docGrid w:linePitch="360"/>
        </w:sectPr>
      </w:pPr>
    </w:p>
    <w:tbl>
      <w:tblPr>
        <w:tblW w:w="1516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977"/>
        <w:gridCol w:w="1134"/>
        <w:gridCol w:w="851"/>
        <w:gridCol w:w="567"/>
        <w:gridCol w:w="850"/>
        <w:gridCol w:w="425"/>
        <w:gridCol w:w="567"/>
        <w:gridCol w:w="5387"/>
      </w:tblGrid>
      <w:tr>
        <w:trPr>
          <w:trHeight w:val="309"/>
          <w:tblHeader/>
        </w:trPr>
        <w:tc>
          <w:tcPr>
            <w:tcW w:w="709"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Numero</w:t>
            </w:r>
          </w:p>
        </w:tc>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Toimenpide</w:t>
            </w:r>
          </w:p>
        </w:tc>
        <w:tc>
          <w:tcPr>
            <w:tcW w:w="850"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Väli</w:t>
            </w:r>
            <w:r>
              <w:rPr>
                <w:rFonts w:ascii="Times New Roman" w:hAnsi="Times New Roman"/>
                <w:b/>
                <w:noProof/>
                <w:color w:val="000000"/>
                <w:sz w:val="18"/>
              </w:rPr>
              <w:softHyphen/>
              <w:t>tavoite (M)</w:t>
            </w:r>
            <w:r>
              <w:rPr>
                <w:rFonts w:ascii="Times New Roman" w:hAnsi="Times New Roman" w:cs="Times New Roman"/>
                <w:b/>
                <w:noProof/>
                <w:color w:val="000000"/>
                <w:sz w:val="18"/>
                <w:szCs w:val="18"/>
              </w:rPr>
              <w:br/>
            </w:r>
            <w:r>
              <w:rPr>
                <w:rFonts w:ascii="Times New Roman" w:hAnsi="Times New Roman"/>
                <w:b/>
                <w:noProof/>
                <w:color w:val="000000"/>
                <w:sz w:val="18"/>
              </w:rPr>
              <w:t xml:space="preserve"> /tavoite (T)</w:t>
            </w:r>
          </w:p>
        </w:tc>
        <w:tc>
          <w:tcPr>
            <w:tcW w:w="2977"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Nimi</w:t>
            </w:r>
          </w:p>
        </w:tc>
        <w:tc>
          <w:tcPr>
            <w:tcW w:w="1134"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Laadullinen indikaattori (välitavoitteiden osalta)</w:t>
            </w:r>
          </w:p>
        </w:tc>
        <w:tc>
          <w:tcPr>
            <w:tcW w:w="2268" w:type="dxa"/>
            <w:gridSpan w:val="3"/>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Määrällinen indikaattori (tavoitteiden osalta)</w:t>
            </w:r>
          </w:p>
        </w:tc>
        <w:tc>
          <w:tcPr>
            <w:tcW w:w="992" w:type="dxa"/>
            <w:gridSpan w:val="2"/>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Aika</w:t>
            </w:r>
          </w:p>
        </w:tc>
        <w:tc>
          <w:tcPr>
            <w:tcW w:w="5387"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sz w:val="18"/>
              </w:rPr>
              <w:t>Kunkin välitavoitteen ja tavoitteen kuvaus</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97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Yksikkö</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Perustaso</w:t>
            </w:r>
          </w:p>
        </w:tc>
        <w:tc>
          <w:tcPr>
            <w:tcW w:w="850"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Päämäärä</w:t>
            </w:r>
          </w:p>
        </w:tc>
        <w:tc>
          <w:tcPr>
            <w:tcW w:w="425"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Vuosineljännes</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w:t>
            </w:r>
          </w:p>
        </w:tc>
        <w:tc>
          <w:tcPr>
            <w:tcW w:w="538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Määräys TMA/178/2020 ja kuninkaan lakiasetus 23/2020</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Määräyksen ja kuninkaan lakiasetuksen säännökset, joista ilmenee niiden voimaantulo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2020</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Määräys TMA/178/2020 sähkökäyttöisten latauslaitteistojen asentamisesta polttoainehuoltoasemille aiheutuvan hallinnollisen rasituksen keventämisestä ja infrastruktuurin hävittämiseen tarvittavan ajan määrittämisestä ja ii) 23 päivänä kesäkuuta annettu kuninkaallinen lakiasetus 23/2020, jolla yli 250 kW:n latausinfrastruktuuri julistetaan julkishyödykkeeksi tämäntyyppisten järjestelmien käyttöönoton nopeuttamiseksi, tulevat voimaan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Muutokset rakennuslakiin (TBC) ja pienjännitesähkötekniseen sääntöön (LVER) ja kuninkaan asetuksen hyväksyminen julkisten latauspalvelujen sääntelemiseksi</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 säännön ja kuninkaan asetuksen säännökset, joista ilmenee niiden voimaantulo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Seuraavien voimaantulo:</w:t>
            </w:r>
            <w:r>
              <w:rPr>
                <w:rFonts w:ascii="Times New Roman" w:hAnsi="Times New Roman" w:cs="Times New Roman"/>
                <w:noProof/>
                <w:color w:val="000000"/>
                <w:sz w:val="18"/>
                <w:szCs w:val="18"/>
              </w:rPr>
              <w:br/>
            </w:r>
            <w:r>
              <w:rPr>
                <w:rFonts w:ascii="Times New Roman" w:hAnsi="Times New Roman"/>
                <w:noProof/>
                <w:color w:val="000000"/>
                <w:sz w:val="18"/>
              </w:rPr>
              <w:t>i) rakennuslakiin tehtävät muutokset, joissa säädetään a) velvollisuudesta asentaa latauspisteet 100 prosenttiin asuinrakennusten uusista pysäköintipaikoista ja 20 prosenttiin uusista pysäköintipaikoista liike- ja muissa rakennuksissa, b) velvollisuudesta asentaa yksi latauspiste jokaista 40:tä uutta pysäköintipaikkaa kohti (ja yksi jokaista 20:tä pysäköintipaikkaa kohti valtionhallinnon rakennuksissa) ja c) muiden kuin asuinrakennusten olemassa oleville yli 20 paikan pysäköintitiloille velvoite mukautua edellä mainittuun vaatimukseen (eli asentaa yksi latauspiste jokaista 40:tä uutta pysäköintipaikkaa kohti) vuoteen 2023 mennessä.</w:t>
            </w:r>
            <w:r>
              <w:rPr>
                <w:rFonts w:ascii="Times New Roman" w:hAnsi="Times New Roman" w:cs="Times New Roman"/>
                <w:noProof/>
                <w:color w:val="000000"/>
                <w:sz w:val="18"/>
                <w:szCs w:val="18"/>
              </w:rPr>
              <w:br/>
            </w:r>
            <w:r>
              <w:rPr>
                <w:rFonts w:ascii="Times New Roman" w:hAnsi="Times New Roman"/>
                <w:noProof/>
                <w:color w:val="000000"/>
                <w:sz w:val="18"/>
              </w:rPr>
              <w:t>ii) muutokset pienjännitesähkötekniseen asetukseen (LVER), johon sisältyy latausinfrastruktuuria koskevia velvoitteita pysäköintialueilla, jotka eivät liity rakennukseen, ja;</w:t>
            </w:r>
            <w:r>
              <w:rPr>
                <w:rFonts w:ascii="Times New Roman" w:hAnsi="Times New Roman" w:cs="Times New Roman"/>
                <w:noProof/>
                <w:color w:val="000000"/>
                <w:sz w:val="18"/>
                <w:szCs w:val="18"/>
              </w:rPr>
              <w:br/>
            </w:r>
            <w:r>
              <w:rPr>
                <w:rFonts w:ascii="Times New Roman" w:hAnsi="Times New Roman"/>
                <w:noProof/>
                <w:color w:val="000000"/>
                <w:sz w:val="18"/>
              </w:rPr>
              <w:t>iii) kuninkaallinen asetus, jolla säännellään julkisia latauspalveluja, mukaan lukien palvelun tarjoamiseen osallistuvien tahojen (latauspisteiden ylläpitäjät, sähköisen liikkuvuuden palvelujen tarjoajat) suhde, ja vahvistetaan heidän oikeutensa ja velvollisuutensa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Kestävää liikkuvuutta ja liikenteen rahoitusta koskevan lain hyväksyminen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Lain säännös, josta ilmenee voimaantulo</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Kestävää liikkuvuutta ja liikenteen rahoitusta koskevan lain hyväksyminen. Lailla parannetaan julkisen liikenteen politiikkojen suunnittelua, koordinointia ja tehokkuutta, tuetaan liikenteen digitalisointia ja julkisen liikenteen käyttöä sekä perustetaan julkisten infrastruktuurien säilyttämistä ja huoltoa koskeva rahoitusjärjestelmä, jossa ympäristökustannukset sisällytetään hintoihin.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Kestävän liikkuvuuden edistämishankintoihin käytetyt tai kuntien myöntämät määrärahat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Miljoonaa euroa</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400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Hankkeen tai tuen myöntämisen julkaiseminen virallisessa lehdessä tai julkisten hankintojen alustalla tai sellaisten kuntien hankintoihin liittyvien menojen toteuttaminen, joilla edistetään kestävää liikkuvuutta yli 50 000 asukkaan kunnissa ja maakunnan pääkaupungeissa ja jotka tietyin edellytyksin voidaan myöntää 20 000-50 000 asukkaan kunnille. Hankkeilla tuetaan esimerkiksi seuraavia: a) julkisen liikenteen kaluston muuntaminen puhtaita ajoneuvoja koskevan direktiivin tavoitteiden saavuttamiseksi ja ”ei merkittävää haittaa” -ohjeen (2021/C58/01) mukaisesti; b) vähäpäästöisten vyöhykkeiden täytäntöönpano ja hallinnointi; c) julkisen liikenteen digitalisointi, sen hallinto ja sen saavutettavuuden parantaminen; d) toimenpiteet joukkoliikenteen ja aktiivisen liikkuvuuden kannustamiseksi ja priorisoimiseksi.</w:t>
            </w:r>
            <w:r>
              <w:rPr>
                <w:rFonts w:ascii="Times New Roman" w:hAnsi="Times New Roman" w:cs="Times New Roman"/>
                <w:noProof/>
                <w:color w:val="000000"/>
                <w:sz w:val="18"/>
                <w:szCs w:val="18"/>
              </w:rPr>
              <w:br/>
            </w:r>
            <w:r>
              <w:rPr>
                <w:rFonts w:ascii="Times New Roman" w:hAnsi="Times New Roman"/>
                <w:noProof/>
                <w:color w:val="000000"/>
                <w:sz w:val="18"/>
              </w:rPr>
              <w:t xml:space="preserve">Valintaperusteilla on varmistettava, että 1 500 000 000 euron lopullisista kokonaismäärärahoista vähintään 310 000 000 eurolla edistetään ilmastonmuutostavoitteita 100 prosentin ilmastokertoimella ja vähintään 1 190 000 000 eurolla 40 prosentin ilmastokertoimella elpymis- ja palautumistukivälineestä annetun asetuksen (EU) 2021/241 liitteen VI mukaisesti.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Kestävän liikkuvuuden edistämishankintoihin käytetyt tai itsehallintoalueiden myöntämät vähintään 900 miljoonan euron määrärahat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Miljoonaa euroa</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900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Hankkeiden tai tukien myöntämisen julkaiseminen virallisessa lehdessä tai julkisten hankintojen alustalla tai itsehallintoalueiden hankintoihin liittyvien menojen toteuttaminen. Itsehallintoalueiden myöntämien hankkeiden, tukien ja hankintojen on täytettävä seuraavat edellytykset:</w:t>
            </w:r>
            <w:r>
              <w:rPr>
                <w:rFonts w:ascii="Times New Roman" w:hAnsi="Times New Roman" w:cs="Times New Roman"/>
                <w:noProof/>
                <w:color w:val="000000"/>
                <w:sz w:val="18"/>
                <w:szCs w:val="18"/>
              </w:rPr>
              <w:br/>
            </w:r>
            <w:r>
              <w:rPr>
                <w:rFonts w:ascii="Times New Roman" w:hAnsi="Times New Roman"/>
                <w:noProof/>
                <w:color w:val="000000"/>
                <w:sz w:val="18"/>
              </w:rPr>
              <w:t xml:space="preserve">1) edistää kestävää liikkuvuutta myöntämällä tukea yksityisille yrityksille a) raskaiden ajoneuvojen romuttamiseen, b) raskaan henkilö- ja tavaraliikenteen kaluston korvaamiseen puhtaammilla ajoneuvoilla, c) perävaunujen tai puoliperävaunujen ostamiseen tai mukauttamiseen intermodaaliliikennettä varten tai d) vaihtoehtoisten polttoaineiden (sähkö, nesteytetty maakaasu, paineistettu maakaasu ja biometaani) lataus- ja tankkauspisteiden asentamiseen; Tukia myönnettäessä olisi noudatettava teknistä ohjetta ”Ei merkittävää haittaa” (2021/C58/01); </w:t>
            </w:r>
            <w:r>
              <w:rPr>
                <w:rFonts w:ascii="Times New Roman" w:hAnsi="Times New Roman" w:cs="Times New Roman"/>
                <w:noProof/>
                <w:color w:val="000000"/>
                <w:sz w:val="18"/>
                <w:szCs w:val="18"/>
              </w:rPr>
              <w:br/>
            </w:r>
            <w:r>
              <w:rPr>
                <w:rFonts w:ascii="Times New Roman" w:hAnsi="Times New Roman"/>
                <w:noProof/>
                <w:color w:val="000000"/>
                <w:sz w:val="18"/>
              </w:rPr>
              <w:t>tai</w:t>
            </w:r>
            <w:r>
              <w:rPr>
                <w:rFonts w:ascii="Times New Roman" w:hAnsi="Times New Roman" w:cs="Times New Roman"/>
                <w:noProof/>
                <w:color w:val="000000"/>
                <w:sz w:val="18"/>
                <w:szCs w:val="18"/>
              </w:rPr>
              <w:br/>
            </w:r>
            <w:r>
              <w:rPr>
                <w:rFonts w:ascii="Times New Roman" w:hAnsi="Times New Roman"/>
                <w:noProof/>
                <w:color w:val="000000"/>
                <w:sz w:val="18"/>
              </w:rPr>
              <w:t xml:space="preserve">2) edistää kestävää liikkuvuutta yli 50 000 asukkaan ja pääkaupunkiseudun kunnissa tukemalla esimerkiksi seuraavia: a) julkisen liikenteen kaluston muuntaminen puhtaita ajoneuvoja koskevan direktiivin tavoitteiden saavuttamiseksi ja ”ei merkittävää haittaa” -teknisten ohjeiden (2021/C58/01) mukaisesti; b) vähäpäästöisten vyöhykkeiden täytäntöönpano ja hallinnointi; c) julkisen liikenteen digitalisointi, sen hallinto ja sen saavutettavuuden parantaminen; d) toimenpiteet joukkoliikenteen ja aktiivisen liikkuvuuden priorisoimiseksi, pyöräilyinfrastruktuuri ja jalankulkuväylät mukaan luettuina; e) kannustaminen uusien päästöttömien liikenneteknologioiden käyttöönottoon Espanjassa; f) näiden kuntien ja maakuntien pääkaupunkien ulkopuolella sijaitsevat pysäköintialueet kaupunkikeskukseen tulevan liikenteen vähentämiseksi; g) rautatieliikennejärjestelmän laajentaminen tai parantaminen (esim. metrot tai rautatiet), h) digitalisaatiohankkeet, jotka täydentävät kestävää liikkuvuutta tukevia toimenpiteitä, mukaan lukien reaaliaikaiset tietojärjestelmät, jotka koskevat julkisia liikennepalveluja, liikkuvuutta palveluna, intermodaalista tai yhtä liikennemuotoa koskevaa lipunmyyntiä parantavat hankkeet, liikenteen ja liikkuvuuden hallintaa tukevat hankkeet sekä tietoanalyysit liikennejärjestelmän tehokkuuden lisäämiseksi ja i) muut hankkeet, jotka i. edistävät ilmanlaadun parantamista erityisesti kaupunkialueilla ii. kannustavat yksityisen liikenteen käytön vähentämiseen kaupunki- ja suurkaupunkialueilla iii. kannustavat käyttämään julkista liikennettä tai iv. kannustavat aktiiviseen ja terveelliseen liikkuvuuteen.  </w:t>
            </w:r>
            <w:r>
              <w:rPr>
                <w:rFonts w:ascii="Times New Roman" w:hAnsi="Times New Roman" w:cs="Times New Roman"/>
                <w:noProof/>
                <w:color w:val="000000"/>
                <w:sz w:val="18"/>
                <w:szCs w:val="18"/>
              </w:rPr>
              <w:br/>
            </w:r>
            <w:r>
              <w:rPr>
                <w:rFonts w:ascii="Times New Roman" w:hAnsi="Times New Roman"/>
                <w:noProof/>
                <w:color w:val="000000"/>
                <w:sz w:val="18"/>
              </w:rPr>
              <w:t>Valintaperusteilla on varmistettava, että vähintään 900 000 000 eurolla edistetään ilmastonmuutostavoitteita 40 prosentin ilmastokertoimella elpymis- ja palautumistukivälineestä annetun asetuksen (EU) 2021/241 liitteen VI mukaisesti.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Päätökseen saatetut kestävää liikkuvuutta edistävät hankkeet, myös kaupunki- ja suurkaupunkialueilla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25</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25 hanketta kestävän liikkuvuuden edistämiseksi 150:llä yli 50 000 asukkaan kaupunki- ja suurkaupunkialueella, ja tietyin edellytyksin 20 000-50 000 asukkaan kaupunkialueilla, on saatu päätökseen.</w:t>
            </w:r>
            <w:r>
              <w:rPr>
                <w:rFonts w:ascii="Times New Roman" w:hAnsi="Times New Roman" w:cs="Times New Roman"/>
                <w:noProof/>
                <w:color w:val="000000"/>
                <w:sz w:val="18"/>
                <w:szCs w:val="18"/>
              </w:rPr>
              <w:br/>
            </w:r>
            <w:r>
              <w:rPr>
                <w:rFonts w:ascii="Times New Roman" w:hAnsi="Times New Roman"/>
                <w:noProof/>
                <w:color w:val="000000"/>
                <w:sz w:val="18"/>
              </w:rPr>
              <w:t>Kestävää liikkuvuutta edistävät hankkeet ovat seuraavat:</w:t>
            </w:r>
            <w:r>
              <w:rPr>
                <w:rFonts w:ascii="Times New Roman" w:hAnsi="Times New Roman" w:cs="Times New Roman"/>
                <w:noProof/>
                <w:color w:val="000000"/>
                <w:sz w:val="18"/>
                <w:szCs w:val="18"/>
              </w:rPr>
              <w:br/>
            </w:r>
            <w:r>
              <w:rPr>
                <w:rFonts w:ascii="Times New Roman" w:hAnsi="Times New Roman"/>
                <w:noProof/>
                <w:color w:val="000000"/>
                <w:sz w:val="18"/>
              </w:rPr>
              <w:t>I) Kuntien kehittämät hankkeet, jotkä myötävaikuttavat kestävän liikkuvuuden edistämiseen yli 50 000 asukkaan kunnissa ja maakunnan pääkaupungeissa, ja tietyin edellytyksin myös 20 000-50 000 asukkaan kunnissa. Hankkeilla tuetaan esimerkiksi seuraavia: a) julkisen liikenteen kaluston muuntaminen puhtaita ajoneuvoja koskevan direktiivin tavoitteiden saavuttamiseksi ja ”ei merkittävää haittaa” -ohjeen (2021/C58/01) mukaisesti; b) vähäpäästöisten vyöhykkeiden täytäntöönpano ja hallinnointi; c) julkisen liikenteen digitalisointi, sen hallinto ja sen saavutettavuuden parantaminen; d) toimenpiteet joukkoliikenteen ja aktiivisen liikkuvuuden kannustamiseksi ja priorisoimiseksi. Hanke koostuu määritellyistä, toisiinsa liittyvistä ja yhteensovitetuista toimista, joilla on yhteinen tavoite ja jotka toteutetaan tiettyjen määräaikojen ja budjettirajoitusten puitteissa ja joille haetaan tukea. Yksi kunta voi kehittää useamman kuin yhden hankkeen.</w:t>
            </w:r>
            <w:r>
              <w:rPr>
                <w:rFonts w:ascii="Times New Roman" w:hAnsi="Times New Roman" w:cs="Times New Roman"/>
                <w:noProof/>
                <w:color w:val="000000"/>
                <w:sz w:val="18"/>
                <w:szCs w:val="18"/>
              </w:rPr>
              <w:br/>
            </w:r>
            <w:r>
              <w:rPr>
                <w:rFonts w:ascii="Times New Roman" w:hAnsi="Times New Roman"/>
                <w:noProof/>
                <w:color w:val="000000"/>
                <w:sz w:val="18"/>
              </w:rPr>
              <w:t>ii. Itsehallintoalueen kehittämät hankkeet kestävän liikkuvuuden edistämiseksi kaupunki- ja suurkaupunkialueilla. Tämä koskee investoinnin C1.I1 typologioita a-i. Kaupunki- ja suurkaupunkialueet määritellään yli 50 000 asukkaan kunniksi, maakuntien pääkaupungeiksi ja tietyin edellytyksin yli 20 000 asukkaan kunniksi. Kukin itsehallintoalue voi kehittää useamman kuin yhden hankkeen.</w:t>
            </w:r>
            <w:r>
              <w:rPr>
                <w:rFonts w:ascii="Times New Roman" w:hAnsi="Times New Roman" w:cs="Times New Roman"/>
                <w:noProof/>
                <w:color w:val="000000"/>
                <w:sz w:val="18"/>
                <w:szCs w:val="18"/>
              </w:rPr>
              <w:br/>
            </w:r>
            <w:r>
              <w:rPr>
                <w:rFonts w:ascii="Times New Roman" w:hAnsi="Times New Roman"/>
                <w:noProof/>
                <w:color w:val="000000"/>
                <w:sz w:val="18"/>
              </w:rPr>
              <w:t>iii. Hankkeet, joissa yksityisille yrityksille annetaan tukea a) raskaiden ajoneuvojen romuttamiseen, b) raskaan henkilö- ja tavaraliikenteen kaluston korvaamiseen puhtaammilla ajoneuvoilla, c) perävaunujen tai puoliperävaunujen ostamiseen tai mukauttamiseen intermodaaliliikennettä varten tai d) vaihtoehtoisten polttoaineiden (sähkö, nesteytetty maakaasu, paineistettu maakaasu ja biometaani). Vähintään 8 500:ta raskasta ajoneuvoa tai tankkauspistettä on tuettava, jotta voidaan katsoa, että yksi kestävää liikkuvuutta edistävä hanke on saatu päätökseen. Tukia myönnettäessä olisi noudatettava teknistä ohjetta ”Ei merkittävää haittaa” (2021/C58/01).</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Kestävän liikkuvuuden edistämishankintoihin käytetyt tai kuntien myöntämät määrärahat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Miljoonaa euroa</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400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1 500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538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Hankkeen tai tuen myöntämisen julkaiseminen virallisessa lehdessä tai julkisten hankintojen alustalla tai sellaisten kuntien hankintoihin liittyvien menojen toteuttaminen, joilla edistetään kestävää liikkuvuutta yli 50 000 asukkaan kunnissa ja maakunnan pääkaupungeissa ja jotka tietyin edellytyksin voidaan myöntää 20 000-50 000 asukkaan kunnille. Hankkeilla tuetaan esimerkiksi seuraavia: a) julkisen liikenteen kaluston muuntaminen puhtaita ajoneuvoja koskevan direktiivin tavoitteiden saavuttamiseksi ja ”ei merkittävää haittaa” -ohjeen (2021/C58/01) mukaisesti; b) vähäpäästöisten vyöhykkeiden täytäntöönpano ja hallinnointi; c) julkisen liikenteen digitalisointi, sen hallinto ja sen saavutettavuuden parantaminen; d) toimenpiteet joukkoliikenteen ja aktiivisen liikkuvuuden kannustamiseksi ja priorisoimiseksi.</w:t>
            </w:r>
            <w:r>
              <w:rPr>
                <w:rFonts w:ascii="Times New Roman" w:hAnsi="Times New Roman" w:cs="Times New Roman"/>
                <w:noProof/>
                <w:color w:val="000000"/>
                <w:sz w:val="18"/>
                <w:szCs w:val="18"/>
              </w:rPr>
              <w:br/>
            </w:r>
            <w:r>
              <w:rPr>
                <w:rFonts w:ascii="Times New Roman" w:hAnsi="Times New Roman"/>
                <w:noProof/>
                <w:color w:val="000000"/>
                <w:sz w:val="18"/>
              </w:rPr>
              <w:t>Valintaperusteilla on varmistettava, että vähintään 310 000 000 eurolla edistetään ilmastonmuutostavoitteita 100 prosentin ilmastokertoimella ja vähintään 1 190 000 000 eurolla 40 prosentin ilmastokertoimella elpymis- ja palautumistukivälineestä annetun asetuksen (EU) 2021/241 liitteen VI mukaisesti.</w:t>
            </w:r>
          </w:p>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(Perustaso: 31. joulukuuta 2022).</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Hankkeet, joilla parannetaan uusia liikkuvuuden muotoja maanteillä</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Miljoonaa euroa</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105</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Liikenne-, liikkuvuus- ja kaupunkiministeriö on julkaissut virallisessa lehdessä tai julkisten hankintojen portaalissa vähintään 105 miljoonan euron hankkeet, joilla parannetaan valtion teitä kaupunkialueilla. Hankkeissa rakennetaan uusia pyöräteitä, laajennetaan jalankulkualueita, vähennetään pysäköintialueita tai parannetaan risteysten turvallisuutta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Päätökseen saatetut kestävää liikkuvuutta edistävät hankkeet, myös kaupunki- ja suurkaupunkialueilla</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25</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280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2025</w:t>
            </w:r>
          </w:p>
        </w:tc>
        <w:tc>
          <w:tcPr>
            <w:tcW w:w="538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Vähintään 280 hanketta kestävän liikkuvuuden edistämiseksi on saatu päätökseen muun muassa 150:llä yli 50 000 asukkaan kaupunki- ja suurkaupunkialueella, ja tietyin edellytyksin 20 000-50 000 asukkaan kaupunkialueilla.</w:t>
            </w:r>
            <w:r>
              <w:rPr>
                <w:rFonts w:ascii="Times New Roman" w:hAnsi="Times New Roman" w:cs="Times New Roman"/>
                <w:noProof/>
                <w:color w:val="000000"/>
                <w:sz w:val="18"/>
                <w:szCs w:val="18"/>
              </w:rPr>
              <w:br/>
            </w:r>
            <w:r>
              <w:rPr>
                <w:rFonts w:ascii="Times New Roman" w:hAnsi="Times New Roman"/>
                <w:noProof/>
                <w:color w:val="000000"/>
                <w:sz w:val="18"/>
              </w:rPr>
              <w:t>Kestävää liikkuvuutta edistävät hankkeet ovat seuraavat:</w:t>
            </w:r>
            <w:r>
              <w:rPr>
                <w:rFonts w:ascii="Times New Roman" w:hAnsi="Times New Roman" w:cs="Times New Roman"/>
                <w:noProof/>
                <w:color w:val="000000"/>
                <w:sz w:val="18"/>
                <w:szCs w:val="18"/>
              </w:rPr>
              <w:br/>
            </w:r>
            <w:r>
              <w:rPr>
                <w:rFonts w:ascii="Times New Roman" w:hAnsi="Times New Roman"/>
                <w:noProof/>
                <w:color w:val="000000"/>
                <w:sz w:val="18"/>
              </w:rPr>
              <w:t>I) Kuntien kehittämät hankkeet, jotkä myötävaikuttavat kestävän liikkuvuuden edistämiseen yli 50 000 asukkaan kunnissa ja maakunnan pääkaupungeissa, ja tietyin edellytyksin myös 20 000-50 000 asukkaan kunnissa. Hankkeilla tuetaan esimerkiksi seuraavia: a) julkisen liikenteen kaluston muuntaminen puhtaita ajoneuvoja koskevan direktiivin tavoitteiden saavuttamiseksi ja ”ei merkittävää haittaa” -ohjeen (2021/C58/01) mukaisesti; b) vähäpäästöisten vyöhykkeiden täytäntöönpano ja hallinnointi; c) julkisen liikenteen digitalisointi, sen hallinto ja sen saavutettavuuden parantaminen; d) toimenpiteet joukkoliikenteen ja aktiivisen liikkuvuuden kannustamiseksi ja priorisoimiseksi. Hanke koostuu määritellyistä, toisiinsa liittyvistä ja yhteensovitetuista toimista, joilla on yhteinen tavoite ja jotka toteutetaan tiettyjen määräaikojen ja budjettirajoitusten puitteissa ja joille haetaan tukea. Yksi kunta voi kehittää useamman kuin yhden hankkeen.</w:t>
            </w:r>
            <w:r>
              <w:rPr>
                <w:rFonts w:ascii="Times New Roman" w:hAnsi="Times New Roman" w:cs="Times New Roman"/>
                <w:noProof/>
                <w:color w:val="000000"/>
                <w:sz w:val="18"/>
                <w:szCs w:val="18"/>
              </w:rPr>
              <w:br/>
            </w:r>
            <w:r>
              <w:rPr>
                <w:rFonts w:ascii="Times New Roman" w:hAnsi="Times New Roman"/>
                <w:noProof/>
                <w:color w:val="000000"/>
                <w:sz w:val="18"/>
              </w:rPr>
              <w:t xml:space="preserve">ii. Itsehallintoalueen kehittämät hankkeet kestävän liikkuvuuden edistämiseksi kaupunki- ja suurkaupunkialueilla. Tämä koskee investoinnin C1.I1 typologioita a-i. Kaupunki- ja suurkaupunkialueet määritellään yli 50 000 asukkaan kunniksi, maakuntien pääkaupungeiksi ja tietyin edellytyksin yli 20 000 asukkaan kunniksi. Kukin itsehallintoalue voi kehittää useamman kuin yhden hankkeen. </w:t>
            </w:r>
            <w:r>
              <w:rPr>
                <w:rFonts w:ascii="Times New Roman" w:hAnsi="Times New Roman" w:cs="Times New Roman"/>
                <w:noProof/>
                <w:color w:val="000000"/>
                <w:sz w:val="18"/>
                <w:szCs w:val="18"/>
              </w:rPr>
              <w:br/>
            </w:r>
            <w:r>
              <w:rPr>
                <w:rFonts w:ascii="Times New Roman" w:hAnsi="Times New Roman"/>
                <w:noProof/>
                <w:color w:val="000000"/>
                <w:sz w:val="18"/>
              </w:rPr>
              <w:t>iii. Hankkeet, joissa yksityisille yrityksille annetaan tukea a) raskaiden ajoneuvojen romuttamiseen, b) raskaan henkilö- ja tavaraliikenteen kaluston korvaamiseen puhtaammilla ajoneuvoilla, c) perävaunujen tai puoliperävaunujen ostamiseen tai mukauttamiseen intermodaaliliikennettä varten tai d) vaihtoehtoisten polttoaineiden (sähkö, nesteytetty maakaasu, paineistettu maakaasu ja biometaani). Vähintään 3 000:ta raskasta ajoneuvoa tai lataus- tai tankkauspistettä on tuettava, jotta voidaan katsoa, että yksi kestävää liikkuvuutta edistävä hanke on saatu päätökseen. Tukia myönnettäessä olisi noudatettava teknistä ohjetta ”Ei merkittävää haittaa” (2021/C58/01).</w:t>
            </w:r>
          </w:p>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(Perustaso: 31. joulukuuta 2023).</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10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C1.I1</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Valtion teitä kaupunkialueilla on parannettu uusien liikkuvuuden muotojen edistämiseksi</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Määrä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34</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2025</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Vähintään 34:ää valtion tietä on parannettu kaupunkialueilla rakentamalla uusia pyöräteitä, laajentamalla jalankulkualueita, vähentämällä pysäköintialueita tai parantamalla risteysten turvallisuutta.</w:t>
            </w:r>
            <w:r>
              <w:rPr>
                <w:rFonts w:ascii="Times New Roman" w:hAnsi="Times New Roman" w:cs="Times New Roman"/>
                <w:noProof/>
                <w:color w:val="000000"/>
                <w:sz w:val="18"/>
                <w:szCs w:val="18"/>
              </w:rPr>
              <w:br/>
            </w:r>
            <w:r>
              <w:rPr>
                <w:rFonts w:ascii="Times New Roman" w:hAnsi="Times New Roman"/>
                <w:noProof/>
                <w:color w:val="000000"/>
                <w:sz w:val="18"/>
              </w:rPr>
              <w:t>Tämän investoinnin toteuttaa liikenne-, liikkuvuus- ja kaupunkiministeriö omistamillaan teillä kaupunkialueilla.</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11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C1.I2</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Sähköistä liikkuvuutta edistävien innovatiivisten hankkeiden myöntäminen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Miljoonaa euroa</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250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2023</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Julkaistaan virallisessa lehdessä sähköistä liikkuvuutta edistäviä innovatiivisia hankkeita tukevien ehdotuspyyntöjen perusteella vähintään 250 miljoonan euron myöntäminen. Valintaperusteet, joita ehdotuspyynnöissä käytetään tukijärjestelmien varojen jakamiseksi, ovat seuraavat: ympäristövaikutusten vähentäminen, ii) tekninen ja taloudellinen elinkelpoisuus, iii) teknologisen kehityksen ja innovoinnin taso, iv) toistettavuus ja skaalattavuus, v) hankkeeseen liittyvä työpaikkojen luominen, suoraan ja välillisesti ja vi) vaikutus arvoketjuun ja synergia muiden alojen, pääasiassa teollisuuden, kanssa.</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12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C1.I2</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Sähköajoneuvot ja latauspisteet käytössä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238 000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2023</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Vähintään 238 000:ta sähköajoneuvoa (BEV, REEV, PHEV ja FCEV) ja latauspistettä tuettu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13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C1.I2</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Sähköistä liikkuvuutta edistävien innovatiivisten hankkeiden loppuun saattaminen</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Määrä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85</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2025</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Vähintään 85 hankkeen loppuun saattaminen sähköistä liikkuvuutta koskevien innovointihankkeiden (MOVES Singulares) tukiohjelman puitteissa.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14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Lyhyen matkan (Cercanias) rautatielinjat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 (km)</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2023</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Vähintään 200 km lyhyen matkan rautateitä kunnostettu jonkin osajärjestelmän osalta: laiturit, raiteet, sähköistäminen, turvallisuus ja viestintä-/merkinantolaitteet.</w:t>
            </w:r>
            <w:r>
              <w:rPr>
                <w:rFonts w:ascii="Times New Roman" w:hAnsi="Times New Roman" w:cs="Times New Roman"/>
                <w:noProof/>
                <w:color w:val="000000"/>
                <w:sz w:val="18"/>
                <w:szCs w:val="18"/>
              </w:rPr>
              <w:br/>
            </w:r>
            <w:r>
              <w:rPr>
                <w:rFonts w:ascii="Times New Roman" w:hAnsi="Times New Roman"/>
                <w:noProof/>
                <w:color w:val="000000"/>
                <w:sz w:val="18"/>
              </w:rPr>
              <w:t xml:space="preserve">Kunnostettujen lyhyen matkan rautateiden pituus tarkoittaa pituutta kaupunki- tai suurkaupunkialueilla, jossa merkittävä toimenpide, joka ei ole toteutettava määrä tai korjattava, on toteutettu. Toimenpiteisiin voisi sisältyä sähköistäminen, radan uusiminen, merkinanto- ja turvajärjestelmien parantaminen ja asemaparannukset, jotka ulottuvat huoltoa ja korjausta pidemmälle ja jotka on toteutettava maan alueella kaikissa väestökeskittymissä, joissa Cercanías Ferroviarias palvelee.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15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Asemia parannettu digitalisaatiolla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420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2023</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Vähintään 420:tä asemaa parannettu kaikkien tai joidenkin RENFEn SPO-operaattorina kehittämien hankkeiden myötä. Hankkeet ovat seuraavat: </w:t>
            </w:r>
            <w:r>
              <w:rPr>
                <w:rFonts w:ascii="Times New Roman" w:hAnsi="Times New Roman" w:cs="Times New Roman"/>
                <w:noProof/>
                <w:color w:val="000000"/>
                <w:sz w:val="18"/>
                <w:szCs w:val="18"/>
              </w:rPr>
              <w:br/>
            </w:r>
            <w:r>
              <w:rPr>
                <w:rFonts w:ascii="Times New Roman" w:hAnsi="Times New Roman"/>
                <w:noProof/>
                <w:color w:val="000000"/>
                <w:sz w:val="18"/>
              </w:rPr>
              <w:t>• Asemien turvallisuusjärjestelmien digitalisointi (kuten älykäs videoanalytiikka, kyberturvallisuus ja petosten torjunta)</w:t>
            </w:r>
            <w:r>
              <w:rPr>
                <w:rFonts w:ascii="Times New Roman" w:hAnsi="Times New Roman" w:cs="Times New Roman"/>
                <w:noProof/>
                <w:color w:val="000000"/>
                <w:sz w:val="18"/>
                <w:szCs w:val="18"/>
              </w:rPr>
              <w:br/>
            </w:r>
            <w:r>
              <w:rPr>
                <w:rFonts w:ascii="Times New Roman" w:hAnsi="Times New Roman"/>
                <w:noProof/>
                <w:color w:val="000000"/>
                <w:sz w:val="18"/>
              </w:rPr>
              <w:t>• Matkustajatietojärjestelmä</w:t>
            </w:r>
            <w:r>
              <w:rPr>
                <w:rFonts w:ascii="Times New Roman" w:hAnsi="Times New Roman" w:cs="Times New Roman"/>
                <w:noProof/>
                <w:color w:val="000000"/>
                <w:sz w:val="18"/>
                <w:szCs w:val="18"/>
              </w:rPr>
              <w:br/>
            </w:r>
            <w:r>
              <w:rPr>
                <w:rFonts w:ascii="Times New Roman" w:hAnsi="Times New Roman"/>
                <w:noProof/>
                <w:color w:val="000000"/>
                <w:sz w:val="18"/>
              </w:rPr>
              <w:t>• Asemien kulunvalvonnan parantaminen</w:t>
            </w:r>
            <w:r>
              <w:rPr>
                <w:rFonts w:ascii="Times New Roman" w:hAnsi="Times New Roman" w:cs="Times New Roman"/>
                <w:noProof/>
                <w:color w:val="000000"/>
                <w:sz w:val="18"/>
                <w:szCs w:val="18"/>
              </w:rPr>
              <w:br/>
            </w:r>
            <w:r>
              <w:rPr>
                <w:rFonts w:ascii="Times New Roman" w:hAnsi="Times New Roman"/>
                <w:noProof/>
                <w:color w:val="000000"/>
                <w:sz w:val="18"/>
              </w:rPr>
              <w:t xml:space="preserve">• Lipunmyyntiautomaattihankkeet </w:t>
            </w:r>
            <w:r>
              <w:rPr>
                <w:rFonts w:ascii="Times New Roman" w:hAnsi="Times New Roman" w:cs="Times New Roman"/>
                <w:noProof/>
                <w:color w:val="000000"/>
                <w:sz w:val="18"/>
                <w:szCs w:val="18"/>
              </w:rPr>
              <w:br/>
            </w:r>
            <w:r>
              <w:rPr>
                <w:rFonts w:ascii="Times New Roman" w:hAnsi="Times New Roman"/>
                <w:noProof/>
                <w:color w:val="000000"/>
                <w:sz w:val="18"/>
              </w:rPr>
              <w:t xml:space="preserve">• Laitosten mukauttaminen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16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Parannetut ”Cercanias”-asemat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2023</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ADIF kunnostanut vähintään 20 ”Cercanias”-asemaa pääasiassa saavutettavuuden sekä uusien tai kunnostettujen raiteiden osalta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17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Lyhyen matkan rautatieyhteyksiin tehtäviin investointeihin myönnetty kumulatiivinen talousarvio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Miljoonaa euroa</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1 619</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2024</w:t>
            </w:r>
          </w:p>
        </w:tc>
        <w:tc>
          <w:tcPr>
            <w:tcW w:w="538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Lyhyen matkan rautatieyhteyksiin tehtäviin investointeihin myönnetty kumulatiivinen talousarvio julkaistu virallisessa lehdessä: vähintään EUR 1 619 000 000.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18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Lyhyen matkan (Cercanias) rautatielinjoja kunnostettu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 (km)</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200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700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2026</w:t>
            </w:r>
          </w:p>
        </w:tc>
        <w:tc>
          <w:tcPr>
            <w:tcW w:w="538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Vähintään 700 km lyhyen matkan rautateitä kunnostettu jonkin osajärjestelmän osalta: laiturit, raiteet, sähköistäminen, turvallisuus ja viestintä-/merkinantolaitteet.</w:t>
            </w:r>
            <w:r>
              <w:rPr>
                <w:rFonts w:ascii="Times New Roman" w:hAnsi="Times New Roman" w:cs="Times New Roman"/>
                <w:noProof/>
                <w:color w:val="000000"/>
                <w:sz w:val="18"/>
                <w:szCs w:val="18"/>
              </w:rPr>
              <w:br/>
            </w:r>
            <w:r>
              <w:rPr>
                <w:rFonts w:ascii="Times New Roman" w:hAnsi="Times New Roman"/>
                <w:noProof/>
                <w:color w:val="000000"/>
                <w:sz w:val="18"/>
              </w:rPr>
              <w:t xml:space="preserve">Kunnostettujen lyhyen matkan rautateiden pituus tarkoittaa pituutta kaupunki- tai suurkaupunkialueilla, jossa merkittävä toimenpide, joka ei ole toteutettava määrä tai korjattava, on toteutettu. Toimenpiteisiin voisi sisältyä sähköistäminen, radan uusiminen, merkinanto- ja turvajärjestelmien parantaminen ja asemaparannukset, jotka ulottuvat huoltoa ja korjausta pidemmälle ja jotka on toteutettava maan alueella kaikissa väestökeskittymissä, joissa Cercanías Ferroviarias palvelee.  </w:t>
            </w:r>
          </w:p>
          <w:p>
            <w:pPr>
              <w:spacing w:after="0" w:line="240" w:lineRule="auto"/>
              <w:rPr>
                <w:rFonts w:ascii="Times New Roman" w:hAnsi="Times New Roman" w:cs="Times New Roman"/>
                <w:noProof/>
                <w:sz w:val="18"/>
                <w:szCs w:val="18"/>
              </w:rPr>
            </w:pPr>
            <w:r>
              <w:rPr>
                <w:rFonts w:ascii="Times New Roman" w:hAnsi="Times New Roman"/>
                <w:noProof/>
                <w:color w:val="000000"/>
                <w:sz w:val="18"/>
              </w:rPr>
              <w:t>(Perustaso: 31. joulukuuta 2023).</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19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Asemia parannettu digitalisaatiolla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420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850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2026</w:t>
            </w:r>
          </w:p>
        </w:tc>
        <w:tc>
          <w:tcPr>
            <w:tcW w:w="538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Vähintään 850:tä asemaa parannettu kaikkien tai joidenkin RENFEn SPO-operaattorina kehittämien hankkeiden myötä. Hankkeet ovat seuraavat: </w:t>
            </w:r>
            <w:r>
              <w:rPr>
                <w:rFonts w:ascii="Times New Roman" w:hAnsi="Times New Roman" w:cs="Times New Roman"/>
                <w:noProof/>
                <w:color w:val="000000"/>
                <w:sz w:val="18"/>
                <w:szCs w:val="18"/>
              </w:rPr>
              <w:br/>
            </w:r>
            <w:r>
              <w:rPr>
                <w:rFonts w:ascii="Times New Roman" w:hAnsi="Times New Roman"/>
                <w:noProof/>
                <w:color w:val="000000"/>
                <w:sz w:val="18"/>
              </w:rPr>
              <w:t>• Asemien turvallisuusjärjestelmien digitalisointi (kuten älykäs videoanalytiikka, kyberturvallisuus ja petosten torjunta)</w:t>
            </w:r>
            <w:r>
              <w:rPr>
                <w:rFonts w:ascii="Times New Roman" w:hAnsi="Times New Roman" w:cs="Times New Roman"/>
                <w:noProof/>
                <w:color w:val="000000"/>
                <w:sz w:val="18"/>
                <w:szCs w:val="18"/>
              </w:rPr>
              <w:br/>
            </w:r>
            <w:r>
              <w:rPr>
                <w:rFonts w:ascii="Times New Roman" w:hAnsi="Times New Roman"/>
                <w:noProof/>
                <w:color w:val="000000"/>
                <w:sz w:val="18"/>
              </w:rPr>
              <w:t>• Matkustajatietojärjestelmä</w:t>
            </w:r>
            <w:r>
              <w:rPr>
                <w:rFonts w:ascii="Times New Roman" w:hAnsi="Times New Roman" w:cs="Times New Roman"/>
                <w:noProof/>
                <w:color w:val="000000"/>
                <w:sz w:val="18"/>
                <w:szCs w:val="18"/>
              </w:rPr>
              <w:br/>
            </w:r>
            <w:r>
              <w:rPr>
                <w:rFonts w:ascii="Times New Roman" w:hAnsi="Times New Roman"/>
                <w:noProof/>
                <w:color w:val="000000"/>
                <w:sz w:val="18"/>
              </w:rPr>
              <w:t>• Asemien kulunvalvonnan parantaminen</w:t>
            </w:r>
            <w:r>
              <w:rPr>
                <w:rFonts w:ascii="Times New Roman" w:hAnsi="Times New Roman" w:cs="Times New Roman"/>
                <w:noProof/>
                <w:color w:val="000000"/>
                <w:sz w:val="18"/>
                <w:szCs w:val="18"/>
              </w:rPr>
              <w:br/>
            </w:r>
            <w:r>
              <w:rPr>
                <w:rFonts w:ascii="Times New Roman" w:hAnsi="Times New Roman"/>
                <w:noProof/>
                <w:color w:val="000000"/>
                <w:sz w:val="18"/>
              </w:rPr>
              <w:t>• Lipunmyyntiautomaattihankkeet</w:t>
            </w:r>
            <w:r>
              <w:rPr>
                <w:rFonts w:ascii="Times New Roman" w:hAnsi="Times New Roman" w:cs="Times New Roman"/>
                <w:noProof/>
                <w:color w:val="000000"/>
                <w:sz w:val="18"/>
                <w:szCs w:val="18"/>
              </w:rPr>
              <w:br/>
            </w:r>
            <w:r>
              <w:rPr>
                <w:rFonts w:ascii="Times New Roman" w:hAnsi="Times New Roman"/>
                <w:noProof/>
                <w:color w:val="000000"/>
                <w:sz w:val="18"/>
              </w:rPr>
              <w:t xml:space="preserve">• Laitosten mukauttaminen </w:t>
            </w:r>
          </w:p>
          <w:p>
            <w:pPr>
              <w:spacing w:after="0" w:line="240" w:lineRule="auto"/>
              <w:rPr>
                <w:rFonts w:ascii="Times New Roman" w:hAnsi="Times New Roman" w:cs="Times New Roman"/>
                <w:noProof/>
                <w:sz w:val="18"/>
                <w:szCs w:val="18"/>
              </w:rPr>
            </w:pPr>
            <w:r>
              <w:rPr>
                <w:rFonts w:ascii="Times New Roman" w:hAnsi="Times New Roman"/>
                <w:noProof/>
                <w:color w:val="000000"/>
                <w:sz w:val="18"/>
              </w:rPr>
              <w:t>(Perustaso: 31. joulukuuta 2023).</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Parannetut ”Cercanias”-asemat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20</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70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2026</w:t>
            </w:r>
          </w:p>
        </w:tc>
        <w:tc>
          <w:tcPr>
            <w:tcW w:w="538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ADIF kunnostanut vähintään 70 ”Cercanias”-asemaa pääasiassa saavutettavuuden sekä uusien tai kunnostettujen raiteiden osalta</w:t>
            </w:r>
          </w:p>
          <w:p>
            <w:pPr>
              <w:spacing w:after="0" w:line="240" w:lineRule="auto"/>
              <w:rPr>
                <w:rFonts w:ascii="Times New Roman" w:hAnsi="Times New Roman" w:cs="Times New Roman"/>
                <w:noProof/>
                <w:sz w:val="18"/>
                <w:szCs w:val="18"/>
              </w:rPr>
            </w:pPr>
            <w:r>
              <w:rPr>
                <w:rFonts w:ascii="Times New Roman" w:hAnsi="Times New Roman"/>
                <w:noProof/>
                <w:color w:val="000000"/>
                <w:sz w:val="18"/>
              </w:rPr>
              <w:t>(Perustaso: 31. joulukuuta 2023).</w:t>
            </w:r>
          </w:p>
        </w:tc>
      </w:tr>
    </w:tbl>
    <w:p>
      <w:pPr>
        <w:rPr>
          <w:rFonts w:ascii="Times New Roman" w:hAnsi="Times New Roman" w:cs="Times New Roman"/>
          <w:noProof/>
          <w:sz w:val="24"/>
        </w:rPr>
        <w:sectPr>
          <w:headerReference w:type="even" r:id="rId25"/>
          <w:headerReference w:type="default" r:id="rId26"/>
          <w:footerReference w:type="even" r:id="rId27"/>
          <w:footerReference w:type="default" r:id="rId28"/>
          <w:headerReference w:type="first" r:id="rId29"/>
          <w:footerReference w:type="first" r:id="rId30"/>
          <w:pgSz w:w="16839" w:h="11907" w:orient="landscape"/>
          <w:pgMar w:top="1417" w:right="1134" w:bottom="1417" w:left="1134" w:header="709" w:footer="709" w:gutter="0"/>
          <w:cols w:space="720"/>
          <w:docGrid w:linePitch="360"/>
        </w:sectPr>
      </w:pPr>
      <w:r>
        <w:rPr>
          <w:noProof/>
        </w:rPr>
        <w:br w:type="page"/>
      </w:r>
    </w:p>
    <w:p>
      <w:pPr>
        <w:pStyle w:val="Heading1"/>
        <w:rPr>
          <w:noProof/>
        </w:rPr>
      </w:pPr>
      <w:r>
        <w:rPr>
          <w:noProof/>
        </w:rPr>
        <w:t>B. KOMPONENTTI 02: Espanjan kaupunkiagendan täytäntöönpano: kaupunkialueiden kunnostamista ja elvyttämistä koskeva suunnitelma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Espanjan elpymis- ja palautumissuunnitelman tässä komponentissa käsitellään rakennusten energiakunnostusta, hiilestä irtautumista sekä rakennusten laadun ja mukavuuden parantamista. Siinä käsitellään myös sosiaalista vuokra-asumista, lisätään sen määrää ja varmistetaan oikeudenmukaisempi ja osallistavampi elpyminen. Lisäksi komponentilla pyritään puuttumaan energiaköyhyyteen tukemalla sosiaalista tai kohtuuhintaisia vuokra-asumista. Mukana ovat myös digitalisaatiotoimet. Tällä Espanjan elpymis- ja palautumissuunnitelman komponentilla tuetaan Espanjan kansallisen energia- ja ilmastosuunnitelman täytäntöönpanoa. Siihen sisältyy 1 200 000 asuinrakennuksen kunnostaminen vuoteen 2030 mennessä ja vuosittain keskimäärin 300 000 asuinrakennuksen lämmitys- ja jäähdytysjärjestelmien kunnostaminen. Espanja ehdottaa tässä yhteydessä seuraavaa:</w:t>
      </w:r>
    </w:p>
    <w:p>
      <w:pPr>
        <w:numPr>
          <w:ilvl w:val="0"/>
          <w:numId w:val="24"/>
        </w:numPr>
        <w:spacing w:before="120" w:after="0" w:line="240" w:lineRule="auto"/>
        <w:ind w:left="709" w:hanging="357"/>
        <w:contextualSpacing/>
        <w:jc w:val="both"/>
        <w:rPr>
          <w:rFonts w:ascii="Times New Roman" w:hAnsi="Times New Roman" w:cs="Times New Roman"/>
          <w:noProof/>
          <w:sz w:val="24"/>
        </w:rPr>
      </w:pPr>
      <w:r>
        <w:rPr>
          <w:rFonts w:ascii="Times New Roman" w:hAnsi="Times New Roman"/>
          <w:noProof/>
          <w:sz w:val="24"/>
        </w:rPr>
        <w:t>Kehitetään ja toteutetaan uudistustoimenpiteitä, mukaan lukien Espanjan kaupunkiagenda, Espanjan pitkän aikavälin peruskorjausstrategia, asuntolaki, laki arkkitehtonisen maiseman parantamiseksi ja keskitettyjen palvelupisteiden perustaminen rakennusten kunnostamista varten;</w:t>
      </w:r>
    </w:p>
    <w:p>
      <w:pPr>
        <w:numPr>
          <w:ilvl w:val="0"/>
          <w:numId w:val="24"/>
        </w:numPr>
        <w:spacing w:before="120" w:after="0" w:line="240" w:lineRule="auto"/>
        <w:ind w:left="709" w:hanging="357"/>
        <w:contextualSpacing/>
        <w:jc w:val="both"/>
        <w:rPr>
          <w:rFonts w:ascii="Times New Roman" w:hAnsi="Times New Roman" w:cs="Times New Roman"/>
          <w:noProof/>
          <w:sz w:val="24"/>
          <w:szCs w:val="24"/>
        </w:rPr>
      </w:pPr>
      <w:r>
        <w:rPr>
          <w:rFonts w:ascii="Times New Roman" w:hAnsi="Times New Roman"/>
          <w:noProof/>
          <w:sz w:val="24"/>
        </w:rPr>
        <w:t>Kunnostetaan vuoteen 2026 mennessä vähintään 355 000 yksittäistä asuntoa osana vähintään 510 000:ta peruskorjaustoimea, vähintään 600 hehtaaria kaupunkialueita, mikä vastaa vähintään 40 000:ta asuinrakennusta ja 690 000 m² muissa kuin asuinrakennuksissa, vähintään 26 000:ta asuinrakennusta kunnissa ja alle 5 000 asukkaan kaupunkialueilla ja vähintään 1 230 000 m² julkisissa rakennuksissa, millä saavutetaan keskimäärin yli 30 prosentin primäärienergian säästöt muun muassa peruskorjaamalla ja parantamalla lämmitys- ja jäähdytysjärjestelmiä;</w:t>
      </w:r>
    </w:p>
    <w:p>
      <w:pPr>
        <w:numPr>
          <w:ilvl w:val="0"/>
          <w:numId w:val="24"/>
        </w:numPr>
        <w:spacing w:before="120" w:after="0" w:line="240" w:lineRule="auto"/>
        <w:ind w:left="709" w:hanging="357"/>
        <w:contextualSpacing/>
        <w:jc w:val="both"/>
        <w:rPr>
          <w:rFonts w:ascii="Times New Roman" w:hAnsi="Times New Roman" w:cs="Times New Roman"/>
          <w:noProof/>
          <w:sz w:val="24"/>
          <w:szCs w:val="24"/>
        </w:rPr>
      </w:pPr>
      <w:r>
        <w:rPr>
          <w:rFonts w:ascii="Times New Roman" w:hAnsi="Times New Roman"/>
          <w:noProof/>
          <w:sz w:val="24"/>
        </w:rPr>
        <w:t>rakennetaan vähintään 20 000 uutta asuntoa sosiaaliseen vuokraukseen tai kohtuulliseen hintaan siten, että primäärienergian kysyntä on vähintään 20 prosenttia pienempi kuin lähes nollaenergiarakennuksissa; ja</w:t>
      </w:r>
    </w:p>
    <w:p>
      <w:pPr>
        <w:numPr>
          <w:ilvl w:val="0"/>
          <w:numId w:val="24"/>
        </w:numPr>
        <w:spacing w:before="120" w:after="0" w:line="240" w:lineRule="auto"/>
        <w:ind w:left="709" w:hanging="357"/>
        <w:contextualSpacing/>
        <w:jc w:val="both"/>
        <w:rPr>
          <w:rFonts w:ascii="Times New Roman" w:hAnsi="Times New Roman" w:cs="Times New Roman"/>
          <w:noProof/>
          <w:sz w:val="24"/>
        </w:rPr>
      </w:pPr>
      <w:r>
        <w:rPr>
          <w:rFonts w:ascii="Times New Roman" w:hAnsi="Times New Roman"/>
          <w:noProof/>
          <w:sz w:val="24"/>
        </w:rPr>
        <w:t>toteutetaan paikallistasolla vähintään 100 pilottihanketta, joilla tuetaan energiatehokkuutta ja Espanjan kaupunkiagendan täytäntöönpanoa.</w:t>
      </w:r>
    </w:p>
    <w:p>
      <w:pPr>
        <w:spacing w:before="120" w:after="120" w:line="240" w:lineRule="auto"/>
        <w:jc w:val="both"/>
        <w:rPr>
          <w:rFonts w:ascii="Times New Roman" w:hAnsi="Times New Roman" w:cs="Times New Roman"/>
          <w:noProof/>
          <w:sz w:val="24"/>
        </w:rPr>
      </w:pPr>
      <w:r>
        <w:rPr>
          <w:rFonts w:ascii="Times New Roman" w:hAnsi="Times New Roman"/>
          <w:noProof/>
          <w:sz w:val="24"/>
        </w:rPr>
        <w:t>Espanjan elpymis- ja palautumissuunnitelman tällä komponentilla tuetaan vihreää siirtymää (maakohtainen suositus 3 vuodelta 2019) ja erityisesti energiatehokkuuden parantamista (maakohtainen suositus 3 vuodelta 2020). Sillä parannetaan myös perheille annettavaa tukea (maakohtainen suositus 2 vuodelta 2019; maakohtainen suositus 2 vuodelta 2020) ja auttaa etupainottamaan kypsiä julkisia investointihankkeita ja edistämään yksityisiä investointeja talouden elpymisen edistämiseksi (maakohtainen suositus 3 vuodelta 2020).</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  </w:t>
      </w:r>
    </w:p>
    <w:p>
      <w:pPr>
        <w:spacing w:before="120" w:after="120" w:line="240" w:lineRule="auto"/>
        <w:ind w:left="709"/>
        <w:jc w:val="both"/>
        <w:rPr>
          <w:rFonts w:ascii="Times New Roman" w:hAnsi="Times New Roman" w:cs="Times New Roman"/>
          <w:b/>
          <w:i/>
          <w:noProof/>
          <w:color w:val="4F81BD" w:themeColor="accent1"/>
          <w:sz w:val="24"/>
        </w:rPr>
      </w:pPr>
      <w:r>
        <w:rPr>
          <w:rFonts w:ascii="Times New Roman" w:hAnsi="Times New Roman"/>
          <w:b/>
          <w:noProof/>
          <w:sz w:val="24"/>
          <w:u w:val="single"/>
        </w:rPr>
        <w:t xml:space="preserve">B.1. </w:t>
      </w:r>
      <w:r>
        <w:rPr>
          <w:noProof/>
        </w:rPr>
        <w:tab/>
      </w:r>
      <w:r>
        <w:rPr>
          <w:rFonts w:ascii="Times New Roman" w:hAnsi="Times New Roman"/>
          <w:b/>
          <w:noProof/>
          <w:sz w:val="24"/>
          <w:u w:val="single"/>
        </w:rPr>
        <w:t>Kuvaus uudistuksista ja investoinneista, joita rahoitetaan rahoitustuella, jota ei makseta takaisin</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Uudistus 1 (C2.R1) – Espanjan kaupunkiagendan (ja siihen liittyvän toimintasuunnitelman) täytäntöönpano</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Tämän toimenpiteen tavoitteena on valmistella ja hyväksyä Espanjan kaupunkiagenda, joka on strateginen ja muu kuin sääntelyasiakirja, jossa kestävyys sisällytetään kaupunkikehityspolitiikkaan. Se on myös työmenetelmä, joka ohjaa kaikkia julkisia ja yksityisiä sidosryhmiä oikeudenmukaisen, yhdenvertaisen ja kestävän kehityksen saavuttamisessa omilla alueillaan ja palvelee paikallishallintoa, kaupunkeja ja kyliä niiden väestömäärästä riippumatta välineenä, jolla on strateginen, yhdennetty ja kattava näkökulma, kuten EU:n kaupunkiagendassa ja uudessa Leipzigin peruskirjassa edellytetään.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Espanjan kaupunkiagenda sisältää diagnoosin Espanjan kaupunkien ja kylien heikkouksista ja haasteista, jotta voidaan saavuttaa ympäristön kannalta kestävä, sosiaalisesti yhtenäinen ja taloudellisesti toteuttamiskelpoinen kaupunkikehitys. Siihen sisältyy strateginen kehys, joka rakentuu seuraavien kymmenen strategisen haasteen ympärille: väestörakenne; ympäristö; talous- ja sosiaalikysymykset; nykyinen rakennuskannan tilanne; alttius ilmastonmuutoksen haitallisille vaikutuksille; (suuri) riippuvuus matkailusta; ja saastumiseen liittyvät riskit.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Kaupunkiagendaan on sisällyttävä myös erityinen kansallisen hallinnon toimintasuunnitelma, ja siihen on sisällyttävä ohjeita, joilla tuetaan paikallisia yhteisöjä niiden laatiessa omia paikallisia toimintasuunnitelmiaan valtionhallinnon ehdottaman menetelmän mukaisesti ja sitoudutaan parantamaan julkista sekä julkisen ja yksityisen sektorin hallintoa. Investointi 6 täydentää tätä uudistusta tukemalla vähintään 100 paikallisen toimintasuunnitelman laatimista.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Espanja on laatinut osana kaupunkiagendaa rakennusten energiatehokkuudesta annetun direktiivin (EU) 2018/844 noudattamiseksi pitkän aikavälin peruskorjausstrategian, jolla tuetaan asuinrakennusten ja muiden kuin asuinrakennusten peruskorjausta. Tämä koskee sekä julkisia että yksityisiä rakennuksia, ja sillä on saavutettava erittäin energiatehokas ja vähähiilinen rakennuskanta vuoteen 2050 mennessä, mikä helpottaa olemassa olevien rakennusten kustannustehokasta muuntamista lähes nollaenergiarakennuksiksi.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Toimenpiteen täytäntöönpano on saatettava päätökseen 30 päivään kesäkuuta 2020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2 (C2.R2) – Espanjan pitkäaikaisen kunnostusstrategian ja siihen liittyvän toimintasuunnitelman vuoden 2020 päivitys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Toimenpiteen tavoitteena on pitkäaikaisen kunnostusstrategian täytäntöönpano (ERESEE). Tähän sisältyy toimia pitkän aikavälin kunnostusstrategiaa koskevan toimintasuunnitelman strategisen asiakirjan valmistelemiseksi, siitä keskustelemiseksi asiaa käsittelevissä työryhmissä sekä pitkän aikavälin kunnostusstrategian strategisen asiakirjan hyväksymiseksi ja levittämiseksi. Toimintasuunnitelman on oltava ERESEE-ohjelmaan sisältyvien toimien mukainen. ERESEE:n toteuttamiseksi perustetaan useita työryhmiä, joiden tehtävänä on laatia selkeitä suosituksia kaupunkialueiden kunnostamista ja elvyttämistä koskevan toimintasuunnitelman täytäntöönpanoa varten. Työryhmien suositukset sisältävät raportit julkaistaan.</w:t>
      </w:r>
    </w:p>
    <w:p>
      <w:pPr>
        <w:pStyle w:val="xmsonormal"/>
        <w:jc w:val="both"/>
        <w:rPr>
          <w:rFonts w:ascii="Times New Roman" w:hAnsi="Times New Roman" w:cs="Times New Roman"/>
          <w:noProof/>
          <w:sz w:val="24"/>
          <w:szCs w:val="24"/>
        </w:rPr>
      </w:pPr>
      <w:r>
        <w:rPr>
          <w:rFonts w:ascii="Times New Roman" w:hAnsi="Times New Roman"/>
          <w:noProof/>
          <w:sz w:val="24"/>
        </w:rPr>
        <w:t>ERESEE-ohjelman III osan ”Täytäntöönpano” on sisällettävä joukko toimia, joihin kuuluu joukko uudistuksia osana etenemissuunnitelmaa, jolla edistetään kaupunkien kunnostamista ja uudistamista sekä edistetään vihreää siirtymää ja digitaalista muutosta. Etenemissuunnitelma rakentuu yhdelletoista toimintalinjalle ja toiminnalle, joilla pyritään parantamaan hallintoa, sääntelyä ja rahoitusta. Tämä etenemissuunnitelma sisällytetään strategia-asiakirjaan tärkeimpänä askeleena kohti ERESEE:n täytäntöönpanoa. Tärkeimmät toimet ovat seuraavat:</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rPr>
        <w:t>Kunnostetaan julkishallinnon rakennuksia (linjattu Espanjan elpymis- ja palautumissuunnitelman komponentin 11 kanssa);</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rPr>
        <w:t>Rahoitetaan parannuskohteiksi yksilöityjä aloja, mukaan lukien kunnostusta suosiva uusi verotus sekä asunto- että palvelusektorilla;</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rPr>
        <w:t>Edistetään ja mobilisoidaan yksityistä rahoitusta;</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rPr>
        <w:t>Torjutaan energiaköyhyyttä;</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rPr>
        <w:t>Otetaan käyttöön uusi energiamalli rakennusalalla uusiutuvan energian kulutuksen edistämiseksi rakennuksissa;</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rPr>
        <w:t>Aktivoidaan ja yhdistetään kunnostuskysyntää;</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rPr>
        <w:t>Parannetaan tarjontapuolen edellytyksiä edistämällä kunnostusalan nykyaikaistamista tutkimuksen, kehittämisen ja innovoinnin, digitalisoinnin ja seurannan avulla; Vahvistetaan taitoja ja koulutusta;</w:t>
      </w:r>
    </w:p>
    <w:p>
      <w:pPr>
        <w:numPr>
          <w:ilvl w:val="0"/>
          <w:numId w:val="27"/>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rPr>
        <w:t>Levitetään tietoa kansalaisille ja yrityksille ja vaihdetaan hyviä käytäntöjä viranomaisten välillä; ja</w:t>
      </w:r>
    </w:p>
    <w:p>
      <w:pPr>
        <w:numPr>
          <w:ilvl w:val="0"/>
          <w:numId w:val="27"/>
        </w:numPr>
        <w:spacing w:before="120" w:after="120" w:line="259" w:lineRule="auto"/>
        <w:ind w:left="714" w:hanging="357"/>
        <w:jc w:val="both"/>
        <w:rPr>
          <w:rFonts w:ascii="Times New Roman" w:eastAsia="Arial" w:hAnsi="Times New Roman" w:cs="Times New Roman"/>
          <w:noProof/>
          <w:sz w:val="24"/>
          <w:szCs w:val="24"/>
        </w:rPr>
      </w:pPr>
      <w:r>
        <w:rPr>
          <w:rFonts w:ascii="Times New Roman" w:hAnsi="Times New Roman"/>
          <w:noProof/>
          <w:sz w:val="24"/>
        </w:rPr>
        <w:t>Kehitetään tilastoja ja indikaattoreita julkisin varoin rahoitettujen toimien seuraamiseksi, jotta julkista politiikkaa voidaan arvioida asianmukaisesti.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Strategia-asiakirjan avulla voidaan toteuttaa ERESEE Espanjan kaupunkiagendan puitteissa ja integroida siihen eri hallintotasot (keskus-, alue- ja paikallishallinto).</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Toimenpiteen täytäntöönpano on saatettava päätökseen viimeistään 30 päivänä kesäkuuta 2023.</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2 (C2.R3) – Asuntolaki</w:t>
      </w:r>
    </w:p>
    <w:p>
      <w:pPr>
        <w:spacing w:before="120" w:after="120" w:line="240" w:lineRule="auto"/>
        <w:jc w:val="both"/>
        <w:rPr>
          <w:rFonts w:ascii="Times New Roman" w:hAnsi="Times New Roman" w:cs="Times New Roman"/>
          <w:noProof/>
          <w:sz w:val="24"/>
        </w:rPr>
      </w:pPr>
      <w:r>
        <w:rPr>
          <w:rFonts w:ascii="Times New Roman" w:hAnsi="Times New Roman"/>
          <w:noProof/>
          <w:sz w:val="24"/>
        </w:rPr>
        <w:t>Tämän toimenpiteen tavoitteena on panna asuntolailla täytäntöön ensimmäinen Espanjassa annettu asetus, jolla puututaan erilaisiin jo käytössä oleviin julkisiin suunnittelu-, ohjelmointi- ja yhteistyövälineisiin, joilla tuetaan oikeutta kunnolliseen ja asianmukaiseen asuntoon. Siinä on käsiteltävä olemassa olevan sekä julkisen että yksityisen asuntokannan kunnostamista ja parantamista sekä asuinympäristön elvyttämistä ja uudistamista elämänlaadun parantamiseksi. Laki koskee kohtuuhintaisten vuokra-asuntojen riittävän asuntokannan saavuttamista.</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Lainsäädännössä on käsiteltävä erilaisia suunnittelu-, ohjelmointi- ja yhteistyövälineitä, joilla varmistetaan kunnollista ja riittävää asuntoa koskevan oikeuden toteutuminen, mukaan lukien yhtenä painopisteenä nykyisen asuntokannan kunnostaminen ja parantaminen sekä asuinympäristön elvyttäminen ja kunnostaminen.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Lisäksi lailla kannustetaan lisäämään kohtuuhintaisten ja sosiaalisten asuntojen tarjontaa varmistamalla, että rakennuslain (CTE) perusenergiasäästöasiakirjassa (DB-HE) olevia lähes nollaenergiarakennuksia koskevia vaatimuksia noudatetaan ja vältetään toimenpiteet, jotka voisivat haitata asuntojen tarjontaa keskipitkällä aikavälillä.</w:t>
      </w:r>
    </w:p>
    <w:p>
      <w:pPr>
        <w:spacing w:before="120" w:after="120" w:line="240" w:lineRule="auto"/>
        <w:jc w:val="both"/>
        <w:rPr>
          <w:rFonts w:ascii="Times New Roman" w:hAnsi="Times New Roman" w:cs="Times New Roman"/>
          <w:noProof/>
          <w:sz w:val="24"/>
        </w:rPr>
      </w:pPr>
      <w:r>
        <w:rPr>
          <w:rFonts w:ascii="Times New Roman" w:hAnsi="Times New Roman"/>
          <w:noProof/>
          <w:sz w:val="24"/>
        </w:rPr>
        <w:t>Uudistuksen täytäntöönpano on saatettava päätökseen 30 päivään syyskuuta 2022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3 (C2.R4) – laki arkkitehtuurin ja rakennusympäristön laadusta ja uusi kansallinen arkkitehtuuristrategia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Tämän lain tavoitteena on julistaa arkkitehtuurin ja rakennusten laatu julkiseksi hyödykkeeksi, jolla parannetaan elämänlaatua, edistetään arkkitehtuurin sosiaalisia juuria, edistetään kaupunkialueiden ja keskusten kestävää kehitystä, edistetään taloudellista ja sosiaalista kehitystä sekä suojellaan ja säilytetään kulttuuri- ja luonnonperintöä.</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Tätä varten laissa käsitellään erilaisia aloitteita ja toimia, jotka liittyvät läheisesti tämän Espanjan elpymis- ja palautumissuunnitelman komponentin kunnostamis- ja elvyttämisohjelmiin. Laissa säädetään erityisesti seuraavaa: i) hallinnolliset yhteistyötoimet arkkitehtuuri-, insinööri- ja kaupunkisuunnitteluhankkeiden ja -töiden hankinnan alalla; ii) välineet hyvien käytäntöjen levittämiseen ja tukeen, koulutukseen sekä julkisen ja yksityisen sektorin kumppanuuksiin; ja iii) edellä kuvatun kaltaisen kunnostuksen edistäminen kokonaisvaltaisesta näkökulmasta. </w:t>
      </w:r>
    </w:p>
    <w:p>
      <w:pPr>
        <w:spacing w:before="120" w:after="120" w:line="240" w:lineRule="auto"/>
        <w:jc w:val="both"/>
        <w:rPr>
          <w:rFonts w:ascii="Times New Roman" w:hAnsi="Times New Roman" w:cs="Times New Roman"/>
          <w:noProof/>
          <w:sz w:val="24"/>
        </w:rPr>
      </w:pPr>
      <w:r>
        <w:rPr>
          <w:rFonts w:ascii="Times New Roman" w:hAnsi="Times New Roman"/>
          <w:noProof/>
          <w:sz w:val="24"/>
        </w:rPr>
        <w:t>Uudistuksen täytäntöönpano on saatettava päätökseen 30 päivään syyskuuta 2022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4 (C2.R5) – Kunnostamistoimistot (”keskitetty asiointipiste”)</w:t>
      </w:r>
    </w:p>
    <w:p>
      <w:pPr>
        <w:spacing w:before="120" w:after="120" w:line="240" w:lineRule="auto"/>
        <w:jc w:val="both"/>
        <w:rPr>
          <w:rFonts w:ascii="Times New Roman" w:hAnsi="Times New Roman" w:cs="Times New Roman"/>
          <w:noProof/>
          <w:sz w:val="24"/>
        </w:rPr>
      </w:pPr>
      <w:r>
        <w:rPr>
          <w:rFonts w:ascii="Times New Roman" w:hAnsi="Times New Roman"/>
          <w:noProof/>
          <w:sz w:val="24"/>
        </w:rPr>
        <w:t>Toimenpiteen tavoitteena on kannustaa ja laajentaa joissakin kunnissa perustettuja paikallisia kunnostustoimistoja, jotka tukevat kotitalouksia ja omistajayhteisöjä erittäin monimutkaisissa asuinrakennuksen kunnostustehtävissä.</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Tätä varten tällä toimenpiteellä edistetään ja laajennetaan tätä lähestymistapaa luomalla prosessi, jolla varmistetaan tehokas yhteistyö keskus-, alue- ja/tai paikallishallintojen välillä. Tähän sisältyy kaikkien julkisten tukien välisen koordinoinnin vahvistaminen (keskus-, alue- tai paikallistasolla). Kaikkien hallintotasojen on osallistuttava näihin keskitettyihin palvelupisteisiin peruskorjaustoimien tehokkuuden maksimoimiseksi.</w:t>
      </w:r>
    </w:p>
    <w:p>
      <w:pPr>
        <w:spacing w:before="120" w:after="120" w:line="240" w:lineRule="auto"/>
        <w:jc w:val="both"/>
        <w:rPr>
          <w:rFonts w:ascii="Times New Roman" w:hAnsi="Times New Roman" w:cs="Times New Roman"/>
          <w:noProof/>
          <w:sz w:val="24"/>
        </w:rPr>
      </w:pPr>
      <w:r>
        <w:rPr>
          <w:rFonts w:ascii="Times New Roman" w:hAnsi="Times New Roman"/>
          <w:noProof/>
          <w:sz w:val="24"/>
        </w:rPr>
        <w:t>Uudistuksen täytäntöönpano on saatettava päätökseen 30 päivään syyskuuta 2021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5 (C2.R6) – Kunnostustoimien rahoituksen parantaminen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Toimenpiteen tavoitteena on puuttua yhteen peruskorjaustoiminnan käynnistämisen suurimmista esteistä eli rahoituksen saantiin suotuisin ehdoin. Jotta kunnostuslaina hyväksyttäisiin, on toisinaan myönnettävä yksilöllinen henkilökohtainen laina jokaiselle rakennuksen omistajalle. Tämä on haitannut rakennusten perusteellista ja integroitua kunnostamista.</w:t>
      </w:r>
    </w:p>
    <w:p>
      <w:pPr>
        <w:spacing w:before="120" w:after="120" w:line="240" w:lineRule="auto"/>
        <w:jc w:val="both"/>
        <w:rPr>
          <w:rFonts w:ascii="Times New Roman" w:hAnsi="Times New Roman" w:cs="Times New Roman"/>
          <w:noProof/>
          <w:sz w:val="24"/>
        </w:rPr>
      </w:pPr>
      <w:r>
        <w:rPr>
          <w:rFonts w:ascii="Times New Roman" w:hAnsi="Times New Roman"/>
          <w:noProof/>
          <w:sz w:val="24"/>
        </w:rPr>
        <w:t>Tämän ongelman ratkaisemiseksi toimenpiteellä</w:t>
      </w:r>
    </w:p>
    <w:p>
      <w:pPr>
        <w:numPr>
          <w:ilvl w:val="0"/>
          <w:numId w:val="28"/>
        </w:numPr>
        <w:autoSpaceDE w:val="0"/>
        <w:autoSpaceDN w:val="0"/>
        <w:adjustRightInd w:val="0"/>
        <w:spacing w:before="120" w:after="120" w:line="240" w:lineRule="auto"/>
        <w:ind w:left="714" w:hanging="357"/>
        <w:contextualSpacing/>
        <w:jc w:val="both"/>
        <w:rPr>
          <w:rFonts w:ascii="Times New Roman" w:eastAsia="Arial" w:hAnsi="Times New Roman" w:cs="Times New Roman"/>
          <w:noProof/>
          <w:sz w:val="24"/>
          <w:szCs w:val="24"/>
        </w:rPr>
      </w:pPr>
      <w:r>
        <w:rPr>
          <w:rFonts w:ascii="Times New Roman" w:hAnsi="Times New Roman"/>
          <w:noProof/>
          <w:sz w:val="24"/>
        </w:rPr>
        <w:t xml:space="preserve">Perustetaan uusi </w:t>
      </w:r>
      <w:r>
        <w:rPr>
          <w:rFonts w:ascii="Times New Roman" w:hAnsi="Times New Roman"/>
          <w:i/>
          <w:noProof/>
          <w:sz w:val="24"/>
        </w:rPr>
        <w:t>Instituto de Crédito Oficialin</w:t>
      </w:r>
      <w:r>
        <w:rPr>
          <w:rFonts w:ascii="Times New Roman" w:hAnsi="Times New Roman"/>
          <w:noProof/>
          <w:sz w:val="24"/>
        </w:rPr>
        <w:t xml:space="preserve"> (ICO) takausjärjestely, jolla katetaan osittain yksityisten rahoituslaitosten asuinrakennusten kunnostamiseen myöntämien lainojen riski;</w:t>
      </w:r>
    </w:p>
    <w:p>
      <w:pPr>
        <w:numPr>
          <w:ilvl w:val="0"/>
          <w:numId w:val="28"/>
        </w:numPr>
        <w:autoSpaceDE w:val="0"/>
        <w:autoSpaceDN w:val="0"/>
        <w:adjustRightInd w:val="0"/>
        <w:spacing w:before="120" w:after="120" w:line="240" w:lineRule="auto"/>
        <w:ind w:left="714" w:hanging="357"/>
        <w:contextualSpacing/>
        <w:jc w:val="both"/>
        <w:rPr>
          <w:rFonts w:ascii="Times New Roman" w:eastAsia="Arial" w:hAnsi="Times New Roman" w:cs="Times New Roman"/>
          <w:noProof/>
          <w:sz w:val="24"/>
          <w:szCs w:val="24"/>
        </w:rPr>
      </w:pPr>
      <w:r>
        <w:rPr>
          <w:rFonts w:ascii="Times New Roman" w:hAnsi="Times New Roman"/>
          <w:noProof/>
          <w:sz w:val="24"/>
        </w:rPr>
        <w:t>Edistetään erityisten säännösten hyväksymistä, mukaan lukien horisontaalisen omaisuuslain uudistaminen, jotta voidaan parantaa omistajien yhteisöjen rahoituksen saantia; ja</w:t>
      </w:r>
    </w:p>
    <w:p>
      <w:pPr>
        <w:numPr>
          <w:ilvl w:val="0"/>
          <w:numId w:val="28"/>
        </w:numPr>
        <w:autoSpaceDE w:val="0"/>
        <w:autoSpaceDN w:val="0"/>
        <w:adjustRightInd w:val="0"/>
        <w:spacing w:before="120" w:after="120" w:line="240" w:lineRule="auto"/>
        <w:jc w:val="both"/>
        <w:rPr>
          <w:rFonts w:ascii="Times New Roman" w:eastAsia="Arial" w:hAnsi="Times New Roman" w:cs="Times New Roman"/>
          <w:noProof/>
          <w:sz w:val="24"/>
          <w:szCs w:val="24"/>
        </w:rPr>
      </w:pPr>
      <w:r>
        <w:rPr>
          <w:rFonts w:ascii="Times New Roman" w:hAnsi="Times New Roman"/>
          <w:noProof/>
          <w:color w:val="000000"/>
          <w:sz w:val="24"/>
        </w:rPr>
        <w:t>Kannustetaan rahoituslaitoksia käyttämään vihreää rahoitusta.</w:t>
      </w:r>
    </w:p>
    <w:p>
      <w:pPr>
        <w:autoSpaceDE w:val="0"/>
        <w:autoSpaceDN w:val="0"/>
        <w:adjustRightInd w:val="0"/>
        <w:spacing w:before="120" w:after="120" w:line="240" w:lineRule="auto"/>
        <w:jc w:val="both"/>
        <w:rPr>
          <w:rFonts w:ascii="Times New Roman" w:eastAsia="Arial" w:hAnsi="Times New Roman" w:cs="Times New Roman"/>
          <w:noProof/>
          <w:sz w:val="24"/>
          <w:szCs w:val="24"/>
        </w:rPr>
      </w:pPr>
      <w:r>
        <w:rPr>
          <w:rFonts w:ascii="Times New Roman" w:hAnsi="Times New Roman"/>
          <w:noProof/>
          <w:sz w:val="24"/>
        </w:rPr>
        <w:t>Uudistuksen täytäntöönpano on saatettava päätökseen 30 päivään syyskuuta 2022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Investointi 1 (C2.I1) – Kuntoutusohjelma asuinympäristöjen taloudellisen ja sosiaalisen elpymisen edistämiseksi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Tämän toimenpiteen tavoitteena on tukea asuinrakennusten ja asuinalueiden energiatehokkuutta parantavia peruskorjauksia. Tämän toimenpiteen mukaisilla toimilla on toteutettava vähintään 510 000 peruskorjaustoimea vähintään 355 000 yksittäisessä asunnossa siten, että saavutetaan keskimäärin vähintään 30 prosentin vähennys primäärienergian kysynnässä energiatehokkuustodistuksilla todennettuna. Seuraavia toimia tuetaan:</w:t>
      </w:r>
    </w:p>
    <w:p>
      <w:pPr>
        <w:numPr>
          <w:ilvl w:val="0"/>
          <w:numId w:val="25"/>
        </w:numPr>
        <w:spacing w:before="120" w:after="120" w:line="240" w:lineRule="auto"/>
        <w:ind w:left="714" w:hanging="357"/>
        <w:contextualSpacing/>
        <w:jc w:val="both"/>
        <w:rPr>
          <w:rFonts w:ascii="Times New Roman" w:hAnsi="Times New Roman" w:cs="Times New Roman"/>
          <w:noProof/>
          <w:sz w:val="24"/>
          <w:szCs w:val="24"/>
        </w:rPr>
      </w:pPr>
      <w:r>
        <w:rPr>
          <w:rFonts w:ascii="Times New Roman" w:hAnsi="Times New Roman"/>
          <w:noProof/>
          <w:sz w:val="24"/>
        </w:rPr>
        <w:t xml:space="preserve">Ohjelma, jolla tuetaan energiaperuskorjauksia asuinalueilla myöntämällä avustuksia ja muuta tukea keskimäärin 20 000 euroa asuntoa kohden. Ohjelmassa on kunnostettava vähintään 600 hehtaaria kaupunkialueita siten, että saavutetaan keskimäärin vähintään 30 prosentin vähennys primäärienergian kysynnässä energiatehokkuustodistuksilla todennettuna. Toimiin kuuluvat energiatehokkuuden parantaminen, sähköisen liikkuvuuden infrastruktuurin käyttöönotto, rakennusten esteettömyyden parantaminen ja vaarallisten aineiden poistaminen. Enintään 15 prosenttia toimenpiteestä on kohdennettava asuinalueiden tason parannuksiin, kuten ulkovalaistuksen, pyöräilyväylien, vihreän infrastruktuurin ja viemäröintijärjestelmien parantamiseen, ottaen huomioon asuinalueen sosioekonomiset ominaisuudet. </w:t>
      </w:r>
    </w:p>
    <w:p>
      <w:pPr>
        <w:numPr>
          <w:ilvl w:val="0"/>
          <w:numId w:val="25"/>
        </w:numPr>
        <w:spacing w:before="120" w:after="120" w:line="240" w:lineRule="auto"/>
        <w:ind w:left="714" w:hanging="357"/>
        <w:contextualSpacing/>
        <w:jc w:val="both"/>
        <w:rPr>
          <w:rFonts w:ascii="Times New Roman" w:hAnsi="Times New Roman" w:cs="Times New Roman"/>
          <w:noProof/>
          <w:sz w:val="24"/>
          <w:szCs w:val="24"/>
        </w:rPr>
      </w:pPr>
      <w:r>
        <w:rPr>
          <w:rFonts w:ascii="Times New Roman" w:hAnsi="Times New Roman"/>
          <w:noProof/>
          <w:sz w:val="24"/>
        </w:rPr>
        <w:t>Ohjelma, jolla tuetaan energiaperuskorjauksia asuinrakennuksissa myöntämällä avustuksia keskimäärin 15 000 euroa asuntoa kohden. Tukitaso on korkeampi niiden toimien osalta, joissa primäärienergian kysyntä vähenee enemmän, ja pienituloisille kotitalouksille. Toimiin kuuluvat energiatehokkuuden parantaminen, sähköisen liikkuvuuden infrastruktuurin käyttöönotto, rakennusten esteettömyyden parantaminen ja vaarallisten aineiden poistaminen.</w:t>
      </w:r>
    </w:p>
    <w:p>
      <w:pPr>
        <w:numPr>
          <w:ilvl w:val="0"/>
          <w:numId w:val="25"/>
        </w:num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rPr>
        <w:t>Energiaperuskorjausten kannustamiseksi on toimikokonaisuus. Tähän sisältyy muun muassa i) mahdollisuus vähentää peruskorjaukset henkilökohtaisesta tuloverosta, jos primäärienergian kysynnän vähentäminen vähintään 30 prosentilla saavutetaan, ja ii) rahoituspuitteiden parantaminen edistämällä julkisen ja yksityisen sektorin kumppanuuksia.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Kuninkaan asetuksessa säädetään teknisistä vaatimuksista, joilla varmistetaan primaarienergiankysynnän 30 prosentin keskimääräisen vähennyksen noudattaminen. Henkilökohtaisen tuloveron muutokset hyväksytään kuninkaan lakiasetuksella, ja niiden tavoitteena on määritellä verokannustimet rakennusten uudistamistoimenpiteille energiatehokkuuden parantamiseksi.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Investoinnin toteuttaminen on saatettava päätökseen viimeistään 30 päivänä kesäkuuta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Investointi 2 (C2.I2) – Sosiaalisesti vuokrattujen asuntojen rakentamista energiatehokkaisiin rakennuksiin koskeva ohjelma</w:t>
      </w:r>
    </w:p>
    <w:p>
      <w:pPr>
        <w:spacing w:before="120" w:after="120" w:line="240" w:lineRule="auto"/>
        <w:jc w:val="both"/>
        <w:rPr>
          <w:rFonts w:ascii="Times New Roman" w:hAnsi="Times New Roman" w:cs="Times New Roman"/>
          <w:noProof/>
          <w:sz w:val="24"/>
        </w:rPr>
      </w:pPr>
      <w:r>
        <w:rPr>
          <w:rFonts w:ascii="Times New Roman" w:hAnsi="Times New Roman"/>
          <w:noProof/>
          <w:sz w:val="24"/>
        </w:rPr>
        <w:t>Tämän toimenpiteen tavoitteena on rakentaa vähintään 20 000 uutta energiatehokkaita kriteerejä vastaavaa asuntoa sosiaalisiin vuokratarkoituksiin tai kohtuulliseen hintaan. Ne on rakennettava erityisesti alueilla, joilla sosiaalinen asuntotarjonta on tällä hetkellä riittämätöntä, ja julkisessa omistuksessa olevalla maalla.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Sosiaalisen asuntotuotannon primäärienergian kysynnän on oltava vähintään 20 prosenttia pienempi kuin lähes nollaenergiarakennusten tarve. Tätä varten kuninkaan asetuksessa vahvistetaan tekniset vaatimukset, joilla primäärienergian kysynnän arvo rajoitetaan 80 prosenttiin rakennusteknisen säännöstön (CTE) energiansäästöä koskevan perusasiakirjan (DB-HE) kohdassa HE 0 vahvistetusta rajasta.</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Investoinnin toteuttaminen on saatettava päätökseen viimeistään 30 päivänä kesäkuuta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Investointi 3 (C2.I3) – Rakennusten kunnostamista koskeva ohjelma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Tämän toimenpiteen tavoitteena on tukea energiaperuskorjauksia määrä, joka vastaa vähintään 40 000 asuinrakennusta ja 690 000 m²:n alaa muissa kuin asuinrakennuksissa, ja parantaa energiatehokkuutta ja integroida uusiutuvaa energiaa. Ohjelmasta tuetaan ainoastaan uusiutuvaa energiaa, ei fossiilisia polttoaineita, tarjotaan energiayhteisöille suurempi tuki-intensiteetti ja sallitaan kunnostustoimien ennakkorahoitus. Erityistoimet koskevat energiatehokkuuden parantamista lämpöeristyksen avulla, uusiutuvan energian käyttöä lämmitys- ja jäähdytysjärjestelmissä sekä valaistusjärjestelmän parantamista. Kelpoisuusperusteena on, että keskimäärin vähintään 30 prosentin primäärienergian kysynnän vähennys saavutetaan energiatehokkuustodistuksilla todennettuna.</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Investoinnin toteuttaminen on saatettava päätökseen viimeistään 30 päivänä kesäkuuta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Investointi 4 (C2.I4) – Elvytysohjelma ja väestönkehityksen haasteet</w:t>
      </w:r>
    </w:p>
    <w:p>
      <w:pPr>
        <w:spacing w:before="120" w:after="120" w:line="240" w:lineRule="auto"/>
        <w:jc w:val="both"/>
        <w:rPr>
          <w:rFonts w:ascii="Times New Roman" w:hAnsi="Times New Roman" w:cs="Times New Roman"/>
          <w:noProof/>
          <w:sz w:val="24"/>
        </w:rPr>
      </w:pPr>
      <w:r>
        <w:rPr>
          <w:rFonts w:ascii="Times New Roman" w:hAnsi="Times New Roman"/>
          <w:noProof/>
          <w:sz w:val="24"/>
        </w:rPr>
        <w:t>Toimenpiteen tavoitteena on tukea rakennusten kunnostamista alle 5 000 asukkaan kunnissa ja kaupunkialueilla. Toimiin kuuluvat rakennusten, julkisten laitteiden ja infrastruktuurin energiatehokkuuden parantaminen, uusiutuvan energian tuotanto ja kulutus, omistajien oma kulutus ja paikalliset energiayhteisöt sekä kestävä liikkuvuus (kuten sähkölatausasemat). On toteutettava kahdenlaisia toimia:</w:t>
      </w:r>
    </w:p>
    <w:p>
      <w:pPr>
        <w:numPr>
          <w:ilvl w:val="0"/>
          <w:numId w:val="26"/>
        </w:numPr>
        <w:spacing w:before="120" w:after="120" w:line="240" w:lineRule="auto"/>
        <w:ind w:left="714" w:hanging="357"/>
        <w:contextualSpacing/>
        <w:jc w:val="both"/>
        <w:rPr>
          <w:rFonts w:ascii="Times New Roman" w:hAnsi="Times New Roman" w:cs="Times New Roman"/>
          <w:noProof/>
          <w:sz w:val="24"/>
          <w:szCs w:val="24"/>
        </w:rPr>
      </w:pPr>
      <w:r>
        <w:rPr>
          <w:rFonts w:ascii="Times New Roman" w:hAnsi="Times New Roman"/>
          <w:noProof/>
          <w:sz w:val="24"/>
        </w:rPr>
        <w:t xml:space="preserve">Energiatehokkuuden osalta asuinrakennuksissa on tehtävä vähintään 26 000 energiaperuskorjausta, joilla saavutetaan keskimäärin vähintään 30 prosentin vähennys primäärienergian kysynnässä energiatehokkuustodistuksilla todennettuna. </w:t>
      </w:r>
    </w:p>
    <w:p>
      <w:pPr>
        <w:numPr>
          <w:ilvl w:val="0"/>
          <w:numId w:val="26"/>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Paikallisviranomaisten on toteutettava vähintään 250 yksittäistä puhtaan energian hanketta tarjouskilpailujen tai investointien kautta seuraavilla aloilla: i) uusiutuvista energialähteistä tuotetun sähkön, lämmityksen ja jäähdytyksen asentaminen julkisiin rakennuksiin tai infrastruktuuriin (mukaan luettuna vähintään 80 prosenttia omaa kulutusta); ii) julkisten rakennusten tai infrastruktuurin energiaperuskorjaukset (vähintään 30 prosentin primäärienergian säästöt, varmennettu energiatehokkuustodistuksilla); iii) kestävä liikkuvuus (modaalimuutosta tai sähköistä liikkuvuutta koskevat hankkeet); iv) valosaasteen vähentäminen parantamalla yleistä valaistusta; ja v) paikallisen energiayhteisön tai muut yhteisöjohtoiset hankkeet näissä kunnissa.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Tätä varten oikeusperustat ja paikallisviranomaisille suunnatut investointitukipyynnöt julkaistaan virallisessa lehdessä. </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Investoinnin toteuttaminen on saatettava päätökseen viimeistään 30 päivänä kesäkuuta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Investointi 5 (C2.I5) – Julkisten rakennusten kunnostusohjelma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Tämän toimenpiteen tavoitteena on tukea energiaperuskorjauksia julkisissa rakennuksissa, myös julkishallinnossa, koulutuksessa, sosiaalihuollossa, urheilussa, terveydenhuollossa, kulttuurissa tai julkisissa palveluissa. Vähintään 1 230 000 m</w:t>
      </w:r>
      <w:r>
        <w:rPr>
          <w:rFonts w:ascii="Times New Roman" w:hAnsi="Times New Roman"/>
          <w:noProof/>
          <w:sz w:val="24"/>
          <w:vertAlign w:val="superscript"/>
        </w:rPr>
        <w:t>2</w:t>
      </w:r>
      <w:r>
        <w:rPr>
          <w:rFonts w:ascii="Times New Roman" w:hAnsi="Times New Roman"/>
          <w:noProof/>
          <w:sz w:val="24"/>
        </w:rPr>
        <w:t xml:space="preserve"> julkisia rakennuksia korjataan, millä saavutetaan keskimäärin vähintään 30 prosentin vähennys primäärienergian kysynnässä energiatehokkuustodistuksilla todennettuna. Toimenpiteellä tuetaan seuraavia: i) veden käytön, materiaalien käytön, jätehuollon ja ilmastonmuutokseen sopeutumisen parantaminen; ii) rakennusten esteettömyyden parantaminen; iii) vaarallisten aineiden poistaminen ja sisäilman laadun parantaminen; ja iv) rakennusten konservointi. </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Investoinnin toteuttaminen on saatettava päätökseen viimeistään 30 päivänä kesäkuuta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Investointi 6 (C2.I6) – tukiohjelma Espanjan kaupunkiagendan paikallisia toimintasuunnitelmia koskevien pilottihankkeiden kehittämiseksi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Toimenpiteen tavoitteena on tukea paikallisviranomaisia Espanjan kaupunkiagendan kymmenen strategisen tavoitteen toteuttamisessa hyväksymällä vähintään 100 paikallista toimintasuunnitelmaa. Espanjan kaupunkiagendan kymmenen strategista tavoitetta ovat seuraavat: i) maankäytön suunnittelu ja järkiperäistäminen, maan säilyttäminen ja suojelu; ii) vältetään kaupunkirakenteen hajautuminen ja elvytetään olemassa olevia kaupunkeja; iii) ilmastonmuutoksen vaikutusten ehkäiseminen ja vähentäminen sekä selviytymiskyky; iv) luonnonvarojen kestävä käyttö ja kiertotalouden edistäminen; v) edistetään tiiviyttä ja kestävää liikkuvuutta; vi) edistetään sosiaalista yhteenkuuluvuutta ja pyritään tasa-arvoon; vii) kaupunkitalouden edistäminen ja kannustaminen; viii) asunnon saannin varmistaminen; ix) digitaalisen innovoinnin johtaminen ja edistäminen; ja x) osallistumis- ja hallintovälineiden parantaminen.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Toimenpiteen on i) toimittava mallina ja ohjenuorana muille paikallisviranomaisille niiden laatiessa omia toimintasuunnitelmiaan; ii) pantava täytäntöön Espanjan kaupunkiagenda ja toimintasuunnitelmat paikallistasolla; ja iii) toteutettava konkreettisia hankkeita osana paikallisia toimintasuunnitelmia Espanjan kaupunkiagendan tarjoamien mahdollisuuksien korostamiseksi. Tuki myönnetään kilpailumenettelyllä, ja se käsittää erityisesti monialaisia ja integroituja hankkeita, joilla on strateginen visio, sekä hallintomallilla, jolla varmistetaan mahdollisimman laaja osallistuminen.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Tämän toimenpiteen mukaiset investoinnit on toteutettava 31 päivään joulukuuta 2022 mennessä.</w:t>
      </w:r>
    </w:p>
    <w:p>
      <w:pPr>
        <w:spacing w:before="120" w:after="120" w:line="240" w:lineRule="auto"/>
        <w:ind w:left="709"/>
        <w:jc w:val="both"/>
        <w:rPr>
          <w:rFonts w:ascii="Times New Roman" w:hAnsi="Times New Roman" w:cs="Times New Roman"/>
          <w:b/>
          <w:noProof/>
          <w:sz w:val="24"/>
          <w:u w:val="single"/>
        </w:rPr>
      </w:pPr>
      <w:r>
        <w:rPr>
          <w:rFonts w:ascii="Times New Roman" w:hAnsi="Times New Roman"/>
          <w:b/>
          <w:noProof/>
          <w:sz w:val="24"/>
          <w:u w:val="single"/>
        </w:rPr>
        <w:t xml:space="preserve">B.2. </w:t>
      </w:r>
      <w:r>
        <w:rPr>
          <w:noProof/>
        </w:rPr>
        <w:tab/>
      </w:r>
      <w:r>
        <w:rPr>
          <w:rFonts w:ascii="Times New Roman" w:hAnsi="Times New Roman"/>
          <w:b/>
          <w:noProof/>
          <w:sz w:val="24"/>
          <w:u w:val="single"/>
        </w:rPr>
        <w:t>Seurantaa ja täytäntöönpanoa koskevat välitavoitteet, tavoitteet, indikaattorit ja aikataulu – rahoitustuki, jota ei makseta takaisin</w:t>
      </w:r>
    </w:p>
    <w:p>
      <w:pPr>
        <w:spacing w:before="120" w:after="120" w:line="240" w:lineRule="auto"/>
        <w:jc w:val="both"/>
        <w:rPr>
          <w:rFonts w:ascii="Times New Roman" w:hAnsi="Times New Roman" w:cs="Times New Roman"/>
          <w:noProof/>
          <w:sz w:val="24"/>
          <w:szCs w:val="24"/>
        </w:rPr>
        <w:sectPr>
          <w:headerReference w:type="even" r:id="rId31"/>
          <w:headerReference w:type="default" r:id="rId32"/>
          <w:footerReference w:type="even" r:id="rId33"/>
          <w:footerReference w:type="default" r:id="rId34"/>
          <w:headerReference w:type="first" r:id="rId35"/>
          <w:footerReference w:type="first" r:id="rId36"/>
          <w:pgSz w:w="11907" w:h="16839"/>
          <w:pgMar w:top="1134" w:right="1417" w:bottom="1134" w:left="1417" w:header="709" w:footer="709" w:gutter="0"/>
          <w:cols w:space="720"/>
          <w:docGrid w:linePitch="360"/>
        </w:sect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1985"/>
        <w:gridCol w:w="1134"/>
        <w:gridCol w:w="850"/>
        <w:gridCol w:w="709"/>
        <w:gridCol w:w="851"/>
        <w:gridCol w:w="425"/>
        <w:gridCol w:w="567"/>
        <w:gridCol w:w="6379"/>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Numero</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Toimenpide</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Välitavoite (M)</w:t>
            </w:r>
            <w:r>
              <w:rPr>
                <w:rFonts w:ascii="Times New Roman" w:hAnsi="Times New Roman" w:cs="Times New Roman"/>
                <w:b/>
                <w:noProof/>
                <w:color w:val="000000"/>
                <w:sz w:val="18"/>
                <w:szCs w:val="18"/>
              </w:rPr>
              <w:br/>
            </w:r>
            <w:r>
              <w:rPr>
                <w:rFonts w:ascii="Times New Roman" w:hAnsi="Times New Roman"/>
                <w:b/>
                <w:noProof/>
                <w:color w:val="000000"/>
                <w:sz w:val="18"/>
              </w:rPr>
              <w:t xml:space="preserve"> / tavoite (T)</w:t>
            </w:r>
          </w:p>
        </w:tc>
        <w:tc>
          <w:tcPr>
            <w:tcW w:w="1985"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Nimi</w:t>
            </w:r>
          </w:p>
        </w:tc>
        <w:tc>
          <w:tcPr>
            <w:tcW w:w="1134"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Laadullinen indikaattori (välitavoitteiden osalta)</w:t>
            </w:r>
          </w:p>
        </w:tc>
        <w:tc>
          <w:tcPr>
            <w:tcW w:w="2410" w:type="dxa"/>
            <w:gridSpan w:val="3"/>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Määrällinen indikaattori (tavoitteiden osalta)</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Aika</w:t>
            </w:r>
          </w:p>
        </w:tc>
        <w:tc>
          <w:tcPr>
            <w:tcW w:w="637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sz w:val="18"/>
              </w:rPr>
              <w:t>Kunkin välitavoitteen ja tavoitteen kuvaus</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1985"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Yksikkö</w:t>
            </w:r>
          </w:p>
        </w:tc>
        <w:tc>
          <w:tcPr>
            <w:tcW w:w="709"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Perustaso</w:t>
            </w:r>
          </w:p>
        </w:tc>
        <w:tc>
          <w:tcPr>
            <w:tcW w:w="851"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Päämäärä</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Vuosineljännes</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w:t>
            </w:r>
          </w:p>
        </w:tc>
        <w:tc>
          <w:tcPr>
            <w:tcW w:w="6379"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98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Espanjan kaupunkiagendan ja rakennusten energiatehokkuuden kunnostamista koskevan pitkän aikavälin peruskorjausstrategian voimaantulo Espanjassa.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Julkaiseminen virallisessa lehdessä</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2020</w:t>
            </w:r>
          </w:p>
        </w:tc>
        <w:tc>
          <w:tcPr>
            <w:tcW w:w="637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Espanjan kaupunkiagendan voimaantulo kansallisena kaupunkipolitiikkana, jolla varmistetaan kaupunkien yhdennetty ja kattava strateginen suunnittelu, ja Espanjan rakennusten kunnostamista koskevan pitkän aikavälin peruskorjausstrategian (ERESEE) vuoden 2020 päivitys. ERESEE-strategian tarkoituksena on tehdä selvitys Espanjan rakennuskannasta ja poistaa esteitä ja luoda uusia lähestymistapoja rakennusten peruskorjauksen laajentamiseksi, alan investointien edistämiseksi, energiansäästön lisäämiseksi ja hiilidioksidipäästöjen vähentämiseksi ilmastotavoitteiden mukaisesti.</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21bis</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C2.R2</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1985" w:type="dxa"/>
            <w:shd w:val="clear" w:color="auto" w:fill="C6EFCE"/>
            <w:noWrap/>
          </w:tcPr>
          <w:p>
            <w:pPr>
              <w:spacing w:after="0" w:line="240" w:lineRule="auto"/>
              <w:rPr>
                <w:rFonts w:ascii="Times New Roman" w:hAnsi="Times New Roman" w:cs="Times New Roman"/>
                <w:noProof/>
                <w:color w:val="000000"/>
                <w:sz w:val="18"/>
                <w:szCs w:val="18"/>
                <w:highlight w:val="yellow"/>
              </w:rPr>
            </w:pPr>
            <w:r>
              <w:rPr>
                <w:rFonts w:ascii="Times New Roman" w:hAnsi="Times New Roman"/>
                <w:noProof/>
                <w:color w:val="000000"/>
                <w:sz w:val="18"/>
              </w:rPr>
              <w:t>Pitkän aikavälin kunnostusstrategian täytäntöönpanoa Espanjassa käsittelevien työryhmien suositusten julkaiseminen</w:t>
            </w:r>
          </w:p>
        </w:tc>
        <w:tc>
          <w:tcPr>
            <w:tcW w:w="1134" w:type="dxa"/>
            <w:shd w:val="clear" w:color="auto" w:fill="C6EFCE"/>
            <w:noWrap/>
          </w:tcPr>
          <w:p>
            <w:pPr>
              <w:spacing w:after="0" w:line="240" w:lineRule="auto"/>
              <w:jc w:val="center"/>
              <w:rPr>
                <w:rFonts w:ascii="Times New Roman" w:hAnsi="Times New Roman" w:cs="Times New Roman"/>
                <w:noProof/>
                <w:color w:val="000000"/>
                <w:sz w:val="18"/>
                <w:szCs w:val="18"/>
                <w:highlight w:val="yellow"/>
              </w:rPr>
            </w:pPr>
            <w:r>
              <w:rPr>
                <w:rFonts w:ascii="Times New Roman" w:hAnsi="Times New Roman"/>
                <w:noProof/>
                <w:color w:val="000000"/>
                <w:sz w:val="18"/>
              </w:rPr>
              <w:t>Työryhmien suositusten julkaiseminen</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637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Yksityiskohtaisten suositusten julkaiseminen työryhmissä Espanjan (ERESEE) rakennusten kunnostamista koskevan pitkän aikavälin kunnostusstrategian (LTRS) vuoden 2020 päivityksen täytäntöönpanemiseksi. ERESEE-strategian tarkoituksena on tehdä selvitys Espanjan rakennuskannasta ja poistaa esteitä ja luoda uusia lähestymistapoja rakennusten peruskorjauksen laajentamiseksi, alan investointien edistämiseksi, energiansäästön lisäämiseksi ja hiilidioksidipäästöjen vähentämiseksi ilmastotavoitteiden mukaisesti. ERESEE:n toteuttamiseksi perustetaan useita työryhmiä, joiden tehtävänä on laatia selkeitä suosituksia kaupunkialueiden kunnostamista ja elvyttämistä koskevan toimintasuunnitelman täytäntöönpanoa varten. Yksityiskohtaisiin suosituksiin on sisällyttävä etenemissuunnitelma ja menetelmäoppaat jokaista toteutettavaa toimenpidettä varten, ja ne on osoitettava kaikille asiaan liittyville toimijoille (julkishallinto, sidosryhmät jne.).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98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Asuntolain voimaantulo, mukaan lukien toimet, joilla tuetaan asuntotarjonnan lisäämistä lähes nollaenergiarakennuksen mukaisesti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Asuntolain voimaantulosäännös</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37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Asuntolaissa käsitellään erilaisia suunnittelu-, ohjelmointi- ja yhteistyövälineitä, joilla varmistetaan kunnollista ja riittävää asuntoa koskevan oikeuden kunnollinen toteutuminen, mukaan lukien yhtenä painopisteenä nykyisen asuntokannan kunnostaminen ja parantaminen sekä asuinympäristön elvyttäminen ja kunnostaminen. Lailla kannustetaan lisäämään kohtuuhintaisten ja sosiaalisten asuntojen tarjontaa varmistamalla, että rakennuslain (CTE) perusenergiasäästöasiakirjassa (DB-HE) olevia lähes nollaenergiarakennuksia koskevia vaatimuksia noudatetaan.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98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Arkkitehtuurin laadusta ja rakennusympäristöstä annetun lain voimaantulo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Arkkitehtuurin laadusta ja rakennusympäristöstä annetun lain säännös sen voimaantulosta</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37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Hyväksytään laki arkkitehtuurin ja rakennusympäristön laadusta, mukaan lukien yhtenäinen lähestymistapa kunnostamiseen, jolla edistetään lähes nollaenergiarakennuskannan kasvua paitsi uusissa rakennusten myös olemassa olevien rakennusten osalta. Laissa vahvistetaan arkkitehtuurin ja rakennetun ympäristön laadun periaate, vahvistetaan ympäristökestävyys ja edistetään energiatehokkuustavoitteiden saavuttamista yhtenä keskeisenä arviointiperusteena ja ohjataan rakennuskannan tarvittavaa kunnostamista kohti yhtenäistä lähestymistapaa kunnostamiseen.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C2.R5</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M</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Kuninkaan asetus kunnostusvirastoista (”keskitetyt palvelupisteet”) tulee voimaan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Kunnostusvirastoista annetun kuninkaan asetuksen voimaantulosäännös</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Q3</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2021</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Annetaan kuninkaan asetus, jossa määritellään kunnostusvirastojen (keskitetyt palvelupisteet) soveltamisala ja niiden rahoitus. Alakohtainen asuntokonferenssi on pidetty ja julkinen tiedotus ja muut oikeudelliset menettelyt on saatettava päätökseen ennen kuninkaan asetuksen viimeistelyä.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C2.R6</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M</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Horisontaaliseen omaisuuslakiin tehtyjen muutosten voimaantulo kunnostuksen rahoituksen helpottamiseksi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Horisontaaliseen omaisuuslain voimaantulosäännös</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Q3</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2022</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Yhteisomistajuudesta 21 päivänä heinäkuuta 1960 annettuun lakiin 49/1960 (horisontaalinen omaisuuslaki) tehdyt muutokset, joiden tarkoituksena on edistää omistajien yhteisöjen rakennusten kunnostamista ja parantamista sekä rahoituksen saantia. Muutoksen tavoitteena on helpottaa omistajien yhteisöjen päätöksentekoa sellaisten rakennusten peruskorjaustöiden toteuttamiseksi, joilla parannetaan energiatehokkuutta ja helpotetaan pankkirahoituksen saantia.</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C2.I1</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M</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Uudistamisohjelman täytäntöönpanoa koskevasta sääntelykehyksestä annetun kuninkaan asetuksen voimaantulo; ja kuninkaan lakiasetus, jolla säännellään henkilökohtaisia tuloverokannustimia ohjelman tukemiseksi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Kuninkaan asetuksen ja lakiasetuksen voimaantulosäännös</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Q3</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2021</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Uudistamisohjelman täytäntöönpanoa koskevasta sääntelykehyksestä annetun kuninkaan asetuksen; ja kuninkaan lakiasetuksen, jolla säännellään henkilökohtaisia tuloverokannustimia ohjelman tukemiseksi, hyväksyminen. Sääntelykehystä koskevassa kuninkaan asetuksessa säädetään teknisistä vaatimuksista, joilla varmistetaan ei-uusiutuvan primaarienergiankulutuksen 30 prosentin keskimääräisen vähennyksen noudattaminen. Alakohtainen asuntokonferenssi pidetään ja julkinen tiedotus ja muut oikeudelliset menettelyt saatetaan päätökseen ennen kuninkaan asetuksen viimeistelyä.</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C2.I1</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Asuinrakennusten peruskorjaustoimien loppuun saattaminen siten, että saavutetaan keskimäärin vähintään 30 prosentin vähennys primäärienergian kysynnässä (vähintään 231 000 toimea vähintään 160 000 yksittäisessä asunnossa)</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231 000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2023</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Vähintään 231 000 asuinrakennusten peruskorjaustointa toteutettu vähintään 160 000 yksittäisessä asunnossa, millä saavutetaan keskimäärin vähintään 30 prosentin vähennys primäärienergian kysynnässä (kumulatiivinen). Indikaattoria sovellettaessa asumisen käsitteen on oltava yhteensopiva Eurostatin määritelmän kanssa (asunto on huone tai huoneiden kokonaisuus – mukaan lukien sen lisävarusteet, aulat ja käytävät – pysyvässä rakennuksessa tai rakennuksen rakenteellisesti erillisessä osassa, joka on rakentamis-, uudelleenrakentamis- tai muuntamistapansa perusteella tarkoitettu yhden yksityisen kotitalouden asumiseen ympäri vuoden), ja siihen voi sisältyä tarvittaessa sosiaalisia tai julkisia asuntoja. Käytettävät energiatehokkuuden parantamista kuvaavat indikaattorit on akkreditoitava asiaankuuluvalla energiatehokkuustodistuksella rakennusten energiatehokkuudesta 19 päivänä toukokuuta 2010 annetun Euroopan parlamentin ja neuvoston direktiivin 2010/31/EU puitteissa. Asuntojen kunnostustoimien lukumäärä on kaikkien (rajatuilla asuinalueilla, rakennusten tai asuntojen tasolla) niiden parannus- ja kunnostustoimien summa, jotka toteutetaan jonkin tukilinjan (täydellinen kunnostaminen tai rakennuselementit) tai verokannustimen avulla. Uusiutumattoman primäärienergian kulutuksen keskimääräinen säästön 30 prosentin vähimmäisarvon noudattaminen saadaan painottamalla kunnostustoimien joukko elpymis- ja palautumissuunnitelman mukaisesti sovelletun tuen tai rahoituksen määrällä. Tämä indikaattori sisältää parannus- ja kunnostustoimia kaikissa kunnissa niiden koosta riippumatta. Saavutettujen energiansäästöjen noudattamisen perustelemiseksi vaaditaan päätökseen saatettujen töiden energiatehokkuustodistukset, jotka on aggregoitu saavutettujen keskimääräisten energiansäästöjen vahvistamiseksi.</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C2.I1</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Niiden alueiden tai asuinalueiden hehtaarit, joilla uudistus on saatettu päätökseen ja joilla primäärienergian kysyntä vähenee keskimäärin vähintään 30 prosenttia</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Lukumäärä (hehtaaria)</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600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2026</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Uudistus toteutettu vähintään 600 hehtaarin alueilla tai asuinalueilla). Luku sisältää niiden alueiden tai kaupunkialueiden pinta-alat, jotka ovat olleet ohjelman puitteissa tehtyjen sopimusten perusteella toteutettujen toimien kohteena. Toimet on toteutettava varmistamalla tekniset vaatimukset, joilla varmistetaan uusiutumattoman primäärienergian kulutuksen 30 prosentin keskimääräinen vähennys rakennusten peruskorjauksessa. Saavutettujen energiansäästöjen noudattamisen perustelemiseksi vaaditaan päätökseen saatettujen töiden energiatehokkuustodistukset, jotka on aggregoitu saavutettujen keskimääräisten energiansäästöjen vahvistamiseksi.</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C2.I1</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Asuinrakennusten peruskorjaustoimien loppuun saattaminen siten, että saavutetaan keskimäärin vähintään 30 prosentin vähennys primäärienergian kysynnässä (vähintään 510 000 toimea vähintään 355 000 yksittäisessä asunnossa)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231 000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510 000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2026</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Toteutettu vähintään 510 000 asuinrakennusten peruskorjaustointa vähintään 355 000 yksittäisessä asunnossa, millä saavutetaan keskimäärin vähintään 30 prosentin vähennys primäärienergian kysynnässä (kumulatiivinen). Indikaattoria sovellettaessa asumisen käsitteen on oltava yhteensopiva Eurostatin määritelmän kanssa (asunto on huone tai huoneiden kokonaisuus – mukaan lukien sen lisävarusteet, aulat ja käytävät – pysyvässä rakennuksessa tai rakennuksen rakenteellisesti erillisessä osassa, joka on rakentamis-, uudelleenrakentamis- tai muuntamistapansa perusteella tarkoitettu yhden yksityisen kotitalouden asumiseen ympäri vuoden), ja siihen voi sisältyä tarvittaessa sosiaalisia tai julkisia asuntoja. Käytettävät energiatehokkuuden parantamista kuvaavat indikaattorit on akkreditoitava asiaankuuluvalla energiatehokkuustodistuksella rakennusten energiatehokkuudesta 19 päivänä toukokuuta 2010 annetun Euroopan parlamentin ja neuvoston direktiivin 2010/31/EU puitteissa. Asuntojen kunnostustoimien lukumäärä on kaikkien (rajatuilla asuinalueilla, rakennusten tai asuntojen tasolla) niiden parannus- ja kunnostustoimien summa, jotka toteutetaan jonkin tukilinjan (täydellinen kunnostaminen tai rakennuselementit) tai verokannustimen avulla. Uusiutumattoman primäärienergian kulutuksen keskimääräinen säästön 30 prosentin vähimmäisarvon noudattaminen saadaan painottamalla kunnostustoimien joukko elpymis- ja palautumissuunnitelman mukaisesti sovelletun tuen tai rahoituksen määrällä. Tämä indikaattori sisältää parannus- ja kunnostustoimia kaikissa kunnissa niiden koosta riippumatta. Saavutettujen energiansäästöjen noudattamisen perustelemiseksi vaaditaan päätökseen saatettujen töiden energiatehokkuustodistukset, jotka on aggregoitu saavutettujen keskimääräisten energiansäästöjen vahvistamiseksi. (Perustaso: 31. joulukuuta 2023).</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30</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C2.I2</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198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Energiatehokkuuskriteerien mukaisia energiatehokkaita sosiaalisia vuokra-asuntoja koskevan ohjelman täytäntöönpanon sääntelykehyksen määrittelystä annetun kuninkaallisen asetuksen voimaantulo </w:t>
            </w:r>
          </w:p>
        </w:tc>
        <w:tc>
          <w:tcPr>
            <w:tcW w:w="113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Kuninkaan asetuksen voimaantulosäännös</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Q3</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2021</w:t>
            </w:r>
          </w:p>
        </w:tc>
        <w:tc>
          <w:tcPr>
            <w:tcW w:w="637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Energiatehokkuuskriteerien mukaisia energiatehokkaita sosiaalisia vuokra-asuntoja koskevan ohjelman täytäntöönpanon sääntelykehyksen määrittelystä annetun kuninkaallisen asetuksen hyväksyminen Kuninkaan asetuksessa vahvistetaan tekniset vaatimukset, joilla varmistetaan rakentamisessa tavoite, jonka mukaan primäärienergian kysyntä on vähintään 20 prosenttia pienempi kuin kansallisten suuntaviivojen mukainen lähes nollaenergiarakennuksia koskeva vaatimus. Tätä varten vaatimuksena on rajoittaa uusiutumattoman primäärienergian kulutus 80 prosenttiin rakennusteknisen säännöstön (CTE) energiansäästöä koskevan perusasiakirjan (DB-HE) kohdassa HE 0 vahvistetusta rajasta. Alakohtainen asuntokonferenssi pidetään ja julkinen tiedotus ja muut oikeudelliset menettelyt saatetaan päätökseen ennen kuninkaan asetuksen viimeistelyä.</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31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C2.I2</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Uudet asunnot, jotka on rakennettu sosiaalista vuokrausta varten tai kohtuuhintaisiksi ja jotka täyttävät energiatehokkuuskriteerit</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20 000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2026</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Vähintään 20 000 asuntoa rakennettu sosiaalista vuokrausta varten tai kohtuuhintaisiksi ja jotka täyttävät energiatehokkuuskriteerit Tämä luku on sosiaaliseen vuokraukseen tai kohtuuhintaisten valmistuneiden asuntojen lukumäärä, ja osoituksena on toimivaltaisen viranomaisen antama todistus tai todiste asunnon valmistumisesta ja käytöstä. Lisäksi energiatehokkuustodisuksella varmistetaan vaatimus rajoittaa uusiutumattoman primäärienergian kulutus 80 prosenttiin rakennusteknisen säännöstön (CTE) energiansäästöä koskevan perusasiakirjan (DB-HE) kohdassa HE 0 vahvistetusta rajasta.</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32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M</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Asuntojen ja muiden kuin asuinrakennusten peruskorjausten myöntäminen, millä saavutetaan keskimäärin vähintään 30 prosentin vähennys primäärienergian kysynnässä</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Itsehallintoalueiden yhteenlasketut myöntämispäätökset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2023</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Tukea myönnetty määrä, joka vastaa peruskorjausta vähintään 40 000 asunnossa ja 690 000 m</w:t>
            </w:r>
            <w:r>
              <w:rPr>
                <w:rFonts w:ascii="Times New Roman" w:hAnsi="Times New Roman"/>
                <w:noProof/>
                <w:color w:val="000000"/>
                <w:sz w:val="18"/>
                <w:vertAlign w:val="superscript"/>
              </w:rPr>
              <w:t>2</w:t>
            </w:r>
            <w:r>
              <w:rPr>
                <w:rFonts w:ascii="Times New Roman" w:hAnsi="Times New Roman"/>
                <w:noProof/>
                <w:color w:val="000000"/>
                <w:sz w:val="18"/>
              </w:rPr>
              <w:t>:n alalla muissa kuin asuinrakennuksissa, millä saavutetaan keskimäärin vähintään 30 prosentin vähennys primäärienergian kysynnässä Vastaavuus määritellään suhteessa kunkin tukitoimityypin keskimääräiseen energiansäästöön neliömetriä kohti. Indikaattoria sovellettaessa asumisen käsitteen on oltava yhteensopiva Eurostatin määritelmän kanssa (asunto on huone tai huoneiden kokonaisuus – mukaan lukien sen lisävarusteet, aulat ja käytävät – pysyvässä rakennuksessa tai rakennuksen rakenteellisesti erillisessä osassa, joka on rakentamis-, uudelleenrakentamis- tai muuntamistapansa perusteella tarkoitettu yhden yksityisen kotitalouden asumiseen ympäri vuoden), ja siihen voi sisältyä tarvittaessa sosiaalisia tai julkisia asuntoja. Käytettävät energiatehokkuuden parantamista kuvaavat indikaattorit on akkreditoitava asiaankuuluvalla energiatehokkuustodistuksella rakennusten energiatehokkuudesta 19 päivänä toukokuuta 2010 annetun Euroopan parlamentin ja neuvoston direktiivin 2010/31/EU puitteissa.</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33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C2.I3</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M</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Asuntojen ja muiden kuin asuinrakennusten peruskorjausten valmistuminen, millä saavutetaan keskimäärin vähintään 30 prosentin vähennys primäärienergian kysynnässä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Päätökseen saatujen töiden yhdistetyt energiatehokkuustodistukset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2026</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Peruskorjaus toteutettu vähintään 40 000 asunnossa ja 690 000 m</w:t>
            </w:r>
            <w:r>
              <w:rPr>
                <w:rFonts w:ascii="Times New Roman" w:hAnsi="Times New Roman"/>
                <w:noProof/>
                <w:color w:val="000000"/>
                <w:sz w:val="18"/>
                <w:vertAlign w:val="superscript"/>
              </w:rPr>
              <w:t>2</w:t>
            </w:r>
            <w:r>
              <w:rPr>
                <w:rFonts w:ascii="Times New Roman" w:hAnsi="Times New Roman"/>
                <w:noProof/>
                <w:color w:val="000000"/>
                <w:sz w:val="18"/>
              </w:rPr>
              <w:t>:n alalla muissa kuin asuinrakennuksissa, millä saavutetaan keskimäärin vähintään 30 prosentin vähennys primäärienergian kysynnässä Vastaavuus määritellään suhteessa kunkin tukitoimityypin keskimääräiseen energiansäästöön neliömetriä kohti. Indikaattoria sovellettaessa asumisen käsitteen on oltava yhteensopiva Eurostatin määritelmän kanssa (asunto on huone tai huoneiden kokonaisuus – mukaan lukien sen lisävarusteet, aulat ja käytävät – pysyvässä rakennuksessa tai rakennuksen rakenteellisesti erillisessä osassa, joka on rakentamis-, uudelleenrakentamis- tai muuntamistapansa perusteella tarkoitettu yhden yksityisen kotitalouden asumiseen ympäri vuoden), ja siihen voi sisältyä tarvittaessa sosiaalisia tai julkisia asuntoja. Käytettävät energiatehokkuuden parantamista kuvaavat indikaattorit on akkreditoitava asiaankuuluvalla energiatehokkuustodistuksella rakennusten energiatehokkuudesta 19 päivänä toukokuuta 2010 annetun Euroopan parlamentin ja neuvoston direktiivin 2010/31/EU puitteissa. Saavutettujen energiansäästöjen noudattamisen perustelemiseksi vaaditaan päätökseen saatettujen töiden energiatehokkuustodistukset, jotka on aggregoitu saavutettujen keskimääräisten energiansäästöjen vahvistamiseksi.</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34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C2.I4</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Asuntojen kunnostaminen toteutettu kunnissa, joissa on alle 5 000 asukasta, millä on saavutettu keskimäärin vähintään 30 prosentin vähennys primäärienergian kysynnässä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2026</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Asuntojen kunnostaminen toteutettu kunnissa, joissa on alle 5 000 asukasta, millä on saavutettu keskimäärin vähintään 30 prosentin vähennys primäärienergian kysynnässä Saavutettujen energiansäästöjen noudattamisen perustelemiseksi vaaditaan päätökseen saatettujen töiden energiatehokkuustodistukset, jotka on aggregoitu saavutettujen keskimääräisten energiansäästöjen vahvistamiseksi.</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35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C2.I4</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Puhtaan energian hankkeet alle 5 000 asukkaan kunnissa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250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2026</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Vähintään 250 yksittäistä puhtaan energian hanketta, jotka on toteutettu paikallistasolla alle 5 000 asukkaan kunnissa. Ominaisuudet: Hankkeet, mukaan lukien hankkeet, jotka on myönnetty tarjouskilpailuissa, tai paikallisviranomaisten tekemät investoinnit, seuraavien vaihtoehtojen valikoimassa tai yhdistelmässä:</w:t>
            </w:r>
            <w:r>
              <w:rPr>
                <w:rFonts w:ascii="Times New Roman" w:hAnsi="Times New Roman" w:cs="Times New Roman"/>
                <w:noProof/>
                <w:color w:val="000000"/>
                <w:sz w:val="18"/>
                <w:szCs w:val="18"/>
              </w:rPr>
              <w:br/>
            </w:r>
            <w:r>
              <w:rPr>
                <w:rFonts w:ascii="Times New Roman" w:hAnsi="Times New Roman"/>
                <w:noProof/>
                <w:color w:val="000000"/>
                <w:sz w:val="18"/>
              </w:rPr>
              <w:t>- Uusiutuvista energialähteistä tuotetun sähkön, lämmityksen ja jäähdytyksen asentaminen julkisiin rakennuksiin tai infrastruktuuriin (mukaan luettuna vähintään 80 prosenttia omaa kulutusta). Voi sisältää kaukolämmön/-jäähdytyksen.</w:t>
            </w:r>
            <w:r>
              <w:rPr>
                <w:rFonts w:ascii="Times New Roman" w:hAnsi="Times New Roman" w:cs="Times New Roman"/>
                <w:noProof/>
                <w:color w:val="000000"/>
                <w:sz w:val="18"/>
                <w:szCs w:val="18"/>
              </w:rPr>
              <w:br/>
            </w:r>
            <w:r>
              <w:rPr>
                <w:rFonts w:ascii="Times New Roman" w:hAnsi="Times New Roman"/>
                <w:noProof/>
                <w:color w:val="000000"/>
                <w:sz w:val="18"/>
              </w:rPr>
              <w:t>- Julkisten rakennusten tai infrastruktuurin energiaperuskorjaukset (vähintään 30 prosentin primäärienergian säästö)</w:t>
            </w:r>
            <w:r>
              <w:rPr>
                <w:rFonts w:ascii="Times New Roman" w:hAnsi="Times New Roman" w:cs="Times New Roman"/>
                <w:noProof/>
                <w:color w:val="000000"/>
                <w:sz w:val="18"/>
                <w:szCs w:val="18"/>
              </w:rPr>
              <w:br/>
            </w:r>
            <w:r>
              <w:rPr>
                <w:rFonts w:ascii="Times New Roman" w:hAnsi="Times New Roman"/>
                <w:noProof/>
                <w:color w:val="000000"/>
                <w:sz w:val="18"/>
              </w:rPr>
              <w:t>- Kestävä liikkuvuus (modaalimuutosta tai sähköistä liikkuvuutta koskevat hankkeet)</w:t>
            </w:r>
            <w:r>
              <w:rPr>
                <w:rFonts w:ascii="Times New Roman" w:hAnsi="Times New Roman" w:cs="Times New Roman"/>
                <w:noProof/>
                <w:color w:val="000000"/>
                <w:sz w:val="18"/>
                <w:szCs w:val="18"/>
              </w:rPr>
              <w:br/>
            </w:r>
            <w:r>
              <w:rPr>
                <w:rFonts w:ascii="Times New Roman" w:hAnsi="Times New Roman"/>
                <w:noProof/>
                <w:color w:val="000000"/>
                <w:sz w:val="18"/>
              </w:rPr>
              <w:t>- Valosaasteen vähentäminen parantamalla yleistä valaistusta</w:t>
            </w:r>
            <w:r>
              <w:rPr>
                <w:rFonts w:ascii="Times New Roman" w:hAnsi="Times New Roman" w:cs="Times New Roman"/>
                <w:noProof/>
                <w:color w:val="000000"/>
                <w:sz w:val="18"/>
                <w:szCs w:val="18"/>
              </w:rPr>
              <w:br/>
            </w:r>
            <w:r>
              <w:rPr>
                <w:rFonts w:ascii="Times New Roman" w:hAnsi="Times New Roman"/>
                <w:noProof/>
                <w:color w:val="000000"/>
                <w:sz w:val="18"/>
              </w:rPr>
              <w:t>- Paikallisen energiayhteisön tai muut yhteisöjohtoiset hankkeet näissä kunnissa.</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36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C2.I5</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Julkisten rakennusten peruskorjausten loppuun saattaminen siten, että saavutetaan keskimäärin vähintään 30 prosentin vähennys primäärienergian kysynnässä (vähintään 290000 m²)</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 (m</w:t>
            </w:r>
            <w:r>
              <w:rPr>
                <w:rFonts w:ascii="Times New Roman" w:hAnsi="Times New Roman"/>
                <w:noProof/>
                <w:color w:val="000000"/>
                <w:sz w:val="18"/>
                <w:vertAlign w:val="superscript"/>
              </w:rPr>
              <w:t>2</w:t>
            </w:r>
            <w:r>
              <w:rPr>
                <w:rFonts w:ascii="Times New Roman" w:hAnsi="Times New Roman"/>
                <w:noProof/>
                <w:color w:val="000000"/>
                <w:sz w:val="18"/>
              </w:rPr>
              <w:t>)</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290 000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2024</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Vähintään 290000 m² (kumulatiivisesti) kunnostettuja julkisia rakennuksia, millä saavutetaan keskimäärin vähintään 30 prosentin vähennys primäärienergian kysynnässä. Rakennusurakan päättymistä koskevat todistukset tai rakennustöiden hyväksymistodistukset (itsehallintoalueet) tai työt vastaanottavan kunnan antama todisteasiakirja tarkastetaan tukilain (38/2003) 30 §:n mukaisesti hankkeen päätyttyä (EELL). Saavutettujen energiansäästöjen noudattamisen perustelemiseksi vaaditaan päätökseen saatettujen töiden energiatehokkuustodistukset, jotka on aggregoitu saavutettujen keskimääräisten energiansäästöjen vahvistamiseksi.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37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C2.I5</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Julkisten rakennusten peruskorjausten loppuun saattaminen siten, että saavutetaan keskimäärin vähintään 30 prosentin vähennys primäärienergian kysynnässä (vähintään 1 230 000 m²)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 (m</w:t>
            </w:r>
            <w:r>
              <w:rPr>
                <w:rFonts w:ascii="Times New Roman" w:hAnsi="Times New Roman"/>
                <w:noProof/>
                <w:color w:val="000000"/>
                <w:sz w:val="18"/>
                <w:vertAlign w:val="superscript"/>
              </w:rPr>
              <w:t>2</w:t>
            </w:r>
            <w:r>
              <w:rPr>
                <w:rFonts w:ascii="Times New Roman" w:hAnsi="Times New Roman"/>
                <w:noProof/>
                <w:color w:val="000000"/>
                <w:sz w:val="18"/>
              </w:rPr>
              <w:t>)</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290 000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1 230 000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2026</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Vähintään 1 230 000 m² (kumulatiivisesti) kunnostettuja julkisia rakennuksia, millä saavutetaan keskimäärin vähintään 30 prosentin vähennys primäärienergian kysynnässä. Rakennusurakan päättymistä koskevat todistukset tai rakennustöiden hyväksymistodistukset (itsehallintoalueet) tai työt vastaanottavan kunnan antama todisteasiakirja tarkastetaan tukilain (38/2003) 30 §:n mukaisesti hankkeen päätyttyä (EELL). Saavutettujen energiansäästöjen noudattamisen perustelemiseksi vaaditaan päätökseen saatettujen töiden energiatehokkuustodistukset, jotka on aggregoitu saavutettujen keskimääräisten energiansäästöjen vahvistamiseksi. (Perustaso: 31. joulukuuta 2024).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38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C2.I6</w:t>
            </w:r>
          </w:p>
        </w:tc>
        <w:tc>
          <w:tcPr>
            <w:tcW w:w="850"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T</w:t>
            </w:r>
          </w:p>
        </w:tc>
        <w:tc>
          <w:tcPr>
            <w:tcW w:w="1985"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Espanjan kaupunkiagendaan perustuvat toimintasuunnitelmat </w:t>
            </w:r>
          </w:p>
        </w:tc>
        <w:tc>
          <w:tcPr>
            <w:tcW w:w="1134"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100</w:t>
            </w:r>
          </w:p>
        </w:tc>
        <w:tc>
          <w:tcPr>
            <w:tcW w:w="425"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sz w:val="18"/>
                <w:szCs w:val="18"/>
              </w:rPr>
            </w:pPr>
            <w:r>
              <w:rPr>
                <w:rFonts w:ascii="Times New Roman" w:hAnsi="Times New Roman"/>
                <w:noProof/>
                <w:color w:val="000000"/>
                <w:sz w:val="18"/>
              </w:rPr>
              <w:t>2022</w:t>
            </w:r>
          </w:p>
        </w:tc>
        <w:tc>
          <w:tcPr>
            <w:tcW w:w="6379" w:type="dxa"/>
            <w:shd w:val="clear" w:color="auto" w:fill="C6EFCE"/>
            <w:noWrap/>
          </w:tcPr>
          <w:p>
            <w:pPr>
              <w:spacing w:after="0" w:line="240" w:lineRule="auto"/>
              <w:rPr>
                <w:rFonts w:ascii="Times New Roman" w:hAnsi="Times New Roman" w:cs="Times New Roman"/>
                <w:noProof/>
                <w:sz w:val="18"/>
                <w:szCs w:val="18"/>
              </w:rPr>
            </w:pPr>
            <w:r>
              <w:rPr>
                <w:rFonts w:ascii="Times New Roman" w:hAnsi="Times New Roman"/>
                <w:noProof/>
                <w:color w:val="000000"/>
                <w:sz w:val="18"/>
              </w:rPr>
              <w:t xml:space="preserve">Vähintään 100 kuntaa on hyväksynyt paikallisen toimintasuunnitelmansa (kaupunkistrategia), joka vastaa Espanjan kaupunkiagendassa vahvistettuja kriteerejä ja johon sisältyy arviointi ja toimintalinjat ohjelman kymmenen strategisen tavoitteen mukaisesti. </w:t>
            </w:r>
          </w:p>
        </w:tc>
      </w:tr>
    </w:tbl>
    <w:p>
      <w:pPr>
        <w:spacing w:before="120" w:after="120" w:line="240" w:lineRule="auto"/>
        <w:jc w:val="both"/>
        <w:rPr>
          <w:rFonts w:ascii="Times New Roman" w:hAnsi="Times New Roman" w:cs="Times New Roman"/>
          <w:noProof/>
          <w:sz w:val="24"/>
          <w:szCs w:val="24"/>
        </w:rPr>
      </w:pPr>
    </w:p>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noProof/>
          <w:sz w:val="24"/>
        </w:rPr>
        <w:sectPr>
          <w:headerReference w:type="even" r:id="rId37"/>
          <w:headerReference w:type="default" r:id="rId38"/>
          <w:footerReference w:type="even" r:id="rId39"/>
          <w:footerReference w:type="default" r:id="rId40"/>
          <w:headerReference w:type="first" r:id="rId41"/>
          <w:footerReference w:type="first" r:id="rId42"/>
          <w:pgSz w:w="16839" w:h="11907" w:orient="landscape"/>
          <w:pgMar w:top="1417" w:right="1134" w:bottom="1417" w:left="1134" w:header="709" w:footer="709" w:gutter="0"/>
          <w:cols w:space="720"/>
          <w:docGrid w:linePitch="360"/>
        </w:sectPr>
      </w:pPr>
    </w:p>
    <w:p>
      <w:pPr>
        <w:pStyle w:val="Heading1"/>
        <w:rPr>
          <w:noProof/>
        </w:rPr>
      </w:pPr>
      <w:r>
        <w:rPr>
          <w:noProof/>
        </w:rPr>
        <w:t>C. KOMPONENTTI 03: Maatalouselintarvike- ja kalastusjärjestelmän ympäristömuutos ja digitalisaatio</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Tämän Espanjan elpymis- ja palautumissuunnitelman komponentin tarkoituksena on parantaa maatalouselintarvike- ja kalastusalan kestävyyttä, kilpailukykyä ja häiriönsietokykyä taloudellisesti, ympäristön kannalta ja sosiaalisesti. Tämän tavoitteen saavuttamiseksi tähän Espanjan elpymis- ja palautumissuunnitelman komponenttiin sisältyvissä investoinneissa ja uudistuksissa keskitytään seuraaviin osatekijöihin:</w:t>
      </w:r>
    </w:p>
    <w:p>
      <w:pPr>
        <w:numPr>
          <w:ilvl w:val="0"/>
          <w:numId w:val="29"/>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rPr>
        <w:t>kastelun tehokkuuden ja kestävyyden parantaminen;</w:t>
      </w:r>
    </w:p>
    <w:p>
      <w:pPr>
        <w:numPr>
          <w:ilvl w:val="0"/>
          <w:numId w:val="29"/>
        </w:numPr>
        <w:spacing w:before="120" w:after="120" w:line="240" w:lineRule="auto"/>
        <w:ind w:left="425" w:hanging="425"/>
        <w:contextualSpacing/>
        <w:jc w:val="both"/>
        <w:rPr>
          <w:rFonts w:ascii="Times New Roman" w:hAnsi="Times New Roman" w:cs="Times New Roman"/>
          <w:noProof/>
          <w:sz w:val="24"/>
        </w:rPr>
      </w:pPr>
      <w:r>
        <w:rPr>
          <w:rFonts w:ascii="Times New Roman" w:hAnsi="Times New Roman"/>
          <w:noProof/>
          <w:sz w:val="24"/>
        </w:rPr>
        <w:t>maatalouden ja karjankasvatuksen kestävyyden ja kilpailukyvyn parantaminen;</w:t>
      </w:r>
    </w:p>
    <w:p>
      <w:pPr>
        <w:numPr>
          <w:ilvl w:val="0"/>
          <w:numId w:val="29"/>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rPr>
        <w:t>laaditaan strategia, jolla edistetään digitalisointia maatalouselintarvikealalla ja koko maataloussektorilla; ja</w:t>
      </w:r>
    </w:p>
    <w:p>
      <w:pPr>
        <w:numPr>
          <w:ilvl w:val="0"/>
          <w:numId w:val="29"/>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kalastusalan kestävyyden, tutkimuksen, innovoinnin ja digitalisoinnin edistäminen.</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rPr>
        <w:t>Komponentti liittyy maakohtaisiin suosituksiin innovointiin ja energiatehokkuuteen tehtävien investointien edistämisestä (maakohtainen suositus 3 vuodelta 2019), digitaalisen oppimisen saatavuuden parantamisesta (maakohtainen suositus 2 vuodelta 2020) ja julkisten ja yksityisten investointien edistämisestä ja vihreän siirtymän edistämisestä (maakohtainen suositus 3 vuodelta 2020).</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rPr>
        <w:t xml:space="preserve">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 </w:t>
      </w:r>
    </w:p>
    <w:p>
      <w:pPr>
        <w:spacing w:before="120" w:after="120" w:line="240" w:lineRule="auto"/>
        <w:ind w:left="720"/>
        <w:jc w:val="both"/>
        <w:rPr>
          <w:rFonts w:ascii="Times New Roman" w:hAnsi="Times New Roman" w:cs="Times New Roman"/>
          <w:b/>
          <w:bCs/>
          <w:i/>
          <w:iCs/>
          <w:noProof/>
          <w:color w:val="4F81BD" w:themeColor="accent1"/>
          <w:sz w:val="24"/>
        </w:rPr>
      </w:pPr>
      <w:r>
        <w:rPr>
          <w:rFonts w:ascii="Times New Roman" w:hAnsi="Times New Roman"/>
          <w:b/>
          <w:noProof/>
          <w:sz w:val="24"/>
          <w:u w:val="single"/>
        </w:rPr>
        <w:t xml:space="preserve">C.1. </w:t>
      </w:r>
      <w:r>
        <w:rPr>
          <w:noProof/>
        </w:rPr>
        <w:tab/>
      </w:r>
      <w:r>
        <w:rPr>
          <w:rFonts w:ascii="Times New Roman" w:hAnsi="Times New Roman"/>
          <w:b/>
          <w:noProof/>
          <w:sz w:val="24"/>
          <w:u w:val="single"/>
        </w:rPr>
        <w:t>Kuvaus uudistuksista ja investoinneista, joita rahoitetaan rahoitustuella, jota ei makseta takaisin</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Uudistus 1 (C3.R1) – Elintarvikeketjun kauppasuhteita koskevien sääntöjen muuttaminen, mukaan lukien elintarvikeketjun toimintaa parantavista toimenpiteistä 2 päivänä elokuuta 2007 annetun lain 12/2013 muuttaminen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Tämän toimenpiteen tavoitteena on parantaa elintarvikeketjun toimintaa muuttamalla elintarvikeketjun kauppasuhteita sääntelevää kansallista lainsäädäntöä (laki 12/2013), myös saattamalla direktiivi (EU) 2019/633 osaksi kansallista lainsäädäntöä mutta menemällä vielä pitemmälle. Lakiin on sisällyttävä ainakin seuraavat:</w:t>
      </w:r>
    </w:p>
    <w:p>
      <w:pPr>
        <w:numPr>
          <w:ilvl w:val="0"/>
          <w:numId w:val="30"/>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rPr>
        <w:t>laajennetaan lain soveltamisalaa sisällyttämällä siihen i) kauppasuhteet sekä jäsenvaltioihin että kolmansiin maihin aina, kun toimija sijaitsee Espanjassa, ja ii) Euroopan unionin toiminnasta tehdyn sopimuksen liitteeseen I kuuluvat raaka-aineet ja muut tuotteet;</w:t>
      </w:r>
    </w:p>
    <w:p>
      <w:pPr>
        <w:numPr>
          <w:ilvl w:val="0"/>
          <w:numId w:val="30"/>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rPr>
        <w:t>elintarvikesopimusten vähimmäissisällön laajentaminen sisällyttämällä siihen i) sopimussakot, ii) ylivoimaiseen esteeseen perustuvat poikkeukset ja iii) viittaus asianosaisten sovittelupyyntöön, jossa käsitellään tapauksia, joissa sopimusta ei ole tehty;</w:t>
      </w:r>
    </w:p>
    <w:p>
      <w:pPr>
        <w:numPr>
          <w:ilvl w:val="0"/>
          <w:numId w:val="30"/>
        </w:numPr>
        <w:spacing w:before="120" w:after="120" w:line="240" w:lineRule="auto"/>
        <w:ind w:left="425" w:hanging="425"/>
        <w:contextualSpacing/>
        <w:jc w:val="both"/>
        <w:rPr>
          <w:rFonts w:ascii="Times New Roman" w:hAnsi="Times New Roman" w:cs="Times New Roman"/>
          <w:noProof/>
          <w:sz w:val="24"/>
        </w:rPr>
      </w:pPr>
      <w:r>
        <w:rPr>
          <w:rFonts w:ascii="Times New Roman" w:hAnsi="Times New Roman"/>
          <w:noProof/>
          <w:sz w:val="24"/>
        </w:rPr>
        <w:t>laajennetaan luetteloa sopimattomista kaupallisista menettelyistä, kuten sopimusten yksipuolisesta muuttamisesta määrän osalta tai myymättä jääneiden tuotteiden palauttamisesta; ja</w:t>
      </w:r>
    </w:p>
    <w:p>
      <w:pPr>
        <w:numPr>
          <w:ilvl w:val="0"/>
          <w:numId w:val="30"/>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tunnustetaan elintarviketieto- ja valvontavirasto elimeksi, joka vastaa lainsäädännön noudattamisen valvonnassa tarvittavan valvontajärjestelmän perustamisesta ja kehittämisestä kansallisella tasolla sekä toimii valvontaviranomaisten välisen sekä Euroopan komission ja itsehallintoalueiden välisen yhteistyön yhteyspisteenä niiden alueilla.</w:t>
      </w:r>
      <w:r>
        <w:rPr>
          <w:noProof/>
        </w:rPr>
        <w:tab/>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Toimenpide täydentää i) 25 päivänä helmikuuta 2020 annettua kuninkaan lakiasetusta 5/2020, jolla hyväksyttiin maataloutta ja elintarvikkeita koskevia kiireellisiä toimenpiteitä, ja ii) lakia 8/2020 elintarvikeketjun toiminnan parantamiseksi toteutettavista kiireellisistä toimenpiteistä annetun lain nro 12/2013 muuttamisesta.</w:t>
      </w:r>
    </w:p>
    <w:p>
      <w:pPr>
        <w:spacing w:before="120" w:after="120" w:line="240" w:lineRule="auto"/>
        <w:jc w:val="both"/>
        <w:rPr>
          <w:rFonts w:ascii="Times New Roman" w:hAnsi="Times New Roman" w:cs="Times New Roman"/>
          <w:noProof/>
          <w:sz w:val="24"/>
        </w:rPr>
      </w:pPr>
      <w:r>
        <w:rPr>
          <w:rFonts w:ascii="Times New Roman" w:hAnsi="Times New Roman"/>
          <w:noProof/>
          <w:sz w:val="24"/>
        </w:rPr>
        <w:t>Toimenpiteen täytäntöönpano on saatettava päätökseen 31 päivään joulukuuta 2021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2 (C3.R2) – Eläintuotannon ympäristökestävyyttä koskevan sääntelykehyksen kehittäminen ja tarkistaminen</w:t>
      </w:r>
    </w:p>
    <w:p>
      <w:pPr>
        <w:spacing w:before="120" w:after="120" w:line="240" w:lineRule="auto"/>
        <w:jc w:val="both"/>
        <w:rPr>
          <w:rFonts w:ascii="Times New Roman" w:hAnsi="Times New Roman" w:cs="Times New Roman"/>
          <w:noProof/>
          <w:sz w:val="24"/>
        </w:rPr>
      </w:pPr>
      <w:r>
        <w:rPr>
          <w:rFonts w:ascii="Times New Roman" w:hAnsi="Times New Roman"/>
          <w:noProof/>
          <w:sz w:val="24"/>
        </w:rPr>
        <w:t>Tällä toimenpiteellä parannetaan kotieläintuotannon ympäristökestävyyttä kehittämällä ja tarkistamalla lainsäädäntökehystä seuraavasti:</w:t>
      </w:r>
    </w:p>
    <w:p>
      <w:pPr>
        <w:numPr>
          <w:ilvl w:val="0"/>
          <w:numId w:val="31"/>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rPr>
        <w:t>kehitetään yleinen rekisteri parhaista käytettävissä olevista tekniikoista, jotta helpotetaan sika- ja siipikarjatilojen saastuttavien ja kasvihuonekaasupäästöjen laskentaa, sekä muuta ympäristödataa varten. Se tarjoaa paremman arvion siitä, miten karjankasvattajat noudattavat kasvihuonekaasuja ja epäpuhtauspäästöjä koskevia sitoumuksia;</w:t>
      </w:r>
    </w:p>
    <w:p>
      <w:pPr>
        <w:numPr>
          <w:ilvl w:val="0"/>
          <w:numId w:val="31"/>
        </w:numPr>
        <w:spacing w:before="120" w:after="120" w:line="240" w:lineRule="auto"/>
        <w:ind w:left="426" w:hanging="426"/>
        <w:jc w:val="both"/>
        <w:rPr>
          <w:rFonts w:ascii="Times New Roman" w:hAnsi="Times New Roman" w:cs="Times New Roman"/>
          <w:noProof/>
          <w:sz w:val="24"/>
          <w:szCs w:val="24"/>
        </w:rPr>
      </w:pPr>
      <w:r>
        <w:rPr>
          <w:rFonts w:ascii="Times New Roman" w:hAnsi="Times New Roman"/>
          <w:noProof/>
          <w:sz w:val="24"/>
        </w:rPr>
        <w:t>uudistetaan asteittain karjankasvatusalan suunnittelulainsäädäntöä, jossa asetetaan vaatimuksia, jotka koskevat sijaintia, etäisyyttä, kokoa, terveysolosuhteita, bioturvallisuutta sekä ympäristön ja eläinten hyvinvoinnin infrastruktuuria tiloilla aloilla, joilla se on jo käytössä (siankasvatus), ja luodaan uusi sääntelykehys aloille (siipikarjankasvatus), joita ei vielä ole säännelty. Siinä vahvistetaan suhteellisuusperiaatetta noudattaen yksittäiset alakohtaiset päästövähennyssitoumukset, joissa vahvistetaan vaatimukset sen mukaan, mikä on niiden vaikutus epäpuhtauksien muodostumiseen.</w:t>
      </w:r>
    </w:p>
    <w:p>
      <w:pPr>
        <w:spacing w:before="120" w:after="120" w:line="240" w:lineRule="auto"/>
        <w:jc w:val="both"/>
        <w:rPr>
          <w:rFonts w:ascii="Times New Roman" w:hAnsi="Times New Roman" w:cs="Times New Roman"/>
          <w:noProof/>
          <w:sz w:val="24"/>
        </w:rPr>
      </w:pPr>
      <w:r>
        <w:rPr>
          <w:rFonts w:ascii="Times New Roman" w:hAnsi="Times New Roman"/>
          <w:noProof/>
          <w:sz w:val="24"/>
        </w:rPr>
        <w:t>Toimenpide sisältää molemmat säännökset, jotka on määrä julkaista vuoden 2022 loppuun mennessä. Lisäksi siinä ennakoidaan, että parhaita käytettävissä olevia tekniikoita koskevan yleisen rekisterin on oltava käytössä sika- ja siipikarjatilojen osalta viimeistään 31 päivänä joulukuuta 2023. Tarkistettua suunnittelulainsäädäntöä sovelletaan asteittain noin kahden vuoden kuluessa sen julkaisemisesta.</w:t>
      </w:r>
    </w:p>
    <w:p>
      <w:pPr>
        <w:spacing w:before="120" w:after="120" w:line="240" w:lineRule="auto"/>
        <w:jc w:val="both"/>
        <w:rPr>
          <w:rFonts w:ascii="Times New Roman" w:hAnsi="Times New Roman" w:cs="Times New Roman"/>
          <w:noProof/>
          <w:sz w:val="24"/>
        </w:rPr>
      </w:pPr>
      <w:r>
        <w:rPr>
          <w:rFonts w:ascii="Times New Roman" w:hAnsi="Times New Roman"/>
          <w:noProof/>
          <w:sz w:val="24"/>
        </w:rPr>
        <w:t>Toimenpiteen täytäntöönpano on saatettava päätökseen 31 päivään joulukuuta 2022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3 (C3.R3) – Maatalousmaan kestäviä ravinnelähteitä ja maataloudesta peräisin olevaa saastumista koskeva lainsäädäntökehys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Toimenpiteen tavoitteena on säännellä maatalouden lannoitustoimintaa, jotta maatalousmaan eri ravinnelähteitä voidaan käsitellä johdonmukaisesti. Lisäksi se antaa viljelijöille teknistä neuvontaa, jotta he voivat noudattaa lakisääteisiä vaatimuksia ja järkiperäistää lannoitusta. Tarkoituksena on: i) puuttua ilmastonmuutoksen kielteisiin vaikutuksiin; ii) vähentää maataloudesta peräisin olevien nitraattien ja fosfaattien aiheuttamaa vesien pilaantumista; ja iii) parantaa ilmanlaatua.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Ehdotettu lainsäädäntökehys liittyy toiseen oikeudelliseen välineeseen: luonnos kuninkaan asetukseksi vesien suojelemisesta maataloudesta peräisin olevien nitraattien aiheuttamalta hajakuormitukselta (joka korvaa 16 päivänä helmikuuta 1996 annetun kuninkaallisen asetuksen 261/1996). Se liittyy myös toimintasuunnitelman laatimiseen erityisesti maataloudesta peräisin olevien nitraattien aiheuttaman hajakuormituksen ehkäisemiseksi, korjaamiseksi ja vähentämiseksi. Tällä toimenpiteellä otetaan käyttöön kuninkaallinen asetus, jolla saatetaan vesien suojelemisesta maataloudesta peräisin olevien nitraattien aiheuttamalta pilaantumiselta 12 päivänä joulukuuta 1991 annettu direktiivi 91/676 osaksi kansallista lainsäädäntöä, asetetaan nitraattidirektiivin tavoitteita kunnianhimoisemmat tavoitteet ja lisätään lähentymistä vesien suunnittelua koskevien vesipuitedirektiivin tavoitteiden kanssa.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Toimenpiteen täytäntöönpano on saatettava päätökseen 31 päivään maaliskuuta 2023 mennessä.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4 (C3.R4) – Espanjan kastelujärjestelmien hallinnoinnin ja kestävän hoidon edistäminen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Tämän toimenpiteen tavoitteena on perustaa kansallisella tasolla hallintomekanismi, jonka avulla kaikki asianomaiset alat ja viranomaisten tasot voivat tehdä kastelua koskevaa yhteistyötä. Tähän sisältyvät ympäristön kestävyys, täytäntöönpanokriteerit ja sovellettavaan lainsäädäntöön liittyvät näkökohdat. Toimenpiteellä perustetaan kastelun kestävyyttä Espanjassa käsittelevä seurantakeskus, joka toimittaa tietoja kastelun taloudellisista, sosiaalisista ja ympäristöön liittyvistä vaikutuksista alueella.</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rPr>
        <w:t>Uudistuksen täytäntöönpano on saatettava päätökseen 31 päivään joulukuuta 2022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5 (C3.R5) – Maatalouselintarvikealan ja maaseutualueiden digitalisointistrategian toimintasuunnitelman II täytäntöönpano</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Tällä toimenpiteellä pyritään jatkamaan Espanjan hallituksen maaliskuussa 2019 hyväksymän maatalouselintarvikealan ja maaseutualueiden digitalisointia koskevan Espanjan strategian täytäntöönpanoa. Toimenpiteessä esitetään toinen toimintasuunnitelma, jolla vastataan strategian kolmeen perustavoitteeseen: i) digitaalisen kuilun kaventaminen; ii) tietojen käytön edistäminen; ja iii) liiketoiminnan kehittämisen ja uusien liiketoimintamallien edistäminen.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Toimenpiteellä tuetaan edelleen digitaalisten prosessien ja taitojen käyttöönottoa ja sisällyttämistä maaseutualueisiin ja niiden yhteiskuntarakenteeseen liittyvään taloudelliseen toimintaan. Toimenpiteellä suunnitellaan, kehitetään ja pannaan täytäntöön maatalouselintarvikealan ja maaseutualueiden digitalisointistrategian toinen toimintasuunnitelma.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Toimenpiteen täytäntöönpano on saatettava päätökseen 31 päivään joulukuuta 2023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6 (C3.R6) – kestävän kalastuksen sääntelyä koskevan kansallisen sääntelykehyksen tarkistaminen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Toimenpiteen tavoitteena on i) edistää taloudellisen ja sosiaalisen kestävyyden sisällyttämistä kalastuksenhoitoon; ii) parantaa kaikkien kalastusalan toimijoiden oikeusvarmuutta; ja iii) lisätä kalastuksenhoidon avoimuutta, nykyaikaistamista ja digitalisointia. Toimenpiteessä otetaan huomioon EU:n politiikkojen tavoitteet ja haasteet, mukaan lukien yhteisen kalastuspolitiikan uudistus, vuoteen 2030 ulottuva luonnon monimuotoisuutta koskeva strategia, meristrategiat ja kestävän kehityksen tavoitteet.</w:t>
      </w:r>
    </w:p>
    <w:p>
      <w:pPr>
        <w:spacing w:before="120" w:after="120" w:line="240" w:lineRule="auto"/>
        <w:jc w:val="both"/>
        <w:rPr>
          <w:rFonts w:ascii="Times New Roman" w:hAnsi="Times New Roman" w:cs="Times New Roman"/>
          <w:noProof/>
          <w:sz w:val="24"/>
        </w:rPr>
      </w:pPr>
      <w:r>
        <w:rPr>
          <w:rFonts w:ascii="Times New Roman" w:hAnsi="Times New Roman"/>
          <w:noProof/>
          <w:sz w:val="24"/>
        </w:rPr>
        <w:t>Näiden tavoitteiden saavuttamiseksi toimenpiteellä on saavutettava seuraavat tavoitteet:</w:t>
      </w:r>
    </w:p>
    <w:p>
      <w:pPr>
        <w:numPr>
          <w:ilvl w:val="0"/>
          <w:numId w:val="32"/>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rPr>
        <w:t xml:space="preserve">tarkistetaan nykyistä kalastuslakia sen mukauttamiseksi uusiin kestävyyskriteereihin ja kalastusalan tutkimustarpeisiin; </w:t>
      </w:r>
    </w:p>
    <w:p>
      <w:pPr>
        <w:numPr>
          <w:ilvl w:val="0"/>
          <w:numId w:val="32"/>
        </w:numPr>
        <w:spacing w:before="120" w:after="120" w:line="240" w:lineRule="auto"/>
        <w:ind w:left="425" w:hanging="425"/>
        <w:contextualSpacing/>
        <w:jc w:val="both"/>
        <w:rPr>
          <w:rFonts w:ascii="Times New Roman" w:hAnsi="Times New Roman" w:cs="Times New Roman"/>
          <w:noProof/>
          <w:sz w:val="24"/>
        </w:rPr>
      </w:pPr>
      <w:r>
        <w:rPr>
          <w:rFonts w:ascii="Times New Roman" w:hAnsi="Times New Roman"/>
          <w:noProof/>
          <w:sz w:val="24"/>
        </w:rPr>
        <w:t>saatetaan kansallisten kalastusalueiden eri välineiden, menetelmien ja laskentojen hallinnointi kuninkaallisella asetuksella ajan tasalle; ja</w:t>
      </w:r>
    </w:p>
    <w:p>
      <w:pPr>
        <w:numPr>
          <w:ilvl w:val="0"/>
          <w:numId w:val="32"/>
        </w:numPr>
        <w:spacing w:before="120" w:after="120" w:line="240" w:lineRule="auto"/>
        <w:ind w:left="426" w:hanging="426"/>
        <w:jc w:val="both"/>
        <w:rPr>
          <w:rFonts w:ascii="Times New Roman" w:hAnsi="Times New Roman" w:cs="Times New Roman"/>
          <w:noProof/>
          <w:sz w:val="24"/>
          <w:szCs w:val="24"/>
        </w:rPr>
      </w:pPr>
      <w:r>
        <w:rPr>
          <w:rFonts w:ascii="Times New Roman" w:hAnsi="Times New Roman"/>
          <w:noProof/>
          <w:sz w:val="24"/>
        </w:rPr>
        <w:t>kalastuksen valvonta-, tarkastus- ja seuraamusjärjestelmien nykyaikaistamista koskevan lain täytäntöönpano.</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Kansallisten kalastusalueiden eri välineiden, menetelmien ja valitusten hallinnoinnin parantamista koskeva kuninkaallinen asetus on tarkoitus julkaista viimeistään 30 päivänä kesäkuuta 2022.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Toimenpiteen täytäntöönpano on saatettava päätökseen 31 päivään joulukuuta 2022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Investointi 1 (C3.I1) – Kastelun tehokkuuden ja kestävyyden parantamista koskeva suunnitelma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Toimenpiteen tavoitteena on parantaa kastelun tehokkuutta ja kestävyyttä valikoiduilla toimilla. Sen on edistettävä veden säästämistä ja energiatehokkuutta kastelutoimissa. Toimet ovat seuraavia:</w:t>
      </w:r>
    </w:p>
    <w:p>
      <w:pPr>
        <w:numPr>
          <w:ilvl w:val="0"/>
          <w:numId w:val="37"/>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rPr>
        <w:t>uudenaikaistamistoimet, mukaan lukien vähintään seuraavat: i) toimet alueilla, joilla pinta- tai pohjavesi korvataan epätavanomaisella vesivarojen käytöllä (kuten kierrätetty vesi asetuksen (EU) 2020/741 mukaisesti ja vesi, josta on poistettu suola, ”ei merkittävää haittaa” -teknisen ohjeen 2021/C58/01 mukaisesti) osana nykyaikaistamisprosessia; ja ii) toimet, joilla lisätään veden säästöä tai saavutetaan vedenkysynnän lisävähennys tai suuremmat energiansäästöt;</w:t>
      </w:r>
    </w:p>
    <w:p>
      <w:pPr>
        <w:numPr>
          <w:ilvl w:val="0"/>
          <w:numId w:val="37"/>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rPr>
        <w:t>kastelujärjestelmien nykyaikaistaminen energiavaikutuksella, mukaan lukien i) sellaisten toimien etuuskohtelu, jotka eivät edellytä sähkön käyttöä, verrattuna niihin, jotka tarvitsevat sitä tai jotka edellyttävät uusiutuvaa energiaa; ja ii) nykyaikaistamistoimenpiteet, joilla helpotetaan energiaomavaraisuutta, mukaan lukien uusiutuvan energian käyttö; ja</w:t>
      </w:r>
    </w:p>
    <w:p>
      <w:pPr>
        <w:numPr>
          <w:ilvl w:val="0"/>
          <w:numId w:val="37"/>
        </w:numPr>
        <w:spacing w:before="120" w:after="120" w:line="240" w:lineRule="auto"/>
        <w:ind w:left="426" w:hanging="426"/>
        <w:jc w:val="both"/>
        <w:rPr>
          <w:rFonts w:ascii="Times New Roman" w:hAnsi="Times New Roman" w:cs="Times New Roman"/>
          <w:noProof/>
          <w:sz w:val="24"/>
          <w:szCs w:val="24"/>
        </w:rPr>
      </w:pPr>
      <w:r>
        <w:rPr>
          <w:rFonts w:ascii="Times New Roman" w:hAnsi="Times New Roman"/>
          <w:noProof/>
          <w:sz w:val="24"/>
        </w:rPr>
        <w:t>edistetään uusia teknologioita, kuten i) toimet, joilla mahdollistetaan uusien teknologioiden ja innovaatioiden parempi käyttöönotto tehokkaamman kastelun aikaansaamiseksi; ja ii) toimet, joissa kastelun nykyaikaistaminen lisää intensiteettiä.</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Toimenpiteen toteuttamisesta vastaa julkinen yritys  </w:t>
      </w:r>
      <w:r>
        <w:rPr>
          <w:rFonts w:ascii="Times New Roman" w:hAnsi="Times New Roman"/>
          <w:i/>
          <w:noProof/>
          <w:sz w:val="24"/>
        </w:rPr>
        <w:t>Sociedad Estatal de Infraestructuras Agrarias</w:t>
      </w:r>
      <w:r>
        <w:rPr>
          <w:rFonts w:ascii="Times New Roman" w:hAnsi="Times New Roman"/>
          <w:noProof/>
          <w:sz w:val="24"/>
        </w:rPr>
        <w:t xml:space="preserve"> (SEIASA). Tätä varten maatalous-, kalastus- ja elintarvikeministeriön (MAPA) ja SEIASAn välisellä sopimuksella säännellään kastelun nykyaikaistamiseen tehtäviä investointeja koskevaa julkisen ja yksityisen sektorin rahoitusjärjestelmää, hankkeiden valintaperusteita, suunnitelman täytäntöönpanomenettelyjä sekä toteutettavien toimien luetteloa. Tähän toimien luetteloon on sisällyttävä vähintään seuraavat:</w:t>
      </w:r>
    </w:p>
    <w:p>
      <w:pPr>
        <w:numPr>
          <w:ilvl w:val="0"/>
          <w:numId w:val="39"/>
        </w:numPr>
        <w:spacing w:before="120" w:after="120" w:line="240" w:lineRule="auto"/>
        <w:ind w:left="357" w:hanging="357"/>
        <w:contextualSpacing/>
        <w:jc w:val="both"/>
        <w:rPr>
          <w:rFonts w:ascii="Times New Roman" w:hAnsi="Times New Roman" w:cs="Times New Roman"/>
          <w:noProof/>
          <w:sz w:val="24"/>
          <w:szCs w:val="24"/>
        </w:rPr>
      </w:pPr>
      <w:r>
        <w:rPr>
          <w:rFonts w:ascii="Times New Roman" w:hAnsi="Times New Roman"/>
          <w:noProof/>
          <w:sz w:val="24"/>
        </w:rPr>
        <w:t xml:space="preserve">pohjaveden tai pintaveden käytön korvaaminen muilla kuin tavanomaisilla vesivarojen käytöllä (uusiovesi tai suolattomaksi tehty vesi ”ei merkittävää haittaa” -ohjeiden (2021/C58/01) mukaisesti); </w:t>
      </w:r>
    </w:p>
    <w:p>
      <w:pPr>
        <w:numPr>
          <w:ilvl w:val="0"/>
          <w:numId w:val="39"/>
        </w:numPr>
        <w:spacing w:before="120" w:after="120" w:line="240" w:lineRule="auto"/>
        <w:ind w:left="357" w:hanging="357"/>
        <w:contextualSpacing/>
        <w:jc w:val="both"/>
        <w:rPr>
          <w:rFonts w:ascii="Times New Roman" w:hAnsi="Times New Roman" w:cs="Times New Roman"/>
          <w:noProof/>
          <w:sz w:val="24"/>
        </w:rPr>
      </w:pPr>
      <w:r>
        <w:rPr>
          <w:rFonts w:ascii="Times New Roman" w:hAnsi="Times New Roman"/>
          <w:noProof/>
          <w:sz w:val="24"/>
        </w:rPr>
        <w:t>sellaisten vedensäätelyjärjestelmien (altaiden) käyttöönotto, jotka mahdollistavat painokastelun;</w:t>
      </w:r>
    </w:p>
    <w:p>
      <w:pPr>
        <w:numPr>
          <w:ilvl w:val="0"/>
          <w:numId w:val="39"/>
        </w:numPr>
        <w:spacing w:before="120" w:after="120" w:line="240" w:lineRule="auto"/>
        <w:ind w:left="357" w:hanging="357"/>
        <w:contextualSpacing/>
        <w:jc w:val="both"/>
        <w:rPr>
          <w:rFonts w:ascii="Times New Roman" w:hAnsi="Times New Roman" w:cs="Times New Roman"/>
          <w:noProof/>
          <w:sz w:val="24"/>
        </w:rPr>
      </w:pPr>
      <w:r>
        <w:rPr>
          <w:rFonts w:ascii="Times New Roman" w:hAnsi="Times New Roman"/>
          <w:noProof/>
          <w:sz w:val="24"/>
        </w:rPr>
        <w:t>ulkoilmaojien korvaaminen maanalaisilla putkilla;</w:t>
      </w:r>
    </w:p>
    <w:p>
      <w:pPr>
        <w:numPr>
          <w:ilvl w:val="0"/>
          <w:numId w:val="39"/>
        </w:numPr>
        <w:spacing w:before="120" w:after="120" w:line="240" w:lineRule="auto"/>
        <w:ind w:left="357" w:hanging="357"/>
        <w:contextualSpacing/>
        <w:jc w:val="both"/>
        <w:rPr>
          <w:rFonts w:ascii="Times New Roman" w:hAnsi="Times New Roman" w:cs="Times New Roman"/>
          <w:noProof/>
          <w:sz w:val="24"/>
        </w:rPr>
      </w:pPr>
      <w:r>
        <w:rPr>
          <w:rFonts w:ascii="Times New Roman" w:hAnsi="Times New Roman"/>
          <w:noProof/>
          <w:sz w:val="24"/>
        </w:rPr>
        <w:t>suodatus- ja pumppausjärjestelmien rakentaminen; ja</w:t>
      </w:r>
    </w:p>
    <w:p>
      <w:pPr>
        <w:numPr>
          <w:ilvl w:val="0"/>
          <w:numId w:val="39"/>
        </w:numPr>
        <w:spacing w:before="120" w:after="120" w:line="240" w:lineRule="auto"/>
        <w:jc w:val="both"/>
        <w:rPr>
          <w:rFonts w:ascii="Times New Roman" w:hAnsi="Times New Roman" w:cs="Times New Roman"/>
          <w:noProof/>
          <w:sz w:val="24"/>
        </w:rPr>
      </w:pPr>
      <w:r>
        <w:rPr>
          <w:rFonts w:ascii="Times New Roman" w:hAnsi="Times New Roman"/>
          <w:noProof/>
          <w:sz w:val="24"/>
        </w:rPr>
        <w:t>mittareiden ja etähallintajärjestelmien asentaminen.</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rPr>
        <w:t>Toimenpiteen ei odoteta aiheuttavan merkittävää haittaa asetuksen (EU) 2020/852 17 artiklassa tarkoitetuille ympäristötavoitteille, kun otetaan huomioon elpymis- ja palautumissuunnitelmassa esitetty toimenpiteen kuvaus ja lieventävät toimet ”Ei merkittävää haittaa” -ohjeiden (2021/C58/01) mukaisesti. Vesi, joista poistetaan suola on tuotettava käyttämällä parasta saatavilla olevaa tekniikkaa, jolla on vähiten ympäristövaikutuksia alalla. Kaikki kastelutoimet on toteutettava vesipuitedirektiivin mukaisesti, tarvittavat ympäristövaikutusten arvioinnit on tehtävä direktiivien 2009/147/EY ja 92/43/ETY mukaisesti ja ympäristönsuojelun edellyttämät lieventävät toimenpiteet on pantava täytäntöön.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Investoinnin toteuttaminen on saatettava päätökseen viimeistään 30 päivänä kesäkuuta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Investointi 2 (C3.I2) – Suunnitelma maatalouden ja karjankasvatuksen kestävyyden ja kilpailukyvyn parantamiseksi (I); Eläin- ja kasvinterveyslaboratorioiden nykyaikaistaminen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Tällä toimenpiteellä parannetaan elintarviketurvaa maatalous- ja kotieläintuotannossa varmistamalla nopeat toimet, joilla vastataan eläintautiepidemioihin, myös sellaisiin, jotka vaikuttavat ihmisiin, sekä kasvintuhoojiin rakentamalla tilat, joiden bioturvallisuustaso on 3. Toimenpiteellä on erityisesti varmistettava seuraavien tilojen käyttöönotto:</w:t>
      </w:r>
    </w:p>
    <w:p>
      <w:pPr>
        <w:numPr>
          <w:ilvl w:val="0"/>
          <w:numId w:val="40"/>
        </w:numPr>
        <w:spacing w:before="120" w:after="120" w:line="240" w:lineRule="auto"/>
        <w:ind w:left="357" w:hanging="357"/>
        <w:contextualSpacing/>
        <w:jc w:val="both"/>
        <w:rPr>
          <w:rFonts w:ascii="Times New Roman" w:hAnsi="Times New Roman" w:cs="Times New Roman"/>
          <w:noProof/>
          <w:sz w:val="24"/>
        </w:rPr>
      </w:pPr>
      <w:r>
        <w:rPr>
          <w:rFonts w:ascii="Times New Roman" w:hAnsi="Times New Roman"/>
          <w:noProof/>
          <w:sz w:val="24"/>
        </w:rPr>
        <w:t>tason 3 biologisen turvallisuuden laboratorio (LSCA-Santa Fe);</w:t>
      </w:r>
    </w:p>
    <w:p>
      <w:pPr>
        <w:numPr>
          <w:ilvl w:val="0"/>
          <w:numId w:val="40"/>
        </w:numPr>
        <w:spacing w:before="120" w:after="120" w:line="240" w:lineRule="auto"/>
        <w:ind w:left="357" w:hanging="357"/>
        <w:contextualSpacing/>
        <w:jc w:val="both"/>
        <w:rPr>
          <w:rFonts w:ascii="Times New Roman" w:hAnsi="Times New Roman" w:cs="Times New Roman"/>
          <w:noProof/>
          <w:sz w:val="24"/>
          <w:szCs w:val="24"/>
        </w:rPr>
      </w:pPr>
      <w:r>
        <w:rPr>
          <w:rFonts w:ascii="Times New Roman" w:hAnsi="Times New Roman"/>
          <w:noProof/>
          <w:sz w:val="24"/>
        </w:rPr>
        <w:t>tason 3 biologinen turvallisuuden eläintila (LCV-Algete); ja</w:t>
      </w:r>
    </w:p>
    <w:p>
      <w:pPr>
        <w:numPr>
          <w:ilvl w:val="0"/>
          <w:numId w:val="40"/>
        </w:numPr>
        <w:spacing w:before="120" w:after="120" w:line="240" w:lineRule="auto"/>
        <w:jc w:val="both"/>
        <w:rPr>
          <w:rFonts w:ascii="Times New Roman" w:hAnsi="Times New Roman" w:cs="Times New Roman"/>
          <w:noProof/>
          <w:sz w:val="24"/>
        </w:rPr>
      </w:pPr>
      <w:r>
        <w:rPr>
          <w:rFonts w:ascii="Times New Roman" w:hAnsi="Times New Roman"/>
          <w:noProof/>
          <w:sz w:val="24"/>
        </w:rPr>
        <w:t>kansallinen kasvinsuojelulaboratorio Lugossa.</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rPr>
        <w:t>Investoinnin täytäntöönpano on saatettava päätökseen viimeistään 31 päivänä joulukuuta 2023.</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 xml:space="preserve">Investointi 3 (C3.I3) – Maatalouden ja karjankasvatuksen kestävyyttä ja kilpailukykyä edistävä suunnitelma (II): Vahvistetaan valmiuksien kehittämistä ja bioturvaamisjärjestelmiä taimitarhoissa sekä puhdistus- ja desinfiointikeskuksissa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Tällä toimenpiteellä tehostetaan ennaltaehkäisyä ja suojelua sellaisia eläintauteja ja kasvintuhoojia vastaan, joiden esiintyvyys on lisääntynyt ilmastonmuutoksen myötä, parantamalla valmiuksien kehittämistä ja bioturvaamisjärjestelmiä taimitarhoissa sekä puhdistus- ja desinfiointikeskuksissa. Sen on vahvistettava bioturvaamisjärjestelmiä kasvien lisäysaineiston tuotantolaitoksissa, joilla on tärkeä rooli tuhoojista vapaan aineiston saamisessa, mikä vähentää kasvinsuojeluaineiden käyttöä.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Tuki myönnetään investointitukena kasvien lisäysaineistoa tuottaville maatiloille ja elävien eläinten kuljetusvälineiden puhdistus- ja desinfiointikeskuksille. Avustuksia on tarkoitus myöntää erityisesti näiden laitosten teknologisiin parannuksiin automatisoinnin, robotisaation ja uusien puhdistus- ja desinfiointijärjestelmien, kuten lämpödesinfioinnin, asentamisen avulla.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Toimenpiteeseen sisältyy vähintään 465 puhdistus- ja desinfiointikeskuksen ja kasvien lisäysaineiston tuotantokeskuksen vahvistaminen lisäämällä koulutusta ja bioturvaamisjärjestelmiä.</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Investoinnin täytäntöönpano on saatettava päätökseen viimeistään 31 päivänä joulukuuta 2023.</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Investointi 4 (C3.I4) – Suunnitelma maatalouden ja kotieläintuotannon kestävyyden ja kilpailukyvyn parantamiseksi (III): Investoinnit täsmäviljelyyn, energiatehokkuuteen ja kiertotalouteen maataloudessa ja karjataloudessa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Tällä toimenpiteellä edistetään maatalouden ja kotieläintuotannon kestävyyttä ja kilpailukykyä investoimalla seuraaviin: i) täsmäviljely; ii) energiatehokkuus, iii) kiertotalous; ja iv) uusiutuvien energialähteiden käyttö.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Investoinnit liittyvät erityisesti seuraaviin seikkoihin: </w:t>
      </w:r>
    </w:p>
    <w:p>
      <w:pPr>
        <w:numPr>
          <w:ilvl w:val="0"/>
          <w:numId w:val="41"/>
        </w:numPr>
        <w:spacing w:before="120" w:after="120" w:line="240" w:lineRule="auto"/>
        <w:ind w:left="357" w:hanging="357"/>
        <w:contextualSpacing/>
        <w:jc w:val="both"/>
        <w:rPr>
          <w:rFonts w:ascii="Times New Roman" w:hAnsi="Times New Roman" w:cs="Times New Roman"/>
          <w:noProof/>
          <w:sz w:val="24"/>
          <w:szCs w:val="24"/>
        </w:rPr>
      </w:pPr>
      <w:r>
        <w:rPr>
          <w:rFonts w:ascii="Times New Roman" w:hAnsi="Times New Roman"/>
          <w:noProof/>
          <w:sz w:val="24"/>
        </w:rPr>
        <w:t xml:space="preserve">uusien järjestelmien käyttöönotto maatalouden jätteiden ja karjanlannan ja niiden sivutuotteiden hallinnoimiseksi, mukaan lukien rakenneuudistukset; </w:t>
      </w:r>
    </w:p>
    <w:p>
      <w:pPr>
        <w:numPr>
          <w:ilvl w:val="0"/>
          <w:numId w:val="41"/>
        </w:numPr>
        <w:spacing w:before="120" w:after="120" w:line="240" w:lineRule="auto"/>
        <w:ind w:left="357" w:hanging="357"/>
        <w:contextualSpacing/>
        <w:jc w:val="both"/>
        <w:rPr>
          <w:rFonts w:ascii="Times New Roman" w:hAnsi="Times New Roman" w:cs="Times New Roman"/>
          <w:noProof/>
          <w:sz w:val="24"/>
        </w:rPr>
      </w:pPr>
      <w:r>
        <w:rPr>
          <w:rFonts w:ascii="Times New Roman" w:hAnsi="Times New Roman"/>
          <w:noProof/>
          <w:sz w:val="24"/>
        </w:rPr>
        <w:t xml:space="preserve">kasvihuoneiden, sekä niiden laitteistojen että varusteiden, nykyaikaistaminen; </w:t>
      </w:r>
    </w:p>
    <w:p>
      <w:pPr>
        <w:numPr>
          <w:ilvl w:val="0"/>
          <w:numId w:val="41"/>
        </w:numPr>
        <w:spacing w:before="120" w:after="120" w:line="240" w:lineRule="auto"/>
        <w:ind w:left="357" w:hanging="357"/>
        <w:contextualSpacing/>
        <w:jc w:val="both"/>
        <w:rPr>
          <w:rFonts w:ascii="Times New Roman" w:hAnsi="Times New Roman" w:cs="Times New Roman"/>
          <w:noProof/>
          <w:sz w:val="24"/>
        </w:rPr>
      </w:pPr>
      <w:r>
        <w:rPr>
          <w:rFonts w:ascii="Times New Roman" w:hAnsi="Times New Roman"/>
          <w:noProof/>
          <w:sz w:val="24"/>
        </w:rPr>
        <w:t>biokaasujen ja uusiutuvien energialähteiden käytön edistäminen; ja</w:t>
      </w:r>
    </w:p>
    <w:p>
      <w:pPr>
        <w:numPr>
          <w:ilvl w:val="0"/>
          <w:numId w:val="41"/>
        </w:numPr>
        <w:spacing w:before="120" w:after="120" w:line="240" w:lineRule="auto"/>
        <w:jc w:val="both"/>
        <w:rPr>
          <w:rFonts w:ascii="Times New Roman" w:hAnsi="Times New Roman" w:cs="Times New Roman"/>
          <w:noProof/>
          <w:sz w:val="24"/>
        </w:rPr>
      </w:pPr>
      <w:r>
        <w:rPr>
          <w:rFonts w:ascii="Times New Roman" w:hAnsi="Times New Roman"/>
          <w:noProof/>
          <w:sz w:val="24"/>
        </w:rPr>
        <w:t>reaaliaikaisen tiedon kerääminen antureilla, joiden avulla maatiloilla voidaan käyttää täsmäviljelyä ja -teknologiaa, mukaan lukien satelliittinavigointijärjestelmien (GNSS) käyttöönotto ja geopaikannus karjankasvatuksessa.</w:t>
      </w:r>
    </w:p>
    <w:p>
      <w:pPr>
        <w:spacing w:before="120" w:after="120" w:line="240" w:lineRule="auto"/>
        <w:jc w:val="both"/>
        <w:rPr>
          <w:rFonts w:ascii="Times New Roman" w:hAnsi="Times New Roman" w:cs="Times New Roman"/>
          <w:noProof/>
          <w:sz w:val="24"/>
        </w:rPr>
      </w:pPr>
      <w:r>
        <w:rPr>
          <w:rFonts w:ascii="Times New Roman" w:hAnsi="Times New Roman"/>
          <w:noProof/>
          <w:sz w:val="24"/>
        </w:rPr>
        <w:t>Toimenpide toteutetaan yksittäisinä tai yhteisinvestointeina maatiloilla tai maatalouspalveluyrityksissä. Vähintään 5 000 maatilan on toteutettava täsmäviljelyä, energiatehokkuutta, kiertotaloutta ja uusiutuvan energian käyttöä koskevia hankkeita.</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rPr>
        <w:t>Investoinnin toteuttaminen on saatettava päätökseen viimeistään 30 päivänä kesäkuuta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Investointi 5 (C3.I5) – Maatalouselintarvike- ja metsätalousalan ja maaseutuympäristön digitalisaatiostrategia: maatalouselintarvike- ja metsätalousalan ja maaseutuympäristön digitalisointia ja yrittäjyyttä tukevien toimien kehittäminen </w:t>
      </w:r>
    </w:p>
    <w:p>
      <w:pPr>
        <w:spacing w:before="120" w:after="120" w:line="240" w:lineRule="auto"/>
        <w:jc w:val="both"/>
        <w:rPr>
          <w:rFonts w:ascii="Times New Roman" w:hAnsi="Times New Roman" w:cs="Times New Roman"/>
          <w:noProof/>
          <w:sz w:val="24"/>
        </w:rPr>
      </w:pPr>
      <w:r>
        <w:rPr>
          <w:rFonts w:ascii="Times New Roman" w:hAnsi="Times New Roman"/>
          <w:noProof/>
          <w:sz w:val="24"/>
        </w:rPr>
        <w:t>Tässä toimenpiteessä esitetään toimia Espanjan hallituksen maaliskuussa 2019 hyväksymässä maatalouselintarvike-, metsätalous- ja maaseutualojen digitalisointistrategiassa ja sen toisessa toimintasuunnitelmassa 2021-2023. Näihin toimiin sisältyvät seuraavat:</w:t>
      </w:r>
    </w:p>
    <w:p>
      <w:pPr>
        <w:numPr>
          <w:ilvl w:val="0"/>
          <w:numId w:val="33"/>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rPr>
        <w:t>erityinen rahoitustukijärjestely maatalouselintarvikealan pk-yrityksille innovatiivisiin ja digitaalisiin liiketoimintahankkeisiin kannustamiseksi; pannaan täytäntöön myöntämällä osuuslainoja;</w:t>
      </w:r>
    </w:p>
    <w:p>
      <w:pPr>
        <w:numPr>
          <w:ilvl w:val="0"/>
          <w:numId w:val="33"/>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rPr>
        <w:t>maatalouselintarvikealan yritysten digitaali-innovointikeskittymä, joka toteutetaan sisäisenä sopimuksena ja julkisena hankintana kilpailuttamalla;</w:t>
      </w:r>
    </w:p>
    <w:p>
      <w:pPr>
        <w:numPr>
          <w:ilvl w:val="0"/>
          <w:numId w:val="33"/>
        </w:numPr>
        <w:spacing w:before="120" w:after="120" w:line="240" w:lineRule="auto"/>
        <w:ind w:left="425" w:hanging="425"/>
        <w:contextualSpacing/>
        <w:jc w:val="both"/>
        <w:rPr>
          <w:rFonts w:ascii="Times New Roman" w:hAnsi="Times New Roman" w:cs="Times New Roman"/>
          <w:noProof/>
          <w:sz w:val="24"/>
        </w:rPr>
      </w:pPr>
      <w:r>
        <w:rPr>
          <w:rFonts w:ascii="Times New Roman" w:hAnsi="Times New Roman"/>
          <w:noProof/>
          <w:sz w:val="24"/>
        </w:rPr>
        <w:t>maatalouselintarvikealan digitalisoinnin seurantakeskus, joka perustuu MAPA:n ja yhteistyöelimen väliseen kumppanuussopimukseen; ja</w:t>
      </w:r>
    </w:p>
    <w:p>
      <w:pPr>
        <w:numPr>
          <w:ilvl w:val="0"/>
          <w:numId w:val="33"/>
        </w:numPr>
        <w:spacing w:before="120" w:after="120" w:line="240" w:lineRule="auto"/>
        <w:ind w:left="426" w:hanging="426"/>
        <w:jc w:val="both"/>
        <w:rPr>
          <w:rFonts w:ascii="Times New Roman" w:hAnsi="Times New Roman" w:cs="Times New Roman"/>
          <w:noProof/>
          <w:sz w:val="24"/>
          <w:szCs w:val="24"/>
        </w:rPr>
      </w:pPr>
      <w:r>
        <w:rPr>
          <w:rFonts w:ascii="Times New Roman" w:hAnsi="Times New Roman"/>
          <w:noProof/>
          <w:sz w:val="24"/>
        </w:rPr>
        <w:t>maatalouden osaamis- ja tietojärjestelmän (AKIS) neuvonantajien foorumi, joka toimii välineenä, jolla edistetään tietämyksen ja tiedon siirtoa AKIS-toimijoiden välillä ja joka pannaan täytäntöön sisäisen sopimuksen ja julkisten hankintojen avulla kilpailuttamalla.</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Toimenpiteen osana vähintään 60 elintarvikealan pk-yritystä toteuttaa innovatiivisia ja digitaalisia liiketoimintahankkeita, jotka ovat ”ei merkittävää haittaa” -ohjeiden (2021/C58/01) mukaisia ja jotka rahoitetaan osuuslainoilla vuoden 2023 loppuun mennessä. </w:t>
      </w:r>
    </w:p>
    <w:p>
      <w:pPr>
        <w:pStyle w:val="Text1"/>
        <w:ind w:left="0"/>
        <w:rPr>
          <w:noProof/>
        </w:rPr>
      </w:pPr>
      <w:r>
        <w:rPr>
          <w:noProof/>
        </w:rPr>
        <w:t xml:space="preserve">Sen varmistamiseksi, että toimenpide noudattaa teknistä ohjetta ”ei merkittävää haittaa” (2021/C58/01), maatalous-, kalastus- ja elintarvikeministeriön ja </w:t>
      </w:r>
      <w:r>
        <w:rPr>
          <w:i/>
          <w:noProof/>
        </w:rPr>
        <w:t>Empresa Nacional de Innovaciónin</w:t>
      </w:r>
      <w:r>
        <w:rPr>
          <w:noProof/>
        </w:rPr>
        <w:t xml:space="preserve"> (ENISA) välillä tehdyssä oikeudellisessa sopimuksessa ja rahoitusvälineen myöhemmässä investointipolitiikassa </w:t>
      </w:r>
    </w:p>
    <w:p>
      <w:pPr>
        <w:pStyle w:val="Text1"/>
        <w:numPr>
          <w:ilvl w:val="0"/>
          <w:numId w:val="151"/>
        </w:numPr>
        <w:ind w:left="714" w:hanging="357"/>
        <w:contextualSpacing/>
        <w:rPr>
          <w:noProof/>
        </w:rPr>
      </w:pPr>
      <w:r>
        <w:rPr>
          <w:noProof/>
        </w:rPr>
        <w:t>edellytetään, että InvestEU-rahaston kestävyysarviointia koskevia komission teknisiä ohjeita sovelletaan; ja</w:t>
      </w:r>
    </w:p>
    <w:p>
      <w:pPr>
        <w:pStyle w:val="Text1"/>
        <w:numPr>
          <w:ilvl w:val="0"/>
          <w:numId w:val="151"/>
        </w:numPr>
        <w:ind w:left="714" w:hanging="357"/>
        <w:contextualSpacing/>
        <w:rPr>
          <w:noProof/>
        </w:rPr>
      </w:pPr>
      <w:r>
        <w:rPr>
          <w:noProof/>
        </w:rPr>
        <w:t>suljetaan pois seuraava luettelo toiminnoista ja resursseista:</w:t>
      </w:r>
      <w:r>
        <w:rPr>
          <w:noProof/>
          <w:color w:val="FF0000"/>
        </w:rPr>
        <w:t xml:space="preserve"> </w:t>
      </w:r>
      <w:r>
        <w:rPr>
          <w:noProof/>
        </w:rPr>
        <w:t>i) fossiilisiin polttoaineisiin liittyvät toiminnot ja resurssit, mukaan lukien loppupään käyttö</w:t>
      </w:r>
      <w:r>
        <w:rPr>
          <w:rStyle w:val="FootnoteReference"/>
          <w:noProof/>
        </w:rPr>
        <w:footnoteReference w:id="6"/>
      </w:r>
      <w:r>
        <w:rPr>
          <w:noProof/>
        </w:rPr>
        <w:t>; ii) EU:n päästökauppajärjestelmään kuuluvat toiminnot ja resurssit, joilla saavutetaan ennustetut kasvihuonekaasupäästöt, jotka eivät alita asiaankuuluvia vertailuarvoja</w:t>
      </w:r>
      <w:r>
        <w:rPr>
          <w:rStyle w:val="FootnoteReference"/>
          <w:noProof/>
        </w:rPr>
        <w:footnoteReference w:id="7"/>
      </w:r>
      <w:r>
        <w:rPr>
          <w:noProof/>
        </w:rPr>
        <w:t>; iii) kaatopaikkoja, jätteiden polttolaitoksia</w:t>
      </w:r>
      <w:r>
        <w:rPr>
          <w:rStyle w:val="FootnoteReference"/>
          <w:noProof/>
        </w:rPr>
        <w:footnoteReference w:id="8"/>
      </w:r>
      <w:r>
        <w:rPr>
          <w:noProof/>
        </w:rPr>
        <w:t xml:space="preserve"> ja mekaanisia biologisia käsittelylaitoksia</w:t>
      </w:r>
      <w:r>
        <w:rPr>
          <w:rStyle w:val="FootnoteReference"/>
          <w:noProof/>
        </w:rPr>
        <w:footnoteReference w:id="9"/>
      </w:r>
      <w:r>
        <w:rPr>
          <w:noProof/>
        </w:rPr>
        <w:t xml:space="preserve"> koskevat toiminnot ja resurssit; ja iv) toiminnot ja resurssit, joissa jätteiden pitkän aikavälin loppusijoitus voi aiheuttaa haittaa ympäristölle; </w:t>
      </w:r>
    </w:p>
    <w:p>
      <w:pPr>
        <w:pStyle w:val="Text1"/>
        <w:numPr>
          <w:ilvl w:val="0"/>
          <w:numId w:val="151"/>
        </w:numPr>
        <w:rPr>
          <w:noProof/>
        </w:rPr>
      </w:pPr>
      <w:r>
        <w:rPr>
          <w:noProof/>
        </w:rPr>
        <w:t>edellytetään, että ENISA tarkistaa, että hankkeet ovat EU:n ja kansallisen ympäristölainsäädännön mukaisia kaikkien liiketoimien osalta, mukaan lukien toimet, jotka on vapautettu kestävyysarvioinnista.</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Hiilidioksidin talteenottoon ja varastointiin liittyviä toimia ei tueta.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Investoinnin toteuttaminen on saatettava päätökseen viimeistään 30 päivänä kesäkuuta 2026.</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 xml:space="preserve">Investointi 6 (C3.I6) – Kalastusalan kestävyyden, tutkimuksen, innovoinnin ja digitalisoinnin edistämistä koskeva suunnitelma (I). Kalastuksen kannalta merkittävien merialueiden verkoston nykyaikaistaminen </w:t>
      </w:r>
    </w:p>
    <w:p>
      <w:pPr>
        <w:spacing w:before="120" w:after="120" w:line="240" w:lineRule="auto"/>
        <w:jc w:val="both"/>
        <w:rPr>
          <w:rFonts w:ascii="Times New Roman" w:hAnsi="Times New Roman" w:cs="Times New Roman"/>
          <w:noProof/>
          <w:sz w:val="24"/>
        </w:rPr>
      </w:pPr>
      <w:r>
        <w:rPr>
          <w:rFonts w:ascii="Times New Roman" w:hAnsi="Times New Roman"/>
          <w:noProof/>
          <w:sz w:val="24"/>
        </w:rPr>
        <w:t>Toimenpiteen tavoitteena on nykyaikaistaa kalastuksen kannalta merkittävien merensuojelualueiden verkostoa seuraavin toimin:</w:t>
      </w:r>
    </w:p>
    <w:p>
      <w:pPr>
        <w:numPr>
          <w:ilvl w:val="0"/>
          <w:numId w:val="34"/>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rPr>
        <w:t>kahden tukialuksen hankinta suojelualueilla harjoitetun toiminnan ohjaamiseksi ja valvomiseksi;</w:t>
      </w:r>
    </w:p>
    <w:p>
      <w:pPr>
        <w:numPr>
          <w:ilvl w:val="0"/>
          <w:numId w:val="34"/>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rPr>
        <w:t>tieto- ja viestintätekniikan käyttöönotto suojelualueiden valvonnan ja seurannan mahdollistamiseksi hankkimalla i) vähintään neljä yönäkölaitetta kiellettyjen toimintojen havaitsemiseksi; ja ii) miehittämättömiä ilma-aluksia, joiden teho on riittävä valvonta- ja seurantatoimien mahdollistamiseksi ja olemassa olevien resurssien optimoimiseksi;</w:t>
      </w:r>
    </w:p>
    <w:p>
      <w:pPr>
        <w:numPr>
          <w:ilvl w:val="0"/>
          <w:numId w:val="34"/>
        </w:numPr>
        <w:spacing w:before="120" w:after="120" w:line="240" w:lineRule="auto"/>
        <w:ind w:left="425" w:hanging="425"/>
        <w:contextualSpacing/>
        <w:jc w:val="both"/>
        <w:rPr>
          <w:rFonts w:ascii="Times New Roman" w:hAnsi="Times New Roman" w:cs="Times New Roman"/>
          <w:noProof/>
          <w:sz w:val="24"/>
        </w:rPr>
      </w:pPr>
      <w:r>
        <w:rPr>
          <w:rFonts w:ascii="Times New Roman" w:hAnsi="Times New Roman"/>
          <w:noProof/>
          <w:sz w:val="24"/>
        </w:rPr>
        <w:t>suojelualueverkoston laajentaminen perustamalla uusi merensuojelualue; ja</w:t>
      </w:r>
    </w:p>
    <w:p>
      <w:pPr>
        <w:numPr>
          <w:ilvl w:val="0"/>
          <w:numId w:val="34"/>
        </w:numPr>
        <w:spacing w:before="120" w:after="120" w:line="240" w:lineRule="auto"/>
        <w:ind w:left="426" w:hanging="426"/>
        <w:jc w:val="both"/>
        <w:rPr>
          <w:rFonts w:ascii="Times New Roman" w:hAnsi="Times New Roman" w:cs="Times New Roman"/>
          <w:noProof/>
          <w:sz w:val="24"/>
          <w:szCs w:val="24"/>
        </w:rPr>
      </w:pPr>
      <w:r>
        <w:rPr>
          <w:rFonts w:ascii="Times New Roman" w:hAnsi="Times New Roman"/>
          <w:noProof/>
          <w:sz w:val="24"/>
        </w:rPr>
        <w:t xml:space="preserve">nykyisen merensuojelualueen, </w:t>
      </w:r>
      <w:r>
        <w:rPr>
          <w:rFonts w:ascii="Times New Roman" w:hAnsi="Times New Roman"/>
          <w:i/>
          <w:noProof/>
          <w:sz w:val="24"/>
        </w:rPr>
        <w:t>Faro de Alboránin</w:t>
      </w:r>
      <w:r>
        <w:rPr>
          <w:rFonts w:ascii="Times New Roman" w:hAnsi="Times New Roman"/>
          <w:noProof/>
          <w:sz w:val="24"/>
        </w:rPr>
        <w:t xml:space="preserve">, ja sen ympäristön, päivittäminen, jotta voidaan helpottaa pääsyä alueelle, parantaa sen energiatehokkuutta ja varustaa se asianmukaisilla laitteilla (esim. tutkaradioyhteys niemimaahan) suojelualueen seuraamiseksi ja hallitsemiseksi.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Kahden erityiskäyttöön tarkoitetun tukialuksen hankinta ja valvonnan ja seurannan mahdollistavan tieto- ja viestintätekniikan käyttöönotto toteutetaan julkisten hankintamenettelyjen avulla.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Toimenpiteen ei odoteta aiheuttavan merkittävää haittaa asetuksen (EU) 2020/852 17 artiklassa tarkoitetuille ympäristötavoitteille, kun otetaan huomioon elpymis- ja palautumissuunnitelmassa esitetty toimenpiteen kuvaus ja lieventävät toimet ”Ei merkittävää haittaa” -ohjeiden (2021/C58/01) mukaisesti. Kkahden tukialuksen on edustettava parasta saatavilla olevaa tekniikkaa, jolla on vähiten ympäristövaikutuksia alalla. Merensuojelualueiden verkoston laajentamista koskeva investointi koostuu tutkimuksesta, joka koskee uuden merensuojelualueen perustamista ja joka on tarkoitus toteuttaa sisäisellä sopimuksella. Sama koskee </w:t>
      </w:r>
      <w:r>
        <w:rPr>
          <w:rFonts w:ascii="Times New Roman" w:hAnsi="Times New Roman"/>
          <w:i/>
          <w:noProof/>
          <w:sz w:val="24"/>
        </w:rPr>
        <w:t>Faro de Alboránin</w:t>
      </w:r>
      <w:r>
        <w:rPr>
          <w:rFonts w:ascii="Times New Roman" w:hAnsi="Times New Roman"/>
          <w:noProof/>
          <w:sz w:val="24"/>
        </w:rPr>
        <w:t xml:space="preserve"> suojelualueen ja sen ympäristön päivittämiseksi suunniteltuja töitä, joihin sisältyy tarvittava selvitys rakentamisesta ja energian optimoinnista.</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Investoinnin täytäntöönpano on saatettava päätökseen viimeistään 31 päivänä joulukuuta 2024.</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Investoinnit 7 (C3.I7) – Kalatalouden kestävyyden, tutkimuksen, innovoinnin ja digitalisoinnin edistämistä koskeva suunnitelma (II): Kalastus- ja vesiviljelyalan tutkimuksen tehostaminen ja koulutuksen tukeminen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Tällä toimenpiteellä parannetaan kalastuksenhoitoon liittyvää päätöksentekoa tukevan tieteellisen tiedon määrää ja laatua. Toimenpiteitä ovat muun muassa i) vähintään kahden akustisen näytteenottimen hankinta kahden olemassa olevan kalastus- ja merentutkimusaluksen varustamiseksi siten, että varmistetaan eri pelagisten lajien kantojen tieteellistä arviointia varten saatujen tietojen laatu, ja ii) kalastus- ja vesiviljelytutkimuksen edistäminen ekosysteemilähtöisen lähestymistavan varmistamiseksi kalastuksenhoitoon liittyvässä päätöksenteossa.</w:t>
      </w:r>
    </w:p>
    <w:p>
      <w:pPr>
        <w:spacing w:before="120" w:after="120" w:line="240" w:lineRule="auto"/>
        <w:jc w:val="both"/>
        <w:rPr>
          <w:rFonts w:ascii="Times New Roman" w:hAnsi="Times New Roman" w:cs="Times New Roman"/>
          <w:noProof/>
          <w:sz w:val="24"/>
        </w:rPr>
      </w:pPr>
      <w:r>
        <w:rPr>
          <w:rFonts w:ascii="Times New Roman" w:hAnsi="Times New Roman"/>
          <w:noProof/>
          <w:sz w:val="24"/>
        </w:rPr>
        <w:t>Kahden akustisen näytteenottimen hankinta toteutetaan julkisessa hankintamenettelyssä, jossa tarjous tehdään yksinoikeudella. Kalastuksen ja vesiviljelyn tutkimusta edistetään allekirjoittamalla sopimuksia julkisten tutkimuslaitosten kanssa ja osoittamalla tarvittaessa omia varoja aluksella olevien tarkkailijoiden palkkaamiseen tai tarjouskilpailuilla.</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Investoinnin täytäntöönpano on saatettava päätökseen viimeistään 30 päivänä kesäkuuta 2022.</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 xml:space="preserve">Investointi 8 (C3.I8) – Kalatalouden kestävyyden, tutkimuksen, innovoinnin ja digitalisoinnin edistämistä koskeva suunnitelma (III): Kalastus- ja vesiviljelyalan teknologinen kehitys ja innovointi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Tämän toimenpiteen tavoitteena on luoda ympäristön, talouden ja yhteiskunnan kannalta kestävämpi kalastus- ja vesiviljelyala kahden toimintalinjan avulla:</w:t>
      </w:r>
    </w:p>
    <w:p>
      <w:pPr>
        <w:numPr>
          <w:ilvl w:val="0"/>
          <w:numId w:val="35"/>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rPr>
        <w:t>julkisen ja yksityisen sektorin kumppanuuksien luominen sinisen kasvun vauhdittamiseksi alalla, jotta voidaan toteuttaa hankkeita, jotka toimivat sinisen talouden prosessien katalysaattoreina; ja</w:t>
      </w:r>
    </w:p>
    <w:p>
      <w:pPr>
        <w:numPr>
          <w:ilvl w:val="0"/>
          <w:numId w:val="35"/>
        </w:numPr>
        <w:spacing w:before="120" w:after="120" w:line="240" w:lineRule="auto"/>
        <w:ind w:left="426" w:hanging="426"/>
        <w:jc w:val="both"/>
        <w:rPr>
          <w:rFonts w:ascii="Times New Roman" w:hAnsi="Times New Roman" w:cs="Times New Roman"/>
          <w:noProof/>
          <w:sz w:val="24"/>
          <w:szCs w:val="24"/>
        </w:rPr>
      </w:pPr>
      <w:r>
        <w:rPr>
          <w:rFonts w:ascii="Times New Roman" w:hAnsi="Times New Roman"/>
          <w:noProof/>
          <w:sz w:val="24"/>
        </w:rPr>
        <w:t xml:space="preserve">tuki alan teknologiselle kehitykselle ja innovoinnille.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Toimenpiteen tarkoituksena on saattaa päätökseen vähintään 20 tutkimus-, kehitys- ja innovointihanketta sellaisten uusien teknologioiden käyttöön ottamiseksi, jotka edistävät kalastus- ja vesiviljelyalan häiriönsietokykyä ja kestävyyttä.</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Investoinnin täytäntöönpano on saatettava päätökseen viimeistään 31 päivänä joulukuuta 2023.</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 xml:space="preserve">Investoinnit 9 (C3.I9) – Kalastusalan kestävyyden, tutkimuksen, innovoinnin ja digitalisoinnin edistämistä koskeva suunnitelma (IV): Digitalisaatio ja tieto- ja viestintätekniikan käyttö kalastusalalla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Toimenpiteen tarkoituksena on parantaa kalastustoiminnan valvontaa ympäristön kestävyyden sekä kalastusalan keskipitkän ja pitkän aikavälin elinkelpoisuuden varmistamiseksi. Toimenpide koostuu kahdesta toimintalinjasta:</w:t>
      </w:r>
    </w:p>
    <w:p>
      <w:pPr>
        <w:numPr>
          <w:ilvl w:val="0"/>
          <w:numId w:val="36"/>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rPr>
        <w:t>kalastus- ja vesiviljelyalan digitalisointia koskeva tukijärjestelmä, johon sisältyy i) alle 12 metrin pituisten alusten saaliiden sähköiseen ilmoittamiseen ja niiden geopaikannukseen tarkoitettu tuki; ja ii) tuki sellaisen valvontajärjestelmän asentamiseen, jossa käytetään kameroita kalastuksen etävalvontaan ja saaliiden poisheittämisen torjumiseen yli 24 metrin pituisilla aluksilla; ja</w:t>
      </w:r>
    </w:p>
    <w:p>
      <w:pPr>
        <w:numPr>
          <w:ilvl w:val="0"/>
          <w:numId w:val="36"/>
        </w:numPr>
        <w:spacing w:before="120" w:after="120" w:line="240" w:lineRule="auto"/>
        <w:ind w:left="426" w:hanging="426"/>
        <w:jc w:val="both"/>
        <w:rPr>
          <w:rFonts w:ascii="Times New Roman" w:hAnsi="Times New Roman" w:cs="Times New Roman"/>
          <w:noProof/>
          <w:sz w:val="24"/>
          <w:szCs w:val="24"/>
        </w:rPr>
      </w:pPr>
      <w:r>
        <w:rPr>
          <w:rFonts w:ascii="Times New Roman" w:hAnsi="Times New Roman"/>
          <w:noProof/>
          <w:sz w:val="24"/>
        </w:rPr>
        <w:t xml:space="preserve">nykyaikaiset tieto- ja viestintätekniset ratkaisut kalastuksen valvontaa varten, mukaan lukien i) saaliiden rekisteröintijärjestelmä, jossa voidaan jäljittää alle 12 metrin pituisia aluksia; ii) miehittämättömiin ilma-aluksiin perustuvan palvelun perustaminen kalastuksen valvontaa ja tarkkailua varten sekä kaukoseurantajärjestelmän perustaminen yli 24 metrin pituisten kalastusalusten saaliiden osalta; ja iii) laitteet ja ohjelmistot (eli toisen palomuurin asentaminen) Espanjan kalastustietojärjestelmän turvallisuuden vahvistamiseksi. </w:t>
      </w:r>
    </w:p>
    <w:p>
      <w:pPr>
        <w:spacing w:before="120" w:after="120" w:line="240" w:lineRule="auto"/>
        <w:jc w:val="both"/>
        <w:rPr>
          <w:rFonts w:ascii="Times New Roman" w:hAnsi="Times New Roman" w:cs="Times New Roman"/>
          <w:noProof/>
          <w:sz w:val="24"/>
        </w:rPr>
      </w:pPr>
      <w:r>
        <w:rPr>
          <w:rFonts w:ascii="Times New Roman" w:hAnsi="Times New Roman"/>
          <w:noProof/>
          <w:sz w:val="24"/>
        </w:rPr>
        <w:t>Espanjan kalastus- ja vesiviljelyalan digitalisointi toteutetaan avustuksina tarjouskilpailujen perusteella, kun taas nykyaikaisten tieto- ja viestintäteknisten ratkaisujen täytäntöönpano kalastuksenvalvonnassa tapahtuu avointen ja keskitettyjen hankintojen avulla.</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Investoinnin täytäntöönpano on saatettava päätökseen viimeistään 31 päivänä joulukuuta 2024.</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Investointi 10 (C3.I10) – Kalatalouden kestävyyden, tutkimuksen, innovoinnin ja digitalisoinnin edistämistä koskeva suunnitelma (V): Tuki laittoman, ilmoittamattoman ja sääntelemättömän kalastuksen torjuntaan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Tällä toimenpiteellä tuetaan laittoman, ilmoittamattoman ja sääntelemättömän kalastuksen torjuntaa, joka on edelleen meriekosysteemeihin kohdistuva uhka. Tätä varten toimenpiteellä tuetaan seuraavia investointeja:</w:t>
      </w:r>
    </w:p>
    <w:p>
      <w:pPr>
        <w:numPr>
          <w:ilvl w:val="0"/>
          <w:numId w:val="38"/>
        </w:numPr>
        <w:spacing w:before="120" w:after="120" w:line="240" w:lineRule="auto"/>
        <w:ind w:left="425" w:hanging="425"/>
        <w:contextualSpacing/>
        <w:jc w:val="both"/>
        <w:rPr>
          <w:rFonts w:ascii="Times New Roman" w:hAnsi="Times New Roman" w:cs="Times New Roman"/>
          <w:noProof/>
          <w:sz w:val="24"/>
          <w:szCs w:val="24"/>
        </w:rPr>
      </w:pPr>
      <w:r>
        <w:rPr>
          <w:rFonts w:ascii="Times New Roman" w:hAnsi="Times New Roman"/>
          <w:noProof/>
          <w:sz w:val="24"/>
        </w:rPr>
        <w:t>neljän partioaluksen hankinta; ja</w:t>
      </w:r>
    </w:p>
    <w:p>
      <w:pPr>
        <w:numPr>
          <w:ilvl w:val="0"/>
          <w:numId w:val="38"/>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kolmen sellaisen avomeripartioaluksen nykyaikaistaminen, joita käytetään laittoman, ilmoitetun ja sääntelemättömän kalastuksen torjuntaan.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Toimenpide toteutetaan partioalusten rakentamista koskevan julkisen hankintamenettelyn avulla ja offshore-partioalusten osalta muuttamalla Espanjan laivaston kanssa tehtyä sopimusta, joka kattaa oikeudellisesti siirron laivastolle, joka hallinnoi edellä mainittuja nykyaikaistamistöitä.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Toimenpiteen ei odoteta aiheuttavan merkittävää haittaa asetuksen (EU) 2020/852 17 artiklassa tarkoitetuille ympäristötavoitteille, kun otetaan huomioon elpymis- ja palautumissuunnitelmassa esitetty toimenpiteen kuvaus ja lieventävät toimet ”Ei merkittävää haittaa” -ohjeiden (2021/C58/01) mukaisesti. Hankittavien tukialusten ja tukialusten nykyaikaistamisen on edustettava parasta saatavilla olevaa tekniikkaa, jolla on vähiten ympäristövaikutuksia alalla.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rPr>
        <w:t>Investoinnin täytäntöönpano on saatettava päätökseen viimeistään 31 päivänä joulukuuta 2022.</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 xml:space="preserve">Investoinnit 11 (C3.I11) – Kalastusalan kestävyyden, tutkimuksen, innovoinnin ja digitalisoinnin edistämistä koskeva suunnitelma (VI): Kalastusalan rahoituksen tukeminen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Tästä toimenpiteestä rahoitetaan kalastusalan investointihankkeita myöntämällä laina </w:t>
      </w:r>
      <w:r>
        <w:rPr>
          <w:rFonts w:ascii="Times New Roman" w:hAnsi="Times New Roman"/>
          <w:i/>
          <w:noProof/>
          <w:sz w:val="24"/>
        </w:rPr>
        <w:t>Sociedad Anónima Estatal de Caución Agrarialle</w:t>
      </w:r>
      <w:r>
        <w:rPr>
          <w:rFonts w:ascii="Times New Roman" w:hAnsi="Times New Roman"/>
          <w:noProof/>
          <w:sz w:val="24"/>
        </w:rPr>
        <w:t xml:space="preserve"> (SAECA). Toimenpiteen tavoitteena on luoda rahoitusväline kestäviin kalastustoimiin liittyville hankkeille, joita ovat muun muassa seuraavat: i) työ- ja elinolojen parantaminen; ii) prosessien ja järjestelmien digitointi; iii) tuotteiden arvon ja jäljitettävyyden parantaminen; iv) uusien tuotteiden ja tarjontamuotojen etsiminen, mukaan lukien pakkaaminen; ja v) innovoinnin, energiaparannusten ja energiatehokkuuden edistäminen sekä siirtyminen energiaan, jolla on vähäisempi vaikutus ilmastonmuutokseen.</w:t>
      </w:r>
    </w:p>
    <w:p>
      <w:pPr>
        <w:spacing w:before="120" w:after="120" w:line="240" w:lineRule="auto"/>
        <w:jc w:val="both"/>
        <w:rPr>
          <w:rFonts w:ascii="Times New Roman" w:hAnsi="Times New Roman" w:cs="Times New Roman"/>
          <w:noProof/>
          <w:sz w:val="24"/>
        </w:rPr>
      </w:pPr>
      <w:r>
        <w:rPr>
          <w:rFonts w:ascii="Times New Roman" w:hAnsi="Times New Roman"/>
          <w:noProof/>
          <w:sz w:val="24"/>
        </w:rPr>
        <w:t>Toimenpide toteutetaan maatalous-, kalastus- ja elintarvikeministeriön ja SAECAn välisellä sopimuksella, jolla tuetaan kalastusalan investointihankkeiden rahoittamista. Mekanismi perustuu SAECAlle myönnettyyn lainaan sellaisen rahoituslinjan luomiseksi, jonka tarkoituksena on taata uudelleen hankkeet, jotka liittyvät kestävään kalastustoimintaan. Sopimukseen on sisällyttävä ehto, jolla taataan, että tällä rahoituksella tehdyt investoinnit ovat ”ei merkittävää haittaa” -ohjeiden (2021/C58/01) mukaisia.</w:t>
      </w:r>
    </w:p>
    <w:p>
      <w:pPr>
        <w:pStyle w:val="Text1"/>
        <w:ind w:left="0"/>
        <w:rPr>
          <w:noProof/>
        </w:rPr>
      </w:pPr>
      <w:r>
        <w:rPr>
          <w:noProof/>
        </w:rPr>
        <w:t xml:space="preserve">Sen varmistamiseksi, että toimenpide noudattaa teknistä ohjetta ”ei merkittävää haittaa” (2021/C58/01), maatalous-, kalastus- ja elintarvikeministeriön ja SAECAn välillä tehdyssä oikeudellisessa sopimuksessa ja rahoitusvälineen myöhemmässä investointipolitiikassa </w:t>
      </w:r>
    </w:p>
    <w:p>
      <w:pPr>
        <w:pStyle w:val="Text1"/>
        <w:numPr>
          <w:ilvl w:val="0"/>
          <w:numId w:val="152"/>
        </w:numPr>
        <w:ind w:left="714" w:hanging="357"/>
        <w:contextualSpacing/>
        <w:rPr>
          <w:noProof/>
        </w:rPr>
      </w:pPr>
      <w:r>
        <w:rPr>
          <w:noProof/>
        </w:rPr>
        <w:t>edellytetään, että InvestEU-rahaston kestävyysarviointia koskevia komission teknisiä ohjeita sovelletaan; ja</w:t>
      </w:r>
    </w:p>
    <w:p>
      <w:pPr>
        <w:pStyle w:val="Text1"/>
        <w:numPr>
          <w:ilvl w:val="0"/>
          <w:numId w:val="152"/>
        </w:numPr>
        <w:ind w:left="714" w:hanging="357"/>
        <w:contextualSpacing/>
        <w:rPr>
          <w:noProof/>
        </w:rPr>
      </w:pPr>
      <w:r>
        <w:rPr>
          <w:noProof/>
        </w:rPr>
        <w:t>suljetaan pois seuraava luettelo toiminnoista ja resursseista:</w:t>
      </w:r>
      <w:r>
        <w:rPr>
          <w:noProof/>
          <w:color w:val="FF0000"/>
        </w:rPr>
        <w:t xml:space="preserve"> </w:t>
      </w:r>
      <w:r>
        <w:rPr>
          <w:noProof/>
        </w:rPr>
        <w:t>i) fossiilisiin polttoaineisiin liittyvät toiminnot ja resurssit, mukaan lukien loppupään käyttö</w:t>
      </w:r>
      <w:r>
        <w:rPr>
          <w:rStyle w:val="FootnoteReference"/>
          <w:noProof/>
        </w:rPr>
        <w:footnoteReference w:id="10"/>
      </w:r>
      <w:r>
        <w:rPr>
          <w:noProof/>
        </w:rPr>
        <w:t>; ii) EU:n päästökauppajärjestelmään kuuluvat toiminnot ja resurssit, joilla saavutetaan ennustetut kasvihuonekaasupäästöt, jotka eivät alita asiaankuuluvia vertailuarvoja</w:t>
      </w:r>
      <w:r>
        <w:rPr>
          <w:rStyle w:val="FootnoteReference"/>
          <w:noProof/>
        </w:rPr>
        <w:footnoteReference w:id="11"/>
      </w:r>
      <w:r>
        <w:rPr>
          <w:noProof/>
        </w:rPr>
        <w:t>; iii) kaatopaikkoja, jätteiden polttolaitoksia</w:t>
      </w:r>
      <w:r>
        <w:rPr>
          <w:rStyle w:val="FootnoteReference"/>
          <w:noProof/>
        </w:rPr>
        <w:footnoteReference w:id="12"/>
      </w:r>
      <w:r>
        <w:rPr>
          <w:noProof/>
        </w:rPr>
        <w:t xml:space="preserve"> ja mekaanisia biologisia käsittelylaitoksia</w:t>
      </w:r>
      <w:r>
        <w:rPr>
          <w:rStyle w:val="FootnoteReference"/>
          <w:noProof/>
        </w:rPr>
        <w:footnoteReference w:id="13"/>
      </w:r>
      <w:r>
        <w:rPr>
          <w:noProof/>
        </w:rPr>
        <w:t xml:space="preserve"> koskevat toiminnot ja resurssit; ja iv) toiminnot ja resurssit, joissa jätteiden pitkän aikavälin loppusijoitus voi aiheuttaa haittaa ympäristölle; ja</w:t>
      </w:r>
    </w:p>
    <w:p>
      <w:pPr>
        <w:pStyle w:val="Text1"/>
        <w:numPr>
          <w:ilvl w:val="0"/>
          <w:numId w:val="152"/>
        </w:numPr>
        <w:rPr>
          <w:noProof/>
        </w:rPr>
      </w:pPr>
      <w:r>
        <w:rPr>
          <w:noProof/>
        </w:rPr>
        <w:t>edellytetään, että SAECA tarkistaa, että hankkeet ovat EU:n ja kansallisen ympäristölainsäädännön mukaisia kaikkien toimien osalta, mukaan lukien toimet, jotka on vapautettu kestävyysarvioinnista.</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Investoinnin täytäntöönpano on saatettava päätökseen viimeistään 30 päivänä kesäkuuta 2022.</w:t>
      </w:r>
    </w:p>
    <w:p>
      <w:pPr>
        <w:keepNext/>
        <w:spacing w:before="120" w:after="120" w:line="240" w:lineRule="auto"/>
        <w:jc w:val="both"/>
        <w:rPr>
          <w:rFonts w:ascii="Times New Roman" w:hAnsi="Times New Roman" w:cs="Times New Roman"/>
          <w:b/>
          <w:bCs/>
          <w:noProof/>
          <w:sz w:val="24"/>
          <w:u w:val="single"/>
        </w:rPr>
      </w:pPr>
      <w:r>
        <w:rPr>
          <w:rFonts w:ascii="Times New Roman" w:hAnsi="Times New Roman"/>
          <w:b/>
          <w:noProof/>
          <w:sz w:val="24"/>
          <w:u w:val="single"/>
        </w:rPr>
        <w:t xml:space="preserve">C.2. </w:t>
      </w:r>
      <w:r>
        <w:rPr>
          <w:noProof/>
        </w:rPr>
        <w:tab/>
      </w:r>
      <w:r>
        <w:rPr>
          <w:rFonts w:ascii="Times New Roman" w:hAnsi="Times New Roman"/>
          <w:b/>
          <w:noProof/>
          <w:sz w:val="24"/>
          <w:u w:val="single"/>
        </w:rPr>
        <w:t>Seurantaa ja täytäntöönpanoa koskevat välitavoitteet, tavoitteet, indikaattorit ja aikataulu – rahoitustuki, jota ei makseta takaisin</w:t>
      </w:r>
    </w:p>
    <w:p>
      <w:pPr>
        <w:spacing w:before="120" w:after="120" w:line="240" w:lineRule="auto"/>
        <w:jc w:val="both"/>
        <w:rPr>
          <w:rFonts w:ascii="Times New Roman" w:hAnsi="Times New Roman" w:cs="Times New Roman"/>
          <w:b/>
          <w:noProof/>
          <w:sz w:val="24"/>
          <w:u w:val="single"/>
        </w:r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p>
    <w:p>
      <w:pPr>
        <w:spacing w:before="120" w:after="120" w:line="240" w:lineRule="auto"/>
        <w:ind w:left="709"/>
        <w:jc w:val="both"/>
        <w:rPr>
          <w:rFonts w:ascii="Times New Roman" w:hAnsi="Times New Roman" w:cs="Times New Roman"/>
          <w:noProof/>
          <w:sz w:val="24"/>
        </w:rPr>
        <w:sectPr>
          <w:headerReference w:type="even" r:id="rId43"/>
          <w:headerReference w:type="default" r:id="rId44"/>
          <w:footerReference w:type="even" r:id="rId45"/>
          <w:footerReference w:type="default" r:id="rId46"/>
          <w:headerReference w:type="first" r:id="rId47"/>
          <w:footerReference w:type="first" r:id="rId48"/>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3119"/>
        <w:gridCol w:w="1276"/>
        <w:gridCol w:w="850"/>
        <w:gridCol w:w="567"/>
        <w:gridCol w:w="709"/>
        <w:gridCol w:w="425"/>
        <w:gridCol w:w="567"/>
        <w:gridCol w:w="5387"/>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Numero</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Toimenpide</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Välitavoite (M)</w:t>
            </w:r>
            <w:r>
              <w:rPr>
                <w:rFonts w:ascii="Times New Roman" w:hAnsi="Times New Roman" w:cs="Times New Roman"/>
                <w:b/>
                <w:noProof/>
                <w:color w:val="000000"/>
                <w:sz w:val="18"/>
                <w:szCs w:val="18"/>
              </w:rPr>
              <w:br/>
            </w:r>
            <w:r>
              <w:rPr>
                <w:rFonts w:ascii="Times New Roman" w:hAnsi="Times New Roman"/>
                <w:b/>
                <w:noProof/>
                <w:color w:val="000000"/>
                <w:sz w:val="18"/>
              </w:rPr>
              <w:t xml:space="preserve"> / tavoite (T)</w:t>
            </w:r>
          </w:p>
        </w:tc>
        <w:tc>
          <w:tcPr>
            <w:tcW w:w="311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Nimi</w:t>
            </w:r>
          </w:p>
        </w:tc>
        <w:tc>
          <w:tcPr>
            <w:tcW w:w="127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Laadullinen indikaattori (välitavoitteiden osalta)</w:t>
            </w:r>
          </w:p>
        </w:tc>
        <w:tc>
          <w:tcPr>
            <w:tcW w:w="2126" w:type="dxa"/>
            <w:gridSpan w:val="3"/>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Määrällinen indikaattori (tavoitteiden osalta)</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Aika</w:t>
            </w:r>
          </w:p>
        </w:tc>
        <w:tc>
          <w:tcPr>
            <w:tcW w:w="5387"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sz w:val="18"/>
              </w:rPr>
              <w:t>Kunkin välitavoitteen ja tavoitteen kuvaus</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3119"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276"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Yksikkö</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Perustaso</w:t>
            </w:r>
          </w:p>
        </w:tc>
        <w:tc>
          <w:tcPr>
            <w:tcW w:w="709"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Päämäärä</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Vuosineljännes</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w:t>
            </w:r>
          </w:p>
        </w:tc>
        <w:tc>
          <w:tcPr>
            <w:tcW w:w="538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C3.R1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Maataloutta ja elintarvikkeita koskevista kiireellisistä toimenpiteistä annetun kuninkaan lakiasetuksen 5/2020 ja elintarvikeketjun toimintaa parantavista toimenpiteistä annetun lain nro 12/2013 muuttamisesta annetun lain nro 8/2020 voimaantulo</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Kuninkaan lakiasetuksen 5/2020, lain 8/2020 ja lain 12/2013 voimaantuloa koskevat säännökset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2020</w:t>
            </w:r>
          </w:p>
        </w:tc>
        <w:tc>
          <w:tcPr>
            <w:tcW w:w="538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Kuninkaan lakiasetuksen 5/2020 voimaantulo (25. helmikuuta 2020). Lakiasetus sisältää maataloutta ja elintarvikkeita koskevia kiireellisiä toimenpiteitä, joilla pyritään parantamaan elintarvikeketjun toimintaa muuttamalla elintarvikeketjun kauppasuhteita koskevaa kansallista lainsäädäntöä. Päätavoitteina ovat saavuttaa se, että elintarvikkeiden hinnat kattavat tuotantokustannukset, estää arvon häviäminen elintarvikeketjussa ja kieltää myynninedistämistoimet, joiden tarkoituksena on johtaa kuluttajia harhaan tuotteiden hinnasta ja tuotekuvasta.</w:t>
            </w:r>
            <w:r>
              <w:rPr>
                <w:rFonts w:ascii="Times New Roman" w:hAnsi="Times New Roman" w:cs="Times New Roman"/>
                <w:noProof/>
                <w:color w:val="000000"/>
                <w:sz w:val="18"/>
                <w:szCs w:val="18"/>
              </w:rPr>
              <w:br/>
            </w:r>
            <w:r>
              <w:rPr>
                <w:rFonts w:ascii="Times New Roman" w:hAnsi="Times New Roman"/>
                <w:noProof/>
                <w:color w:val="000000"/>
                <w:sz w:val="18"/>
              </w:rPr>
              <w:t>Kiireellisistä toimenpiteistä elintarvikeketjun toiminnan parantamiseksi annetun lain nro 12/2013 muuttamisesta annetun lain 8/2020 voimaantulo, jotta edellä mainittu kuninkaan lakiasetus voidaan vahvistaa antamalla laki.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40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C3.R1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Elintarvikeketjun toimintaa parantavista toimenpiteistä annettuun lakiin 12/2013 tehdyn toisen muutoksen voimaantulo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Lain 12/2013 voimaantulosäännös</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Elintarvikeketjun toimintaa parantavista toimenpiteistä annettuun lakiin 12/2013 tehdyn toisen, direktiivin 2019/633 vähimmäisvaatimuksia pidemmälle menevän muutoksen voimaantulo Tällä oikeudellisella muutoksella edistetään erilaisia toimia, joilla pyritään avoimempaan ja tasapainoisempaan elintarvikkeiden arvoketjuun, mikä merkitsee seuraavia muutoksia: i) lain soveltamisalan laajentaminen kauppasuhteisiin; elintarvikesopimusten vähimmäissisältöä laajennetaan käytännöllisesti katsoen kaikkiin liiketoimiin.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41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C3.R2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Sääntelykehyksen voimaantulo, jotta maatiloille voidaan kehittää yleinen luettelo parhaista käytettävissä olevista tekniikoista, tiedottaa saaste- ja kasvihuonekaasupäästöistä ja uudistaa suunnittelulainsäädäntöä eri alojen maatiloja koskevien kriteerein</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Sääntelykehyksen voimaantulosäännös</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Sääntelykehys yleisen rekisterin laatimiseksi parhaista käytettävissä olevista tekniikoista, jotta helpotetaan sika- ja siipikarjatilojen saastuttavien ja kasvihuonekaasupäästöjen laskentaa, sekä muun ympäristödatan tallentamista varten. Karjankasvatusalan suunnittelulainsäädännön asteittaisella tarkistamisella säännellään tilojen sijaintia, kokoa, hygieniaolosuhteita ja infrastruktuuria koskevia vaatimuksia, muutetaan sikatiloja koskevia vaatimuksia ja luodaan siipikarja-alalle uusi sääntelykehys.</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42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C3.R3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Maatalousmaan kestäviä ravinnelähteitä koskevan normatiivisen kehyksen voimaantulo.</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Normatiivisen kehyksen voimaantulosäännös</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Tämän sääntelykehyksen tarkoituksena on säännellä lannoitustoimintaa ja edistää viljelijöille annettavaa teknistä neuvontaa lannoituksen järkiperäistämiseksi ja lakisääteisten vaatimusten täyttämiseksi.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43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C3.R4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Hallintomekanismista Espanjan kastelujärjestelmän parantamiseksi annetun kuninkaan asetuksen voimaantulo.</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Kuninkaan asetuksen voimaantulosäännös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Kuninkaan asetuksella perustetaan hallintomekanismi kansallisella tasolla, jotta asianomaiset alat voivat tehdä yhteistyötä Espanjan kasteluun liittyvissä kysymyksissä, kuten kestävyys, täytäntöönpanokriteerit, sääntely jne. Lisäksi tarkoituksena on perustaa Espanjaan kestävän kastelun seurantakeskus.</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44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C3.R5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Maatalouselintarvikealan ja maaseutualueiden digitalisointistrategian toisen toimintasuunnitelman hyväkyminen.</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Julkaiseminen maatalousministeriön verkkosivustolla</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Toimenpiteellä varmistetaan maatalous- ja elintarvikealan ja maaseutuympäristön digitalisointistrategian jatkuvuus järjestyksessä toisella suunnitelmalla, jonka tavoitteena on kaventaa digitaalista kuilua, edistää datan käyttöä sekä edistää liiketoiminnan kehittämistä ja uusia liiketoimintamalleja.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45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C3.R6</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Kansallisten kalastusalueiden hallinnointia koskevan kuninkaan asetuksen voimaantulo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Kuninkaan asetuksen voimaantulosäännös</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Kuninkaan asetuksella sovitetaan yhteen kansallisten kalastusalueiden eri välineiden, menetelmien ja laskentojen hallinnointi, helpotetaan parempaa yrityshallintoa ja otetaan huomioon EU:n tärkeimpien politiikkojen tavoitteet ja haasteet, kuten yhteisen kalastuspolitiikan uudistus, vuoteen 2030 ulottuva luonnon monimuotoisuutta koskeva strategia, meristrategia tai kestävän kehityksen tavoitteet.</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46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C3.I1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Maatalous-, kalastus- ja elintarvikeministeriön (MAPA) ja SEIASAn välisen, kasteltujen alueiden parantamista ja kestävyyttä koskevan sopimuksen voimaantulo (vaihe I)</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Miljoonaa euroa</w:t>
            </w:r>
          </w:p>
          <w:p>
            <w:pPr>
              <w:spacing w:after="0" w:line="240" w:lineRule="auto"/>
              <w:jc w:val="right"/>
              <w:rPr>
                <w:rFonts w:ascii="Times New Roman" w:eastAsia="Times New Roman" w:hAnsi="Times New Roman" w:cs="Times New Roman"/>
                <w:noProof/>
                <w:sz w:val="18"/>
                <w:szCs w:val="18"/>
              </w:rPr>
            </w:pP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260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Maatalous-, kalastus- ja elintarvikeministeriön (MAPA) ja SEIASAn välinen yhteistyösopimus (vaihe I; 303 000 000 euron talousarvion toteuttaminen) pannaan täytäntöön tämän investoinnin yhteydessä toteutettavan kastelun tehokkuuden ja kestävyyden parantamista koskevan suunnitelman ehdot. Tällä oikeudellisella normilla säännellään muun muassa kastelun nykyaikaistamisinvestointeihin liittyvää julkisen ja yksityisen sektorin rahoitusjärjestelmää, hankkeiden valintaperusteita, suunnitelman toteuttamismenettelyjä sekä luetteloa toimista, joiden toteuttaminen on yhteydessä tämän toimenpiteen talousarvion toteuttamiseen.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47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C3.I1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Maatalous-, kalastus- ja elintarvikeministeriön (MAPA) ja SEIASAn välisen, kasteltujen alueiden parantamista ja kestävyyttä koskevan sopimuksen täytäntöönpano (vaihe II)</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Miljoonaa euroa</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303</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Maatalous-, kalastus- ja elintarvikeministeriön (MAPA) ja SEIASAn välinen yhteistyösopimus (vaihe II; 303 000 000 euron talousarvion toteuttaminen) pannaan täytäntöön tämän investointihankkeen yhteydessä toteutettavan kastelun tehokkuuden ja kestävyyden parantamista koskevan suunnitelman ehdot. Tällä oikeudellisella normilla säännellään muun muassa kastelun nykyaikaistamisinvestointeihin liittyvää julkisen ja yksityisen sektorin rahoitusjärjestelmää, hankkeiden valintaperusteita, suunnitelman toteuttamismenettelyjä sekä luetteloa toimista, joiden toteuttaminen on yhteydessä tämän toimenpiteen talousarvion toteuttamiseen.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48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C3.I1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Kastelujärjestelmien nykyaikaistaminen veden säästämisen ja energiatehokkuuden osalta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Lukumäärä (hehtaaria)</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100 000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2026</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Kastelujärjestelmiä nykyaikaistettu veden säästämisen ja energiatehokkuuden osalta vähintään 100 000 hehtaaria Elpymis- ja palautumissuunnitelman investoinneilla nykyaikaistettu pinta-ala sekä toteutettujen toimien tyypit on otettava huomioon SEIASAn asianomaisten kasteluyhteisöjen tai Kanariansaarten vesivaroja hallinnoivien yksiköiden kanssa tekemissä yhteistyösopimuksissa. Näissä sopimuksissa vahvistetaan erityiset toimet, jotka on toteutettava veden säästämisen ja energiatehokkuuden takaamiseksi nykyaikaistetuissa kastelujärjestelmissä. Joitakin suunnitelmalla toteutettavia toimia: i) pohjaveden tai pintaveden käytön korvaaminen käyttämällä epätavanomaisia vesivaroja (uusiovesi tai vesi, josta on poistettu suola) noudattaen ”ei merkittävää haittaa” -ohjeita (2021/C58/01) ii) sellaisten vedensäätelyjärjestelmien käyttöönotto, jotka mahdollistavat painovoimakastelun (käyttäen korkeuseroa niin, että veden kuljettaminen ei edellytä energian käyttöä), iii) fossiilisista lähteistä peräisin olevan pumppausenergian korvaaminen uusiutuvilla energialähteillä (pääasiassa aurinkoenergialla), iv) betonista tai maasta valmistettujen ulkoilmaojien korvaaminen haudatuilla putkilla, v) suodatus- ja pumppausasemien rakentaminen ja vi) mittareiden ja kaukohallintajärjestelmien asentaminen. Vuoden 2026 toiseen neljännekseen mennessä on nykyaikaistettu vähintään 100 000 hehtaaria kastelujärjestelmiä veden säästämisen ja energiatehokkuuden osalta, mikä voidaan todentaa SIEASAn ja kasteluyhteisöjen sopimuksilla.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49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C3.I2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Bioturvallisuustason 3 eläinlaitoksen ja laboratorion sekä kansallisen kasvinsuojelulaboratorion toiminnan aloittaminen</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Nämä kolme laitosta ovat tason 3 biologisen turvallisuuden laboratorio (LSCA-Santa Fe), tason 3 biologisen turvallisuuden eläintila (LCV-Algete) ja Lugon kansallinen kasvinsuojelulaboratorio.</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50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Puhdistus- ja desinfiointikeskusten ja kasvien lisäysaineiston tuotantokeskusten parantaminen vahvistetuilla koulutus- ja bioturvaamisjärjestelmillä</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465</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Vähintään 465:tä puhdistus- ja desinfiointikeskusta ja kasvien lisäysaineiston tuotantokeskusta vahvistettu lisäämällä koulutusta ja bioturvaamisjärjestelmiä. Valmiuksien kehittämiseen kuuluu puhdistus- ja desinfiointitilojen parantaminen ja rakentaminen kaikkialla Espanjassa, ja bioturvaamiseen kuuluu, että puhdistus- ja desinfiointitilat ovat saavutettavia, nykyaikaisia ja hyvin varustettuja. Puhdistaminen ja desinfiointi ovat bioturvallisuustoimenpiteiden keskeinen osa, joten näiden laitosten tekninen parantaminen on olennaisen tärkeää, kuten automatisointi, robotisaatio, uusien puhdistus- ja desinfiointijärjestelmien asentaminen, kuten lämpödesinfiointi tai järjestelmien asentaminen.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51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C3.I4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Investointisuunnitelma maatalouden ja karjankasvatuksen kestävyyden ja kilpailukyvyn parantamiseksi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Miljoonaa euroa</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307</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Investointisuunnitelman toteuttaminen edistämällä maatalouden ja kotieläintuotannon kestävyyttä ja kilpailukykyä täsmäviljelyn, energiatehokkuuden ja kiertotalouden osalta (talousarvion toteutus 307 000 000 euroa). Sääntelyperustassa vahvistetaan, keitä tuensaajat ovat, mitkä vaatimukset niiden on täytettävä, minkä tyyppiset investoinnit ovat tukikelpoisia ja mitkä ovat seuraavien investointien tukikelpoisuusperusteet: täsmäviljely, energiatehokkuus, kiertotalous ja uusiutuvien energialähteiden käyttö.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52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C3.I4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Toteutetut täsmäviljelyä, energiatehokkuutta, kiertotaloutta ja uusiutuvan energian käyttöä koskevat hankkeet.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5 000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2026</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Vähintään 5 000 maatilaa on toteuttanut täsmäviljelyä, energiatehokkuutta, kiertotaloutta ja uusiutuvan energian käyttöä koskevia hankkeita. Täsmäviljely käsittää seuraavat: geopaikannus- ja satelliittinavigointijärjestelmät (GNSS), reaaliaikaisen tiedonkeruun antureiden ja satelliitti- ja ilmakuvien avulla yhdessä paikkatietojärjestelmien (GIS) kanssa, kartoitus, viestintä ja yhteenliitettävyys. Energiatehokkuuteen sisältyvät rakennusten (varastot ja lisärakennukset) kunnostaminen ja eristäminen sekä järjestelmät, joilla optimoidaan kasvihuonekaasujen ilmastonhallinta ja maatalous- ja karjatilojen energian- ja lämpöenergian kulutus. Kiertotalouteen sisältyy rakenteita maatalousjätteen ja kotieläinten sivutuotteiden käyttöä ja talteenottoa varten esikäsittelytoimilla ja -tekniikoilla, joilla parannetaan niiden hallintaa ja myöhempää käyttöä. Uusiutuvan energian käyttöön sisältyy energiantuotantoinfrastruktuurien asentaminen useista uusiutuvista lähteistä sähkö- ja lämpöenergiatarpeiden tukemiseksi.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53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C3.I5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Maatalous-, kalastus- ja elintarvikeministeriön (MAPA) ja ENISAn välisten sopimusten allekirjoittaminen</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Miljoonaa euroa</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Allekirjoitetaan kolme maatalous-, kalastus- ja elintarvikeministeriön (MAPA) ja ENISAn välistä sopimusta (yksi sopimus vuodessa), joilla tuetaan maatalouselintarvikealan pk-yritysten digitalisaatiota myöntämällä tukea innovatiiviselle tai teknologiapohjaiselle yrittäjyydelle Espanjan maatalouselintarvikealalla (talousarvion toteuttaminen: EUR 30 000 000; EUR 10 000 000 vuodessa). Maatalous-, kalastus- ja elintarvikeministeriön ja ENISAn välisissä yhteistyösopimuksissa vahvistetaan edellytykset teknologiapohjaiselle yrittäjyyslinjalle, jolla tuetaan innovatiivisia ja digitaalisia liiketoimintahankkeita toteuttavia maatalouselintarvikealan pk-yrityksiä myöntämällä osuuslainoja, sekä investointipolitiikka ja tukikelpoisuuskriteerit. Edellä mainittuihin sopimuksiin on sisällyttävä lauseke, jolla taataan, että tällä rahoituksella tehdyt investoinnit ovat ”ei merkittävää haittaa” -ohjeiden (2021/C58/01) mukaisia tämän toimenpiteen mukaisesti tuettujen liiketoimien osalta käyttämällä kestävyysarviointia, poissulkemisluetteloa ja vaatimusta asiaankuuluvan EU:n ja kansallisen ympäristölainsäädännön noudattamisesta. Tämän investoinnin tavoitteena on vastata useisiin Espanjan maatalouselintarvikealan ja maaseutuympäristön digitalisointia koskevan strategian ja sen toimintasuunnitelmien tavoitteisiin.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54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C3.I5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Innovatiivisia ja digitaalisia liiketoimintahankkeita toteuttavia maatalouselintarvikealan pk-yrityksiä tuettu</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60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60:lle maatalouselintarvikealan pk-yritykselle myönnetty luottoja innovatiivisten ja digitaalisten liiketoimintahankkeiden toteuttamiseen.  Tämän tukilinjan tavoitteena on myöntää osuuslainoja, joilla kannustetaan yrityksiä kehittämään elinkelpoisia ja innovatiivisia hankkeita, jotka liittyvät sähköiseen kaupankäyntiin ja teollisuus 4.0:n vakiinnuttamiseen muiden elintarviketeollisuuden digitaalisten liiketoimintamallien muutosvoimien joukossa.</w:t>
            </w:r>
            <w:r>
              <w:rPr>
                <w:rFonts w:ascii="Times New Roman" w:hAnsi="Times New Roman" w:cs="Times New Roman"/>
                <w:noProof/>
                <w:color w:val="000000"/>
                <w:sz w:val="18"/>
                <w:szCs w:val="18"/>
              </w:rPr>
              <w:br/>
            </w:r>
            <w:r>
              <w:rPr>
                <w:rFonts w:ascii="Times New Roman" w:hAnsi="Times New Roman"/>
                <w:noProof/>
                <w:color w:val="000000"/>
                <w:sz w:val="18"/>
              </w:rPr>
              <w:t xml:space="preserve">Tämä taataan valintaperusteella, jonka mukaan tähän investointiin kuuluvat transaktiot, joita pk-yritykset toteuttavat näillä lainoilla ovat ”ei merkittävää haittaa” -ohjeiden (2021/C58/01) mukaisia tämän toimenpiteen mukaisesti tuettujen liiketoimien osalta käyttämällä kestävyysarviointia, poissulkemisluetteloa ja vaatimusta asiaankuuluvan EU:n ja kansallisen ympäristölainsäädännön noudattamisesta.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55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C3.I6</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Tieto- ja viestintäteknisten laitteiden hankinta kalastuksen kannalta merkittäviä merensuojelualueita varten ja sopimukset, jotka koskevat erityiskäyttöön tarkoitettujen alusten hankintaa merensuojelualueita varten</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Hankintasopimuksen julkaiseminen julkisia hankintoja koskevassa foorumissa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38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Julkaistaan julkisten hankintojen foorumissa sopimus, joka koskee tieto- ja viestintäteknisten laitteiden hankintaa kalatalouden kannalta merkittäviä merensuojelualueita varten, ja kaksi hankintasopimusta, jotka koskevat kahden erityiskäyttöön tarkoitetun aluksen hankintaa merensuojelualueita varten. Merensuojelualueiden tieto- ja viestintäteknisiin laitteisiin kuuluvat i) Alboránin majakan radioyhteys niemimaalle, ii) vähintään neljän yönäkölaitteen hankinta kiellettyjen toimintojen havaitsemiseksi ja iii) sellaisten miehittämättömien ilma-alusten hankinta, joiden teho on riittävä valvonta- ja seurantatoimien mahdollistamiseksi ja olemassa olevien keinojen optimoimiseksi ja joilla vähennetään myös ympäristövaikutuksia. Erityiskäyttöön tarkoitetun aluksen ostamiseksi uutta merensuojelualuetta varten on etsittävä parasta teknologiaa, jonka avulla voidaan noudattaa teknistä ohjetta ”ei merkittävää haittaa” (2021/C58/01).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56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C3.I7</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Julkisten tutkimuslaitosten kanssa tehdyt sopimukset</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Julkisten tutkimuslaitosten kanssa tehtyjen sopimusten allekirjoittaminen</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Sopimusten allekirjoittaminen julkisten tutkimuslaitosten kanssa kalastuksen ja vesiviljelyn tutkimuksen edistämiseksi ja ekosysteemilähtöisen lähestymistavan varmistamiseksi kalastuksenhoitoon liittyvässä päätöksenteossa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57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C3.I7</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Akustisten näytteenottimien hankinta kalatalousalan tutkimusta varten</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Kahden kalastustutkimukseen erikoistuneen akustisen näytteenottimen hankintasopimuksen julkaiseminen julkisten hankintojen foorumissa. Kahden näytteenottimen hankkimisella kahdelle olemassa olevalle kalastustutkimusalukselle pyritään varmistamaan saatujen tietojen laatu ja näin ollen edistämään pelagisten lajien eri kantojen tieteellisiä arviointeja, mikä edistää kalastuksen kestävyyttä ja kalastuksenhoitoa koskevaa päätöksentekoa, joka perustuu parhaaseen tieteelliseen tietoon.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58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C3.I8</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Kalastus- ja vesiviljelyalan häiriönsietokykyä ja kestävyyttä tukevat tutkimus-, kehittämis- ja innovointihankkeet</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20 tutkimus-, kehitys- ja innovointihankkeen saattaminen päätökseen sellaisten uusien teknologioiden käyttöön ottamiseksi, jotka edistävät kalastus- ja vesiviljelyalan häiriönsietokykyä ja kestävyyttä.</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59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C3.I9</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Espanjan kalastuksen tietojärjestelmän (SIPE) ja kalastuksenvalvontajärjestelmän digitaalinen vahvistaminen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Toisen palomuuriesteen asentaminen</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Kalastustietojen ja -valvonnan vahvistaminen digitaalisesti, mukaan lukien toisen palomuuriesteen (palomuurin) asentaminen Espanjan kalastustietojärjestelmän (SIPE) turvallisuuden lisäämiseksi noudattaen kansallisen turvajärjestelmän (ENS) korkean turvallisuustason vaatimuksia, ja kalastusalusten digitalisointi.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60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C3.I10</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Kevyiden partioalusten ja aavan meren partioalusten hankinta laittoman, ilmoittamattoman ja sääntelemättömän kalastuksen torjumiseksi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Hankintasopimuksen julkaiseminen julkisia hankintoja koskevassa foorumissa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Julkisia hankintoja koskevalla foorumilla julkaistu sopimuksen myöntäminen neljästä uudesta kevyestä partioveneestä ja kolmesta uudistetusta avomeripartioaluksesta, joita on käytettävä laittoman, ilmoittamattoman ja sääntelemättömän kalastuksen torjuntaan, joka on edelleen yksi suurimmista meriekosysteemeihin kohdistuvista uhkista. Olisi pyrittävä parhaaseen teknologiaan, joka mahdollistaa ”ei merkittävää haittaa” -ohjeen (2021/C58/01) noudattamisen.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61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C3.I11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Kalastusalan investointihankkeiden rahoitus</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Miljoonaa euroa</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5</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38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Maatalous-, kalastus- ja elintarvikeministeriön ja SAECAn välisen sopimuksen hyväksyminen kalastusalan investointihankkeiden rahoittamisesta myöntämällä Sociedad Anónima Estatal de Caución Agrarialle (SAECA) vähintään 5 000 000 euron laina rahoituslinjan luomiseksi, jotta voidaan taata uudelleen hankkeet, joissa toteutetaan kestävään kalastustoimintaan liittyviä toimia; parantaa toiminnan työoloja ja turvallisuutta; ja digitoida prosesseja ja järjestelmiä. Edellä mainittuun sopimukseen on sisällyttävä lauseke, jolla taataan, että tämän investoinnin puitteissa toteutetut transaktiot ovat ”ei merkittävää haittaa” -ohjeiden (2021/C58/01) mukaisia tämän toimenpiteen mukaisesti tuettujen liiketoimien osalta käyttämällä kestävyysarviointia, poissulkemisluetteloa ja vaatimusta asiaankuuluvan EU:n ja kansallisen ympäristölainsäädännön noudattamisesta.</w:t>
            </w:r>
          </w:p>
        </w:tc>
      </w:tr>
    </w:tbl>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szCs w:val="24"/>
        </w:rPr>
        <w:sectPr>
          <w:headerReference w:type="even" r:id="rId49"/>
          <w:headerReference w:type="default" r:id="rId50"/>
          <w:footerReference w:type="even" r:id="rId51"/>
          <w:footerReference w:type="default" r:id="rId52"/>
          <w:headerReference w:type="first" r:id="rId53"/>
          <w:footerReference w:type="first" r:id="rId54"/>
          <w:pgSz w:w="16839" w:h="11907" w:orient="landscape"/>
          <w:pgMar w:top="1417" w:right="1134" w:bottom="1417" w:left="1134" w:header="709" w:footer="709" w:gutter="0"/>
          <w:cols w:space="720"/>
          <w:docGrid w:linePitch="360"/>
        </w:sectPr>
      </w:pPr>
    </w:p>
    <w:p>
      <w:pPr>
        <w:pStyle w:val="Heading1"/>
        <w:rPr>
          <w:noProof/>
        </w:rPr>
      </w:pPr>
      <w:r>
        <w:rPr>
          <w:noProof/>
        </w:rPr>
        <w:t>D. KOMPONENTTI 04: Ekosysteemit ja biologinen monimuotoisuus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Espanjan elpymis- ja palautumissuunnitelman tässä komponentissa käsitellään Espanjan haavoittuvuutta sen biomaantieteestä ja geomorfologiasta johtuville ilmastonmuutoksen suorille ja välillisille haittavaikutuksille parantamalla ekosysteemien suojelun tasoa, tarvittaessa ennallistamalla ekosysteemejä ja kääntämällä luonnon monimuotoisuuden häviämistä päinvastaiseksi, varmistamalla luonnonvarojen kestävä käyttö ja säilyttämällä ja parantamalla ekosysteemipalveluja. Tällä komponentilla edistetään myös ekosysteemien sopeutumista ilmastonmuutoksen haitallisiin vaikutuksiin toteuttamalla toimenpiteitä ilmastonmuutoksen vaikutusten minimoimiseksi keskittymällä metsäpaloihin. Erityistä huomiota on kiinnitettävä meriekosysteemien suojeluun, säilyttämiseen ja ennallistamiseen.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Tämän Espanjan elpymis- ja palautumissuunnitelman komponentin täytäntöönpanon avulla voidaan i) käynnistää sininen toimintasuunnitelma merten ja niiden biologisen monimuotoisuuden parantamiseksi; ii) lisätä suojeltujen merialueiden määrää suojelemalla 18 prosenttia Espanjan alueesta vuoden 2025 loppuun mennessä sekä turvata lajeja, eläimiä ja kasvistoa; ja iii) ottaa ensimmäistä kertaa käyttöön puitteet merien hoidolle Espanjassa.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Lisäksi se säilyttää ja hoitaa kestävällä tavalla maaseutualueita, niiden ekosysteemejä, biologista monimuotoisuutta ja metsämaata. Maaseutualueilla, joilla väestökadolla on ollut erityisen kielteisiä vaikutuksia, on suuri osa Espanjan rikkaasta luonnonperinnöstä, ja ne ovat näin ollen paikallisen vaurauden lähde, joka avaa mahdollisuuksia väestön vähenemisen pysäyttämiseen.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Tällä Espanjan elpymis- ja palautumissuunnitelman komponentilla tuetaan investointeja vihreään siirtymään ja digitaaliseen muutokseen (maakohtainen suositus 3 vuodelta 2020). Sillä tuetaan myös  asianmukaista maankäyttöä, erityisesti metsänhoitoa, luonnonsuojelua ja ennallistamista, jotka ovat Euroopan vihreän kehityksen ohjelman ja vuoteen 2030 ulottuvan EU:n biodiversiteettistrategian tavoitteiden mukaisia.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rPr>
        <w:t>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w:t>
      </w:r>
    </w:p>
    <w:p>
      <w:pPr>
        <w:spacing w:before="120" w:after="120" w:line="240" w:lineRule="auto"/>
        <w:ind w:left="720"/>
        <w:jc w:val="both"/>
        <w:rPr>
          <w:rFonts w:ascii="Times New Roman" w:hAnsi="Times New Roman" w:cs="Times New Roman"/>
          <w:b/>
          <w:bCs/>
          <w:i/>
          <w:iCs/>
          <w:noProof/>
          <w:color w:val="4F81BD" w:themeColor="accent1"/>
          <w:sz w:val="24"/>
          <w:szCs w:val="24"/>
        </w:rPr>
      </w:pPr>
      <w:r>
        <w:rPr>
          <w:rFonts w:ascii="Times New Roman" w:hAnsi="Times New Roman"/>
          <w:b/>
          <w:noProof/>
          <w:sz w:val="24"/>
          <w:u w:val="single"/>
        </w:rPr>
        <w:t xml:space="preserve">D.1. </w:t>
      </w:r>
      <w:r>
        <w:rPr>
          <w:noProof/>
        </w:rPr>
        <w:tab/>
      </w:r>
      <w:r>
        <w:rPr>
          <w:rFonts w:ascii="Times New Roman" w:hAnsi="Times New Roman"/>
          <w:b/>
          <w:noProof/>
          <w:sz w:val="24"/>
          <w:u w:val="single"/>
        </w:rPr>
        <w:t>Kuvaus uudistuksista ja investoinneista, joita rahoitetaan rahoitustuella, jota ei makseta takaisin</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Uudistus 1 (C4.R1) – Maa- ja meriluonnon monimuotoisuuden säilyttäminen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Uudistuksella saatetaan ajan tasalle biologista monimuotoisuutta ja luonnonperintöä koskeva lainsäädäntö ja suunnitelmat, joilla täytetään biologista monimuotoisuutta koskevasta yleissopimuksesta ja äskettäin hyväksytystä vuoteen 2030 ulottuvasta EU:n biodiversiteettistrategiasta johtuvat sitoumukset.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Tämän uudistuksen tärkeimpänä toimena on luonnonperintöä ja biologista monimuotoisuutta koskevan strategisen suunnitelman (sellaisena kuin se on määritelty luonnonperinnöstä ja biologisesta monimuotoisuudesta annetussa laissa 42/2007) valmistelu, hyväksyminen ja käyttöönotto, jolla on pitkäaikainen vaikutus kaikkien Espanjan luonnonjärjestelmien suojeluun ja hoitoon sekä sen yhteiskunnalle tarjoamiin palveluihin. Uudistus sisältää myös seuraavat tämän toimenpiteen mukaiset toimet: </w:t>
      </w:r>
    </w:p>
    <w:p>
      <w:pPr>
        <w:numPr>
          <w:ilvl w:val="0"/>
          <w:numId w:val="46"/>
        </w:numPr>
        <w:spacing w:before="120" w:after="160" w:line="240" w:lineRule="auto"/>
        <w:ind w:left="714" w:hanging="357"/>
        <w:contextualSpacing/>
        <w:jc w:val="both"/>
        <w:rPr>
          <w:rFonts w:ascii="Times New Roman" w:hAnsi="Times New Roman" w:cs="Times New Roman"/>
          <w:noProof/>
          <w:sz w:val="24"/>
          <w:szCs w:val="24"/>
        </w:rPr>
      </w:pPr>
      <w:r>
        <w:rPr>
          <w:rFonts w:ascii="Times New Roman" w:hAnsi="Times New Roman"/>
          <w:noProof/>
          <w:sz w:val="24"/>
        </w:rPr>
        <w:t xml:space="preserve">Hyväksytään biologista monimuotoisuutta, tiedettä ja tietämystä koskeva strategia, jossa yksilöidään tutkimuksen suurimmat puutteet ja määritetään erityiset alat, joilla biologista monimuotoisuutta koskeva tutkimus on tarpeen. </w:t>
      </w:r>
    </w:p>
    <w:p>
      <w:pPr>
        <w:numPr>
          <w:ilvl w:val="0"/>
          <w:numId w:val="46"/>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Annetaan kuninkaan asetus, jolla hyväksytään suojeltujen merialueiden verkostoa koskeva suunnitelma, jolla edistetään ekologisesti yhtenäistä verkostoa, joka edistää luonnonperinnön ja merten biologisen monimuotoisuuden säilyttämistä ja suojeltujen merialueiden suunniteltua, tehokasta ja johdonmukaista hoitoa. </w:t>
      </w:r>
    </w:p>
    <w:p>
      <w:pPr>
        <w:numPr>
          <w:ilvl w:val="0"/>
          <w:numId w:val="46"/>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Pölyttäjien suojelua koskevassa kansallisessa strategiassa on esitettävä tarvittavat toimet pölyttäjien tilanteen parantamiseksi. Strategiassa keskitytään erityisesti i) pölyttäjille suotuisien alueiden edistämiseen; ii) sen hallinnan parantamiseen ja haitallisten lajien aiheuttamien riskien vähentämiseen; iii) kasvinsuojelutuotteisiin; ja iv) pölyttäjien suojelua koskevan tutkimuksen edistämiseen ja siihen liittyvien tutkimustulosten levittämiseen tällä alalla. </w:t>
      </w:r>
    </w:p>
    <w:p>
      <w:pPr>
        <w:numPr>
          <w:ilvl w:val="0"/>
          <w:numId w:val="46"/>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Hyväksytään villieläimistön ja -kasviston uhanalaisten lajien kansainvälistä kauppaa koskevan yleissopimuksen (CITES) mukaisten viranomaisten, hallinnollisten ja tieteellisten, päivitys, jolla taataan CITES-sopimuksesta johtuvien toimenpiteiden täytäntöönpano ja varmistetaan, että kauppa ei heikennä lajien suojelun tasoa eikä niiden pitkän aikavälin selviytymismahdollisuuksia. </w:t>
      </w:r>
    </w:p>
    <w:p>
      <w:pPr>
        <w:numPr>
          <w:ilvl w:val="0"/>
          <w:numId w:val="46"/>
        </w:numPr>
        <w:spacing w:before="120" w:after="120" w:line="240" w:lineRule="auto"/>
        <w:ind w:left="714" w:hanging="357"/>
        <w:jc w:val="both"/>
        <w:rPr>
          <w:rFonts w:ascii="Times New Roman" w:hAnsi="Times New Roman" w:cs="Times New Roman"/>
          <w:noProof/>
          <w:sz w:val="24"/>
          <w:szCs w:val="24"/>
        </w:rPr>
      </w:pPr>
      <w:r>
        <w:rPr>
          <w:rFonts w:ascii="Times New Roman" w:hAnsi="Times New Roman"/>
          <w:noProof/>
          <w:sz w:val="24"/>
        </w:rPr>
        <w:t xml:space="preserve">Kosteikkojen suojelu- ja ennallistamissuunnitelma, jolla taataan kosteikkojen suojelu ja järkiperäinen käyttö.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Toimenpiteen näiden toimien kehittämistä tuetaan suoraan Espanjan elpymis- ja palautumissuunnitelman tämän komponentin investoinneilla 1 ja 2 (kuvataan jäljempänä). Se täydentää myös kahta muuta Espanjan elpymis- ja palautumissuunnitelmassa kuvattua uudistusta ja investointeja.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Toimenpiteen täytäntöönpano on saatettava päätökseen 31 päivään joulukuuta 2022 mennessä.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Uudistus 2 (C4.R2) – ekosysteemien ennallistaminen ja vihreä infrastruktuuri</w:t>
      </w:r>
    </w:p>
    <w:p>
      <w:pPr>
        <w:spacing w:before="120" w:after="120" w:line="240" w:lineRule="auto"/>
        <w:jc w:val="both"/>
        <w:rPr>
          <w:rFonts w:ascii="Times New Roman" w:hAnsi="Times New Roman" w:cs="Times New Roman"/>
          <w:noProof/>
          <w:sz w:val="24"/>
        </w:rPr>
      </w:pPr>
      <w:r>
        <w:rPr>
          <w:rFonts w:ascii="Times New Roman" w:hAnsi="Times New Roman"/>
          <w:noProof/>
          <w:sz w:val="24"/>
        </w:rPr>
        <w:t>Uudistuksen tavoitteena on kehittää ja toteuttaa ympäristöä säästävää infrastruktuuria, yhteyksiä ja ekologista ennallistamista koskeva keskushallinnon strategia, jonka tavoitteena on ennallistaa vahingoittuneita ekosysteemejä ja vakiinnuttaa Espanjassa vuoteen 2050 mennessä täysin toimiva maa- ja merialueiden ja osittain luonnontilaisten alueiden verkosto.</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Uuudistukseen sisältyy seitsemän eri toimintalinjaa: i) vähennetään pirstaloitumisen ja ekologisten yhteyksien menettämisen vaikutuksia; ii) elinympäristöjen ja ekosysteemien ennallistaminen keskeisillä alueilla; iii) vihreän infrastruktuurin osatekijöiden ekosysteemipalvelujen tarjonnan ylläpitäminen ja parantaminen; iv) vihreään infrastruktuuriin liittyvien osatekijöiden häiriönsietokyvyn parantaminen; v) alueellisen yhtenäisyyden varmistaminen; vi) sisällytetään tehokas vihreä infrastruktuuri; ja vii) varmistetaan riittävä viestintä, koulutus ja eturyhmien ja yhteiskunnan osallistuminen vihreän infrastruktuurin kehittämiseen.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Uudistusta tuetaan myös Espanjan elpymis- ja palautumissuunnitelman tämän komponentin investoinnilla 3, jossa otetaan huomioon erityisesti vuonna 2023 hyväksytyn Euroopan biodiversiteettistrategian suositukset, jotka koskevat ekologisten käytävien sisällyttämistä, laajamittaista puiden istuttamista, merkittävää edistymistä saastuneen maan kunnostamisessa ja tavoitetta varmistaa, että vähintään 20 000 asukkaan kaupungeilla on kunnianhimoinen kaupunkien viherryttämissuunnitelma. Se liittyy myös Espanjan elpymis- ja palautumissuunnitelman tämän komponentin uudistukseen 1 ja investointiin 1.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Toimenpiteen täytäntöönpano on saatettava päätökseen viimeistään 30 päivänä kesäkuuta 2021.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Uudistus 3 (C4.R3) – Kestävä metsänhoito</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Uudistuksella saatetaan ajan tasalle Espanjan vuoden 1999 metsästrategia sekä Espanjan metsäsuunnitelma vuosiksi 2002-2032 ja kehitetään toimenpidepaketti, jolla edistetään metsäalaa ja joka kattaa Espanjan metsät kokonaisuudessaan: lajien ja alueiden suojelu, metsäpalot, omistajuus, kehitys, metsäalueiden ja -resurssien nykytila ja kehitys. Uudistuksessa on puututtava sellaisten suurten maaseutualueiden taloudelliseen ja sosiaaliseen elvyttämiseen, joilla on vakavia väestökatoon liittyviä ongelmia, ja se on hyvin linjassa Euroopan vihreän kehityksen ohjelman kanssa. </w:t>
      </w:r>
    </w:p>
    <w:p>
      <w:pPr>
        <w:spacing w:before="120" w:after="120" w:line="240" w:lineRule="auto"/>
        <w:jc w:val="both"/>
        <w:rPr>
          <w:rFonts w:ascii="Times New Roman" w:hAnsi="Times New Roman" w:cs="Times New Roman"/>
          <w:noProof/>
          <w:sz w:val="24"/>
        </w:rPr>
      </w:pPr>
      <w:r>
        <w:rPr>
          <w:rFonts w:ascii="Times New Roman" w:hAnsi="Times New Roman"/>
          <w:noProof/>
          <w:sz w:val="24"/>
        </w:rPr>
        <w:t>Espanjan metsästrategialla on viisi strategista painopistettä:</w:t>
      </w:r>
    </w:p>
    <w:p>
      <w:pPr>
        <w:numPr>
          <w:ilvl w:val="0"/>
          <w:numId w:val="4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Luonnonperinnön, luonnon monimuotoisuuden ja yhteyksien säilyttäminen ja parantaminen.</w:t>
      </w:r>
    </w:p>
    <w:p>
      <w:pPr>
        <w:numPr>
          <w:ilvl w:val="0"/>
          <w:numId w:val="4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Suojelu, terveysturva sekä ennaltaehkäisy ja luonnon- ja ympäristöriskien huomioon ottaminen. </w:t>
      </w:r>
    </w:p>
    <w:p>
      <w:pPr>
        <w:numPr>
          <w:ilvl w:val="0"/>
          <w:numId w:val="4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Metsäbiotalous: vihreä talous ja työpaikat, metsävarojen käyttöönotto ja metsätalouden kestävä sosioekonominen kehitys.</w:t>
      </w:r>
    </w:p>
    <w:p>
      <w:pPr>
        <w:numPr>
          <w:ilvl w:val="0"/>
          <w:numId w:val="4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Tietämyksen ja metsäkulttuurin kehittäminen ja parantaminen.</w:t>
      </w:r>
    </w:p>
    <w:p>
      <w:pPr>
        <w:numPr>
          <w:ilvl w:val="0"/>
          <w:numId w:val="43"/>
        </w:numPr>
        <w:spacing w:before="120" w:after="120" w:line="240" w:lineRule="auto"/>
        <w:ind w:left="357" w:hanging="357"/>
        <w:jc w:val="both"/>
        <w:rPr>
          <w:rFonts w:ascii="Times New Roman" w:hAnsi="Times New Roman" w:cs="Times New Roman"/>
          <w:noProof/>
          <w:sz w:val="24"/>
          <w:szCs w:val="24"/>
        </w:rPr>
      </w:pPr>
      <w:r>
        <w:rPr>
          <w:rFonts w:ascii="Times New Roman" w:hAnsi="Times New Roman"/>
          <w:noProof/>
          <w:sz w:val="24"/>
        </w:rPr>
        <w:t>Metsän hallintamalli: Espanjan metsäpolitiikan sääntely-, hallinto- ja välinekehys.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Espanjan metsästrategiassa on kaksi pääasiallista välinettä, jotka ovat tarpeen koko metsäalan uudistamiseksi. Ensimmäinen niistä on kestävää metsänhoitoa koskevien suuntaviivojen hyväksyminen. Näissä suuntaviivoissa käsitellään muun muassa biologista monimuotoisuutta, ilmastonmuutosta ja kiertobiotaloutta. Toiseksi Espanjan metsäpalojen hallintaa koskevissa strategisissa suuntaviivoissa vahvistetaan tavoitteet, määritellään toiminnan päälinjat ja yksilöidään yhteiskuntaryhmät, joilla on tietty vastuu. Nämä strategiset suuntaviivat ovat ratkaisevan tärkeitä, jotta voidaan hallita metsäpaloja ja kohentaa metsäalan strategista asemaa ekologisen siirtymän yhteydessä.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Uudistuksen täytäntöönpano on saatettava päätökseen 30 päivään kesäkuuta 2022 mennessä.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Investointi 1 (C4.I1) – Digitalisaatio ja luonnonperinnön tuntemus</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rPr>
        <w:t>Investoinnilla luodaan järjestelmä luonnonperinnön hoidon, valvonnan ja seurannan digitalisoimiseksi, ja se kattaa sekä maa- että merialueet. Investoinnilla parannetaan merkittävästi tietämystä lajeista ja luontotyypeistä sekä tiedon ja luonnonperinnön (mukaan lukien geologinen) kartoittamista. Investointi keskittyy tiedon hankintaan ja hallinnointiin, mukaan lukien seuraavat:</w:t>
      </w:r>
    </w:p>
    <w:p>
      <w:pPr>
        <w:numPr>
          <w:ilvl w:val="0"/>
          <w:numId w:val="18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Ohjelma luonnon monimuotoisuuden ja luonnonperinnön hallintaa koskevan tietämyksen ja digitalisoinnin parantamiseksi kansallisella tasolla kehittämällä seurantaverkostoja, ottamalla käyttöön sensoreja ja käyttämällä kiinteitä ja langattomia digitaalisia tiedonhankintajärjestelmiä. </w:t>
      </w:r>
    </w:p>
    <w:p>
      <w:pPr>
        <w:numPr>
          <w:ilvl w:val="0"/>
          <w:numId w:val="182"/>
        </w:numPr>
        <w:spacing w:before="120" w:after="120" w:line="240" w:lineRule="auto"/>
        <w:ind w:left="357" w:hanging="357"/>
        <w:jc w:val="both"/>
        <w:rPr>
          <w:rFonts w:ascii="Times New Roman" w:hAnsi="Times New Roman" w:cs="Times New Roman"/>
          <w:noProof/>
          <w:sz w:val="24"/>
          <w:szCs w:val="24"/>
        </w:rPr>
      </w:pPr>
      <w:r>
        <w:rPr>
          <w:rFonts w:ascii="Times New Roman" w:hAnsi="Times New Roman"/>
          <w:noProof/>
          <w:sz w:val="24"/>
        </w:rPr>
        <w:t xml:space="preserve">Kehitetään kansallisella tasolla tiedonhallintajärjestelmiä tai -alustoja, joilla on lisää analyyttisiä ja tiedonlevitysvalmiuksia.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Amfibioilma-aluskaluston avioniikkajärjestelmä on saatettava ajan tasalle. Investoinnilla parannetaan palontorjuntalaitteen toimintaa ottamalla käyttöön teknisiä päivityksiä, kuten parempia kameroita ja palontorjunnan ilmaisimia, jotka tekevät ilma-aluksista turvallisempia ja tehokkaampia palontorjuntaa varten.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Toimenpiteen ei odoteta aiheuttavan merkittävää haittaa asetuksen (EU) 2020/852 17 artiklassa tarkoitetuille ympäristötavoitteille, kun otetaan huomioon elpymis- ja palautumissuunnitelmassa esitetty toimenpiteen kuvaus ja lieventävät toimet ”Ei merkittävää haittaa” -ohjeiden (2021/C58/01) mukaisesti. Amfibioilma-alusten avioniikkajärjestelmän parantaminen on sisällytettävä ainoastaan olemassa oleviin ilma-aluksiin, eikä se saa lisätä näiden ilma-alusten käyttöikää tai kapasiteettia. Sen on ainoastaan varmistettava turvallisuus ja lento-olosuhteet silloin, kun niitä käytetään metsäpalojen sammuttamiseen.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Investoinnin toteuttaminen on saatettava päätökseen viimeistään 30 päivänä kesäkuuta 2026. </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Investointi 2 (C4.I2) – Maa- ja meriluonnon monimuotoisuuden säilyttäminen</w:t>
      </w:r>
    </w:p>
    <w:p>
      <w:pPr>
        <w:keepNext/>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Tämä investointi sisältää joukon suoria investointeja ja avustuslinjoja sekä maa- että meriluonnon monimuotoisuuden säilyttämiseksi. Se sisältää viisi toimintalinjaa, jotka on mukautettu uudistukseen 1: </w:t>
      </w:r>
    </w:p>
    <w:p>
      <w:pPr>
        <w:numPr>
          <w:ilvl w:val="0"/>
          <w:numId w:val="18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Maan biologisen monimuotoisuuden säilyttäminen, lajien ja luontotyyppien suojelun tason parantaminen, uhkien ja kuolleisuuden ehkäiseminen sekä toimet haitallisten vieraslajien hallitsemiseksi ja hävittämiseksi. </w:t>
      </w:r>
    </w:p>
    <w:p>
      <w:pPr>
        <w:numPr>
          <w:ilvl w:val="0"/>
          <w:numId w:val="18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Infrastruktuurien parantaminen, johon kuuluvat muun muassa luonnonperinnön hoitoon ja tietoisuuden lisäämiseen liittyvien laitosten ja infrastruktuurien tarjoaminen, kunnostaminen ja parantaminen sekä tiedottaminen biologisen monimuotoisuuden suojelun merkityksestä ihmisten terveydelle ja hyvinvoinnille. </w:t>
      </w:r>
    </w:p>
    <w:p>
      <w:pPr>
        <w:numPr>
          <w:ilvl w:val="0"/>
          <w:numId w:val="18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Meren biologisen monimuotoisuuden säilyttäminen, jossa vahvistetaan suojelusuunnitelma 30 prosentille merialueesta vuoteen 2030 mennessä. Tällä investoinnilla suojellaan vähintään 18 prosenttia Espanjan merialueesta vuoteen 2025 mennessä.   </w:t>
      </w:r>
    </w:p>
    <w:p>
      <w:pPr>
        <w:numPr>
          <w:ilvl w:val="0"/>
          <w:numId w:val="18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Kosteikkojen ennallistaminen kosteikkojen ja erityisesti uudistuksessa 2 esitettyyn kosteikkojen suojelu- ja ennallistamissuunnitelmaan liittyvien toimien avulla. </w:t>
      </w:r>
    </w:p>
    <w:p>
      <w:pPr>
        <w:numPr>
          <w:ilvl w:val="0"/>
          <w:numId w:val="183"/>
        </w:numPr>
        <w:spacing w:before="120" w:after="120" w:line="240" w:lineRule="auto"/>
        <w:ind w:left="357" w:hanging="357"/>
        <w:jc w:val="both"/>
        <w:rPr>
          <w:rFonts w:ascii="Times New Roman" w:hAnsi="Times New Roman" w:cs="Times New Roman"/>
          <w:noProof/>
          <w:sz w:val="24"/>
          <w:szCs w:val="24"/>
        </w:rPr>
      </w:pPr>
      <w:r>
        <w:rPr>
          <w:rFonts w:ascii="Times New Roman" w:hAnsi="Times New Roman"/>
          <w:noProof/>
          <w:sz w:val="24"/>
        </w:rPr>
        <w:t xml:space="preserve">Kansainvälisen kaupan valvonta CITES-pelastuskeskusten verkoston parantamiseksi ja vahvistamiseksi sekä laittoman kaupan torjuntaa koskevan toimintasuunnitelman vahvistamiseksi.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Toimenpiteen ei odoteta aiheuttavan merkittävää haittaa asetuksen (EU) 2020/852 17 artiklassa tarkoitetuille ympäristötavoitteille, kun otetaan huomioon elpymis- ja palautumissuunnitelmassa esitetty toimenpiteen kuvaus ja lieventävät toimet ”Ei merkittävää haittaa” -ohjeiden (2021/C58/01) mukaisesti. Erityisesti erityiskäyttöön tarkoitettujen alusten hankinnan osalta investoinnin valintaperusteilla on varmistettava, että valitaan ainoastaan parhaat saatavilla olevat tekniikat, joilla on vähiten ympäristövaikutuksia kyseisellä alalla, ottaen huomioon niiden erityistarkoitus.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Investoinnin toteuttaminen on saatettava päätökseen viimeistään 30 päivänä kesäkuuta 2026.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Uudistus 3 (C4.I3) – ekosysteemien ennallistaminen ja vihreä infrastruktuuri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Investointi sisältää joukon toimia, joilla tuetaan uudistuksen 2 täytäntöönpanoa. Tavoitteena on elvyttää luontaisia ekosysteemejä ja alueita, joita kaivannaistoiminta on huonontanut, sekä muita kaupunkiympäristöissä toteutettavia aloitteita, joilla pyritään edistämään kaupunkien yhteyksiä ja kehityksen kääntämistä.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Investoinnin tavoitteena on luonnon ekosysteemien ennallistaminen vähintään 30 000 hehtaarilla. Ennallistamistoimissa on keskityttävä huonontuneisiin alueisiin tai ekosysteemeihin poistamalla keinotekoisia tekijöitä, parantamalla maaperää ja morfologiaa sekä palauttamalla kasvillisuutta ja luonnonmukaistamalla. Kaivostoiminnan osalta investoinnilla on kunnostettava vähintään 30 aiempaa kaivosaluetta. Entisten kaivosalueiden kunnostamiseen kuuluu maaperän dekontaminointi, morfologian ja kasvillisuuden palauttaminen sekä entisten kaivosalueiden, jotka eivät ole enää toiminnassa, luonnonmukaistaminen.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Lisäksi investoinnilla edistetään vihreää infrastruktuuria, joka kattaa paikallisviranomaisten tarpeet, mukaan lukien seuraavat: i) Kaupunkisuunnittelu- ja elvyttämisstrategiat, joiden tavoitteena on luoda ja elvyttää vihreää ja sinistä infrastruktuuria ja vapauttaa kaupunkialueita luonnon monimuotoisuuden, maaperän läpäisevyyden ja luonnollisten yhteyksien lisäämiseksi kaupungeissa; ii) toimet ja hankkeet, jotka kattavat hallinto- ja osallistumisprosesseja, viheralueiden ja sinisten alueiden hallintaa sekä biologiseen monimuotoisuuteen liittyviä kaupunkien metabolismia koskevia hankkeita; ja iii) kaupunkisuunnittelun laitteisto- ja infrastruktuurihankkeiden tukeminen. </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Investoinnin toteuttaminen on saatettava päätökseen viimeistään 30 päivänä kesäkuuta 2026.</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C4.I4 Kestävä metsänhoito</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Tämä investointi koostuu investoinneista kestävään metsänhoitoon: </w:t>
      </w:r>
    </w:p>
    <w:p>
      <w:pPr>
        <w:numPr>
          <w:ilvl w:val="0"/>
          <w:numId w:val="184"/>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Toimet, joilla parannetaan metsätaloutta ja jotka koskevat metsäpalojen torjuntaa ja muita metsänhoitotoimia; metsien omistajille ja viranomaisille annettava tekninen tuki julkisen omistuksen lujittamiseksi; metsänhoitosuunnitelmat biologisen monimuotoisuuden ja metsien kestävän käytön edistämiseksi. </w:t>
      </w:r>
    </w:p>
    <w:p>
      <w:pPr>
        <w:numPr>
          <w:ilvl w:val="0"/>
          <w:numId w:val="184"/>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Suojelutoimet ja toimet, joilla sopeudutaan ilmastonmuutokseen, mukaan lukien vähintään 100 erityiskäyttöön tarkoitetun palontorjuntaresurssin, palokuntatukikohdan uusiminen, ja metsänparannustoimien edistyminen. </w:t>
      </w:r>
    </w:p>
    <w:p>
      <w:pPr>
        <w:numPr>
          <w:ilvl w:val="0"/>
          <w:numId w:val="184"/>
        </w:numPr>
        <w:spacing w:before="120" w:after="120" w:line="240" w:lineRule="auto"/>
        <w:ind w:left="357" w:hanging="357"/>
        <w:jc w:val="both"/>
        <w:rPr>
          <w:rFonts w:ascii="Times New Roman" w:hAnsi="Times New Roman" w:cs="Times New Roman"/>
          <w:noProof/>
          <w:sz w:val="24"/>
          <w:szCs w:val="24"/>
        </w:rPr>
      </w:pPr>
      <w:r>
        <w:rPr>
          <w:rFonts w:ascii="Times New Roman" w:hAnsi="Times New Roman"/>
          <w:noProof/>
          <w:sz w:val="24"/>
        </w:rPr>
        <w:t xml:space="preserve">Eräillä toimilla tuetaan metsäalaa keskeisenä resurssina väestökehityksen haasteeseen vastaamisessa ja keskitytään erityisesti vihreään yrittäjyyteen ja paikalliseen biotalouteen. Tämä osa investoinnista sisältää avustuksia paikallisviranomaisille ja muille julkisille ja yksityisille toimijoille metsätalousalan ja sen teollisuuden kilpailukyvyn, yrittäjyyden ja kestävyyden edistämiseksi. Näissä toimissa keskitytään erityisesti vihreiden työpaikkojen luomiseen erityisesti tukemalla naisten ja nuorten osallistumista metsätalouteen ja vihreää yrittäjyyttä.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Toimenpiteen ei odoteta aiheuttavan merkittävää haittaa asetuksen (EU) 2020/852 17 artiklassa tarkoitetuille ympäristötavoitteille, kun otetaan huomioon elpymis- ja palautumissuunnitelmassa esitetty toimenpiteen kuvaus ja lieventävät toimet ”Ei merkittävää haittaa” -ohjeiden (2021/C58/01) mukaisesti. Toimenpiteellä on erityisesti nimenomaisesti estettävä ja suljettava pois tuki monokulttuuriviljelmille, ja erityisesti eukalyptukselle, vesistressin ja palovaaran minimoimiseksi. Lentokaluston (lentokoneet tai helikopterit) hankinnassa ja uusien maalla käytettävien palontorjuntalaitteiden hankinnassa on tuettava ainoastaan parasta saatavilla olevaa teknologiaa, jonka ympäristövaikutukset ovat alan pienimmät, ottaen huomioon niiden erityistarkoitus.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Investoinnin toteuttaminen on saatettava päätökseen viimeistään 30 päivänä kesäkuuta 2026.</w:t>
      </w:r>
    </w:p>
    <w:p>
      <w:pPr>
        <w:spacing w:before="120" w:after="120" w:line="240" w:lineRule="auto"/>
        <w:jc w:val="both"/>
        <w:rPr>
          <w:rFonts w:ascii="Times New Roman" w:hAnsi="Times New Roman" w:cs="Times New Roman"/>
          <w:b/>
          <w:bCs/>
          <w:noProof/>
          <w:sz w:val="24"/>
          <w:u w:val="single"/>
        </w:rPr>
      </w:pPr>
      <w:r>
        <w:rPr>
          <w:rFonts w:ascii="Times New Roman" w:hAnsi="Times New Roman"/>
          <w:b/>
          <w:noProof/>
          <w:sz w:val="24"/>
          <w:u w:val="single"/>
        </w:rPr>
        <w:t xml:space="preserve">D.2. </w:t>
      </w:r>
      <w:r>
        <w:rPr>
          <w:noProof/>
        </w:rPr>
        <w:tab/>
      </w:r>
      <w:r>
        <w:rPr>
          <w:rFonts w:ascii="Times New Roman" w:hAnsi="Times New Roman"/>
          <w:b/>
          <w:noProof/>
          <w:sz w:val="24"/>
          <w:u w:val="single"/>
        </w:rPr>
        <w:t>Seurantaa ja täytäntöönpanoa koskevat välitavoitteet, tavoitteet, indikaattorit ja aikataulu – rahoitustuki, jota ei makseta takaisin</w:t>
      </w:r>
    </w:p>
    <w:p>
      <w:pPr>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p>
    <w:p>
      <w:pPr>
        <w:spacing w:before="120" w:after="120" w:line="240" w:lineRule="auto"/>
        <w:jc w:val="both"/>
        <w:rPr>
          <w:rFonts w:ascii="Times New Roman" w:hAnsi="Times New Roman" w:cs="Times New Roman"/>
          <w:noProof/>
          <w:sz w:val="24"/>
        </w:rPr>
        <w:sectPr>
          <w:headerReference w:type="even" r:id="rId55"/>
          <w:headerReference w:type="default" r:id="rId56"/>
          <w:footerReference w:type="even" r:id="rId57"/>
          <w:footerReference w:type="default" r:id="rId58"/>
          <w:headerReference w:type="first" r:id="rId59"/>
          <w:footerReference w:type="first" r:id="rId60"/>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1"/>
        <w:gridCol w:w="851"/>
        <w:gridCol w:w="992"/>
        <w:gridCol w:w="2126"/>
        <w:gridCol w:w="1276"/>
        <w:gridCol w:w="850"/>
        <w:gridCol w:w="567"/>
        <w:gridCol w:w="709"/>
        <w:gridCol w:w="425"/>
        <w:gridCol w:w="567"/>
        <w:gridCol w:w="6096"/>
      </w:tblGrid>
      <w:tr>
        <w:trPr>
          <w:trHeight w:val="309"/>
          <w:tblHeader/>
        </w:trPr>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sz w:val="18"/>
              </w:rPr>
              <w:t>Numero</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Toimenpide</w:t>
            </w:r>
          </w:p>
        </w:tc>
        <w:tc>
          <w:tcPr>
            <w:tcW w:w="992"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Välitavoite (M)</w:t>
            </w:r>
            <w:r>
              <w:rPr>
                <w:rFonts w:ascii="Times New Roman" w:hAnsi="Times New Roman" w:cs="Times New Roman"/>
                <w:b/>
                <w:bCs/>
                <w:noProof/>
                <w:color w:val="000000"/>
                <w:sz w:val="18"/>
                <w:szCs w:val="18"/>
              </w:rPr>
              <w:br/>
            </w:r>
            <w:r>
              <w:rPr>
                <w:rFonts w:ascii="Times New Roman" w:hAnsi="Times New Roman"/>
                <w:b/>
                <w:noProof/>
                <w:color w:val="000000"/>
                <w:sz w:val="18"/>
              </w:rPr>
              <w:t xml:space="preserve"> / tavoite (T)</w:t>
            </w:r>
          </w:p>
        </w:tc>
        <w:tc>
          <w:tcPr>
            <w:tcW w:w="212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Nimi</w:t>
            </w:r>
          </w:p>
        </w:tc>
        <w:tc>
          <w:tcPr>
            <w:tcW w:w="127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Laadullinen indikaattori (välitavoitteiden osalta)</w:t>
            </w:r>
          </w:p>
        </w:tc>
        <w:tc>
          <w:tcPr>
            <w:tcW w:w="2126"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Määrällinen indikaattori (tavoitteiden osalta)</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Aika</w:t>
            </w:r>
          </w:p>
        </w:tc>
        <w:tc>
          <w:tcPr>
            <w:tcW w:w="609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sz w:val="18"/>
              </w:rPr>
              <w:t>Kunkin välitavoitteen ja tavoitteen kuvaus</w:t>
            </w:r>
          </w:p>
        </w:tc>
      </w:tr>
      <w:tr>
        <w:trPr>
          <w:trHeight w:val="309"/>
          <w:tblHeader/>
        </w:trPr>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992"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126"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276"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Yksikkö</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Perustaso</w:t>
            </w:r>
          </w:p>
        </w:tc>
        <w:tc>
          <w:tcPr>
            <w:tcW w:w="709"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Päämäärä</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Vuosineljännes</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Vuosi</w:t>
            </w:r>
          </w:p>
        </w:tc>
        <w:tc>
          <w:tcPr>
            <w:tcW w:w="6096"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62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C4.R1</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Luonnonperintöä ja biologista monimuotoisuutta koskeva strateginen suunnitelma ja suojeltujen merialueiden verkostoa koskeva suunnitelma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Julkaiseminen virallisessa lehdessä</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Luonnonperintöä ja biologista monimuotoisuutta koskevan strategisen suunnitelman hyväksyminen (kuninkaan asetus) ja suojeltujen merialueiden verkostoa koskevan suunnitelman hyväksyminen (kuninkaan asetus), mukaan lukien vähintään yhdeksän merenhoitoalueen perustaminen.</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63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C4.R2</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Vihreää infrastruktuuria, yhteenliitettävyyttä ja ekologista ennallistamista koskevan kansallisen strategian hyväksyminen</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Julkaiseminen virallisessa lehdessä</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Vihreää infrastruktuuria, yhteenliitettävyyttä ja ekologista ennallistamista koskevan kansallisen strategian hyväksyminen Strategiaan on sisällyttävä toimintalinjat, joilla pyritään seuraaviin: i) vähennetään pirstaloitumisen ja ekologisten yhteyksien menettämisen vaikutuksia; ii) elinympäristöjen ja ekosysteemien ennallistaminen keskeisillä alueilla; iii) ekosysteemipalvelujen tarjonnan ylläpitäminen ja parantaminen iv) selviytymiskyvyn parantaminen. v) hallintomallin määrittely. ja vi) viestintä, koulutus ja sidosryhmien osallistuminen</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64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C4.R3</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Espanjan metsästrategian ja tukisuunnitelman hyväksyminen</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Julkaisu virallisessa lehdessä</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Espanjan metsästrategian ja -tukisuunnitelman hyväksyminen, mukaan lukien kestävää metsänhoitoa koskevat suuntaviivat</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65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C4.I1</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Sopimusten tekeminen palontorjuntaan tarkoitettuja erikoislentokoneita varten ja biologista monimuotoisuutta koskevan tietämyksen seuranta- ja hallintajärjestelmän perustaminen</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Sopimusten tekeminen</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Sopimusten tekeminen vähintään kymmenen palontorjuntaan tarkoitetun erikoislentokoneen (Canadair) päivittämistä ja parantamista varten ja biologista monimuotoisuutta koskevan tietämyksen seuranta- ja hallintajärjestelmän asettaminen saataville Järjestelmään kuuluu lajien ja luontotyyppien tuntemuksen lisääminen ja digitaalinen alusta. Investoinnilla on varmistettava, että noudatetaan teknistä ohjetta ”ei merkittävää haittaa” (2021/C58/01) parantamalla ainoastaan olemassa olevia ilma-aluksia, mikä ei saa lisätä niiden käyttöikää tai kapasiteettia.</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66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C4.I1</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Palontorjunta-ilma-alusten päivitysten ja parannusten loppuun saattaminen sekä biologista monimuotoisuutta koskevan tietämyksen seuranta- ja hallintajärjestelmän toimintavalmius</w:t>
            </w:r>
          </w:p>
        </w:tc>
        <w:tc>
          <w:tcPr>
            <w:tcW w:w="1276" w:type="dxa"/>
            <w:shd w:val="clear" w:color="auto" w:fill="C6EFCE"/>
            <w:noWrap/>
          </w:tcPr>
          <w:p>
            <w:pPr>
              <w:spacing w:after="0" w:line="240" w:lineRule="auto"/>
              <w:jc w:val="center"/>
              <w:rPr>
                <w:rFonts w:ascii="Times New Roman" w:eastAsia="Times New Roman" w:hAnsi="Times New Roman" w:cs="Times New Roman"/>
                <w:i/>
                <w:noProof/>
                <w:sz w:val="18"/>
                <w:szCs w:val="18"/>
              </w:rPr>
            </w:pPr>
            <w:r>
              <w:rPr>
                <w:rFonts w:ascii="Times New Roman" w:hAnsi="Times New Roman"/>
                <w:i/>
                <w:noProof/>
                <w:color w:val="000000"/>
                <w:sz w:val="18"/>
              </w:rPr>
              <w:t>Acta de Recepción</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2026</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Vähintään 10 palontorjunta-ilma-aluksen (Canadair) päivitys ja parannus on saatettu päätökseen ja luonnon monimuotoisuutta koskeva tietämyksen seuranta- ja hallintajärjestelmä on saatu valmiiksi ja toimintakuntoinen (mukaan lukien digitaalinen alusta).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67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C4.I2</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Meriluonnonsuojelualueet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Espanjan merialueesta</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13</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15</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Suojeltu merialue kattaa vähintään 15 prosenttia Espanjan merialueesta. Suojeltu merialue on merialue, joka kuuluu Natura 2000 -verkostoon tai muihin suojeltujen luontoalueiden luokkiin lain 42/2007 mukaisesti; alueet, joita suojellaan kansainvälisillä välineillä ja merialueilla, sisällytetään RAMPEen (Espanjan suojeltujen merialueiden verkosto). (Perustaso: 31. joulukuuta 2020). </w:t>
            </w:r>
          </w:p>
        </w:tc>
      </w:tr>
      <w:tr>
        <w:trPr>
          <w:trHeight w:val="309"/>
        </w:trPr>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68</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C4.I2</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212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Meriluonnonsuojelualueet </w:t>
            </w:r>
          </w:p>
        </w:tc>
        <w:tc>
          <w:tcPr>
            <w:tcW w:w="1276" w:type="dxa"/>
            <w:shd w:val="clear" w:color="auto" w:fill="C6EFCE"/>
            <w:noWrap/>
          </w:tcPr>
          <w:p>
            <w:pPr>
              <w:spacing w:after="0" w:line="240" w:lineRule="auto"/>
              <w:jc w:val="center"/>
              <w:rPr>
                <w:rFonts w:ascii="Times New Roman" w:hAnsi="Times New Roman" w:cs="Times New Roman"/>
                <w:noProof/>
                <w:color w:val="000000"/>
                <w:sz w:val="18"/>
                <w:szCs w:val="18"/>
              </w:rPr>
            </w:pP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Espanjan merialueesta</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15</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18</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2025</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Suojeltu merialue kattaa vähintään 18 prosenttia Espanjan merialueesta. Suojeltu merialue on merialue, joka kuuluu Natura 2000 -verkostoon tai muihin suojeltujen luontoalueiden luokkiin lain 42/2007 mukaisesti; alueet, joita suojellaan kansainvälisillä välineillä ja merialueilla, sisällytetään RAMPEen (Espanjan suojeltujen merialueiden verkosto). (Perustaso: 31. joulukuuta 2023).</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69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C4.I2</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Biologisen monimuotoisuuden säilyttämistoimet</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 (hehtaaria)</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50 000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2026</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Vähintään 50 000 hehtaaria kuuluu päätökseen saatettujen luonnon monimuotoisuuden säilyttämistoimien piiriin. Suojelutoimia ovat muun muassa seuraavat: i) toimet, joilla ehkäistään kotoperäisten eläin- ja kasvilajien häviämistä, ii) haitallisten vieraslajien varhaiseen havaitsemiseen, valvontaan tai eliminointiin liittyvät toimet, iii) toimenpiteet uhanalaisten lajien hallinnoimiseksi ja niiden elinymäristön suojelemiseksi, iv) kosteikkojen ennallistamistoimet, kuten luonnollisen dynamiikan, veden määrän ja laadun sekä luonnollisen eläimistön ja kasviston parantaminen, ja v) toimet luonnonperinnön ja erityisesti suojelualueiden (Natura 2000 ja suojellut alueet) hoitoon liittyvien tilojen ja infrastruktuurien tarjoamiseksi, kunnostamiseksi ja parantamiseksi sekä uhanalaisten lajien laitonta kauppaa koskevan yleissopimuksen (CITES) infrastruktuurin päivittäminen, mukaan lukien uuden pelastuskeskuksen perustaminen. Erityiskäyttöön tarkoitettujen alusten hankinnan osalta investoinnin valintaperusteilla on varmistettava ”ei merkittävää haittaa” -ohjeiden (2021/C58/01) noudattaminen tukemalla ainoastaan parhaita saatavilla olevia tekniikoita, joilla on alalla vähiten ympäristövaikutuksia, ottaen huomioon niiden erityistarkoitus.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70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C4.I3</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Entisten kaivosalueiden kunnostaminen (vähintään 20 entistä kaivosaluetta)</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Lukumäärä (kaivokset)</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Kunnostetaan vähintään 50 prosenttia kustakin kaivosalueesta siten, että kohteena on vähintään 20 entistä kaivosaluetta, mukaan lukien maaperän puhdistaminen, morfologian elvyttäminen sekä kasvillisuuden palauttaminen ja luonnonmukaistaminen.</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71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C4.I3</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Ekosysteemien ennallistamistoimet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 (hehtaaria)</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Ekosysteemien ennallistamistoimet kattavat vähintään 30 000 hehtaaria huonontuneita alueita tai ekosysteemejä, mukaan lukien keinotekoisten tekijöiden poistaminen, maaperän ja morfologian parantaminen sekä kasvillisuuden palauttaminen ja luonnonmukaistaminen.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72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C4.I3</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Entisten kaivosalueiden kunnostamisen loppuun saattaminen (vähintään 30 entistä kaivosaluetta)</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Lukumäärä (kaivokset)</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2026</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Vähintään 30 entistä kaivosaluetta kunnostettu, mukaan lukien maaperän dekontaminointi, morfologian palauttaminen sekä entisten kaivosalueiden, jotka eivät ole enää toiminnassa, ennallistaminen ja luonnonmukaistaminen. </w:t>
            </w:r>
          </w:p>
        </w:tc>
      </w:tr>
      <w:tr>
        <w:trPr>
          <w:trHeight w:val="309"/>
        </w:trPr>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73</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C4.I4</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12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Toimet kestävän metsänhoidon edistämiseksi </w:t>
            </w:r>
          </w:p>
        </w:tc>
        <w:tc>
          <w:tcPr>
            <w:tcW w:w="1276"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MITERDin allekirjoittama todistus</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Kestävää metsänhoitoa koskevien toimien loppuun saattaminen, mukaan lukien vähintään 100 erityisajoneuvon uudistaminen palontorjuntaa varten, paloasemien kunnostaminen ja metsien parannustoimien loppuun saattaminen, mukaan lukien mukautuvien ja kestävien metsänhoitokäytäntöjen suunnittelu ja lajien rikastaminen. Investoinnin valintaperusteilla on varmistettava ”ei merkittävää haittaa” -ohjeiden (2021/C58/01) noudattaminen tukemalla ainoastaan parhaita saatavilla olevia tekniikoita, joilla on alalla vähiten ympäristövaikutuksia, ottaen huomioon niiden erityistarkoitus. </w:t>
            </w:r>
          </w:p>
        </w:tc>
      </w:tr>
    </w:tbl>
    <w:p>
      <w:pPr>
        <w:spacing w:before="120" w:after="120" w:line="240" w:lineRule="auto"/>
        <w:jc w:val="both"/>
        <w:rPr>
          <w:rFonts w:ascii="Times New Roman" w:hAnsi="Times New Roman" w:cs="Times New Roman"/>
          <w:noProof/>
          <w:sz w:val="24"/>
          <w:szCs w:val="24"/>
        </w:rPr>
      </w:pPr>
    </w:p>
    <w:p>
      <w:pPr>
        <w:spacing w:before="120" w:after="120" w:line="240" w:lineRule="auto"/>
        <w:jc w:val="both"/>
        <w:rPr>
          <w:rFonts w:ascii="Times New Roman" w:hAnsi="Times New Roman" w:cs="Times New Roman"/>
          <w:noProof/>
          <w:sz w:val="24"/>
        </w:rPr>
        <w:sectPr>
          <w:headerReference w:type="even" r:id="rId61"/>
          <w:headerReference w:type="default" r:id="rId62"/>
          <w:footerReference w:type="even" r:id="rId63"/>
          <w:footerReference w:type="default" r:id="rId64"/>
          <w:headerReference w:type="first" r:id="rId65"/>
          <w:footerReference w:type="first" r:id="rId66"/>
          <w:pgSz w:w="16839" w:h="11907" w:orient="landscape"/>
          <w:pgMar w:top="1417" w:right="1134" w:bottom="1417" w:left="1134" w:header="709" w:footer="709" w:gutter="0"/>
          <w:cols w:space="720"/>
          <w:docGrid w:linePitch="360"/>
        </w:sectPr>
      </w:pPr>
    </w:p>
    <w:p>
      <w:pPr>
        <w:pStyle w:val="Heading1"/>
        <w:rPr>
          <w:noProof/>
        </w:rPr>
      </w:pPr>
      <w:r>
        <w:rPr>
          <w:noProof/>
        </w:rPr>
        <w:t>E. KOMPONENTTI 05: Rannikko ja vesivarat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Komponentin tavoitteena on parantaa vesivarojen hoitoa, panna täytäntöön politiikkaa, jolla rannikoilla sopeudutaan ilmastonmuutoksen haittavaikutuksiin, sekä vahvistaa meristrategioiden ja merten aluesuunnitelmien täytäntöönpanoa.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Vesivarojen hallintaa parantaakseen Espanjan on vastattava erilaisiin haasteisiin, joita ovat esimerkiksi uusien pilaavien aineiden (kuten mikromuovien) tunnistaminen, nykyinen investointivaje suunnittelussa, rannikon sopeutuminen ilmastonmuutokseen, julkisen vesialueen ja meri- ja maa-alueomaisuuden valvonta ja hallinnointi ja vedenkäsittely sekä vesihuollon uusien teknologioiden ja tieto- ja viestintäteknologioiden käyttöönoton viivästyminen. Tätä varten Espanjan on parannettava alan tehokkuutta. Sen on myös pyrittävä linjaamaan vesivarojen hallintansa  paremmin ympäristötavoitteiden kanssa, kuten Euroopan vihreän kehityksen ohjelmassa, vuoteen 2030 ulottuvassa biodiversiteettistrategiassa ja saasteettomuutta koskevassa EU:n toimintasuunnitelmassa asetettujen tavoitteiden kanssa. Tätä varten on otettava käyttöön erilaisia strategioita, kuten julkishallinnon digitalisointi, jotta saadaan tietoa esimerkiksi veden laadusta ja ekologisista virtaamista, ympäristöinfrastruktuurin tarjoaminen ja parantaminen, infrastruktuurin turvallisuus tai pohjaveden tilan ja pohjavesivarojen talteenoton parantaminen.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Ilmastonmuutos on pahentanut eroosion ja tulvien vaikutusta rannikolla. Tämän vuoksi tällä Espanjan elpymis- ja palautumissuunnitelman komponentilla toteutetaan myös politiikkaa, jolla Espanjan rannikkoa sopeutetaan ilmastonmuutoksen haitallisiin vaikutuksiin. Eroosion torjumiseksi ja tulvariskien vähentämiseksi on otettava käyttöön useita sopeutumistoimenpiteitä, kuten huonontuneiden alueiden ympäristön ennallistaminen, hallitun ja asianmukaisen pääsyn parantaminen julkiselle maalla sijaitsevalle merialueelle tai luontoon perustuvien ratkaisujen laatiminen ja täytäntöönpano. Tämän toimintalinjan on luotava kestävämpi rannikko ilmastonmuutoksen vaikutuksille ja myös paremmin valmistettava matkailuala ja muut rannikkoalueiden tilasta riippuvat alueet. Lisäksi tällä vahvistetaan Copernicus-ohjelman roolia, sillä se on ratkaisevan tärkeä äärimmäisten sääilmiöiden vahinkojen ja vaikutusten ehkäisemisessä ja arvioinnissa.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Espanjan on osana tätä Espanjan elpymis- ja palautumissuunnitelman komponenttia edistettävä merialojen optimaalista kestävää kehitystä ja suojeltava meriympäristöä ympäristön hyvän tilan saavuttamiseksi antamalla laki meristrategiapuitedirektiivin saattamisesta osaksi kansallista lainsäädäntöä ja vahvistamalla sen täytäntöönpanoa.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Tällä Espanjan elpymis- ja palautumissuunnitelman komponentilla edistetään investointeihin liittyvän talosupolitiikan keskittämistä energiatehokkuuteen ja resurssien käyttöön (maakohtainen suositus 3 vuodelta 2019). Sillä myös keskitetään investoinnit vihreään siirtymään ja digitaaliseen muutokseen, erityisesti tutkimuksen ja innovoinnin edistämiseen, puhtaaseen ja tehokkaaseen energian tuotantoon ja käyttöön, energiainfrastruktuuriin, vesi- ja jätehuoltoon ja kestävään liikenteeseen (maakohtainen suositus 3 vuodelta 2020).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rPr>
        <w:t>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w:t>
      </w:r>
    </w:p>
    <w:p>
      <w:pPr>
        <w:keepNext/>
        <w:spacing w:before="120" w:after="120" w:line="240" w:lineRule="auto"/>
        <w:ind w:left="720"/>
        <w:jc w:val="both"/>
        <w:rPr>
          <w:rFonts w:ascii="Times New Roman" w:hAnsi="Times New Roman" w:cs="Times New Roman"/>
          <w:b/>
          <w:bCs/>
          <w:i/>
          <w:iCs/>
          <w:noProof/>
          <w:color w:val="4F81BD" w:themeColor="accent1"/>
          <w:sz w:val="24"/>
        </w:rPr>
      </w:pPr>
      <w:r>
        <w:rPr>
          <w:rFonts w:ascii="Times New Roman" w:hAnsi="Times New Roman"/>
          <w:b/>
          <w:noProof/>
          <w:sz w:val="24"/>
          <w:u w:val="single"/>
        </w:rPr>
        <w:t xml:space="preserve">E.1. </w:t>
      </w:r>
      <w:r>
        <w:rPr>
          <w:noProof/>
        </w:rPr>
        <w:tab/>
      </w:r>
      <w:r>
        <w:rPr>
          <w:rFonts w:ascii="Times New Roman" w:hAnsi="Times New Roman"/>
          <w:b/>
          <w:noProof/>
          <w:sz w:val="24"/>
          <w:u w:val="single"/>
        </w:rPr>
        <w:t>Kuvaus uudistuksista ja investoinneista, joita rahoitetaan rahoitustuella, jota ei makseta takaisin</w:t>
      </w:r>
    </w:p>
    <w:p>
      <w:pPr>
        <w:keepNext/>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Uudistus 1 (C5.R1) – Vesisuunnitelmat ja -strategiat sekä sääntelyn muutokset</w:t>
      </w:r>
    </w:p>
    <w:p>
      <w:pPr>
        <w:keepNext/>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Uudistuksessa käsitellään vesilain, sen asetusten ja muun sekundaarilainsäädännön päivittämistä, jotta voidaan varmistaa investointien edistämistä tukeva oikeudellinen kehys. Uudistukseen sisältyy sellaisten suunnitelmien ja strategioiden hyväksyminen ja tarkistaminen, jotka muodostavat perustan investoinneille ja vesihuollolle ja joilla vahvistetaan ja lisätään investointeja. Nämä sääntelymuutokset ovat linjassa Euroopan vihreän kehityksen ohjelman kanssa.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Uudistuksessa käsitellään lukuisia vettä koskevia kysymyksiä, kuten parempaa rahoituskehystä jäteveden uudelleenkäytölle, ekologista siirtymää koskevaa vesistrategiaa, patojen ja niiden säiliöiden turvallisuutta koskevien teknisten standardien hyväksymistä, veden puhdistamista, parantamista, tehokkuutta, säästöä ja uudelleenkäyttöä koskevan kansallisen suunnitelman hyväksymistä (käsittelyn, sanitaation, tehokkuuden, säästön, uudelleenkäytön ja infrastruktuurin turvallisuuden toteuttaminen – DSEAR-suunnitelma), jokivaluma-alueiden hoitosuunnitelmien kolmatta kierrosta ja tulvariskien hallintasuunnitelmien uudelleentarkastelun toista kierrosta.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Toimenpide on saatettava päätökseen viimeistään 30 päivänä kesäkuuta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Investointi 1 (C5.I1) – Käsittely-, sanitaatio-, tehokkuus-, säästö-, uudelleenkäyttö- ja infrastruktuuriturvallisuustoimien toteuttaminen (DESEAR)</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Investoinnilla toteutetaan seuraavat toimet:</w:t>
      </w:r>
    </w:p>
    <w:p>
      <w:pPr>
        <w:numPr>
          <w:ilvl w:val="0"/>
          <w:numId w:val="4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Puhdistusta, sanitaatiota ja veden uudelleenkäyttöä koskevien toimenpiteiden täytäntöönpano. Tämän toimintalinjan tavoitteena on parantaa yhdyskuntajätevesien keräystä ja käsittelyä. Joissakin tapauksissa toimissa käytetään yhdyskuntajätevettä uudelleen, mikä vähentää nykyisiä vedenottopaineita. Uusilla käsittelytoimenpiteillä on saavutettava koko jätevedenkäsittelyjärjestelmän energiankulutuksen nollanettokulutus. Infrastruktuurit on otettava huomioon vähintään uudessa tai parannetussa jätevedenkäsittelyinfrastruktuurissa, joka tarjoaa lisäkapasiteettia jäteveden käsittelyä varten. Käsittely määritetään uudestaan tai sitä päivitetään vähintään yhdyskuntajätevesien käsittelystä direktiivin (direktiivi 91/271/ETY) mukaisesti. Olemassa olevan infrastruktuurin parantamisen ja uudistamisen seurauksena keskimääräinen energiankulutus vähenee vähintään 10 prosenttia. Nämä säästöt on saavutettava toteuttamalla energiatehokkuustoimenpiteitä (yhteistuotanto, energian ja lämmön talteenotto, aurinkosähköpaneelit, ledivalot jne.) hankkeita laadittaessa ja ottamalla käyttöön energiatehokkuuslausekkeita ja -kriteereitä hanke- ja urakkapyynnöissä. </w:t>
      </w:r>
    </w:p>
    <w:p>
      <w:pPr>
        <w:numPr>
          <w:ilvl w:val="0"/>
          <w:numId w:val="4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Toimet tehokkuuden parantamiseksi ja vesihävikin vähentämiseksi. Toimilla pannaan täytäntöön tukijärjestelmä, jolla parannetaan keskisuurten ja pienten kuntien vesihuoltoverkkojen tehokkuutta ja jonka avulla vesihuollosta vastaavat kunnat tai julkiset elimet voivat parantaa sitä vähentämällä verkkojen hävikkiä, sekä toimia, joilla korjataan ja parannetaan vesivarastoja sekä keskisuurissa ja pienissä kunnissa sijaitsevia laitoksia. Nämä infrastruktuurit palvelevat samoja asukkaita kuin vedenjakelujärjestelmä. </w:t>
      </w:r>
    </w:p>
    <w:p>
      <w:pPr>
        <w:numPr>
          <w:ilvl w:val="0"/>
          <w:numId w:val="47"/>
        </w:numPr>
        <w:spacing w:before="120" w:after="120" w:line="240" w:lineRule="auto"/>
        <w:ind w:left="357" w:hanging="357"/>
        <w:jc w:val="both"/>
        <w:rPr>
          <w:rFonts w:ascii="Times New Roman" w:hAnsi="Times New Roman" w:cs="Times New Roman"/>
          <w:noProof/>
          <w:sz w:val="24"/>
        </w:rPr>
      </w:pPr>
      <w:r>
        <w:rPr>
          <w:rFonts w:ascii="Times New Roman" w:hAnsi="Times New Roman"/>
          <w:noProof/>
          <w:sz w:val="24"/>
        </w:rPr>
        <w:t>Investoinnit patojen ja säiliöiden turvallisuuden parantamiseksi. Näillä toimilla on varmistettava olemassa olevien suurten valtion omistamien patojen turvallisuus toteuttamalla vastaavat pelastussuunnitelmat ja muut täydentävät toimet. Tämä ei saa johtaa uusien patojen rakentamiseen tai olemassa olevien patojen laajentamiseen.</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Investointi on saatettava päätökseen viimeistään 30 päivänä syyskuuta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Investointi 2 (C5.I2) – Jokien ekosysteemien seuranta ja ennallistaminen, pohjavesivarojen elvyttäminen ja tulvariskien vähentäminen</w:t>
      </w:r>
    </w:p>
    <w:p>
      <w:pPr>
        <w:spacing w:before="120" w:after="120" w:line="240" w:lineRule="auto"/>
        <w:jc w:val="both"/>
        <w:rPr>
          <w:rFonts w:ascii="Times New Roman" w:hAnsi="Times New Roman" w:cs="Times New Roman"/>
          <w:noProof/>
          <w:sz w:val="24"/>
        </w:rPr>
      </w:pPr>
      <w:r>
        <w:rPr>
          <w:rFonts w:ascii="Times New Roman" w:hAnsi="Times New Roman"/>
          <w:noProof/>
          <w:sz w:val="24"/>
        </w:rPr>
        <w:t>Järjestelmän tavoitteet ovat seuraavat:</w:t>
      </w:r>
    </w:p>
    <w:p>
      <w:pPr>
        <w:numPr>
          <w:ilvl w:val="0"/>
          <w:numId w:val="48"/>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Jokiekosysteemien ja luonnonjokivarantojen seuranta ja ennallistaminen. Tämä linja sisältää joukon konkreettisia toimia, joilla pyritään ennallistamaan jokialueita, laajentamaan seurantaverkostoja ja parantamaan niitä uhkaavien hydromorfologisten paineiden kartoittamista.</w:t>
      </w:r>
    </w:p>
    <w:p>
      <w:pPr>
        <w:numPr>
          <w:ilvl w:val="0"/>
          <w:numId w:val="48"/>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Toimet tulvariskien lieventämiseksi. Tähän toimintalinjaan kuuluvat nykyiset tulvariskien hallintasuunnitelmat, mukaan lukien aluesuunnittelua ja kaupunkisuunnittelua koskevat ennaltaehkäisevät suunnitelmat, teknisten suuntaviivojen laatiminen tulva-alueiden riskialttiiden osa-alueiden haavoittuvuuden vähentämiseksi ja tulvariskeihin sopeutumisen edistämiseksi talouden eri aloilla. Lisäksi kunnat käsittelevät jokien ennallistamistoimenpiteiden toteuttamista kaupunkiympäristöissä, kestävien kuivatusjärjestelmien käyttöönottoa, kaupunkiympäristön läpäisevyyden parantamista ja niiden liittämistä jokien ympäristöarvoihin kaupunkialueilla.</w:t>
      </w:r>
    </w:p>
    <w:p>
      <w:pPr>
        <w:numPr>
          <w:ilvl w:val="0"/>
          <w:numId w:val="48"/>
        </w:numPr>
        <w:spacing w:before="120" w:after="120" w:line="240" w:lineRule="auto"/>
        <w:ind w:left="357" w:hanging="357"/>
        <w:jc w:val="both"/>
        <w:rPr>
          <w:rFonts w:ascii="Times New Roman" w:hAnsi="Times New Roman" w:cs="Times New Roman"/>
          <w:noProof/>
          <w:sz w:val="24"/>
        </w:rPr>
      </w:pPr>
      <w:r>
        <w:rPr>
          <w:rFonts w:ascii="Times New Roman" w:hAnsi="Times New Roman"/>
          <w:noProof/>
          <w:sz w:val="24"/>
        </w:rPr>
        <w:t xml:space="preserve">Toimenpiteet pohjavedenoton vähentämiseksi vaihtoehtoisten resurssien avulla (akviferin hyödyntäminen). Näillä toimenpiteillä vähennetään vedenottoa joistakin pohjavesiesiintymistä – erityisesti </w:t>
      </w:r>
      <w:r>
        <w:rPr>
          <w:rFonts w:ascii="Times New Roman" w:hAnsi="Times New Roman"/>
          <w:i/>
          <w:noProof/>
          <w:sz w:val="24"/>
        </w:rPr>
        <w:t>Doñanan</w:t>
      </w:r>
      <w:r>
        <w:rPr>
          <w:rFonts w:ascii="Times New Roman" w:hAnsi="Times New Roman"/>
          <w:noProof/>
          <w:sz w:val="24"/>
        </w:rPr>
        <w:t xml:space="preserve"> aluetta ja tiettyjä pohjavesiesiintymiä Kaakkois-Espanjassa uhkaava vedenotto – ja laajennetaan pietsometrisiä seurantaverkostoja.</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Investointi on saatettava päätökseen viimeistään 31 päivänä joulukuuta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Investointi 3 (C5.I3) – Vesialan digitaalinen siirtymä (digitaalinen ympäristötäytäntöönpano)</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Digitaalisella siirtymällä voi olla ratkaiseva merkitys vesialan tehokkuuden parantamisessa. Vesihuollon digitalisoinnin parantamiseksi tässä investoinnissa on kolme toimintalinjaa.  </w:t>
      </w:r>
    </w:p>
    <w:p>
      <w:pPr>
        <w:numPr>
          <w:ilvl w:val="0"/>
          <w:numId w:val="49"/>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Vesivaroja koskevan tietämyksen ja käytön parantaminen muun muassa digitaalisten vedenseurantajärjestelmien parantamisella julkisten vesiresurssien ja infrastruktuurin seurannan ja valvonnan vahvistamisella sekä tehokkaiden ennuste- ja hälytysjärjestelmien käyttöönoton avulla tulvien kielteisten vaikutusten vähentämiseksi. </w:t>
      </w:r>
    </w:p>
    <w:p>
      <w:pPr>
        <w:numPr>
          <w:ilvl w:val="0"/>
          <w:numId w:val="49"/>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Toimet jokien ja rannikkoalueiden sademäärien seuraamiseksi. Tällä toimintalinjalla edistetään säätutkaverkon uudistamista ja sen täydentämistä uusilla lyhyen kantaman laitteilla, kuten automaattisten sääasemien uusiminen ja parantaminen tutkan reaaliaikaista kalibrointia varten sekä kansallisen tutkakeskuksen suunnittelu, kehittäminen ja toteuttaminen. </w:t>
      </w:r>
    </w:p>
    <w:p>
      <w:pPr>
        <w:numPr>
          <w:ilvl w:val="0"/>
          <w:numId w:val="49"/>
        </w:numPr>
        <w:spacing w:before="120" w:after="120" w:line="240" w:lineRule="auto"/>
        <w:ind w:left="357" w:hanging="357"/>
        <w:jc w:val="both"/>
        <w:rPr>
          <w:rFonts w:ascii="Times New Roman" w:hAnsi="Times New Roman" w:cs="Times New Roman"/>
          <w:noProof/>
          <w:sz w:val="24"/>
          <w:szCs w:val="24"/>
        </w:rPr>
      </w:pPr>
      <w:r>
        <w:rPr>
          <w:rFonts w:ascii="Times New Roman" w:hAnsi="Times New Roman"/>
          <w:noProof/>
          <w:sz w:val="24"/>
        </w:rPr>
        <w:t xml:space="preserve">Meteorologisten havaintojen sekä ilmastoriskien seurannan ja ehkäisemisen parantaminen, mukaan lukien uusi yhdennetty meteorologinen apujärjestelmä, säähavaintovälineet ennakkovaroitusta varten, mukaan lukien integroidun maailmanlaajuisen havainnointijärjestelmän käyttöönotto, ulkoistamisen perustaminen, meteorologisten tietojen automaattinen laadunvalvonta ja merkitseminen tekoälytekniikoiden avulla, NoSQL-datan syvyys, joka on perustana suurien tietomäärien käsittelyyn perustuvan datan tehokkaalle täytäntöönpanolle. </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Investointi koskee 26 välineen tai uudistetun infrastruktuurin käyttöönottoa vesivarojen tuntemuksen ja käytön parantamiseksi sekä sademäärien ja muiden säätietojen seuraamiseksi ilmastoriskien ehkäisemiseksi.</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Investointi on saatettava päätökseen viimeistään 31 päivänä joulukuuta 2023. </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Investointi 4 (C5.I4) – Rannikon sopeuttaminen ilmastonmuutokseen sekä meristrategioiden ja merten aluesuunnittelusuunnitelmien täytäntöönpano</w:t>
      </w:r>
    </w:p>
    <w:p>
      <w:pPr>
        <w:keepNext/>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Ilmastonmuutoksella on ja sillä odotetaan olevan vakavia haittavaikutuksia Espanjan rannikolle. Tällä investoinnilla pannaan täytäntöön strategia rannikkoalueiden sopeuttamiseksi ilmastonmuutoksen vaikutuksiin tavoitteena parantaa Espanjan rannikon kykyä sietää ilmastonmuutosta ja ilmaston vaihtelua sekä sisällyttää ilmastonmuutokseen sopeutuminen Espanjan rannikon suunnitteluun ja hoitoon. Tähän sisältyy opastajien, keinotekoisten rantojen ja kelluvien pintojen perustaminen, sedimentin hallinta, luontoon perustuvat ratkaisut, ranta- ja dyynijärjestelmien ennallistaminen, rannikoiden suojeluinfrastruktuuri, älykkäiden verkkojen toteuttaminen rannikoiden eroosion etäseurantaa varten tai toimet, joilla on samanlaisia vaikutuksia.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Investoinnilla suojellaan ja ennallistetaan rannikon ekosysteemejä tai huonontuneita alueita. Tämä toteutetaan erilaisin toimin, joita ovat: i) sellaisten laitosten uudelleensijoittaminen, joihin taantuminen vaikuttaa; ii) valtion omistaman rannikkoalueen rajaaminen; iii) epäasianmukaisesti tai huonosti pidetyn valtion omistaman merialueen kunnostaminen; iv) riskinarviointi ja riskinhallinta tai vastaavat toimet; v) huonontuneiden rannikkoalueiden ja ekosysteemien ympäristön ennallistaminen, rannikoiden suojelu ja hoito; ja vi) vaikutuksiltaan samanlaiset toimet.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Toimenpiteen on myös parannettava hallittua ja asianmukaista pääsyä julkiselle maalla sijaitsevalle merialueelle kunnostamalla maa-alue, jotta se voi tarjota pääsyn julkiselle alueelle, suunnittelemalla, hallinnoimalla ja kunnostamalla pääsy tai toteuttamalla toimia, joilla on vastaava vaikutus. Investoinnissa on keskityttävä strategisten merisuunnittelupolitiikkojen täytäntöönpanoon. Tämä toteutetaan merten aluesuunnittelulla, meristrategioilla, valtameriä ja ilmastoa koskevilla tieteellisillä neuvoilla ja kehittämällä merten käyttäjille georeferoitu verkkosovellus.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Investointi on saatettava päätökseen viimeistään 31 päivänä joulukuuta 2023. </w:t>
      </w:r>
    </w:p>
    <w:p>
      <w:pPr>
        <w:spacing w:before="120" w:after="120" w:line="240" w:lineRule="auto"/>
        <w:ind w:left="720"/>
        <w:jc w:val="both"/>
        <w:rPr>
          <w:rFonts w:ascii="Times New Roman" w:hAnsi="Times New Roman" w:cs="Times New Roman"/>
          <w:b/>
          <w:bCs/>
          <w:noProof/>
          <w:sz w:val="24"/>
          <w:u w:val="single"/>
        </w:rPr>
      </w:pPr>
      <w:r>
        <w:rPr>
          <w:rFonts w:ascii="Times New Roman" w:hAnsi="Times New Roman"/>
          <w:b/>
          <w:noProof/>
          <w:sz w:val="24"/>
          <w:u w:val="single"/>
        </w:rPr>
        <w:t xml:space="preserve">E.2. </w:t>
      </w:r>
      <w:r>
        <w:rPr>
          <w:noProof/>
        </w:rPr>
        <w:tab/>
      </w:r>
      <w:r>
        <w:rPr>
          <w:rFonts w:ascii="Times New Roman" w:hAnsi="Times New Roman"/>
          <w:b/>
          <w:noProof/>
          <w:sz w:val="24"/>
          <w:u w:val="single"/>
        </w:rPr>
        <w:t>Seurantaa ja täytäntöönpanoa koskevat välitavoitteet, tavoitteet, indikaattorit ja aikataulu – rahoitustuki, jota ei makseta takaisin</w:t>
      </w:r>
    </w:p>
    <w:p>
      <w:pPr>
        <w:spacing w:before="120" w:after="120" w:line="240" w:lineRule="auto"/>
        <w:jc w:val="both"/>
        <w:rPr>
          <w:rFonts w:ascii="Times New Roman" w:hAnsi="Times New Roman" w:cs="Times New Roman"/>
          <w:noProof/>
          <w:sz w:val="24"/>
        </w:r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p>
    <w:p>
      <w:pPr>
        <w:spacing w:before="120" w:after="120" w:line="240" w:lineRule="auto"/>
        <w:ind w:left="709"/>
        <w:jc w:val="both"/>
        <w:rPr>
          <w:rFonts w:ascii="Times New Roman" w:hAnsi="Times New Roman" w:cs="Times New Roman"/>
          <w:noProof/>
          <w:sz w:val="24"/>
        </w:rPr>
        <w:sectPr>
          <w:headerReference w:type="even" r:id="rId67"/>
          <w:headerReference w:type="default" r:id="rId68"/>
          <w:footerReference w:type="even" r:id="rId69"/>
          <w:footerReference w:type="default" r:id="rId70"/>
          <w:headerReference w:type="first" r:id="rId71"/>
          <w:footerReference w:type="first" r:id="rId72"/>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835"/>
        <w:gridCol w:w="993"/>
        <w:gridCol w:w="850"/>
        <w:gridCol w:w="425"/>
        <w:gridCol w:w="709"/>
        <w:gridCol w:w="425"/>
        <w:gridCol w:w="567"/>
        <w:gridCol w:w="6096"/>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sz w:val="18"/>
              </w:rPr>
              <w:t>Numero</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Toimenpide</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Välitavoite (M)</w:t>
            </w:r>
            <w:r>
              <w:rPr>
                <w:rFonts w:ascii="Times New Roman" w:hAnsi="Times New Roman" w:cs="Times New Roman"/>
                <w:b/>
                <w:bCs/>
                <w:noProof/>
                <w:color w:val="000000"/>
                <w:sz w:val="18"/>
                <w:szCs w:val="18"/>
              </w:rPr>
              <w:br/>
            </w:r>
            <w:r>
              <w:rPr>
                <w:rFonts w:ascii="Times New Roman" w:hAnsi="Times New Roman"/>
                <w:b/>
                <w:noProof/>
                <w:color w:val="000000"/>
                <w:sz w:val="18"/>
              </w:rPr>
              <w:t xml:space="preserve"> / tavoite (T)</w:t>
            </w:r>
          </w:p>
        </w:tc>
        <w:tc>
          <w:tcPr>
            <w:tcW w:w="2835"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Nimi</w:t>
            </w:r>
          </w:p>
        </w:tc>
        <w:tc>
          <w:tcPr>
            <w:tcW w:w="993"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Laadullinen indikaattori (välitavoitteiden osalta)</w:t>
            </w:r>
          </w:p>
        </w:tc>
        <w:tc>
          <w:tcPr>
            <w:tcW w:w="1984"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Määrällinen indikaattori (tavoitteiden osalta)</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Aika</w:t>
            </w:r>
          </w:p>
        </w:tc>
        <w:tc>
          <w:tcPr>
            <w:tcW w:w="609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sz w:val="18"/>
              </w:rPr>
              <w:t>Kunkin välitavoitteen ja tavoitteen kuvaus</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835"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993"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Yksikkö</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Perustaso</w:t>
            </w:r>
          </w:p>
        </w:tc>
        <w:tc>
          <w:tcPr>
            <w:tcW w:w="709"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Päämäärä</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Vuosineljännes</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Vuosi</w:t>
            </w:r>
          </w:p>
        </w:tc>
        <w:tc>
          <w:tcPr>
            <w:tcW w:w="6096"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74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C5.R1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Hydrologista suunnittelua koskevan asetuksen muutosten voimaantulo </w:t>
            </w:r>
          </w:p>
        </w:tc>
        <w:tc>
          <w:tcPr>
            <w:tcW w:w="993"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Kuninkaan asetuksen voimaantulosäännös</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Kuninkaallinen asetus hydrologisesta suunnittelusta annetun asetuksen muuttamisesta (virallinen lehti). Muutokset koskevat kuivuuteen ja veden niukkuuteen liittyviä näkökohtia, vesipolitiikan puitedirektiivin täytäntöönpanovaatimuksia ja vesidirektiivien täytäntöönpanoa koskevan yhteisen strategian mukaisia asiaankuuluvia standardeja.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75</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C5.R1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Vesilain muutoksen ja kuninkaan asetuksen 1620/2007 korvaavan uuden asetuksen voimaantulo</w:t>
            </w:r>
          </w:p>
        </w:tc>
        <w:tc>
          <w:tcPr>
            <w:tcW w:w="99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xml:space="preserve">Vesilain voimaantulosäännös </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Vesilain muuttaminen siten, että siihen sisällytetään jätevesipäästöjen verotuksen ja vesi-infrastruktuurikustannusten kattamisjärjestelmän tarkistaminen saastuttaja maksaa -periaatteen ja kustannusten kattamisen periaatteen mukaisesti. Uusi asetus, jolla korvataan kuninkaallinen asetus 1620/2007 ja jolla muutetaan jätevesien uudelleenkäytön sääntely- ja rahoituspuitteita aiheuttamisperiaatetta ja kustannusten kattamista koskevien periaatteiden mukaisesti – parannetaan vesistöjen seurantaa ja suojelua, pohjavesi mukaan luettuna, ja puututaan kuivuuteen ja niukkuuteen liittyviin näkökohtiin.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76</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C5.I1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Vesi- ja jätevesihuollon infrastruktuurin parantaminen </w:t>
            </w:r>
          </w:p>
        </w:tc>
        <w:tc>
          <w:tcPr>
            <w:tcW w:w="993" w:type="dxa"/>
            <w:shd w:val="clear" w:color="auto" w:fill="C6EFCE"/>
            <w:noWrap/>
          </w:tcPr>
          <w:p>
            <w:pPr>
              <w:spacing w:after="0" w:line="240" w:lineRule="auto"/>
              <w:jc w:val="center"/>
              <w:rPr>
                <w:rFonts w:ascii="Times New Roman" w:hAnsi="Times New Roman" w:cs="Times New Roman"/>
                <w:noProof/>
                <w:color w:val="000000"/>
                <w:sz w:val="18"/>
                <w:szCs w:val="18"/>
              </w:rPr>
            </w:pP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Määrä</w:t>
            </w:r>
          </w:p>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(väestö)</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175 000</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Vesi- ja jätevedenkäsittelyinfrastruktuurien käyttöönotto vähintään 175 000 asukasvastineluvulla, millä pyritään varmistamaan direktiivin 91/271/ETY noudattaminen ja saavuttamaan energiatehokkuuskriteerit tai parantamaan vedenjakelujärjestelmien tehokkuutta ja/tai vähentämään vesihävikkiä.</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77</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C5.I2</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Jokivarsien ennallistaminen tulvariskien torjumiseksi</w:t>
            </w:r>
          </w:p>
        </w:tc>
        <w:tc>
          <w:tcPr>
            <w:tcW w:w="99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MITERDin allekirjoittamat todistukset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2022</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Vähintään 200 kilometriä jokirantoja on palautettu ennalleen ja vähintään 40 000 asukasta on suojattu tulvariskeiltä.</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78</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C5.I2</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Akviferistä suodatetun veden määrän väheneminen </w:t>
            </w:r>
          </w:p>
        </w:tc>
        <w:tc>
          <w:tcPr>
            <w:tcW w:w="993" w:type="dxa"/>
            <w:shd w:val="clear" w:color="auto" w:fill="C6EFCE"/>
            <w:noWrap/>
          </w:tcPr>
          <w:p>
            <w:pPr>
              <w:spacing w:after="0" w:line="240" w:lineRule="auto"/>
              <w:jc w:val="center"/>
              <w:rPr>
                <w:rFonts w:ascii="Times New Roman" w:hAnsi="Times New Roman" w:cs="Times New Roman"/>
                <w:noProof/>
                <w:color w:val="000000"/>
                <w:sz w:val="18"/>
                <w:szCs w:val="18"/>
              </w:rPr>
            </w:pP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Määrä</w:t>
            </w:r>
          </w:p>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(hm</w:t>
            </w:r>
            <w:r>
              <w:rPr>
                <w:rFonts w:ascii="Times New Roman" w:hAnsi="Times New Roman"/>
                <w:noProof/>
                <w:color w:val="000000"/>
                <w:sz w:val="18"/>
                <w:vertAlign w:val="superscript"/>
              </w:rPr>
              <w:t>3</w:t>
            </w:r>
            <w:r>
              <w:rPr>
                <w:rFonts w:ascii="Times New Roman" w:hAnsi="Times New Roman"/>
                <w:noProof/>
                <w:color w:val="000000"/>
                <w:sz w:val="18"/>
              </w:rPr>
              <w:t>/vuosi)</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510</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470</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Doñanassa, Segura-Mar Menorissa, Mancha Orientalissa ja Rulesissa akviferistö peräisin olevan veden vuotuisen määrän vähentäminen vuositasolla 510 hm</w:t>
            </w:r>
            <w:r>
              <w:rPr>
                <w:rFonts w:ascii="Times New Roman" w:hAnsi="Times New Roman"/>
                <w:noProof/>
                <w:color w:val="000000"/>
                <w:sz w:val="18"/>
                <w:vertAlign w:val="superscript"/>
              </w:rPr>
              <w:t>3</w:t>
            </w:r>
            <w:r>
              <w:rPr>
                <w:rFonts w:ascii="Times New Roman" w:hAnsi="Times New Roman"/>
                <w:noProof/>
                <w:color w:val="000000"/>
                <w:sz w:val="18"/>
              </w:rPr>
              <w:t>:sta 470 hm</w:t>
            </w:r>
            <w:r>
              <w:rPr>
                <w:rFonts w:ascii="Times New Roman" w:hAnsi="Times New Roman"/>
                <w:noProof/>
                <w:color w:val="000000"/>
                <w:sz w:val="18"/>
                <w:vertAlign w:val="superscript"/>
              </w:rPr>
              <w:t>3</w:t>
            </w:r>
            <w:r>
              <w:rPr>
                <w:rFonts w:ascii="Times New Roman" w:hAnsi="Times New Roman"/>
                <w:noProof/>
                <w:color w:val="000000"/>
                <w:sz w:val="18"/>
              </w:rPr>
              <w:t>:oon.</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79</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C5.I3</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Välineen käyttöönotto vesivarojen tuntemuksen ja käytön parantamiseksi sekä sademäärien ja muiden säätietojen seuraamiseksi. </w:t>
            </w:r>
          </w:p>
        </w:tc>
        <w:tc>
          <w:tcPr>
            <w:tcW w:w="99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Menojen todentaminen</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26 välineen tai uudistetun infrastruktuurin käyttöönotto vesivarojen tuntemuksen ja käytön parantamiseksi sekä sademäärien ja muiden säätietojen seuraamiseksi ilmastoriskien ehkäisemiseksi. Toimet liittyvät pääasiassa sähköisen vesirekisterin suunnitteluun ja toteuttamiseen, hydrologisten tietojen ja veden laadun hallintaan, tiedostojen käsittelyn digitalisointiin ja lentosääseurantaverkoston nykyaikaistamiseen.</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80</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C5.I4</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Huonontuneiden alueiden ja ekosysteemien ennallistaminen vähintään 50 kilometrin rantaviivalla </w:t>
            </w:r>
          </w:p>
        </w:tc>
        <w:tc>
          <w:tcPr>
            <w:tcW w:w="993" w:type="dxa"/>
            <w:shd w:val="clear" w:color="auto" w:fill="C6EFCE"/>
            <w:noWrap/>
          </w:tcPr>
          <w:p>
            <w:pPr>
              <w:spacing w:after="0" w:line="240" w:lineRule="auto"/>
              <w:jc w:val="center"/>
              <w:rPr>
                <w:rFonts w:ascii="Times New Roman" w:hAnsi="Times New Roman" w:cs="Times New Roman"/>
                <w:noProof/>
                <w:color w:val="000000"/>
                <w:sz w:val="18"/>
                <w:szCs w:val="18"/>
              </w:rPr>
            </w:pP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Määrä (kilometriä)</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50</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2022</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Huonontuneiden alueiden ja ekosysteemien ennallistamisen loppuun saattaminen vähintään 50 kilometrin rantaviivalla, rannikkoalueiden suojelu ja saavutettavuuden parantaminen, eroosion lievittäminen, tietämyksen parantaminen sekä rannikkoalueiden selviytymiskyvyn ja ilmastonmuutoksen vaikutuksiin sopeutumisen parantaminen, strategisen merisuunnittelupolitiikan etäseuranta ja täytäntöönpano. Toimet koskevat jotakin seuraavista:</w:t>
            </w:r>
            <w:r>
              <w:rPr>
                <w:rFonts w:ascii="Times New Roman" w:hAnsi="Times New Roman" w:cs="Times New Roman"/>
                <w:noProof/>
                <w:color w:val="000000"/>
                <w:sz w:val="18"/>
                <w:szCs w:val="18"/>
              </w:rPr>
              <w:br/>
            </w:r>
            <w:r>
              <w:rPr>
                <w:rFonts w:ascii="Times New Roman" w:hAnsi="Times New Roman"/>
                <w:noProof/>
                <w:color w:val="000000"/>
                <w:sz w:val="18"/>
              </w:rPr>
              <w:t>i) Parannetaan Espanjan rannikon kykyä sietää ilmastonmuutoksen haittavaikutuksia torjumalla eroosiota ja vahvistamalla rannikkoa. Tähän sisältyy opastajien, keinotekoisten rantojen ja kelluvien pintojen perustaminen, sedimentin hallinta, luontoon perustuvat ratkaisut, ranta- ja dyynijärjestelmien ennallistaminen, rannikoiden suojeluinfrastruktuuri, älykkäiden verkkojen toteuttaminen rannikoiden eroosion seurantaa varten tai toimet, joilla on samanlaisia vaikutuksia.</w:t>
            </w:r>
            <w:r>
              <w:rPr>
                <w:rFonts w:ascii="Times New Roman" w:hAnsi="Times New Roman" w:cs="Times New Roman"/>
                <w:noProof/>
                <w:color w:val="000000"/>
                <w:sz w:val="18"/>
                <w:szCs w:val="18"/>
              </w:rPr>
              <w:br/>
            </w:r>
            <w:r>
              <w:rPr>
                <w:rFonts w:ascii="Times New Roman" w:hAnsi="Times New Roman"/>
                <w:noProof/>
                <w:color w:val="000000"/>
                <w:sz w:val="18"/>
              </w:rPr>
              <w:t>ii) Suojellaan ja ennallistetaan rannikon ekosysteemejä tai huonontuneita alueita. Tämä on tehtävä seuraavin toimin: a) sellaisten laitosten uudelleensijoittaminen, joihin taantuminen vaikuttaa; b) valtion omistaman rannikkoalueen rajaaminen; c) epäasianmukaisesti tai huonosti pidetyn valtion omistaman merialueen kunnostaminen; d) riskinarviointi ja riskinhallinta tai vastaavat toimet; e) huonontuneiden rannikkoalueiden ja ekosysteemien ympäristön ennallistaminen; f) rannikoiden säilyttäminen ja hoito; ja g) vaikutuksiltaan samanlaiset toimet.</w:t>
            </w:r>
            <w:r>
              <w:rPr>
                <w:rFonts w:ascii="Times New Roman" w:hAnsi="Times New Roman" w:cs="Times New Roman"/>
                <w:noProof/>
                <w:color w:val="000000"/>
                <w:sz w:val="18"/>
                <w:szCs w:val="18"/>
              </w:rPr>
              <w:br/>
            </w:r>
            <w:r>
              <w:rPr>
                <w:rFonts w:ascii="Times New Roman" w:hAnsi="Times New Roman"/>
                <w:noProof/>
                <w:color w:val="000000"/>
                <w:sz w:val="18"/>
              </w:rPr>
              <w:t>iii) Parannetaan hallittua ja asianmukaista kulkuyhteyttä julkiselle maalla sijaitsevalle merialueelle. Tämä toteutetaan ennallistamalla maata, jotta voidaan tarjota pääsy julkiselle alueelle, suunnittelemalla, hallinnoimalla ja kunnostamalla pääsy tai toimilla, joilla on vastaava vaikutus.</w:t>
            </w:r>
            <w:r>
              <w:rPr>
                <w:rFonts w:ascii="Times New Roman" w:hAnsi="Times New Roman" w:cs="Times New Roman"/>
                <w:noProof/>
                <w:color w:val="000000"/>
                <w:sz w:val="18"/>
                <w:szCs w:val="18"/>
              </w:rPr>
              <w:br/>
            </w:r>
            <w:r>
              <w:rPr>
                <w:rFonts w:ascii="Times New Roman" w:hAnsi="Times New Roman"/>
                <w:noProof/>
                <w:color w:val="000000"/>
                <w:sz w:val="18"/>
              </w:rPr>
              <w:t>iv) Strategisten merisuunnittelupolitiikkojen täytäntöönpano. Tämä toteutetaan merten aluesuunnittelulla, meristrategioilla, valtameriä, ilmastoa ja rannikkoa koskevilla tieteellisillä neuvoilla ja kehittämällä merten käyttäjille georeferoitu verkkosovellus.</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81</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C5.I4</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Huonontuneiden alueiden ja ekosysteemien ennallistaminen vähintään 100 kilometrin rantaviivalla</w:t>
            </w:r>
          </w:p>
        </w:tc>
        <w:tc>
          <w:tcPr>
            <w:tcW w:w="993" w:type="dxa"/>
            <w:shd w:val="clear" w:color="auto" w:fill="C6EFCE"/>
            <w:noWrap/>
          </w:tcPr>
          <w:p>
            <w:pPr>
              <w:spacing w:after="0" w:line="240" w:lineRule="auto"/>
              <w:jc w:val="center"/>
              <w:rPr>
                <w:rFonts w:ascii="Times New Roman" w:hAnsi="Times New Roman" w:cs="Times New Roman"/>
                <w:noProof/>
                <w:color w:val="000000"/>
                <w:sz w:val="18"/>
                <w:szCs w:val="18"/>
              </w:rPr>
            </w:pP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Määrä (kilometriä)</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50</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100</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Huonontuneiden alueiden ja ekosysteemien ennallistamistöiden loppuun saattaminen vähintään 100 kilometrin rantaviivalla, rannikkoalueiden suojelu ja saavutettavuuden parantaminen, eroosion lievittäminen, tietämyksen parantaminen sekä rannikkoalueiden selviytymiskyvyn ja ilmastonmuutoksen vaikutuksiin sopeutumisen parantaminen, strategisen merisuunnittelupolitiikan etäseuranta ja täytäntöönpano. Nämä työt voivat olla seuraavia:</w:t>
            </w:r>
            <w:r>
              <w:rPr>
                <w:rFonts w:ascii="Times New Roman" w:hAnsi="Times New Roman" w:cs="Times New Roman"/>
                <w:noProof/>
                <w:color w:val="000000"/>
                <w:sz w:val="18"/>
                <w:szCs w:val="18"/>
              </w:rPr>
              <w:br/>
            </w:r>
            <w:r>
              <w:rPr>
                <w:rFonts w:ascii="Times New Roman" w:hAnsi="Times New Roman"/>
                <w:noProof/>
                <w:color w:val="000000"/>
                <w:sz w:val="18"/>
              </w:rPr>
              <w:t>i) Parannetaan Espanjan rannikon kykyä sietää ilmastonmuutoksen haittavaikutuksia torjumalla eroosiota ja vahvistamalla rannikkoa. Tähän sisältyy opastajien, keinotekoisten rantojen ja kelluvien pintojen perustaminen, sedimentin hallinta, luontoon perustuvat ratkaisut, ranta- ja dyynijärjestelmien ennallistaminen, rannikoiden suojeluinfrastruktuuri, älykkäiden verkkojen toteuttaminen rannikoiden eroosion seurantaa varten tai toimet, joilla on samanlaisia vaikutuksia.</w:t>
            </w:r>
            <w:r>
              <w:rPr>
                <w:rFonts w:ascii="Times New Roman" w:hAnsi="Times New Roman" w:cs="Times New Roman"/>
                <w:noProof/>
                <w:color w:val="000000"/>
                <w:sz w:val="18"/>
                <w:szCs w:val="18"/>
              </w:rPr>
              <w:br/>
            </w:r>
            <w:r>
              <w:rPr>
                <w:rFonts w:ascii="Times New Roman" w:hAnsi="Times New Roman"/>
                <w:noProof/>
                <w:color w:val="000000"/>
                <w:sz w:val="18"/>
              </w:rPr>
              <w:t>ii) Suojellaan ja ennallistetaan rannikon ekosysteemejä tai huonontuneita alueita. Tämä on tehtävä seuraavin toimin: a) sellaisten laitosten uudelleensijoittaminen, joihin taantuminen vaikuttaa; ii) valtion omistaman rannikkoalueen rajaaminen; iii) epäasianmukaisesti tai huonosti pidetyn valtion omistaman merialueen kunnostaminen; iv) riskinarviointi ja riskinhallinta tai vastaavat toimet; e) huonontuneiden rannikkoalueiden ja ekosysteemien ympäristön ennallistaminen; f) rannikoiden säilyttäminen ja hoito; ja vi) vaikutuksiltaan samanlaiset toimet.</w:t>
            </w:r>
            <w:r>
              <w:rPr>
                <w:rFonts w:ascii="Times New Roman" w:hAnsi="Times New Roman" w:cs="Times New Roman"/>
                <w:noProof/>
                <w:color w:val="000000"/>
                <w:sz w:val="18"/>
                <w:szCs w:val="18"/>
              </w:rPr>
              <w:br/>
            </w:r>
            <w:r>
              <w:rPr>
                <w:rFonts w:ascii="Times New Roman" w:hAnsi="Times New Roman"/>
                <w:noProof/>
                <w:color w:val="000000"/>
                <w:sz w:val="18"/>
              </w:rPr>
              <w:t>iii) Parannetaan hallittua ja asianmukaista kulkuyhteyttä julkiselle maalla sijaitsevalle merialueelle. Tämä toteutetaan ennallistamalla maata, jotta voidaan tarjota pääsy julkiselle alueelle, suunnittelemalla, hallinnoimalla ja kunnostamalla pääsy tai toimilla, joilla on vastaava vaikutus.</w:t>
            </w:r>
            <w:r>
              <w:rPr>
                <w:rFonts w:ascii="Times New Roman" w:hAnsi="Times New Roman" w:cs="Times New Roman"/>
                <w:noProof/>
                <w:color w:val="000000"/>
                <w:sz w:val="18"/>
                <w:szCs w:val="18"/>
              </w:rPr>
              <w:br/>
            </w:r>
            <w:r>
              <w:rPr>
                <w:rFonts w:ascii="Times New Roman" w:hAnsi="Times New Roman"/>
                <w:noProof/>
                <w:color w:val="000000"/>
                <w:sz w:val="18"/>
              </w:rPr>
              <w:t>iv) Strategisten merisuunnittelupolitiikkojen täytäntöönpano. Tämä toteutetaan merten aluesuunnittelulla, meristrategioilla, valtameriä, ilmastoa ja rannikkoa koskevilla tieteellisillä neuvoilla ja kehittämällä merten käyttäjille georeferoitu verkkosovellus. (Perustaso: 31. joulukuuta 2022).</w:t>
            </w:r>
          </w:p>
        </w:tc>
      </w:tr>
    </w:tbl>
    <w:p>
      <w:pPr>
        <w:spacing w:before="120" w:after="120" w:line="240" w:lineRule="auto"/>
        <w:jc w:val="both"/>
        <w:rPr>
          <w:rFonts w:ascii="Times New Roman" w:hAnsi="Times New Roman" w:cs="Times New Roman"/>
          <w:noProof/>
          <w:sz w:val="24"/>
          <w:szCs w:val="24"/>
        </w:rPr>
        <w:sectPr>
          <w:headerReference w:type="even" r:id="rId73"/>
          <w:headerReference w:type="default" r:id="rId74"/>
          <w:footerReference w:type="even" r:id="rId75"/>
          <w:footerReference w:type="default" r:id="rId76"/>
          <w:headerReference w:type="first" r:id="rId77"/>
          <w:footerReference w:type="first" r:id="rId78"/>
          <w:pgSz w:w="16839" w:h="11907" w:orient="landscape"/>
          <w:pgMar w:top="1417" w:right="1134" w:bottom="1417" w:left="1134" w:header="709" w:footer="709" w:gutter="0"/>
          <w:cols w:space="720"/>
          <w:docGrid w:linePitch="360"/>
        </w:sectPr>
      </w:pPr>
    </w:p>
    <w:p>
      <w:pPr>
        <w:pStyle w:val="Heading1"/>
        <w:rPr>
          <w:noProof/>
        </w:rPr>
      </w:pPr>
      <w:r>
        <w:rPr>
          <w:noProof/>
        </w:rPr>
        <w:t>F. KOMPONENTTI 06: Kestävä liikkuvuus (kaukoliikenne)</w:t>
      </w:r>
    </w:p>
    <w:p>
      <w:pPr>
        <w:spacing w:line="240" w:lineRule="auto"/>
        <w:jc w:val="both"/>
        <w:rPr>
          <w:rFonts w:ascii="Times New Roman" w:hAnsi="Times New Roman" w:cs="Times New Roman"/>
          <w:noProof/>
          <w:sz w:val="24"/>
          <w:szCs w:val="24"/>
        </w:rPr>
      </w:pPr>
      <w:r>
        <w:rPr>
          <w:rFonts w:ascii="Times New Roman" w:hAnsi="Times New Roman"/>
          <w:noProof/>
          <w:sz w:val="24"/>
        </w:rPr>
        <w:t>Espanjan elpymis- ja palautumissuunnitelman tällä komponentilla käsitellään seuraavia haasteita: 1) Siirtyminen kestävämpiin liikennemuotoihin; 2) Liikennealan päästöjen vähentäminen; 3) Liikennealan turvallisuuden, saavutettavuuden, kestävyyden ja osallisuuden parantaminen.</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Komponentin tavoitteena on kehittää Espanjan rautatieverkkoa (erityisesti TEN-T-ydinverkkoa ja TEN-T:n ulkopuolista TEN-T-ydinverkkoa); luoda yhteentoimivampi liikenneverkko (rautatiet, maantiet, satamat), jonka tavoitteena on pienentää sen hiilijalanjälkeä; parantaa rajatylittäviä yhteyksiä Ranskaan ja Portugaliin; nykyaikaistaa liikennealaa ottamalla käyttöön kehittyneitä digitaaliteknologioita. </w:t>
      </w:r>
    </w:p>
    <w:p>
      <w:pPr>
        <w:spacing w:line="240" w:lineRule="auto"/>
        <w:jc w:val="both"/>
        <w:rPr>
          <w:rFonts w:ascii="Times New Roman" w:hAnsi="Times New Roman" w:cs="Times New Roman"/>
          <w:noProof/>
          <w:sz w:val="24"/>
          <w:szCs w:val="24"/>
        </w:rPr>
      </w:pPr>
      <w:r>
        <w:rPr>
          <w:rFonts w:ascii="Times New Roman" w:hAnsi="Times New Roman"/>
          <w:noProof/>
          <w:sz w:val="24"/>
        </w:rPr>
        <w:t>Tässä komponentissa käsitellään maakohtaisia suosituksia energiatehokkuuteen ja resurssien käyttöön tehtävien investointien edistämisestä, rautateiden tavaraliikenteen infrastruktuurin edistämisestä (maakohtainen suositus 3 vuodelta 2019) ja investoinneista vihreään ja digitaaliseen siirtymään ja kestävään liikenteeseen (maakohtainen suositus 3 vuodelta 2020).</w:t>
      </w:r>
    </w:p>
    <w:p>
      <w:pPr>
        <w:spacing w:line="240" w:lineRule="auto"/>
        <w:jc w:val="both"/>
        <w:rPr>
          <w:rFonts w:ascii="Times New Roman" w:hAnsi="Times New Roman" w:cs="Times New Roman"/>
          <w:noProof/>
          <w:sz w:val="24"/>
          <w:szCs w:val="24"/>
        </w:rPr>
      </w:pPr>
      <w:r>
        <w:rPr>
          <w:rFonts w:ascii="Times New Roman" w:hAnsi="Times New Roman"/>
          <w:noProof/>
          <w:color w:val="000000" w:themeColor="text1"/>
          <w:sz w:val="24"/>
        </w:rPr>
        <w:t>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w:t>
      </w:r>
    </w:p>
    <w:p>
      <w:pPr>
        <w:spacing w:before="120" w:after="120" w:line="240" w:lineRule="auto"/>
        <w:ind w:left="709"/>
        <w:jc w:val="both"/>
        <w:rPr>
          <w:rFonts w:ascii="Times New Roman" w:hAnsi="Times New Roman" w:cs="Times New Roman"/>
          <w:b/>
          <w:i/>
          <w:noProof/>
          <w:color w:val="4F81BD" w:themeColor="accent1"/>
          <w:sz w:val="24"/>
        </w:rPr>
      </w:pPr>
      <w:r>
        <w:rPr>
          <w:rFonts w:ascii="Times New Roman" w:hAnsi="Times New Roman"/>
          <w:b/>
          <w:noProof/>
          <w:sz w:val="24"/>
          <w:u w:val="single"/>
        </w:rPr>
        <w:t xml:space="preserve">F.1. </w:t>
      </w:r>
      <w:r>
        <w:rPr>
          <w:noProof/>
        </w:rPr>
        <w:tab/>
      </w:r>
      <w:r>
        <w:rPr>
          <w:rFonts w:ascii="Times New Roman" w:hAnsi="Times New Roman"/>
          <w:b/>
          <w:noProof/>
          <w:sz w:val="24"/>
          <w:u w:val="single"/>
        </w:rPr>
        <w:t>Kuvaus uudistuksista ja investoinneista, joita rahoitetaan rahoitustuella, jota ei makseta takaisin</w:t>
      </w:r>
    </w:p>
    <w:p>
      <w:pPr>
        <w:spacing w:line="240" w:lineRule="auto"/>
        <w:jc w:val="both"/>
        <w:rPr>
          <w:rFonts w:ascii="Times New Roman" w:hAnsi="Times New Roman" w:cs="Times New Roman"/>
          <w:noProof/>
          <w:sz w:val="24"/>
          <w:u w:val="single"/>
        </w:rPr>
      </w:pPr>
      <w:r>
        <w:rPr>
          <w:rFonts w:ascii="Times New Roman" w:hAnsi="Times New Roman"/>
          <w:noProof/>
          <w:sz w:val="24"/>
          <w:u w:val="single"/>
        </w:rPr>
        <w:t>Uudistus 1 (C6.R1) – Turvallisen, kestävän ja verkotetun liikkuvuuden strategia</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Toimenpiteen tavoitteet ovat seuraavat: </w:t>
      </w:r>
    </w:p>
    <w:p>
      <w:pPr>
        <w:pStyle w:val="ListParagraph"/>
        <w:numPr>
          <w:ilvl w:val="0"/>
          <w:numId w:val="127"/>
        </w:numPr>
        <w:spacing w:line="240" w:lineRule="auto"/>
        <w:jc w:val="both"/>
        <w:rPr>
          <w:rFonts w:ascii="Times New Roman" w:hAnsi="Times New Roman" w:cs="Times New Roman"/>
          <w:noProof/>
          <w:sz w:val="24"/>
          <w:szCs w:val="24"/>
        </w:rPr>
      </w:pPr>
      <w:r>
        <w:rPr>
          <w:rFonts w:ascii="Times New Roman" w:hAnsi="Times New Roman"/>
          <w:noProof/>
          <w:sz w:val="24"/>
        </w:rPr>
        <w:t xml:space="preserve">Parannetaan liikkuvuusverkoston turvallisuutta varmistamalla parempi ihmisten ja tavaroiden suojelu, parantamalla normeja ja vähentämällä onnettomuuksia. </w:t>
      </w:r>
    </w:p>
    <w:p>
      <w:pPr>
        <w:pStyle w:val="ListParagraph"/>
        <w:numPr>
          <w:ilvl w:val="0"/>
          <w:numId w:val="127"/>
        </w:numPr>
        <w:spacing w:line="240" w:lineRule="auto"/>
        <w:jc w:val="both"/>
        <w:rPr>
          <w:rFonts w:ascii="Times New Roman" w:hAnsi="Times New Roman" w:cs="Times New Roman"/>
          <w:noProof/>
          <w:sz w:val="24"/>
          <w:szCs w:val="24"/>
        </w:rPr>
      </w:pPr>
      <w:r>
        <w:rPr>
          <w:rFonts w:ascii="Times New Roman" w:hAnsi="Times New Roman"/>
          <w:noProof/>
          <w:sz w:val="24"/>
        </w:rPr>
        <w:t xml:space="preserve">Lisätään kestävyyttä asettamalla etusijalle päivittäinen liikkuvuus, taloudellinen ja sosiaalinen tasapuolisuus, energiatehokkuus ja ilmastonmuutoksen torjunta. </w:t>
      </w:r>
    </w:p>
    <w:p>
      <w:pPr>
        <w:pStyle w:val="ListParagraph"/>
        <w:numPr>
          <w:ilvl w:val="0"/>
          <w:numId w:val="127"/>
        </w:numPr>
        <w:spacing w:line="240" w:lineRule="auto"/>
        <w:jc w:val="both"/>
        <w:rPr>
          <w:rFonts w:ascii="Times New Roman" w:hAnsi="Times New Roman" w:cs="Times New Roman"/>
          <w:noProof/>
          <w:sz w:val="24"/>
          <w:szCs w:val="24"/>
        </w:rPr>
      </w:pPr>
      <w:r>
        <w:rPr>
          <w:rFonts w:ascii="Times New Roman" w:hAnsi="Times New Roman"/>
          <w:noProof/>
          <w:sz w:val="24"/>
        </w:rPr>
        <w:t>Parannetaan yhteyksiä digitalisaatiolla, teknologian kehityksellä ja multimodaalisilla yhteyksillä.</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Strategia koskee erityistoimia seuraavilla yhdeksällä alalla: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rPr>
        <w:t xml:space="preserve">Liikkuvuus kaikille (yleisen saatavuuden varmistaminen kohtuullisin kustannuksin);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rPr>
        <w:t xml:space="preserve">Uudet investointipolitiikat (liikenneinfrastruktuurien ja -palvelujen riittävän rahoituksen varmistaminen);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rPr>
        <w:t xml:space="preserve">Turvallinen liikkuvuus (ensisijaisesti investoinnit seurantaan, ylläpitoon ja kyberturvallisuuteen);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rPr>
        <w:t xml:space="preserve">Vähäpäästöinen liikkuvuus (tehokkuuden lisääminen, energiankulutuksen vähentäminen);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rPr>
        <w:t xml:space="preserve">Älykäs liikkuvuus (tehostetaan tutkimusta ja kehitystä ja liikkuvuutta koskevia innovaatioita, rakennetaan ja hallinnoidaan älykästä infrastruktuuria);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rPr>
        <w:t xml:space="preserve">Älykkäät intermodaaliset logistiikkaketjut (priorisoidaan tavaroiden kuljettamista rautateitse julkisissa ja yksityisissä toimintasuunnitelmissa);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rPr>
        <w:t xml:space="preserve">Verkkojen Eurooppa ja yhteydet maailmaan (satamien yhdistäminen intermodaalisiin logistiikkaterminaaleihin ja yhteistyön tehostaminen naapurimaiden kanssa rajat ylittävien infrastruktuurien rakentamisen ja/tai parantamisen koordinoimiseksi); </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rPr>
        <w:t>Sosiaaliset ja työhön liittyvät näkökohdat (sukupuolten välistä tasapainoa sekä liikennealan työvoiman uudelleen- ja täydennyskoulutusta koskevat toimet); ja</w:t>
      </w:r>
    </w:p>
    <w:p>
      <w:pPr>
        <w:pStyle w:val="ListParagraph"/>
        <w:numPr>
          <w:ilvl w:val="0"/>
          <w:numId w:val="128"/>
        </w:numPr>
        <w:spacing w:line="240" w:lineRule="auto"/>
        <w:jc w:val="both"/>
        <w:rPr>
          <w:rFonts w:ascii="Times New Roman" w:hAnsi="Times New Roman" w:cs="Times New Roman"/>
          <w:noProof/>
          <w:sz w:val="24"/>
          <w:szCs w:val="24"/>
        </w:rPr>
      </w:pPr>
      <w:r>
        <w:rPr>
          <w:rFonts w:ascii="Times New Roman" w:hAnsi="Times New Roman"/>
          <w:noProof/>
          <w:sz w:val="24"/>
        </w:rPr>
        <w:t>Liikenne-, liikkuvuus- ja kaupunkiministeriön digitalisointi digitaalisen muutoksen edistämiseksi ja avoimuuden ja innovatiivisuuden lisäämiseksi.</w:t>
      </w:r>
    </w:p>
    <w:p>
      <w:pPr>
        <w:autoSpaceDE w:val="0"/>
        <w:autoSpaceDN w:val="0"/>
        <w:spacing w:before="40" w:after="40" w:line="240" w:lineRule="auto"/>
        <w:jc w:val="both"/>
        <w:rPr>
          <w:rFonts w:ascii="Times New Roman" w:eastAsia="Times New Roman" w:hAnsi="Times New Roman" w:cs="Times New Roman"/>
          <w:noProof/>
          <w:sz w:val="24"/>
          <w:szCs w:val="24"/>
        </w:rPr>
      </w:pPr>
      <w:r>
        <w:rPr>
          <w:rFonts w:ascii="Times New Roman" w:hAnsi="Times New Roman"/>
          <w:noProof/>
          <w:sz w:val="24"/>
        </w:rPr>
        <w:t>Toimenpiteen täytäntöönpano on saatettava päätökseen 31 päivään joulukuuta 2021 mennessä.</w:t>
      </w:r>
    </w:p>
    <w:p>
      <w:pPr>
        <w:keepNext/>
        <w:spacing w:line="240" w:lineRule="auto"/>
        <w:jc w:val="both"/>
        <w:rPr>
          <w:rFonts w:ascii="Times New Roman" w:hAnsi="Times New Roman" w:cs="Times New Roman"/>
          <w:noProof/>
          <w:sz w:val="24"/>
          <w:u w:val="single"/>
        </w:rPr>
      </w:pPr>
      <w:r>
        <w:rPr>
          <w:rFonts w:ascii="Times New Roman" w:hAnsi="Times New Roman"/>
          <w:noProof/>
          <w:sz w:val="24"/>
          <w:u w:val="single"/>
        </w:rPr>
        <w:t>Uudistus 2 (C6.R2) – Alustava rautatiestrategia</w:t>
      </w:r>
    </w:p>
    <w:p>
      <w:pPr>
        <w:spacing w:line="240" w:lineRule="auto"/>
        <w:jc w:val="both"/>
        <w:rPr>
          <w:rFonts w:ascii="Times New Roman" w:hAnsi="Times New Roman" w:cs="Times New Roman"/>
          <w:noProof/>
          <w:sz w:val="24"/>
          <w:szCs w:val="24"/>
        </w:rPr>
      </w:pPr>
      <w:r>
        <w:rPr>
          <w:rFonts w:ascii="Times New Roman" w:hAnsi="Times New Roman"/>
          <w:noProof/>
          <w:sz w:val="24"/>
        </w:rPr>
        <w:t>Uudistuksen tavoitteena on luoda välineitä, joilla varmistetaan, että rautatieverkko vastaa tulevaisuuden liikkuvuustarpeisiin johdonmukaisella ja tehokkaalla tavalla. Strategiassa on vahvistettava rautatieliikennemuodolle selkeä suunnitteluskenaario, jonka avulla investointiprioriteetit voidaan sovittaa yhteen turvallista, kestävää ja verkottunutta liikkuvuutta koskevan strategian (R1) kanssa.</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Uudistus koostuu useista toimista, muun muassa seuraavista: </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rPr>
        <w:t xml:space="preserve">rautatiealan toimien selkeämpi suunnittelu erityisesti päivittäisessä liikkuvuudessa; </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rPr>
        <w:t xml:space="preserve">verkon kunnossapidon parantaminen; </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rPr>
        <w:t xml:space="preserve">rautatieverkon taloudellisen kestävyyden varmistaminen; </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rPr>
        <w:t xml:space="preserve">asetetaan etusijalle resurssitehokkuus ja tehdään investointihankkeiden ennakko- ja jälkiarviointi; </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rPr>
        <w:t xml:space="preserve">verkon yhteentoimivuuden ja erityisesti Euroopan laajuisten verkkokäytävien yhteentoimivuuden ja verkon intermodaalisuuden parantaminen; </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rPr>
        <w:t xml:space="preserve">rautateiden tavaraliikenteen edistäminen; </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rPr>
        <w:t>rautatieliikenteen turvallisuuden parantaminen ja</w:t>
      </w:r>
    </w:p>
    <w:p>
      <w:pPr>
        <w:pStyle w:val="ListParagraph"/>
        <w:numPr>
          <w:ilvl w:val="0"/>
          <w:numId w:val="129"/>
        </w:numPr>
        <w:spacing w:line="240" w:lineRule="auto"/>
        <w:jc w:val="both"/>
        <w:rPr>
          <w:rFonts w:ascii="Times New Roman" w:hAnsi="Times New Roman" w:cs="Times New Roman"/>
          <w:noProof/>
          <w:sz w:val="24"/>
          <w:szCs w:val="24"/>
        </w:rPr>
      </w:pPr>
      <w:r>
        <w:rPr>
          <w:rFonts w:ascii="Times New Roman" w:hAnsi="Times New Roman"/>
          <w:noProof/>
          <w:sz w:val="24"/>
        </w:rPr>
        <w:t>edistetään liikenteen digitalisointia ja innovointia verkottuneen liikkuvuuden varmistamiseksi.</w:t>
      </w:r>
    </w:p>
    <w:p>
      <w:pPr>
        <w:spacing w:line="240" w:lineRule="auto"/>
        <w:jc w:val="both"/>
        <w:rPr>
          <w:rFonts w:ascii="Times New Roman" w:hAnsi="Times New Roman" w:cs="Times New Roman"/>
          <w:noProof/>
          <w:sz w:val="24"/>
          <w:szCs w:val="24"/>
        </w:rPr>
      </w:pPr>
      <w:r>
        <w:rPr>
          <w:rFonts w:ascii="Times New Roman" w:hAnsi="Times New Roman"/>
          <w:noProof/>
          <w:sz w:val="24"/>
        </w:rPr>
        <w:t>Toimenpiteen täytäntöönpano on saatettava päätökseen 31 päivään joulukuuta 2022 mennessä.</w:t>
      </w:r>
    </w:p>
    <w:p>
      <w:pPr>
        <w:spacing w:line="240" w:lineRule="auto"/>
        <w:jc w:val="both"/>
        <w:rPr>
          <w:rFonts w:ascii="Times New Roman" w:hAnsi="Times New Roman" w:cs="Times New Roman"/>
          <w:noProof/>
          <w:sz w:val="24"/>
          <w:u w:val="single"/>
        </w:rPr>
      </w:pPr>
      <w:r>
        <w:rPr>
          <w:rFonts w:ascii="Times New Roman" w:hAnsi="Times New Roman"/>
          <w:noProof/>
          <w:sz w:val="24"/>
          <w:u w:val="single"/>
        </w:rPr>
        <w:t>Investointi 1 (C6.I1) – Kansallinen kuljetusverkko: Euroopan liikennekäytävät</w:t>
      </w:r>
    </w:p>
    <w:p>
      <w:pPr>
        <w:spacing w:line="240" w:lineRule="auto"/>
        <w:jc w:val="both"/>
        <w:rPr>
          <w:rFonts w:ascii="Times New Roman" w:hAnsi="Times New Roman" w:cs="Times New Roman"/>
          <w:noProof/>
          <w:sz w:val="24"/>
        </w:rPr>
      </w:pPr>
      <w:r>
        <w:rPr>
          <w:rFonts w:ascii="Times New Roman" w:hAnsi="Times New Roman"/>
          <w:noProof/>
          <w:sz w:val="24"/>
        </w:rPr>
        <w:t>Toimenpiteen tavoitteena on rakentaa uutta rautatieinfrastruktuuria keskeisiin eurooppalaisiin TEN-T-käytäviin sekä nykyaikaistaa ja parantaa olemassa olevia liikennekäytäviä.</w:t>
      </w:r>
    </w:p>
    <w:p>
      <w:pPr>
        <w:spacing w:line="240" w:lineRule="auto"/>
        <w:jc w:val="both"/>
        <w:rPr>
          <w:rFonts w:ascii="Times New Roman" w:hAnsi="Times New Roman" w:cs="Times New Roman"/>
          <w:noProof/>
          <w:sz w:val="24"/>
        </w:rPr>
      </w:pPr>
      <w:r>
        <w:rPr>
          <w:rFonts w:ascii="Times New Roman" w:hAnsi="Times New Roman"/>
          <w:noProof/>
          <w:sz w:val="24"/>
        </w:rPr>
        <w:t xml:space="preserve">Investointi koostuu toimista, jotka liittyvät seuraaviin pääulottuvuuksiin: </w:t>
      </w:r>
    </w:p>
    <w:p>
      <w:pPr>
        <w:pStyle w:val="ListParagraph"/>
        <w:numPr>
          <w:ilvl w:val="0"/>
          <w:numId w:val="130"/>
        </w:numPr>
        <w:spacing w:line="240" w:lineRule="auto"/>
        <w:jc w:val="both"/>
        <w:rPr>
          <w:rFonts w:ascii="Times New Roman" w:hAnsi="Times New Roman" w:cs="Times New Roman"/>
          <w:noProof/>
          <w:sz w:val="24"/>
          <w:szCs w:val="24"/>
        </w:rPr>
      </w:pPr>
      <w:r>
        <w:rPr>
          <w:rFonts w:ascii="Times New Roman" w:hAnsi="Times New Roman"/>
          <w:noProof/>
          <w:sz w:val="24"/>
        </w:rPr>
        <w:t>Alusta: Hankkeet, joiden avulla voidaan rakentaa ratoja tukeva infrastruktuuri ja joihin kuuluvat pengerrykset, raivaus, maasillat, tunnelit jne. Kyse on pääasiassa uuden infrastruktuurin rakentamisesta.</w:t>
      </w:r>
    </w:p>
    <w:p>
      <w:pPr>
        <w:pStyle w:val="ListParagraph"/>
        <w:numPr>
          <w:ilvl w:val="0"/>
          <w:numId w:val="130"/>
        </w:numPr>
        <w:spacing w:line="240" w:lineRule="auto"/>
        <w:jc w:val="both"/>
        <w:rPr>
          <w:rFonts w:ascii="Times New Roman" w:hAnsi="Times New Roman" w:cs="Times New Roman"/>
          <w:noProof/>
          <w:sz w:val="24"/>
          <w:szCs w:val="24"/>
        </w:rPr>
      </w:pPr>
      <w:r>
        <w:rPr>
          <w:rFonts w:ascii="Times New Roman" w:hAnsi="Times New Roman"/>
          <w:noProof/>
          <w:sz w:val="24"/>
        </w:rPr>
        <w:t>Palvelujen korvaaminen: Toimet, joilla ennallistetaan olemassa olevat palvelut (valaistus, kastelu, vesi jne.), joihin rautatietyöt vaikuttavat.</w:t>
      </w:r>
    </w:p>
    <w:p>
      <w:pPr>
        <w:pStyle w:val="ListParagraph"/>
        <w:numPr>
          <w:ilvl w:val="0"/>
          <w:numId w:val="130"/>
        </w:numPr>
        <w:spacing w:line="240" w:lineRule="auto"/>
        <w:jc w:val="both"/>
        <w:rPr>
          <w:rFonts w:ascii="Times New Roman" w:hAnsi="Times New Roman" w:cs="Times New Roman"/>
          <w:noProof/>
          <w:sz w:val="24"/>
          <w:szCs w:val="24"/>
        </w:rPr>
      </w:pPr>
      <w:r>
        <w:rPr>
          <w:rFonts w:ascii="Times New Roman" w:hAnsi="Times New Roman"/>
          <w:noProof/>
          <w:sz w:val="24"/>
        </w:rPr>
        <w:t>Raiteet: Toimet raidemateriaalin (sepeli, ratapölkyt, kiskot, vaihteet ja laajennuslaitteet) kokoamiseksi ja toimittamiseksi uusilla rautatieosuuksilla sekä nykyisten raiteiden uusiminen.</w:t>
      </w:r>
    </w:p>
    <w:p>
      <w:pPr>
        <w:pStyle w:val="ListParagraph"/>
        <w:numPr>
          <w:ilvl w:val="0"/>
          <w:numId w:val="130"/>
        </w:numPr>
        <w:spacing w:line="240" w:lineRule="auto"/>
        <w:jc w:val="both"/>
        <w:rPr>
          <w:rFonts w:ascii="Times New Roman" w:hAnsi="Times New Roman" w:cs="Times New Roman"/>
          <w:noProof/>
          <w:sz w:val="24"/>
          <w:szCs w:val="24"/>
        </w:rPr>
      </w:pPr>
      <w:r>
        <w:rPr>
          <w:rFonts w:ascii="Times New Roman" w:hAnsi="Times New Roman"/>
          <w:noProof/>
          <w:sz w:val="24"/>
        </w:rPr>
        <w:t>Sähkö: Toimet, jotka koskevat ratojen sähköistämistä, mukaan lukien: ajojohdin, syöttöasemat, muuntajat, tehon kaukosäätö, suurjännitejohdot.</w:t>
      </w:r>
    </w:p>
    <w:p>
      <w:pPr>
        <w:pStyle w:val="ListParagraph"/>
        <w:numPr>
          <w:ilvl w:val="0"/>
          <w:numId w:val="130"/>
        </w:numPr>
        <w:spacing w:line="240" w:lineRule="auto"/>
        <w:jc w:val="both"/>
        <w:rPr>
          <w:rFonts w:ascii="Times New Roman" w:hAnsi="Times New Roman" w:cs="Times New Roman"/>
          <w:noProof/>
          <w:sz w:val="24"/>
          <w:szCs w:val="24"/>
        </w:rPr>
      </w:pPr>
      <w:r>
        <w:rPr>
          <w:rFonts w:ascii="Times New Roman" w:hAnsi="Times New Roman"/>
          <w:noProof/>
          <w:sz w:val="24"/>
        </w:rPr>
        <w:t>Liikenteen merkinanto ja liikenteen hallinta: Uusien merkinanto- ja liikenteenvalvontajärjestelmien käyttöönottoa koskevat hankkeet.</w:t>
      </w:r>
    </w:p>
    <w:p>
      <w:pPr>
        <w:pStyle w:val="ListParagraph"/>
        <w:numPr>
          <w:ilvl w:val="0"/>
          <w:numId w:val="130"/>
        </w:numPr>
        <w:spacing w:line="240" w:lineRule="auto"/>
        <w:jc w:val="both"/>
        <w:rPr>
          <w:rFonts w:ascii="Times New Roman" w:hAnsi="Times New Roman" w:cs="Times New Roman"/>
          <w:noProof/>
          <w:sz w:val="24"/>
          <w:szCs w:val="24"/>
        </w:rPr>
      </w:pPr>
      <w:r>
        <w:rPr>
          <w:rFonts w:ascii="Times New Roman" w:hAnsi="Times New Roman"/>
          <w:noProof/>
          <w:sz w:val="24"/>
        </w:rPr>
        <w:t>Televiestintä: Hankkeet, jotka koskevat kiinteää ja matkaviestintäliikennettä rautateillä.</w:t>
      </w:r>
    </w:p>
    <w:p>
      <w:pPr>
        <w:pStyle w:val="ListParagraph"/>
        <w:numPr>
          <w:ilvl w:val="0"/>
          <w:numId w:val="130"/>
        </w:numPr>
        <w:spacing w:line="240" w:lineRule="auto"/>
        <w:jc w:val="both"/>
        <w:rPr>
          <w:rFonts w:ascii="Times New Roman" w:hAnsi="Times New Roman" w:cs="Times New Roman"/>
          <w:noProof/>
          <w:sz w:val="24"/>
          <w:szCs w:val="24"/>
        </w:rPr>
      </w:pPr>
      <w:r>
        <w:rPr>
          <w:rFonts w:ascii="Times New Roman" w:hAnsi="Times New Roman"/>
          <w:noProof/>
          <w:sz w:val="24"/>
        </w:rPr>
        <w:t>Asemat: Olemassa olevien asemien parantaminen ja kunnostaminen sekä uusien asemien rakentaminen.</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Työt on saatettava päätökseen Atlantin ja Välimeren käytäviin kuuluvalla vähintään 1 400 kilometrin rataverkolla, mukaan lukien toimet olemassa olevien osuuksien parantamiseksi ja investoinnit uusien osuuksien rakentamisen edistämiseksi. </w:t>
      </w:r>
    </w:p>
    <w:p>
      <w:pPr>
        <w:spacing w:line="240" w:lineRule="auto"/>
        <w:jc w:val="both"/>
        <w:rPr>
          <w:rFonts w:ascii="Times New Roman" w:hAnsi="Times New Roman" w:cs="Times New Roman"/>
          <w:noProof/>
          <w:sz w:val="24"/>
        </w:rPr>
      </w:pPr>
      <w:r>
        <w:rPr>
          <w:rFonts w:ascii="Times New Roman" w:hAnsi="Times New Roman"/>
          <w:noProof/>
          <w:sz w:val="24"/>
        </w:rPr>
        <w:t>Investoinnin toteuttaminen on saatettava päätökseen viimeistään 30 päivänä kesäkuuta 2026.</w:t>
      </w:r>
    </w:p>
    <w:p>
      <w:pPr>
        <w:spacing w:line="240" w:lineRule="auto"/>
        <w:jc w:val="both"/>
        <w:rPr>
          <w:rFonts w:ascii="Times New Roman" w:hAnsi="Times New Roman" w:cs="Times New Roman"/>
          <w:noProof/>
          <w:sz w:val="24"/>
          <w:u w:val="single"/>
        </w:rPr>
      </w:pPr>
      <w:r>
        <w:rPr>
          <w:rFonts w:ascii="Times New Roman" w:hAnsi="Times New Roman"/>
          <w:noProof/>
          <w:sz w:val="24"/>
          <w:u w:val="single"/>
        </w:rPr>
        <w:t>Investointi 2 (C6.I2) – Euroopan laajuisia liikenneverkkoja koskeva ohjelma, muut työt</w:t>
      </w:r>
    </w:p>
    <w:p>
      <w:pPr>
        <w:spacing w:before="60" w:afterLines="60" w:after="144" w:line="240" w:lineRule="auto"/>
        <w:jc w:val="both"/>
        <w:rPr>
          <w:rFonts w:ascii="Times New Roman" w:hAnsi="Times New Roman" w:cs="Times New Roman"/>
          <w:noProof/>
          <w:sz w:val="24"/>
        </w:rPr>
      </w:pPr>
      <w:r>
        <w:rPr>
          <w:rFonts w:ascii="Times New Roman" w:hAnsi="Times New Roman"/>
          <w:noProof/>
          <w:sz w:val="24"/>
        </w:rPr>
        <w:t xml:space="preserve">Toimenpiteen tavoitteena on parantaa kansallista liikenneverkkoa, joka kattaa kaikki liikennemuodot (rautatie-, maantie- ja lentoliikenne), jotta se olisi luotettavampi, kestävämpi, turvallisempi ja häiriönsietokykyisempi. </w:t>
      </w:r>
    </w:p>
    <w:p>
      <w:pPr>
        <w:spacing w:before="60" w:afterLines="60" w:after="144" w:line="240" w:lineRule="auto"/>
        <w:jc w:val="both"/>
        <w:rPr>
          <w:rFonts w:ascii="Times New Roman" w:hAnsi="Times New Roman" w:cs="Times New Roman"/>
          <w:noProof/>
          <w:sz w:val="24"/>
          <w:szCs w:val="24"/>
        </w:rPr>
      </w:pPr>
      <w:r>
        <w:rPr>
          <w:rFonts w:ascii="Times New Roman" w:hAnsi="Times New Roman"/>
          <w:noProof/>
          <w:sz w:val="24"/>
        </w:rPr>
        <w:t>Investointi koostuu seuraavista toimista:</w:t>
      </w:r>
    </w:p>
    <w:p>
      <w:pPr>
        <w:pStyle w:val="ListParagraph"/>
        <w:numPr>
          <w:ilvl w:val="0"/>
          <w:numId w:val="133"/>
        </w:numPr>
        <w:spacing w:before="60" w:afterLines="60" w:after="144" w:line="240" w:lineRule="auto"/>
        <w:ind w:left="993" w:hanging="284"/>
        <w:jc w:val="both"/>
        <w:rPr>
          <w:rFonts w:ascii="Times New Roman" w:hAnsi="Times New Roman" w:cs="Times New Roman"/>
          <w:noProof/>
          <w:sz w:val="24"/>
          <w:szCs w:val="24"/>
        </w:rPr>
      </w:pPr>
      <w:r>
        <w:rPr>
          <w:rFonts w:ascii="Times New Roman" w:hAnsi="Times New Roman"/>
          <w:noProof/>
          <w:sz w:val="24"/>
        </w:rPr>
        <w:t>Rautatieverkon parantaminen TEN-T-runkoverkon ulkopuolella vähintään 900 kilometrin matkalla tehtävillä töillä.</w:t>
      </w:r>
    </w:p>
    <w:p>
      <w:pPr>
        <w:pStyle w:val="ListParagraph"/>
        <w:numPr>
          <w:ilvl w:val="0"/>
          <w:numId w:val="133"/>
        </w:numPr>
        <w:spacing w:before="60" w:afterLines="60" w:after="144" w:line="240" w:lineRule="auto"/>
        <w:ind w:left="993" w:hanging="284"/>
        <w:jc w:val="both"/>
        <w:rPr>
          <w:rFonts w:ascii="Times New Roman" w:hAnsi="Times New Roman" w:cs="Times New Roman"/>
          <w:noProof/>
          <w:sz w:val="24"/>
          <w:szCs w:val="24"/>
        </w:rPr>
      </w:pPr>
      <w:r>
        <w:rPr>
          <w:rFonts w:ascii="Times New Roman" w:hAnsi="Times New Roman"/>
          <w:noProof/>
          <w:sz w:val="24"/>
        </w:rPr>
        <w:t>Tieverkon turvallisuuden parantaminen kansallisten ja EU:n säännösten mukaisesti.</w:t>
      </w:r>
    </w:p>
    <w:p>
      <w:pPr>
        <w:pStyle w:val="ListParagraph"/>
        <w:numPr>
          <w:ilvl w:val="0"/>
          <w:numId w:val="133"/>
        </w:numPr>
        <w:spacing w:before="60" w:afterLines="60" w:after="144" w:line="240" w:lineRule="auto"/>
        <w:ind w:left="993" w:hanging="284"/>
        <w:jc w:val="both"/>
        <w:rPr>
          <w:rFonts w:ascii="Times New Roman" w:hAnsi="Times New Roman" w:cs="Times New Roman"/>
          <w:noProof/>
          <w:sz w:val="24"/>
          <w:szCs w:val="24"/>
        </w:rPr>
      </w:pPr>
      <w:r>
        <w:rPr>
          <w:rFonts w:ascii="Times New Roman" w:hAnsi="Times New Roman"/>
          <w:noProof/>
          <w:sz w:val="24"/>
        </w:rPr>
        <w:t xml:space="preserve">Yhtenäisen eurooppalaisen ilmatilan kehittämisen edistäminen (20 hanketta). </w:t>
      </w:r>
    </w:p>
    <w:p>
      <w:pPr>
        <w:pStyle w:val="ListParagraph"/>
        <w:numPr>
          <w:ilvl w:val="0"/>
          <w:numId w:val="133"/>
        </w:numPr>
        <w:spacing w:before="60" w:afterLines="60" w:after="144" w:line="240" w:lineRule="auto"/>
        <w:ind w:left="993" w:hanging="284"/>
        <w:jc w:val="both"/>
        <w:rPr>
          <w:rFonts w:ascii="Times New Roman" w:hAnsi="Times New Roman" w:cs="Times New Roman"/>
          <w:noProof/>
          <w:sz w:val="24"/>
          <w:szCs w:val="24"/>
        </w:rPr>
      </w:pPr>
      <w:r>
        <w:rPr>
          <w:rFonts w:ascii="Times New Roman" w:hAnsi="Times New Roman"/>
          <w:noProof/>
          <w:sz w:val="24"/>
        </w:rPr>
        <w:t xml:space="preserve">Tuetaan liikenne-, liikkuvuus- ja kaupunkiministeriön digitalisaatiota. </w:t>
      </w:r>
    </w:p>
    <w:p>
      <w:pPr>
        <w:spacing w:before="60" w:afterLines="60" w:after="144" w:line="240" w:lineRule="auto"/>
        <w:jc w:val="both"/>
        <w:rPr>
          <w:rFonts w:ascii="Times New Roman" w:hAnsi="Times New Roman" w:cs="Times New Roman"/>
          <w:noProof/>
          <w:sz w:val="24"/>
          <w:szCs w:val="24"/>
        </w:rPr>
      </w:pPr>
      <w:r>
        <w:rPr>
          <w:rFonts w:ascii="Times New Roman" w:hAnsi="Times New Roman"/>
          <w:noProof/>
          <w:sz w:val="24"/>
        </w:rPr>
        <w:t>Valintaperusteilla on varmistettava, että vähintään 1 010 000 000 eurolla edistetään ilmastonmuutostavoitteita 100 prosentin ilmastokertoimella ja vähintään 301 000 000 eurolla 40 prosentin ilmastokertoimella elpymis- ja palautumistukivälineestä annetun asetuksen (EU) 2021/241 liitteen VI mukaisesti.</w:t>
      </w:r>
    </w:p>
    <w:p>
      <w:pPr>
        <w:spacing w:before="60" w:afterLines="60" w:after="144" w:line="240" w:lineRule="auto"/>
        <w:jc w:val="both"/>
        <w:rPr>
          <w:rFonts w:ascii="Times New Roman" w:hAnsi="Times New Roman" w:cs="Times New Roman"/>
          <w:noProof/>
          <w:sz w:val="24"/>
          <w:szCs w:val="24"/>
        </w:rPr>
      </w:pPr>
      <w:r>
        <w:rPr>
          <w:rFonts w:ascii="Times New Roman" w:hAnsi="Times New Roman"/>
          <w:noProof/>
          <w:sz w:val="24"/>
        </w:rPr>
        <w:t>Investoinnin toteuttaminen on saatettava päätökseen viimeistään 30 päivänä kesäkuuta 2026.</w:t>
      </w:r>
    </w:p>
    <w:p>
      <w:pPr>
        <w:spacing w:line="240" w:lineRule="auto"/>
        <w:jc w:val="both"/>
        <w:rPr>
          <w:rFonts w:ascii="Times New Roman" w:hAnsi="Times New Roman" w:cs="Times New Roman"/>
          <w:noProof/>
          <w:sz w:val="24"/>
          <w:szCs w:val="24"/>
          <w:u w:val="single"/>
        </w:rPr>
      </w:pPr>
      <w:r>
        <w:rPr>
          <w:rFonts w:ascii="Times New Roman" w:hAnsi="Times New Roman"/>
          <w:noProof/>
          <w:sz w:val="24"/>
          <w:u w:val="single"/>
        </w:rPr>
        <w:t>Investointi 3 (C6.I3) – Intermodaalisuus ja logistiikka</w:t>
      </w:r>
    </w:p>
    <w:p>
      <w:pPr>
        <w:spacing w:line="240" w:lineRule="auto"/>
        <w:jc w:val="both"/>
        <w:rPr>
          <w:rFonts w:ascii="Times New Roman" w:hAnsi="Times New Roman" w:cs="Times New Roman"/>
          <w:noProof/>
          <w:sz w:val="24"/>
        </w:rPr>
      </w:pPr>
      <w:r>
        <w:rPr>
          <w:rFonts w:ascii="Times New Roman" w:hAnsi="Times New Roman"/>
          <w:noProof/>
          <w:sz w:val="24"/>
        </w:rPr>
        <w:t>Toimenpiteen tavoitteena on panna täytäntöön turvallista, kestävää ja verkottunutta liikkuvuutta koskevan strategian (R1) toimintalinja 6, joka koskee älykkäitä intermodaalisia logistiikkaketjuja.</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Investointi koostuu seuraavista kolmesta toimintalinjasta: </w:t>
      </w:r>
    </w:p>
    <w:p>
      <w:pPr>
        <w:pStyle w:val="ListParagraph"/>
        <w:numPr>
          <w:ilvl w:val="0"/>
          <w:numId w:val="132"/>
        </w:numPr>
        <w:spacing w:line="240" w:lineRule="auto"/>
        <w:ind w:left="993" w:hanging="284"/>
        <w:jc w:val="both"/>
        <w:rPr>
          <w:rFonts w:ascii="Times New Roman" w:hAnsi="Times New Roman" w:cs="Times New Roman"/>
          <w:noProof/>
          <w:sz w:val="24"/>
          <w:szCs w:val="24"/>
        </w:rPr>
      </w:pPr>
      <w:r>
        <w:rPr>
          <w:rFonts w:ascii="Times New Roman" w:hAnsi="Times New Roman"/>
          <w:noProof/>
          <w:sz w:val="24"/>
        </w:rPr>
        <w:t xml:space="preserve">yhdeksän strategisen intermodaalisen ja logistisen terminaalin kehittäminen tai parantaminen, jotta joissakin tapauksissa voidaan yhdistää intermodaaliterminaalit logistiikka-alueeseen ja kaikissa tapauksissa edistää tavaraliikenteen siirtymistä maanteiltä rautateille. </w:t>
      </w:r>
    </w:p>
    <w:p>
      <w:pPr>
        <w:pStyle w:val="ListParagraph"/>
        <w:numPr>
          <w:ilvl w:val="0"/>
          <w:numId w:val="132"/>
        </w:numPr>
        <w:spacing w:line="240" w:lineRule="auto"/>
        <w:ind w:left="993" w:hanging="284"/>
        <w:jc w:val="both"/>
        <w:rPr>
          <w:rFonts w:ascii="Times New Roman" w:hAnsi="Times New Roman" w:cs="Times New Roman"/>
          <w:noProof/>
          <w:sz w:val="24"/>
          <w:szCs w:val="24"/>
        </w:rPr>
      </w:pPr>
      <w:r>
        <w:rPr>
          <w:rFonts w:ascii="Times New Roman" w:hAnsi="Times New Roman"/>
          <w:noProof/>
          <w:sz w:val="24"/>
        </w:rPr>
        <w:t xml:space="preserve">parannetaan rautatie- ja maantieyhteyksiä Espanjan satamiin rautateiden tavaraliikenteen edistämiseksi parantamalla satamien yhteyksiä rautateihin (2 satamaa) ja tieverkostoon (yksi satama); </w:t>
      </w:r>
    </w:p>
    <w:p>
      <w:pPr>
        <w:pStyle w:val="ListParagraph"/>
        <w:numPr>
          <w:ilvl w:val="0"/>
          <w:numId w:val="132"/>
        </w:numPr>
        <w:spacing w:line="240" w:lineRule="auto"/>
        <w:ind w:left="993" w:hanging="284"/>
        <w:jc w:val="both"/>
        <w:rPr>
          <w:rFonts w:ascii="Times New Roman" w:hAnsi="Times New Roman" w:cs="Times New Roman"/>
          <w:noProof/>
          <w:sz w:val="24"/>
          <w:szCs w:val="24"/>
        </w:rPr>
      </w:pPr>
      <w:r>
        <w:rPr>
          <w:rFonts w:ascii="Times New Roman" w:hAnsi="Times New Roman"/>
          <w:noProof/>
          <w:sz w:val="24"/>
        </w:rPr>
        <w:t>saavutettavuuden parantaminen (19 hanketta) ja kestävyys satamissa (hankkeet 25 satamaviranomaisessa).</w:t>
      </w:r>
    </w:p>
    <w:p>
      <w:pPr>
        <w:spacing w:line="240" w:lineRule="auto"/>
        <w:jc w:val="both"/>
        <w:rPr>
          <w:rFonts w:ascii="Times New Roman" w:hAnsi="Times New Roman" w:cs="Times New Roman"/>
          <w:noProof/>
          <w:sz w:val="24"/>
          <w:szCs w:val="24"/>
        </w:rPr>
      </w:pPr>
      <w:r>
        <w:rPr>
          <w:rFonts w:ascii="Times New Roman" w:hAnsi="Times New Roman"/>
          <w:noProof/>
          <w:sz w:val="24"/>
        </w:rPr>
        <w:t>Valintaperusteilla on varmistettava, että vähintään 584 000 000 eurolla edistetään ilmastonmuutostavoitteita 100 prosentin ilmastokertoimella ja vähintään 217 000 000 eurolla 40 prosentin ilmastokertoimella elpymis- ja palautumistukivälineestä annetun asetuksen (EU) 2021/241 liitteen VI mukaisesti.</w:t>
      </w:r>
    </w:p>
    <w:p>
      <w:pPr>
        <w:spacing w:line="240" w:lineRule="auto"/>
        <w:jc w:val="both"/>
        <w:rPr>
          <w:rFonts w:ascii="Times New Roman" w:hAnsi="Times New Roman" w:cs="Times New Roman"/>
          <w:noProof/>
          <w:sz w:val="24"/>
          <w:szCs w:val="24"/>
        </w:rPr>
      </w:pPr>
      <w:r>
        <w:rPr>
          <w:rFonts w:ascii="Times New Roman" w:hAnsi="Times New Roman"/>
          <w:noProof/>
          <w:sz w:val="24"/>
        </w:rPr>
        <w:t>Investoinnin toteuttaminen on saatettava päätökseen viimeistään 30 päivänä kesäkuuta 2026.</w:t>
      </w:r>
    </w:p>
    <w:p>
      <w:pPr>
        <w:spacing w:line="240" w:lineRule="auto"/>
        <w:jc w:val="both"/>
        <w:rPr>
          <w:rFonts w:ascii="Times New Roman" w:hAnsi="Times New Roman" w:cs="Times New Roman"/>
          <w:noProof/>
          <w:sz w:val="24"/>
          <w:u w:val="single"/>
        </w:rPr>
      </w:pPr>
      <w:r>
        <w:rPr>
          <w:rFonts w:ascii="Times New Roman" w:hAnsi="Times New Roman"/>
          <w:noProof/>
          <w:sz w:val="24"/>
          <w:u w:val="single"/>
        </w:rPr>
        <w:t>Investointi 4 (C6.I4) – Kestävän ja digitaalisen liikenteen tukiohjelma</w:t>
      </w:r>
    </w:p>
    <w:p>
      <w:pPr>
        <w:spacing w:line="240" w:lineRule="auto"/>
        <w:jc w:val="both"/>
        <w:rPr>
          <w:rFonts w:ascii="Times New Roman" w:hAnsi="Times New Roman" w:cs="Times New Roman"/>
          <w:noProof/>
          <w:sz w:val="24"/>
          <w:szCs w:val="24"/>
        </w:rPr>
      </w:pPr>
      <w:r>
        <w:rPr>
          <w:rFonts w:ascii="Times New Roman" w:hAnsi="Times New Roman"/>
          <w:noProof/>
          <w:sz w:val="24"/>
        </w:rPr>
        <w:t>Toimenpiteen tavoitteena on parantaa liikennejärjestelmän tehokkuutta digitalisoimalla ja ottamalla käyttöön alan uusia teknologioita sekä tukemalla kestävimpiä liikennemuotoja, erityisesti rautateitä. Tämä investointi on linjassa Verkkojen Eurooppa -välineen työohjelman aloitteiden kanssa ja edellyttää Euroopan laajuisen liikenneverkon kehittämistä.</w:t>
      </w:r>
    </w:p>
    <w:p>
      <w:pPr>
        <w:spacing w:line="240" w:lineRule="auto"/>
        <w:jc w:val="both"/>
        <w:rPr>
          <w:rFonts w:ascii="Times New Roman" w:hAnsi="Times New Roman" w:cs="Times New Roman"/>
          <w:noProof/>
          <w:sz w:val="24"/>
        </w:rPr>
      </w:pPr>
      <w:r>
        <w:rPr>
          <w:rFonts w:ascii="Times New Roman" w:hAnsi="Times New Roman"/>
          <w:noProof/>
          <w:sz w:val="24"/>
        </w:rPr>
        <w:t>Investointi koostuu 15 toimen paketista seuraavilla aloilla:</w:t>
      </w:r>
    </w:p>
    <w:p>
      <w:pPr>
        <w:spacing w:line="240" w:lineRule="auto"/>
        <w:ind w:firstLine="709"/>
        <w:jc w:val="both"/>
        <w:rPr>
          <w:rFonts w:ascii="Times New Roman" w:hAnsi="Times New Roman" w:cs="Times New Roman"/>
          <w:noProof/>
          <w:sz w:val="24"/>
        </w:rPr>
      </w:pPr>
      <w:r>
        <w:rPr>
          <w:rFonts w:ascii="Times New Roman" w:hAnsi="Times New Roman"/>
          <w:i/>
          <w:noProof/>
          <w:sz w:val="24"/>
        </w:rPr>
        <w:t xml:space="preserve">Toimintalinja 1. Rautateiden tavaraliikenteen yhteentoimivuus </w:t>
      </w:r>
    </w:p>
    <w:p>
      <w:pPr>
        <w:spacing w:line="240" w:lineRule="auto"/>
        <w:ind w:left="709"/>
        <w:jc w:val="both"/>
        <w:rPr>
          <w:rFonts w:ascii="Times New Roman" w:hAnsi="Times New Roman" w:cs="Times New Roman"/>
          <w:noProof/>
          <w:sz w:val="24"/>
        </w:rPr>
      </w:pPr>
      <w:r>
        <w:rPr>
          <w:rFonts w:ascii="Times New Roman" w:hAnsi="Times New Roman"/>
          <w:noProof/>
          <w:sz w:val="24"/>
        </w:rPr>
        <w:t xml:space="preserve">1. Junaliikenteen eurooppalaiset hallintajärjestelmät (ERTMS) </w:t>
      </w:r>
    </w:p>
    <w:p>
      <w:pPr>
        <w:spacing w:line="240" w:lineRule="auto"/>
        <w:ind w:left="709"/>
        <w:jc w:val="both"/>
        <w:rPr>
          <w:rFonts w:ascii="Times New Roman" w:hAnsi="Times New Roman" w:cs="Times New Roman"/>
          <w:noProof/>
          <w:sz w:val="24"/>
        </w:rPr>
      </w:pPr>
      <w:r>
        <w:rPr>
          <w:rFonts w:ascii="Times New Roman" w:hAnsi="Times New Roman"/>
          <w:noProof/>
          <w:sz w:val="24"/>
        </w:rPr>
        <w:t>2. Toimet rautateiden yhteentoimivuuden esteiden poistamiseksi.</w:t>
      </w:r>
    </w:p>
    <w:p>
      <w:pPr>
        <w:spacing w:line="240" w:lineRule="auto"/>
        <w:ind w:left="709"/>
        <w:jc w:val="both"/>
        <w:rPr>
          <w:rFonts w:ascii="Times New Roman" w:hAnsi="Times New Roman" w:cs="Times New Roman"/>
          <w:noProof/>
          <w:sz w:val="24"/>
          <w:szCs w:val="24"/>
        </w:rPr>
      </w:pPr>
      <w:r>
        <w:rPr>
          <w:rFonts w:ascii="Times New Roman" w:hAnsi="Times New Roman"/>
          <w:noProof/>
          <w:sz w:val="24"/>
        </w:rPr>
        <w:t>3. Vaihtuvan raideleveyden akselin innovointi ja kehittäminen vetureissa.</w:t>
      </w:r>
    </w:p>
    <w:p>
      <w:pPr>
        <w:spacing w:line="240" w:lineRule="auto"/>
        <w:ind w:firstLine="709"/>
        <w:jc w:val="both"/>
        <w:rPr>
          <w:rFonts w:ascii="Times New Roman" w:hAnsi="Times New Roman" w:cs="Times New Roman"/>
          <w:i/>
          <w:noProof/>
          <w:sz w:val="24"/>
          <w:szCs w:val="24"/>
        </w:rPr>
      </w:pPr>
      <w:r>
        <w:rPr>
          <w:rFonts w:ascii="Times New Roman" w:hAnsi="Times New Roman"/>
          <w:i/>
          <w:noProof/>
          <w:sz w:val="24"/>
        </w:rPr>
        <w:t xml:space="preserve">Toimintalinja 2. Intermodaalisuuden edistäminen </w:t>
      </w:r>
    </w:p>
    <w:p>
      <w:pPr>
        <w:spacing w:line="240" w:lineRule="auto"/>
        <w:ind w:left="709"/>
        <w:jc w:val="both"/>
        <w:rPr>
          <w:rFonts w:ascii="Times New Roman" w:hAnsi="Times New Roman" w:cs="Times New Roman"/>
          <w:noProof/>
          <w:sz w:val="24"/>
        </w:rPr>
      </w:pPr>
      <w:r>
        <w:rPr>
          <w:rFonts w:ascii="Times New Roman" w:hAnsi="Times New Roman"/>
          <w:noProof/>
          <w:sz w:val="24"/>
        </w:rPr>
        <w:t>4. Rahtikuljetusten ja intermodaalisten rautatie- ja maantieterminaalien sekä niiden maayhteyksien rakentaminen, mukauttaminen tai parantaminen</w:t>
      </w:r>
    </w:p>
    <w:p>
      <w:pPr>
        <w:spacing w:line="240" w:lineRule="auto"/>
        <w:ind w:left="709"/>
        <w:jc w:val="both"/>
        <w:rPr>
          <w:rFonts w:ascii="Times New Roman" w:hAnsi="Times New Roman" w:cs="Times New Roman"/>
          <w:noProof/>
          <w:sz w:val="24"/>
          <w:szCs w:val="24"/>
        </w:rPr>
      </w:pPr>
      <w:r>
        <w:rPr>
          <w:rFonts w:ascii="Times New Roman" w:hAnsi="Times New Roman"/>
          <w:noProof/>
          <w:sz w:val="24"/>
        </w:rPr>
        <w:t>5. Tuki kestävälle tavaraliikenteelle (rautatie- ja meriliikenne), joka perustuu kysynnän ja tarjonnan ympäristökannustimiin</w:t>
      </w:r>
    </w:p>
    <w:p>
      <w:pPr>
        <w:spacing w:line="240" w:lineRule="auto"/>
        <w:ind w:firstLine="709"/>
        <w:jc w:val="both"/>
        <w:rPr>
          <w:rFonts w:ascii="Times New Roman" w:hAnsi="Times New Roman" w:cs="Times New Roman"/>
          <w:i/>
          <w:noProof/>
          <w:sz w:val="24"/>
        </w:rPr>
      </w:pPr>
      <w:r>
        <w:rPr>
          <w:rFonts w:ascii="Times New Roman" w:hAnsi="Times New Roman"/>
          <w:i/>
          <w:noProof/>
          <w:sz w:val="24"/>
        </w:rPr>
        <w:t>Toimintalinja 3. Rautateiden rahtikaluston nykyaikaistaminen</w:t>
      </w:r>
    </w:p>
    <w:p>
      <w:pPr>
        <w:spacing w:line="240" w:lineRule="auto"/>
        <w:ind w:left="709"/>
        <w:jc w:val="both"/>
        <w:rPr>
          <w:rFonts w:ascii="Times New Roman" w:hAnsi="Times New Roman" w:cs="Times New Roman"/>
          <w:noProof/>
          <w:sz w:val="24"/>
        </w:rPr>
      </w:pPr>
      <w:r>
        <w:rPr>
          <w:rFonts w:ascii="Times New Roman" w:hAnsi="Times New Roman"/>
          <w:noProof/>
          <w:sz w:val="24"/>
        </w:rPr>
        <w:t>6. Toimet, joilla tuetaan rautateiden tavaraliikenteen vaunujen kunnostamista tai parantamista, mukaan lukien rautateiden valtatiepalvelujen käyttöönotto.</w:t>
      </w:r>
    </w:p>
    <w:p>
      <w:pPr>
        <w:spacing w:line="240" w:lineRule="auto"/>
        <w:ind w:left="709"/>
        <w:jc w:val="both"/>
        <w:rPr>
          <w:rFonts w:ascii="Times New Roman" w:hAnsi="Times New Roman" w:cs="Times New Roman"/>
          <w:noProof/>
          <w:sz w:val="24"/>
        </w:rPr>
      </w:pPr>
      <w:r>
        <w:rPr>
          <w:rFonts w:ascii="Times New Roman" w:hAnsi="Times New Roman"/>
          <w:noProof/>
          <w:sz w:val="24"/>
        </w:rPr>
        <w:t>7. Toimet, joilla tuetaan rautatiekaluston kunnostamista tai mukauttamista muilla materiaaleilla, käyttämällä vaihtoehtoisia polttoaineita, kuten vetyä tai sähköä.</w:t>
      </w:r>
    </w:p>
    <w:p>
      <w:pPr>
        <w:spacing w:line="240" w:lineRule="auto"/>
        <w:ind w:firstLine="709"/>
        <w:jc w:val="both"/>
        <w:rPr>
          <w:rFonts w:ascii="Times New Roman" w:hAnsi="Times New Roman" w:cs="Times New Roman"/>
          <w:i/>
          <w:noProof/>
          <w:sz w:val="24"/>
        </w:rPr>
      </w:pPr>
      <w:r>
        <w:rPr>
          <w:rFonts w:ascii="Times New Roman" w:hAnsi="Times New Roman"/>
          <w:i/>
          <w:noProof/>
          <w:sz w:val="24"/>
        </w:rPr>
        <w:t>Toimintalinja 4. Turvallinen, kestävä ja verkotettu tieliikenne</w:t>
      </w:r>
    </w:p>
    <w:p>
      <w:pPr>
        <w:spacing w:line="240" w:lineRule="auto"/>
        <w:ind w:left="709"/>
        <w:jc w:val="both"/>
        <w:rPr>
          <w:rFonts w:ascii="Times New Roman" w:hAnsi="Times New Roman" w:cs="Times New Roman"/>
          <w:noProof/>
          <w:sz w:val="24"/>
        </w:rPr>
      </w:pPr>
      <w:r>
        <w:rPr>
          <w:rFonts w:ascii="Times New Roman" w:hAnsi="Times New Roman"/>
          <w:noProof/>
          <w:sz w:val="24"/>
        </w:rPr>
        <w:t>8. Hyötyajoneuvojen turvallisten pysäköintialueiden rakentaminen ja parantaminen sekä tietopalvelujen tarjoaminen.</w:t>
      </w:r>
    </w:p>
    <w:p>
      <w:pPr>
        <w:spacing w:line="240" w:lineRule="auto"/>
        <w:ind w:left="709"/>
        <w:jc w:val="both"/>
        <w:rPr>
          <w:rFonts w:ascii="Times New Roman" w:hAnsi="Times New Roman" w:cs="Times New Roman"/>
          <w:noProof/>
          <w:sz w:val="24"/>
        </w:rPr>
      </w:pPr>
      <w:r>
        <w:rPr>
          <w:rFonts w:ascii="Times New Roman" w:hAnsi="Times New Roman"/>
          <w:noProof/>
          <w:sz w:val="24"/>
        </w:rPr>
        <w:t>9. Tieliikenteen älykkäät liikennepalvelut (ITS) tiemaksullisten moottoriteiden käyttöluvissa ja muissa tieturvallisuus- ja suojelupalveluissa.</w:t>
      </w:r>
    </w:p>
    <w:p>
      <w:pPr>
        <w:spacing w:line="240" w:lineRule="auto"/>
        <w:ind w:left="709"/>
        <w:jc w:val="both"/>
        <w:rPr>
          <w:rFonts w:ascii="Times New Roman" w:hAnsi="Times New Roman" w:cs="Times New Roman"/>
          <w:noProof/>
          <w:sz w:val="24"/>
        </w:rPr>
      </w:pPr>
      <w:r>
        <w:rPr>
          <w:rFonts w:ascii="Times New Roman" w:hAnsi="Times New Roman"/>
          <w:noProof/>
          <w:sz w:val="24"/>
        </w:rPr>
        <w:t>10. Toimet, joilla tuetaan vaihtoehtoisten tankkausinfrastruktuurien käyttöönottoa raskaita hyötyajoneuvoja varten tieverkossa. Tämän toimenpiteen tukikelpoisuuskriteereillä on varmistettava, että noudatetaan teknistä ohjetta ”ei merkittävää haittaa” (2021/C58/01) asettamalla ehto, jonka mukaan kaasumaisten polttoaineiden siirto- ja jakeluinfrastruktuurin on oltava käytettävissä rakennusvaiheessa uusiutuvien ja vähähiilisten kaasujen kuljettamista varten.</w:t>
      </w:r>
    </w:p>
    <w:p>
      <w:pPr>
        <w:spacing w:line="240" w:lineRule="auto"/>
        <w:ind w:left="709"/>
        <w:jc w:val="both"/>
        <w:rPr>
          <w:rFonts w:ascii="Times New Roman" w:hAnsi="Times New Roman" w:cs="Times New Roman"/>
          <w:noProof/>
          <w:sz w:val="24"/>
        </w:rPr>
      </w:pPr>
      <w:r>
        <w:rPr>
          <w:rFonts w:ascii="Times New Roman" w:hAnsi="Times New Roman"/>
          <w:noProof/>
          <w:sz w:val="24"/>
        </w:rPr>
        <w:t>11. Toimet, joilla tuetaan koneiden kunnostamista tai mukauttamista kestävää tienpäällystystä varten, hiilijalanjäljen pienentämistä ja melun vähentämistä.</w:t>
      </w:r>
    </w:p>
    <w:p>
      <w:pPr>
        <w:spacing w:line="240" w:lineRule="auto"/>
        <w:ind w:firstLine="709"/>
        <w:jc w:val="both"/>
        <w:rPr>
          <w:rFonts w:ascii="Times New Roman" w:hAnsi="Times New Roman" w:cs="Times New Roman"/>
          <w:i/>
          <w:noProof/>
          <w:sz w:val="24"/>
        </w:rPr>
      </w:pPr>
      <w:r>
        <w:rPr>
          <w:rFonts w:ascii="Times New Roman" w:hAnsi="Times New Roman"/>
          <w:i/>
          <w:noProof/>
          <w:sz w:val="24"/>
        </w:rPr>
        <w:t>Toimintalinja 5. Meri- ja lentoliikenteen kestävyys</w:t>
      </w:r>
    </w:p>
    <w:p>
      <w:pPr>
        <w:spacing w:line="240" w:lineRule="auto"/>
        <w:ind w:left="709"/>
        <w:jc w:val="both"/>
        <w:rPr>
          <w:rFonts w:ascii="Times New Roman" w:hAnsi="Times New Roman" w:cs="Times New Roman"/>
          <w:noProof/>
          <w:sz w:val="24"/>
        </w:rPr>
      </w:pPr>
      <w:r>
        <w:rPr>
          <w:rFonts w:ascii="Times New Roman" w:hAnsi="Times New Roman"/>
          <w:noProof/>
          <w:sz w:val="24"/>
        </w:rPr>
        <w:t>12. Vaihtoehtoisten polttoaineiden käyttöönoton tukeminen satamissa ja lentoasemilla. Tämän toimenpiteen tukikelpoisuuskriteereillä on varmistettava, että noudatetaan teknistä ohjetta ”ei merkittävää haittaa” (2021/C58/01) asettamalla ehto, jonka mukaan kaasumaisten polttoaineiden siirto- ja jakeluinfrastruktuurin on oltava käytettävissä rakennusvaiheessa uusiutuvien ja vähähiilisten kaasujen kuljettamista varten.</w:t>
      </w:r>
    </w:p>
    <w:p>
      <w:pPr>
        <w:spacing w:line="240" w:lineRule="auto"/>
        <w:ind w:left="709"/>
        <w:jc w:val="both"/>
        <w:rPr>
          <w:rFonts w:ascii="Times New Roman" w:hAnsi="Times New Roman" w:cs="Times New Roman"/>
          <w:noProof/>
          <w:sz w:val="24"/>
        </w:rPr>
      </w:pPr>
      <w:r>
        <w:rPr>
          <w:rFonts w:ascii="Times New Roman" w:hAnsi="Times New Roman"/>
          <w:noProof/>
          <w:sz w:val="24"/>
        </w:rPr>
        <w:t>13. Vaihtoehtoisten energiateknologioiden käyttöönoton tukeminen merialalla.</w:t>
      </w:r>
    </w:p>
    <w:p>
      <w:pPr>
        <w:spacing w:line="240" w:lineRule="auto"/>
        <w:ind w:firstLine="709"/>
        <w:jc w:val="both"/>
        <w:rPr>
          <w:rFonts w:ascii="Times New Roman" w:hAnsi="Times New Roman" w:cs="Times New Roman"/>
          <w:i/>
          <w:noProof/>
          <w:sz w:val="24"/>
        </w:rPr>
      </w:pPr>
      <w:r>
        <w:rPr>
          <w:rFonts w:ascii="Times New Roman" w:hAnsi="Times New Roman"/>
          <w:i/>
          <w:noProof/>
          <w:sz w:val="24"/>
        </w:rPr>
        <w:t>Toimintalinja 6. Liikenteen digitalisaatio</w:t>
      </w:r>
    </w:p>
    <w:p>
      <w:pPr>
        <w:spacing w:line="240" w:lineRule="auto"/>
        <w:ind w:left="709"/>
        <w:jc w:val="both"/>
        <w:rPr>
          <w:rFonts w:ascii="Times New Roman" w:hAnsi="Times New Roman" w:cs="Times New Roman"/>
          <w:noProof/>
          <w:sz w:val="24"/>
        </w:rPr>
      </w:pPr>
      <w:r>
        <w:rPr>
          <w:rFonts w:ascii="Times New Roman" w:hAnsi="Times New Roman"/>
          <w:noProof/>
          <w:sz w:val="24"/>
        </w:rPr>
        <w:t>14. Matkustaja- ja tavaraliikenteen digitalisointihankkeet kansallisella tasolla.</w:t>
      </w:r>
    </w:p>
    <w:p>
      <w:pPr>
        <w:spacing w:line="240" w:lineRule="auto"/>
        <w:ind w:firstLine="709"/>
        <w:jc w:val="both"/>
        <w:rPr>
          <w:rFonts w:ascii="Times New Roman" w:hAnsi="Times New Roman" w:cs="Times New Roman"/>
          <w:noProof/>
          <w:sz w:val="24"/>
        </w:rPr>
      </w:pPr>
      <w:r>
        <w:rPr>
          <w:rFonts w:ascii="Times New Roman" w:hAnsi="Times New Roman"/>
          <w:i/>
          <w:noProof/>
          <w:sz w:val="24"/>
        </w:rPr>
        <w:t xml:space="preserve">Siirto itsehallintoalueille </w:t>
      </w:r>
    </w:p>
    <w:p>
      <w:pPr>
        <w:spacing w:line="240" w:lineRule="auto"/>
        <w:ind w:left="709"/>
        <w:jc w:val="both"/>
        <w:rPr>
          <w:rFonts w:ascii="Times New Roman" w:hAnsi="Times New Roman" w:cs="Times New Roman"/>
          <w:noProof/>
          <w:sz w:val="24"/>
        </w:rPr>
      </w:pPr>
      <w:r>
        <w:rPr>
          <w:rFonts w:ascii="Times New Roman" w:hAnsi="Times New Roman"/>
          <w:noProof/>
          <w:sz w:val="24"/>
        </w:rPr>
        <w:t>15. Matkustaja- ja tavaraliikenteen digitalisointihankkeet alueellisella ja paikallisella tasolla.</w:t>
      </w:r>
    </w:p>
    <w:p>
      <w:pPr>
        <w:spacing w:line="240" w:lineRule="auto"/>
        <w:jc w:val="both"/>
        <w:rPr>
          <w:rFonts w:ascii="Times New Roman" w:hAnsi="Times New Roman" w:cs="Times New Roman"/>
          <w:noProof/>
          <w:sz w:val="24"/>
          <w:szCs w:val="24"/>
        </w:rPr>
      </w:pPr>
      <w:r>
        <w:rPr>
          <w:rFonts w:ascii="Times New Roman" w:hAnsi="Times New Roman"/>
          <w:noProof/>
          <w:sz w:val="24"/>
        </w:rPr>
        <w:t>Valintaperusteilla on varmistettava, että vähintään 63 500 000 eurolla edistetään ilmastonmuutostavoitteiden saavuttamista 100 prosentin ilmastokertoimella ja vähintään 210 000 000 eurolla 40 prosentin ilmastokertoimella elpymis- ja palautumistukivälineestä annetun asetuksen (EU) 2021/241 liitteen VI mukaisesti.</w:t>
      </w:r>
    </w:p>
    <w:p>
      <w:pPr>
        <w:spacing w:line="240" w:lineRule="auto"/>
        <w:jc w:val="both"/>
        <w:rPr>
          <w:rFonts w:ascii="Times New Roman" w:hAnsi="Times New Roman" w:cs="Times New Roman"/>
          <w:b/>
          <w:bCs/>
          <w:noProof/>
          <w:sz w:val="24"/>
          <w:u w:val="single"/>
        </w:rPr>
      </w:pPr>
      <w:r>
        <w:rPr>
          <w:rFonts w:ascii="Times New Roman" w:hAnsi="Times New Roman"/>
          <w:noProof/>
          <w:sz w:val="24"/>
        </w:rPr>
        <w:t>Investoinnin toteuttaminen on saatettava päätökseen viimeistään 30 päivänä kesäkuuta 2026.</w:t>
      </w:r>
    </w:p>
    <w:p>
      <w:pPr>
        <w:spacing w:before="120" w:after="120" w:line="240" w:lineRule="auto"/>
        <w:ind w:left="709"/>
        <w:jc w:val="both"/>
        <w:rPr>
          <w:rFonts w:ascii="Times New Roman" w:hAnsi="Times New Roman" w:cs="Times New Roman"/>
          <w:b/>
          <w:bCs/>
          <w:noProof/>
          <w:sz w:val="24"/>
          <w:u w:val="single"/>
        </w:rPr>
      </w:pPr>
      <w:r>
        <w:rPr>
          <w:rFonts w:ascii="Times New Roman" w:hAnsi="Times New Roman"/>
          <w:b/>
          <w:noProof/>
          <w:sz w:val="24"/>
          <w:u w:val="single"/>
        </w:rPr>
        <w:t xml:space="preserve">F.2. </w:t>
      </w:r>
      <w:r>
        <w:rPr>
          <w:noProof/>
        </w:rPr>
        <w:tab/>
      </w:r>
      <w:r>
        <w:rPr>
          <w:rFonts w:ascii="Times New Roman" w:hAnsi="Times New Roman"/>
          <w:b/>
          <w:noProof/>
          <w:sz w:val="24"/>
          <w:u w:val="single"/>
        </w:rPr>
        <w:t>Seurantaa ja täytäntöönpanoa koskevat välitavoitteet, tavoitteet, indikaattorit ja aikataulu – rahoitustuki, jota ei makseta takaisin</w:t>
      </w:r>
    </w:p>
    <w:p>
      <w:pPr>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p>
    <w:p>
      <w:pPr>
        <w:spacing w:before="120" w:after="120" w:line="240" w:lineRule="auto"/>
        <w:jc w:val="both"/>
        <w:rPr>
          <w:rFonts w:ascii="Times New Roman" w:hAnsi="Times New Roman" w:cs="Times New Roman"/>
          <w:b/>
          <w:noProof/>
          <w:sz w:val="24"/>
          <w:u w:val="single"/>
        </w:rPr>
      </w:pPr>
    </w:p>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rPr>
        <w:sectPr>
          <w:headerReference w:type="even" r:id="rId79"/>
          <w:headerReference w:type="default" r:id="rId80"/>
          <w:footerReference w:type="even" r:id="rId81"/>
          <w:footerReference w:type="default" r:id="rId82"/>
          <w:headerReference w:type="first" r:id="rId83"/>
          <w:footerReference w:type="first" r:id="rId84"/>
          <w:pgSz w:w="11907" w:h="16839"/>
          <w:pgMar w:top="1134" w:right="1417" w:bottom="1134" w:left="1417" w:header="709" w:footer="709" w:gutter="0"/>
          <w:cols w:space="720"/>
          <w:docGrid w:linePitch="360"/>
        </w:sectPr>
      </w:pPr>
    </w:p>
    <w:tbl>
      <w:tblPr>
        <w:tblW w:w="1414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1560"/>
        <w:gridCol w:w="1134"/>
        <w:gridCol w:w="850"/>
        <w:gridCol w:w="567"/>
        <w:gridCol w:w="567"/>
        <w:gridCol w:w="425"/>
        <w:gridCol w:w="567"/>
        <w:gridCol w:w="6066"/>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Numero</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Toimenpide</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Välitavoite (M)</w:t>
            </w:r>
            <w:r>
              <w:rPr>
                <w:rFonts w:ascii="Times New Roman" w:hAnsi="Times New Roman" w:cs="Times New Roman"/>
                <w:b/>
                <w:noProof/>
                <w:color w:val="000000"/>
                <w:sz w:val="18"/>
                <w:szCs w:val="18"/>
              </w:rPr>
              <w:br/>
            </w:r>
            <w:r>
              <w:rPr>
                <w:rFonts w:ascii="Times New Roman" w:hAnsi="Times New Roman"/>
                <w:b/>
                <w:noProof/>
                <w:color w:val="000000"/>
                <w:sz w:val="18"/>
              </w:rPr>
              <w:t xml:space="preserve"> / tavoite (T)</w:t>
            </w:r>
          </w:p>
        </w:tc>
        <w:tc>
          <w:tcPr>
            <w:tcW w:w="156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Nimi</w:t>
            </w:r>
          </w:p>
        </w:tc>
        <w:tc>
          <w:tcPr>
            <w:tcW w:w="1134"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Laadullinen indikaattori (välitavoitteiden osalta)</w:t>
            </w:r>
          </w:p>
        </w:tc>
        <w:tc>
          <w:tcPr>
            <w:tcW w:w="1984" w:type="dxa"/>
            <w:gridSpan w:val="3"/>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Määrällinen indikaattori (tavoitteiden osalta)</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Aika</w:t>
            </w:r>
          </w:p>
        </w:tc>
        <w:tc>
          <w:tcPr>
            <w:tcW w:w="606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sz w:val="18"/>
              </w:rPr>
              <w:t>Kunkin välitavoitteen ja tavoitteen kuvaus</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1560"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Yksikkö</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Perustaso</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Päämäärä</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Vuosineljännes</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w:t>
            </w:r>
          </w:p>
        </w:tc>
        <w:tc>
          <w:tcPr>
            <w:tcW w:w="6066"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82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C6.R1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Kestävää, turvallista ja verkotettua liikkuvuutta koskeva strategia (julkinen kuuleminen)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Ilmoitus kuulemisen päättymisestä</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2020</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Strategiaa koskeva julkinen kuuleminen seuraavilla yhdeksällä alalla päättyy:</w:t>
            </w:r>
            <w:r>
              <w:rPr>
                <w:rFonts w:ascii="Times New Roman" w:hAnsi="Times New Roman" w:cs="Times New Roman"/>
                <w:noProof/>
                <w:color w:val="000000"/>
                <w:sz w:val="18"/>
                <w:szCs w:val="18"/>
              </w:rPr>
              <w:br/>
            </w:r>
            <w:r>
              <w:rPr>
                <w:rFonts w:ascii="Times New Roman" w:hAnsi="Times New Roman"/>
                <w:noProof/>
                <w:color w:val="000000"/>
                <w:sz w:val="18"/>
              </w:rPr>
              <w:t>1) Liikkuvuus kaikille (yleisen saatavuuden varmistaminen kohtuullisin kustannuksin);</w:t>
            </w:r>
            <w:r>
              <w:rPr>
                <w:rFonts w:ascii="Times New Roman" w:hAnsi="Times New Roman" w:cs="Times New Roman"/>
                <w:noProof/>
                <w:color w:val="000000"/>
                <w:sz w:val="18"/>
                <w:szCs w:val="18"/>
              </w:rPr>
              <w:br/>
            </w:r>
            <w:r>
              <w:rPr>
                <w:rFonts w:ascii="Times New Roman" w:hAnsi="Times New Roman"/>
                <w:noProof/>
                <w:color w:val="000000"/>
                <w:sz w:val="18"/>
              </w:rPr>
              <w:t>2) Uudet investointipolitiikat (liikenneinfrastruktuurien ja -palvelujen riittävän rahoituksen varmistaminen);</w:t>
            </w:r>
            <w:r>
              <w:rPr>
                <w:rFonts w:ascii="Times New Roman" w:hAnsi="Times New Roman" w:cs="Times New Roman"/>
                <w:noProof/>
                <w:color w:val="000000"/>
                <w:sz w:val="18"/>
                <w:szCs w:val="18"/>
              </w:rPr>
              <w:br/>
            </w:r>
            <w:r>
              <w:rPr>
                <w:rFonts w:ascii="Times New Roman" w:hAnsi="Times New Roman"/>
                <w:noProof/>
                <w:color w:val="000000"/>
                <w:sz w:val="18"/>
              </w:rPr>
              <w:t>3) Turvallinen liikkuvuus (ensisijaisesti investoinnit seurantaan, ylläpitoon ja kyberturvallisuuteen);</w:t>
            </w:r>
            <w:r>
              <w:rPr>
                <w:rFonts w:ascii="Times New Roman" w:hAnsi="Times New Roman" w:cs="Times New Roman"/>
                <w:noProof/>
                <w:color w:val="000000"/>
                <w:sz w:val="18"/>
                <w:szCs w:val="18"/>
              </w:rPr>
              <w:br/>
            </w:r>
            <w:r>
              <w:rPr>
                <w:rFonts w:ascii="Times New Roman" w:hAnsi="Times New Roman"/>
                <w:noProof/>
                <w:color w:val="000000"/>
                <w:sz w:val="18"/>
              </w:rPr>
              <w:t>4) Vähäpäästöinen liikkuvuus (tehokkuuden lisääminen, energiankulutuksen vähentäminen);</w:t>
            </w:r>
            <w:r>
              <w:rPr>
                <w:rFonts w:ascii="Times New Roman" w:hAnsi="Times New Roman" w:cs="Times New Roman"/>
                <w:noProof/>
                <w:color w:val="000000"/>
                <w:sz w:val="18"/>
                <w:szCs w:val="18"/>
              </w:rPr>
              <w:br/>
            </w:r>
            <w:r>
              <w:rPr>
                <w:rFonts w:ascii="Times New Roman" w:hAnsi="Times New Roman"/>
                <w:noProof/>
                <w:color w:val="000000"/>
                <w:sz w:val="18"/>
              </w:rPr>
              <w:t>5) Älykäs liikkuvuus (tehostetaan tutkimusta ja kehitystä ja liikkuvuutta koskevia innovaatioita, rakennetaan ja hallinnoidaan älykästä infrastruktuuria);</w:t>
            </w:r>
            <w:r>
              <w:rPr>
                <w:rFonts w:ascii="Times New Roman" w:hAnsi="Times New Roman" w:cs="Times New Roman"/>
                <w:noProof/>
                <w:color w:val="000000"/>
                <w:sz w:val="18"/>
                <w:szCs w:val="18"/>
              </w:rPr>
              <w:br/>
            </w:r>
            <w:r>
              <w:rPr>
                <w:rFonts w:ascii="Times New Roman" w:hAnsi="Times New Roman"/>
                <w:noProof/>
                <w:color w:val="000000"/>
                <w:sz w:val="18"/>
              </w:rPr>
              <w:t>6) Älykkäät intermodaaliset logistiikkaketjut(priorisoidaan tavaroiden kuljettamista rautateitse);</w:t>
            </w:r>
            <w:r>
              <w:rPr>
                <w:rFonts w:ascii="Times New Roman" w:hAnsi="Times New Roman" w:cs="Times New Roman"/>
                <w:noProof/>
                <w:color w:val="000000"/>
                <w:sz w:val="18"/>
                <w:szCs w:val="18"/>
              </w:rPr>
              <w:br/>
            </w:r>
            <w:r>
              <w:rPr>
                <w:rFonts w:ascii="Times New Roman" w:hAnsi="Times New Roman"/>
                <w:noProof/>
                <w:color w:val="000000"/>
                <w:sz w:val="18"/>
              </w:rPr>
              <w:t>7) Verkkojen Eurooppa ja yhteydet maailmaan (satamien yhdistäminen intermodaalisiin logistiikkaterminaaleihin ja yhteistyön tehostaminen naapurimaiden kanssa rajat ylittävien infrastruktuurien rakentamisen ja/tai parantamisen koordinoimiseksi);</w:t>
            </w:r>
            <w:r>
              <w:rPr>
                <w:rFonts w:ascii="Times New Roman" w:hAnsi="Times New Roman" w:cs="Times New Roman"/>
                <w:noProof/>
                <w:color w:val="000000"/>
                <w:sz w:val="18"/>
                <w:szCs w:val="18"/>
              </w:rPr>
              <w:br/>
            </w:r>
            <w:r>
              <w:rPr>
                <w:rFonts w:ascii="Times New Roman" w:hAnsi="Times New Roman"/>
                <w:noProof/>
                <w:color w:val="000000"/>
                <w:sz w:val="18"/>
              </w:rPr>
              <w:t>8) Sosiaaliset ja työhön liittyvät näkökohdat (sukupuolten välistä tasapainoa sekä liikennealan työvoiman uudelleen- ja täydennyskoulutusta koskevat toimet);</w:t>
            </w:r>
            <w:r>
              <w:rPr>
                <w:rFonts w:ascii="Times New Roman" w:hAnsi="Times New Roman" w:cs="Times New Roman"/>
                <w:noProof/>
                <w:color w:val="000000"/>
                <w:sz w:val="18"/>
                <w:szCs w:val="18"/>
              </w:rPr>
              <w:br/>
            </w:r>
            <w:r>
              <w:rPr>
                <w:rFonts w:ascii="Times New Roman" w:hAnsi="Times New Roman"/>
                <w:noProof/>
                <w:color w:val="000000"/>
                <w:sz w:val="18"/>
              </w:rPr>
              <w:t>9) Liikenneministeriön (MITMA) digitalisointi.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83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C6.R1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Kestävää, turvallista ja verkotettua liikkuvuutta koskeva strategia (hyväksyminen)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Ministerineuvoston hyväksyntä</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Ministerineuvosto hyväksyy strategian seuraavilla yhdeksällä osa-alueella:</w:t>
            </w:r>
            <w:r>
              <w:rPr>
                <w:rFonts w:ascii="Times New Roman" w:hAnsi="Times New Roman" w:cs="Times New Roman"/>
                <w:noProof/>
                <w:color w:val="000000"/>
                <w:sz w:val="18"/>
                <w:szCs w:val="18"/>
              </w:rPr>
              <w:br/>
            </w:r>
            <w:r>
              <w:rPr>
                <w:rFonts w:ascii="Times New Roman" w:hAnsi="Times New Roman"/>
                <w:noProof/>
                <w:color w:val="000000"/>
                <w:sz w:val="18"/>
              </w:rPr>
              <w:t>1) Liikkuvuus kaikille (yleisen saatavuuden varmistaminen kohtuullisin kustannuksin);</w:t>
            </w:r>
            <w:r>
              <w:rPr>
                <w:rFonts w:ascii="Times New Roman" w:hAnsi="Times New Roman" w:cs="Times New Roman"/>
                <w:noProof/>
                <w:color w:val="000000"/>
                <w:sz w:val="18"/>
                <w:szCs w:val="18"/>
              </w:rPr>
              <w:br/>
            </w:r>
            <w:r>
              <w:rPr>
                <w:rFonts w:ascii="Times New Roman" w:hAnsi="Times New Roman"/>
                <w:noProof/>
                <w:color w:val="000000"/>
                <w:sz w:val="18"/>
              </w:rPr>
              <w:t>2) Uudet investointipolitiikat (liikenneinfrastruktuurien ja -palvelujen riittävän rahoituksen varmistaminen);</w:t>
            </w:r>
            <w:r>
              <w:rPr>
                <w:rFonts w:ascii="Times New Roman" w:hAnsi="Times New Roman" w:cs="Times New Roman"/>
                <w:noProof/>
                <w:color w:val="000000"/>
                <w:sz w:val="18"/>
                <w:szCs w:val="18"/>
              </w:rPr>
              <w:br/>
            </w:r>
            <w:r>
              <w:rPr>
                <w:rFonts w:ascii="Times New Roman" w:hAnsi="Times New Roman"/>
                <w:noProof/>
                <w:color w:val="000000"/>
                <w:sz w:val="18"/>
              </w:rPr>
              <w:t>3) Turvallinen liikkuvuus (ensisijaisesti investoinnit seurantaan, ylläpitoon ja kyberturvallisuuteen);</w:t>
            </w:r>
            <w:r>
              <w:rPr>
                <w:rFonts w:ascii="Times New Roman" w:hAnsi="Times New Roman" w:cs="Times New Roman"/>
                <w:noProof/>
                <w:color w:val="000000"/>
                <w:sz w:val="18"/>
                <w:szCs w:val="18"/>
              </w:rPr>
              <w:br/>
            </w:r>
            <w:r>
              <w:rPr>
                <w:rFonts w:ascii="Times New Roman" w:hAnsi="Times New Roman"/>
                <w:noProof/>
                <w:color w:val="000000"/>
                <w:sz w:val="18"/>
              </w:rPr>
              <w:t>4) Vähäpäästöinen liikkuvuus (tehokkuuden lisääminen, energiankulutuksen vähentäminen);</w:t>
            </w:r>
            <w:r>
              <w:rPr>
                <w:rFonts w:ascii="Times New Roman" w:hAnsi="Times New Roman" w:cs="Times New Roman"/>
                <w:noProof/>
                <w:color w:val="000000"/>
                <w:sz w:val="18"/>
                <w:szCs w:val="18"/>
              </w:rPr>
              <w:br/>
            </w:r>
            <w:r>
              <w:rPr>
                <w:rFonts w:ascii="Times New Roman" w:hAnsi="Times New Roman"/>
                <w:noProof/>
                <w:color w:val="000000"/>
                <w:sz w:val="18"/>
              </w:rPr>
              <w:t>5) Älykäs liikkuvuus (tehostetaan tutkimusta ja kehitystä ja liikkuvuutta koskevia innovaatioita, rakennetaan ja hallinnoidaan älykästä infrastruktuuria);</w:t>
            </w:r>
            <w:r>
              <w:rPr>
                <w:rFonts w:ascii="Times New Roman" w:hAnsi="Times New Roman" w:cs="Times New Roman"/>
                <w:noProof/>
                <w:color w:val="000000"/>
                <w:sz w:val="18"/>
                <w:szCs w:val="18"/>
              </w:rPr>
              <w:br/>
            </w:r>
            <w:r>
              <w:rPr>
                <w:rFonts w:ascii="Times New Roman" w:hAnsi="Times New Roman"/>
                <w:noProof/>
                <w:color w:val="000000"/>
                <w:sz w:val="18"/>
              </w:rPr>
              <w:t>6) Älykkäät intermodaaliset logistiikkaketjut (priorisoidaan tavaroiden kuljettamista rautateitse julkisissa ja yksityisissä toimintasuunnitelmissa);</w:t>
            </w:r>
            <w:r>
              <w:rPr>
                <w:rFonts w:ascii="Times New Roman" w:hAnsi="Times New Roman" w:cs="Times New Roman"/>
                <w:noProof/>
                <w:color w:val="000000"/>
                <w:sz w:val="18"/>
                <w:szCs w:val="18"/>
              </w:rPr>
              <w:br/>
            </w:r>
            <w:r>
              <w:rPr>
                <w:rFonts w:ascii="Times New Roman" w:hAnsi="Times New Roman"/>
                <w:noProof/>
                <w:color w:val="000000"/>
                <w:sz w:val="18"/>
              </w:rPr>
              <w:t>7) Verkkojen Eurooppa ja yhteydet maailmaan (satamien yhdistäminen intermodaalisiin logistiikkaterminaaleihin ja yhteistyön tehostaminen naapurimaiden kanssa rajat ylittävien infrastruktuurien rakentamisen ja/tai parantamisen koordinoimiseksi);</w:t>
            </w:r>
            <w:r>
              <w:rPr>
                <w:rFonts w:ascii="Times New Roman" w:hAnsi="Times New Roman" w:cs="Times New Roman"/>
                <w:noProof/>
                <w:color w:val="000000"/>
                <w:sz w:val="18"/>
                <w:szCs w:val="18"/>
              </w:rPr>
              <w:br/>
            </w:r>
            <w:r>
              <w:rPr>
                <w:rFonts w:ascii="Times New Roman" w:hAnsi="Times New Roman"/>
                <w:noProof/>
                <w:color w:val="000000"/>
                <w:sz w:val="18"/>
              </w:rPr>
              <w:t>8) Sosiaaliset ja työhön liittyvät näkökohdat (sukupuolten välistä tasapainoa sekä liikennealan työvoiman uudelleen- ja täydennyskoulutusta koskevat toimet);</w:t>
            </w:r>
            <w:r>
              <w:rPr>
                <w:rFonts w:ascii="Times New Roman" w:hAnsi="Times New Roman" w:cs="Times New Roman"/>
                <w:noProof/>
                <w:color w:val="000000"/>
                <w:sz w:val="18"/>
                <w:szCs w:val="18"/>
              </w:rPr>
              <w:br/>
            </w:r>
            <w:r>
              <w:rPr>
                <w:rFonts w:ascii="Times New Roman" w:hAnsi="Times New Roman"/>
                <w:noProof/>
                <w:color w:val="000000"/>
                <w:sz w:val="18"/>
              </w:rPr>
              <w:t>9) Liikenneministeriön (MITMA) digitalisointi.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84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C6.R2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Alustava rautatiestrategia</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Julkaiseminen virallisessa lehdessä</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Alustavan rautatiestrategian hyväksymistä koskevan päätöslauselman julkaiseminen virallisessa lehdessä seuraavine toimineen: </w:t>
            </w:r>
            <w:r>
              <w:rPr>
                <w:rFonts w:ascii="Times New Roman" w:hAnsi="Times New Roman" w:cs="Times New Roman"/>
                <w:noProof/>
                <w:color w:val="000000"/>
                <w:sz w:val="18"/>
                <w:szCs w:val="18"/>
              </w:rPr>
              <w:br/>
            </w:r>
            <w:r>
              <w:rPr>
                <w:rFonts w:ascii="Times New Roman" w:hAnsi="Times New Roman"/>
                <w:noProof/>
                <w:color w:val="000000"/>
                <w:sz w:val="18"/>
              </w:rPr>
              <w:t xml:space="preserve">a) rautatiealan toimien selkeämpi suunnittelu erityisesti päivittäisessä liikkuvuudessa; </w:t>
            </w:r>
            <w:r>
              <w:rPr>
                <w:rFonts w:ascii="Times New Roman" w:hAnsi="Times New Roman" w:cs="Times New Roman"/>
                <w:noProof/>
                <w:color w:val="000000"/>
                <w:sz w:val="18"/>
                <w:szCs w:val="18"/>
              </w:rPr>
              <w:br/>
            </w:r>
            <w:r>
              <w:rPr>
                <w:rFonts w:ascii="Times New Roman" w:hAnsi="Times New Roman"/>
                <w:noProof/>
                <w:color w:val="000000"/>
                <w:sz w:val="18"/>
              </w:rPr>
              <w:t xml:space="preserve">b) verkon kunnossapidon parantaminen; </w:t>
            </w:r>
            <w:r>
              <w:rPr>
                <w:rFonts w:ascii="Times New Roman" w:hAnsi="Times New Roman" w:cs="Times New Roman"/>
                <w:noProof/>
                <w:color w:val="000000"/>
                <w:sz w:val="18"/>
                <w:szCs w:val="18"/>
              </w:rPr>
              <w:br/>
            </w:r>
            <w:r>
              <w:rPr>
                <w:rFonts w:ascii="Times New Roman" w:hAnsi="Times New Roman"/>
                <w:noProof/>
                <w:color w:val="000000"/>
                <w:sz w:val="18"/>
              </w:rPr>
              <w:t xml:space="preserve">c) rautatieverkon taloudellisen kestävyyden varmistaminen; </w:t>
            </w:r>
            <w:r>
              <w:rPr>
                <w:rFonts w:ascii="Times New Roman" w:hAnsi="Times New Roman" w:cs="Times New Roman"/>
                <w:noProof/>
                <w:color w:val="000000"/>
                <w:sz w:val="18"/>
                <w:szCs w:val="18"/>
              </w:rPr>
              <w:br/>
            </w:r>
            <w:r>
              <w:rPr>
                <w:rFonts w:ascii="Times New Roman" w:hAnsi="Times New Roman"/>
                <w:noProof/>
                <w:color w:val="000000"/>
                <w:sz w:val="18"/>
              </w:rPr>
              <w:t xml:space="preserve">d) asetetaan etusijalle resurssitehokkuus ja tehdään investointihankkeiden ennakko- ja jälkiarviointi; </w:t>
            </w:r>
            <w:r>
              <w:rPr>
                <w:rFonts w:ascii="Times New Roman" w:hAnsi="Times New Roman" w:cs="Times New Roman"/>
                <w:noProof/>
                <w:color w:val="000000"/>
                <w:sz w:val="18"/>
                <w:szCs w:val="18"/>
              </w:rPr>
              <w:br/>
            </w:r>
            <w:r>
              <w:rPr>
                <w:rFonts w:ascii="Times New Roman" w:hAnsi="Times New Roman"/>
                <w:noProof/>
                <w:color w:val="000000"/>
                <w:sz w:val="18"/>
              </w:rPr>
              <w:t xml:space="preserve">e) verkon yhteentoimivuuden ja erityisesti Euroopan laajuisten verkkokäytävien yhteentoimivuuden ja verkon intermodaalisuuden parantaminen; </w:t>
            </w:r>
            <w:r>
              <w:rPr>
                <w:rFonts w:ascii="Times New Roman" w:hAnsi="Times New Roman" w:cs="Times New Roman"/>
                <w:noProof/>
                <w:color w:val="000000"/>
                <w:sz w:val="18"/>
                <w:szCs w:val="18"/>
              </w:rPr>
              <w:br/>
            </w:r>
            <w:r>
              <w:rPr>
                <w:rFonts w:ascii="Times New Roman" w:hAnsi="Times New Roman"/>
                <w:noProof/>
                <w:color w:val="000000"/>
                <w:sz w:val="18"/>
              </w:rPr>
              <w:t xml:space="preserve">f) rautateiden tavaraliikenteen edistäminen; </w:t>
            </w:r>
            <w:r>
              <w:rPr>
                <w:rFonts w:ascii="Times New Roman" w:hAnsi="Times New Roman" w:cs="Times New Roman"/>
                <w:noProof/>
                <w:color w:val="000000"/>
                <w:sz w:val="18"/>
                <w:szCs w:val="18"/>
              </w:rPr>
              <w:br/>
            </w:r>
            <w:r>
              <w:rPr>
                <w:rFonts w:ascii="Times New Roman" w:hAnsi="Times New Roman"/>
                <w:noProof/>
                <w:color w:val="000000"/>
                <w:sz w:val="18"/>
              </w:rPr>
              <w:t xml:space="preserve">g) rautatieliikenteen turvallisuuden parantaminen ja </w:t>
            </w:r>
            <w:r>
              <w:rPr>
                <w:rFonts w:ascii="Times New Roman" w:hAnsi="Times New Roman" w:cs="Times New Roman"/>
                <w:noProof/>
                <w:color w:val="000000"/>
                <w:sz w:val="18"/>
                <w:szCs w:val="18"/>
              </w:rPr>
              <w:br/>
            </w:r>
            <w:r>
              <w:rPr>
                <w:rFonts w:ascii="Times New Roman" w:hAnsi="Times New Roman"/>
                <w:noProof/>
                <w:color w:val="000000"/>
                <w:sz w:val="18"/>
              </w:rPr>
              <w:t>h) edistetään liikenteen digitalisointia ja innovointia verkottuneen liikkuvuuden varmistamiseksi.</w:t>
            </w:r>
            <w:r>
              <w:rPr>
                <w:rFonts w:ascii="Times New Roman" w:hAnsi="Times New Roman" w:cs="Times New Roman"/>
                <w:noProof/>
                <w:color w:val="000000"/>
                <w:sz w:val="18"/>
                <w:szCs w:val="18"/>
              </w:rPr>
              <w:br/>
            </w:r>
            <w:r>
              <w:rPr>
                <w:rFonts w:ascii="Times New Roman" w:hAnsi="Times New Roman"/>
                <w:noProof/>
                <w:color w:val="000000"/>
                <w:sz w:val="18"/>
              </w:rPr>
              <w:t>Varmistettava kaikkien alustavaan rautatiestrategiaan sisältyvien toimien osalta ympäristövaikutusten arvioinnista annetun lain 21/2013 ja lain 21/2013 muuttamisesta 5 päivä joulukuuta annetun lain 9/2018 säännösten noudattaminen ja pannaan täytäntöön ympäristövaikutusten arvioinnin (YVA) edellyttämät ympäristönsuojelutoimet.</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85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C6.I1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TEN-T-runkoverkko: hankkeiden myöntäminen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Virallinen ilmoitus hankkeen myöntämisestä</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Vähintään 1 400 000 000 euron budjetti myönnetty TEN-T-runkoverkolle seuraavilla liikennekäytävillä: </w:t>
            </w:r>
            <w:r>
              <w:rPr>
                <w:rFonts w:ascii="Times New Roman" w:hAnsi="Times New Roman" w:cs="Times New Roman"/>
                <w:noProof/>
                <w:color w:val="000000"/>
                <w:sz w:val="18"/>
                <w:szCs w:val="18"/>
              </w:rPr>
              <w:br/>
            </w:r>
            <w:r>
              <w:rPr>
                <w:rFonts w:ascii="Times New Roman" w:hAnsi="Times New Roman"/>
                <w:noProof/>
                <w:color w:val="000000"/>
                <w:sz w:val="18"/>
              </w:rPr>
              <w:t>ATLANTIN KÄYTÄVÄ</w:t>
            </w:r>
            <w:r>
              <w:rPr>
                <w:rFonts w:ascii="Times New Roman" w:hAnsi="Times New Roman" w:cs="Times New Roman"/>
                <w:noProof/>
                <w:color w:val="000000"/>
                <w:sz w:val="18"/>
                <w:szCs w:val="18"/>
              </w:rPr>
              <w:br/>
            </w:r>
            <w:r>
              <w:rPr>
                <w:rFonts w:ascii="Times New Roman" w:hAnsi="Times New Roman"/>
                <w:noProof/>
                <w:color w:val="000000"/>
                <w:sz w:val="18"/>
              </w:rPr>
              <w:t>• Y Vasca: Vitoria-Bilbao-San Sebastian/Astigarraga-Irun</w:t>
            </w:r>
            <w:r>
              <w:rPr>
                <w:rFonts w:ascii="Times New Roman" w:hAnsi="Times New Roman" w:cs="Times New Roman"/>
                <w:noProof/>
                <w:color w:val="000000"/>
                <w:sz w:val="18"/>
                <w:szCs w:val="18"/>
              </w:rPr>
              <w:br/>
            </w:r>
            <w:r>
              <w:rPr>
                <w:rFonts w:ascii="Times New Roman" w:hAnsi="Times New Roman"/>
                <w:noProof/>
                <w:color w:val="000000"/>
                <w:sz w:val="18"/>
              </w:rPr>
              <w:t>• Valladolid-Palencia-León</w:t>
            </w:r>
            <w:r>
              <w:rPr>
                <w:rFonts w:ascii="Times New Roman" w:hAnsi="Times New Roman" w:cs="Times New Roman"/>
                <w:noProof/>
                <w:color w:val="000000"/>
                <w:sz w:val="18"/>
                <w:szCs w:val="18"/>
              </w:rPr>
              <w:br/>
            </w:r>
            <w:r>
              <w:rPr>
                <w:rFonts w:ascii="Times New Roman" w:hAnsi="Times New Roman"/>
                <w:noProof/>
                <w:color w:val="000000"/>
                <w:sz w:val="18"/>
              </w:rPr>
              <w:t>• León-La Robla-Pola de Lena</w:t>
            </w:r>
            <w:r>
              <w:rPr>
                <w:rFonts w:ascii="Times New Roman" w:hAnsi="Times New Roman" w:cs="Times New Roman"/>
                <w:noProof/>
                <w:color w:val="000000"/>
                <w:sz w:val="18"/>
                <w:szCs w:val="18"/>
              </w:rPr>
              <w:br/>
            </w:r>
            <w:r>
              <w:rPr>
                <w:rFonts w:ascii="Times New Roman" w:hAnsi="Times New Roman"/>
                <w:noProof/>
                <w:color w:val="000000"/>
                <w:sz w:val="18"/>
              </w:rPr>
              <w:t>• Castejón-Pamplona</w:t>
            </w:r>
            <w:r>
              <w:rPr>
                <w:rFonts w:ascii="Times New Roman" w:hAnsi="Times New Roman" w:cs="Times New Roman"/>
                <w:noProof/>
                <w:color w:val="000000"/>
                <w:sz w:val="18"/>
                <w:szCs w:val="18"/>
              </w:rPr>
              <w:br/>
            </w:r>
            <w:r>
              <w:rPr>
                <w:rFonts w:ascii="Times New Roman" w:hAnsi="Times New Roman"/>
                <w:noProof/>
                <w:color w:val="000000"/>
                <w:sz w:val="18"/>
              </w:rPr>
              <w:t>• Ourense-Monforte</w:t>
            </w:r>
            <w:r>
              <w:rPr>
                <w:rFonts w:ascii="Times New Roman" w:hAnsi="Times New Roman" w:cs="Times New Roman"/>
                <w:noProof/>
                <w:color w:val="000000"/>
                <w:sz w:val="18"/>
                <w:szCs w:val="18"/>
              </w:rPr>
              <w:br/>
            </w:r>
            <w:r>
              <w:rPr>
                <w:rFonts w:ascii="Times New Roman" w:hAnsi="Times New Roman"/>
                <w:noProof/>
                <w:color w:val="000000"/>
                <w:sz w:val="18"/>
              </w:rPr>
              <w:t>• Talayuela-Plasencia-Cáceres-Mérida-Badajoz</w:t>
            </w:r>
            <w:r>
              <w:rPr>
                <w:rFonts w:ascii="Times New Roman" w:hAnsi="Times New Roman" w:cs="Times New Roman"/>
                <w:noProof/>
                <w:color w:val="000000"/>
                <w:sz w:val="18"/>
                <w:szCs w:val="18"/>
              </w:rPr>
              <w:br/>
            </w:r>
            <w:r>
              <w:rPr>
                <w:rFonts w:ascii="Times New Roman" w:hAnsi="Times New Roman"/>
                <w:noProof/>
                <w:color w:val="000000"/>
                <w:sz w:val="18"/>
              </w:rPr>
              <w:t>VÄLIMEREN KÄYTÄVÄ:</w:t>
            </w:r>
            <w:r>
              <w:rPr>
                <w:rFonts w:ascii="Times New Roman" w:hAnsi="Times New Roman" w:cs="Times New Roman"/>
                <w:noProof/>
                <w:color w:val="000000"/>
                <w:sz w:val="18"/>
                <w:szCs w:val="18"/>
              </w:rPr>
              <w:br/>
            </w:r>
            <w:r>
              <w:rPr>
                <w:rFonts w:ascii="Times New Roman" w:hAnsi="Times New Roman"/>
                <w:noProof/>
                <w:color w:val="000000"/>
                <w:sz w:val="18"/>
              </w:rPr>
              <w:t>• Frontera francesa-Barcelona/Tarragona-Vandellós</w:t>
            </w:r>
            <w:r>
              <w:rPr>
                <w:rFonts w:ascii="Times New Roman" w:hAnsi="Times New Roman" w:cs="Times New Roman"/>
                <w:noProof/>
                <w:color w:val="000000"/>
                <w:sz w:val="18"/>
                <w:szCs w:val="18"/>
              </w:rPr>
              <w:br/>
            </w:r>
            <w:r>
              <w:rPr>
                <w:rFonts w:ascii="Times New Roman" w:hAnsi="Times New Roman"/>
                <w:noProof/>
                <w:color w:val="000000"/>
                <w:sz w:val="18"/>
              </w:rPr>
              <w:t>• Sagunto-Teruel — Zaragoza</w:t>
            </w:r>
            <w:r>
              <w:rPr>
                <w:rFonts w:ascii="Times New Roman" w:hAnsi="Times New Roman" w:cs="Times New Roman"/>
                <w:noProof/>
                <w:color w:val="000000"/>
                <w:sz w:val="18"/>
                <w:szCs w:val="18"/>
              </w:rPr>
              <w:br/>
            </w:r>
            <w:r>
              <w:rPr>
                <w:rFonts w:ascii="Times New Roman" w:hAnsi="Times New Roman"/>
                <w:noProof/>
                <w:color w:val="000000"/>
                <w:sz w:val="18"/>
              </w:rPr>
              <w:t>• Zaragoza-Tarragona</w:t>
            </w:r>
            <w:r>
              <w:rPr>
                <w:rFonts w:ascii="Times New Roman" w:hAnsi="Times New Roman" w:cs="Times New Roman"/>
                <w:noProof/>
                <w:color w:val="000000"/>
                <w:sz w:val="18"/>
                <w:szCs w:val="18"/>
              </w:rPr>
              <w:br/>
            </w:r>
            <w:r>
              <w:rPr>
                <w:rFonts w:ascii="Times New Roman" w:hAnsi="Times New Roman"/>
                <w:noProof/>
                <w:color w:val="000000"/>
                <w:sz w:val="18"/>
              </w:rPr>
              <w:t>• Castellón-Valencia-La Encina-Alicante</w:t>
            </w:r>
            <w:r>
              <w:rPr>
                <w:rFonts w:ascii="Times New Roman" w:hAnsi="Times New Roman" w:cs="Times New Roman"/>
                <w:noProof/>
                <w:color w:val="000000"/>
                <w:sz w:val="18"/>
                <w:szCs w:val="18"/>
              </w:rPr>
              <w:br/>
            </w:r>
            <w:r>
              <w:rPr>
                <w:rFonts w:ascii="Times New Roman" w:hAnsi="Times New Roman"/>
                <w:noProof/>
                <w:color w:val="000000"/>
                <w:sz w:val="18"/>
              </w:rPr>
              <w:t>• Murcia-Cartagena</w:t>
            </w:r>
            <w:r>
              <w:rPr>
                <w:rFonts w:ascii="Times New Roman" w:hAnsi="Times New Roman" w:cs="Times New Roman"/>
                <w:noProof/>
                <w:color w:val="000000"/>
                <w:sz w:val="18"/>
                <w:szCs w:val="18"/>
              </w:rPr>
              <w:br/>
            </w:r>
            <w:r>
              <w:rPr>
                <w:rFonts w:ascii="Times New Roman" w:hAnsi="Times New Roman"/>
                <w:noProof/>
                <w:color w:val="000000"/>
                <w:sz w:val="18"/>
              </w:rPr>
              <w:t>• Murcia-Almería</w:t>
            </w:r>
            <w:r>
              <w:rPr>
                <w:rFonts w:ascii="Times New Roman" w:hAnsi="Times New Roman" w:cs="Times New Roman"/>
                <w:noProof/>
                <w:color w:val="000000"/>
                <w:sz w:val="18"/>
                <w:szCs w:val="18"/>
              </w:rPr>
              <w:br/>
            </w:r>
            <w:r>
              <w:rPr>
                <w:rFonts w:ascii="Times New Roman" w:hAnsi="Times New Roman"/>
                <w:noProof/>
                <w:color w:val="000000"/>
                <w:sz w:val="18"/>
              </w:rPr>
              <w:t>YHTEINEN MOLEMMILLE LIIKENNEKÄYTÄVILLE</w:t>
            </w:r>
            <w:r>
              <w:rPr>
                <w:rFonts w:ascii="Times New Roman" w:hAnsi="Times New Roman" w:cs="Times New Roman"/>
                <w:noProof/>
                <w:color w:val="000000"/>
                <w:sz w:val="18"/>
                <w:szCs w:val="18"/>
              </w:rPr>
              <w:br/>
            </w:r>
            <w:r>
              <w:rPr>
                <w:rFonts w:ascii="Times New Roman" w:hAnsi="Times New Roman"/>
                <w:noProof/>
                <w:color w:val="000000"/>
                <w:sz w:val="18"/>
              </w:rPr>
              <w:t>• HSL Barcelonan ja HSL Levanten välinen yhteys</w:t>
            </w:r>
            <w:r>
              <w:rPr>
                <w:rFonts w:ascii="Times New Roman" w:hAnsi="Times New Roman" w:cs="Times New Roman"/>
                <w:noProof/>
                <w:color w:val="000000"/>
                <w:sz w:val="18"/>
                <w:szCs w:val="18"/>
              </w:rPr>
              <w:br/>
            </w:r>
            <w:r>
              <w:rPr>
                <w:rFonts w:ascii="Times New Roman" w:hAnsi="Times New Roman"/>
                <w:noProof/>
                <w:color w:val="000000"/>
                <w:sz w:val="18"/>
              </w:rPr>
              <w:t>• Alcázar de San Juan-Manzanares</w:t>
            </w:r>
            <w:r>
              <w:rPr>
                <w:rFonts w:ascii="Times New Roman" w:hAnsi="Times New Roman" w:cs="Times New Roman"/>
                <w:noProof/>
                <w:color w:val="000000"/>
                <w:sz w:val="18"/>
                <w:szCs w:val="18"/>
              </w:rPr>
              <w:br/>
            </w:r>
            <w:r>
              <w:rPr>
                <w:rFonts w:ascii="Times New Roman" w:hAnsi="Times New Roman"/>
                <w:noProof/>
                <w:color w:val="000000"/>
                <w:sz w:val="18"/>
              </w:rPr>
              <w:t>• Madrid-Seville</w:t>
            </w:r>
            <w:r>
              <w:rPr>
                <w:rFonts w:ascii="Times New Roman" w:hAnsi="Times New Roman" w:cs="Times New Roman"/>
                <w:noProof/>
                <w:color w:val="000000"/>
                <w:sz w:val="18"/>
                <w:szCs w:val="18"/>
              </w:rPr>
              <w:br/>
            </w:r>
            <w:r>
              <w:rPr>
                <w:rFonts w:ascii="Times New Roman" w:hAnsi="Times New Roman"/>
                <w:noProof/>
                <w:color w:val="000000"/>
                <w:sz w:val="18"/>
              </w:rPr>
              <w:t>Töiden on sisällettävä seuraavanlaisia toimia:</w:t>
            </w:r>
            <w:r>
              <w:rPr>
                <w:rFonts w:ascii="Times New Roman" w:hAnsi="Times New Roman" w:cs="Times New Roman"/>
                <w:noProof/>
                <w:color w:val="000000"/>
                <w:sz w:val="18"/>
                <w:szCs w:val="18"/>
              </w:rPr>
              <w:br/>
            </w:r>
            <w:r>
              <w:rPr>
                <w:rFonts w:ascii="Times New Roman" w:hAnsi="Times New Roman"/>
                <w:noProof/>
                <w:color w:val="000000"/>
                <w:sz w:val="18"/>
              </w:rPr>
              <w:t>• Alusta. Sisältää hankkeita, joiden avulla voidaan rakentaa ratoja tukeva infrastruktuuri ja joihin kuuluvat pengerrykset, raivaus, maasillat, tunnelit jne. Kyse on pääasiassa uuden infrastruktuurin rakentamisesta.</w:t>
            </w:r>
            <w:r>
              <w:rPr>
                <w:rFonts w:ascii="Times New Roman" w:hAnsi="Times New Roman" w:cs="Times New Roman"/>
                <w:noProof/>
                <w:color w:val="000000"/>
                <w:sz w:val="18"/>
                <w:szCs w:val="18"/>
              </w:rPr>
              <w:br/>
            </w:r>
            <w:r>
              <w:rPr>
                <w:rFonts w:ascii="Times New Roman" w:hAnsi="Times New Roman"/>
                <w:noProof/>
                <w:color w:val="000000"/>
                <w:sz w:val="18"/>
              </w:rPr>
              <w:t>• Palvelujen korvaaminen. Sisältä toimia, joilla pyritään ennallistamaan olemassa olevat palvelut (valaistus, kastelu, vesi jne.), joihin rautatietyöt vaikuttavat.</w:t>
            </w:r>
            <w:r>
              <w:rPr>
                <w:rFonts w:ascii="Times New Roman" w:hAnsi="Times New Roman" w:cs="Times New Roman"/>
                <w:noProof/>
                <w:color w:val="000000"/>
                <w:sz w:val="18"/>
                <w:szCs w:val="18"/>
              </w:rPr>
              <w:br/>
            </w:r>
            <w:r>
              <w:rPr>
                <w:rFonts w:ascii="Times New Roman" w:hAnsi="Times New Roman"/>
                <w:noProof/>
                <w:color w:val="000000"/>
                <w:sz w:val="18"/>
              </w:rPr>
              <w:t>• Raiteet. Sisältää toimia raidemateriaalin (sepeli, ratapölkyt, kiskot, vaihteet ja laajennuslaitteet) kokoamiseksi ja toimittamiseksi uusilla rautatieosuuksilla sekä nykyisten raiteiden uusiminen.</w:t>
            </w:r>
            <w:r>
              <w:rPr>
                <w:rFonts w:ascii="Times New Roman" w:hAnsi="Times New Roman" w:cs="Times New Roman"/>
                <w:noProof/>
                <w:color w:val="000000"/>
                <w:sz w:val="18"/>
                <w:szCs w:val="18"/>
              </w:rPr>
              <w:br/>
            </w:r>
            <w:r>
              <w:rPr>
                <w:rFonts w:ascii="Times New Roman" w:hAnsi="Times New Roman"/>
                <w:noProof/>
                <w:color w:val="000000"/>
                <w:sz w:val="18"/>
              </w:rPr>
              <w:t>• Sähkö. Sisältää toimia, jotka koskevat ratojen sähköistämistä, mukaan lukien: ajojohdin, syöttöasemat, muuntajat, tehon kaukosäätö, suurjännitejohdot jne.</w:t>
            </w:r>
            <w:r>
              <w:rPr>
                <w:rFonts w:ascii="Times New Roman" w:hAnsi="Times New Roman" w:cs="Times New Roman"/>
                <w:noProof/>
                <w:color w:val="000000"/>
                <w:sz w:val="18"/>
                <w:szCs w:val="18"/>
              </w:rPr>
              <w:br/>
            </w:r>
            <w:r>
              <w:rPr>
                <w:rFonts w:ascii="Times New Roman" w:hAnsi="Times New Roman"/>
                <w:noProof/>
                <w:color w:val="000000"/>
                <w:sz w:val="18"/>
              </w:rPr>
              <w:t>• Liikenteen merkinanto ja liikenteen hallinta. Sisältää hankkeita, joilla pyritään uusien merkinanto- ja liikenteenvalvontajärjestelmien käyttöönottoon (ERTMS jne).</w:t>
            </w:r>
            <w:r>
              <w:rPr>
                <w:rFonts w:ascii="Times New Roman" w:hAnsi="Times New Roman" w:cs="Times New Roman"/>
                <w:noProof/>
                <w:color w:val="000000"/>
                <w:sz w:val="18"/>
                <w:szCs w:val="18"/>
              </w:rPr>
              <w:br/>
            </w:r>
            <w:r>
              <w:rPr>
                <w:rFonts w:ascii="Times New Roman" w:hAnsi="Times New Roman"/>
                <w:noProof/>
                <w:color w:val="000000"/>
                <w:sz w:val="18"/>
              </w:rPr>
              <w:t>• Televiestintä. Sisältää hankkeita, jotka liittyvät kiinteään ja matkaviestintään rautateillä (kuten kuituoptiikka, GSM-R).</w:t>
            </w:r>
            <w:r>
              <w:rPr>
                <w:rFonts w:ascii="Times New Roman" w:hAnsi="Times New Roman" w:cs="Times New Roman"/>
                <w:noProof/>
                <w:color w:val="000000"/>
                <w:sz w:val="18"/>
                <w:szCs w:val="18"/>
              </w:rPr>
              <w:br/>
            </w:r>
            <w:r>
              <w:rPr>
                <w:rFonts w:ascii="Times New Roman" w:hAnsi="Times New Roman"/>
                <w:noProof/>
                <w:color w:val="000000"/>
                <w:sz w:val="18"/>
              </w:rPr>
              <w:t>• Asemat. Sisältää olemassa olevien asemien parantamisen ja kunnostamisen sekä uusien asemien rakentamisen.</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86</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C6.I1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156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TEN-T-runkoverkko: töiden edistyminen </w:t>
            </w:r>
          </w:p>
        </w:tc>
        <w:tc>
          <w:tcPr>
            <w:tcW w:w="113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Määrä (km)</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335</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2024</w:t>
            </w:r>
          </w:p>
        </w:tc>
        <w:tc>
          <w:tcPr>
            <w:tcW w:w="606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Vähintään 335 kilometriä valmiiksi saatuja töitä TEN-T-runkoverkossa vuoden 2022 viimeisen neljänneksen hankkeiden valintakriteereissä määritellyillä käytävillä ja ominaispiirteillä.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87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C6.I1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TEN-T-runkoverkko: töiden loppuun saattaminen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 (km)</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335</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1 400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2026</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1 400 kilometriä valmiiksi saatuja töitä TEN-T-runkoverkossa vuoden 2022 viimeisen neljänneksen hankkeiden valintakriteereissä määritellyillä käytävillä ja ominaispiirteillä. (perustaso: 31. joulukuuta 2024).</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88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C6.I2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TEN-T-verkon eri liikennemuodot (rautatie- ja maantieliikenne): osa budjetista myönnetty</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Virallinen ilmoitus hankkeen myöntämisestä</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1 000 000 000 euron kumulatiivinen budjetti myönnetty (kokonaisbudjetti 1 717 000 000 euroa) eri liikennemuodoissa (rautatie- ja maantieliikenne) TEN-T-runkoverkon ulkopuolisiin toimiin. Hankkeet valitaan seuraavin valintaperustein:</w:t>
            </w:r>
            <w:r>
              <w:rPr>
                <w:rFonts w:ascii="Times New Roman" w:hAnsi="Times New Roman" w:cs="Times New Roman"/>
                <w:noProof/>
                <w:color w:val="000000"/>
                <w:sz w:val="18"/>
                <w:szCs w:val="18"/>
              </w:rPr>
              <w:br/>
            </w:r>
            <w:r>
              <w:rPr>
                <w:rFonts w:ascii="Times New Roman" w:hAnsi="Times New Roman"/>
                <w:noProof/>
                <w:color w:val="000000"/>
                <w:sz w:val="18"/>
              </w:rPr>
              <w:t>a) rautatieverkon yhteentoimivuuden parantaminen pääasiassa suhteessa TEN-T-verkkoon vähintään 900 km:n rataosuudella (1 010 000 000 euroa). Tähän sisältyy seuraavat toimet:</w:t>
            </w:r>
            <w:r>
              <w:rPr>
                <w:rFonts w:ascii="Times New Roman" w:hAnsi="Times New Roman" w:cs="Times New Roman"/>
                <w:noProof/>
                <w:color w:val="000000"/>
                <w:sz w:val="18"/>
                <w:szCs w:val="18"/>
              </w:rPr>
              <w:br/>
            </w:r>
            <w:r>
              <w:rPr>
                <w:rFonts w:ascii="Times New Roman" w:hAnsi="Times New Roman"/>
                <w:noProof/>
                <w:color w:val="000000"/>
                <w:sz w:val="18"/>
              </w:rPr>
              <w:t>• Rautatieliikenteen hallinnan teknisen infrastruktuurin parantaminen</w:t>
            </w:r>
            <w:r>
              <w:rPr>
                <w:rFonts w:ascii="Times New Roman" w:hAnsi="Times New Roman" w:cs="Times New Roman"/>
                <w:noProof/>
                <w:color w:val="000000"/>
                <w:sz w:val="18"/>
                <w:szCs w:val="18"/>
              </w:rPr>
              <w:br/>
            </w:r>
            <w:r>
              <w:rPr>
                <w:rFonts w:ascii="Times New Roman" w:hAnsi="Times New Roman"/>
                <w:noProof/>
                <w:color w:val="000000"/>
                <w:sz w:val="18"/>
              </w:rPr>
              <w:t>• Turvallisuus (kuten kyberturvallisuus, törmäysilmaisimien asentaminen)</w:t>
            </w:r>
            <w:r>
              <w:rPr>
                <w:rFonts w:ascii="Times New Roman" w:hAnsi="Times New Roman" w:cs="Times New Roman"/>
                <w:noProof/>
                <w:color w:val="000000"/>
                <w:sz w:val="18"/>
                <w:szCs w:val="18"/>
              </w:rPr>
              <w:br/>
            </w:r>
            <w:r>
              <w:rPr>
                <w:rFonts w:ascii="Times New Roman" w:hAnsi="Times New Roman"/>
                <w:noProof/>
                <w:color w:val="000000"/>
                <w:sz w:val="18"/>
              </w:rPr>
              <w:t>• Äänisuojat/melukartat</w:t>
            </w:r>
            <w:r>
              <w:rPr>
                <w:rFonts w:ascii="Times New Roman" w:hAnsi="Times New Roman" w:cs="Times New Roman"/>
                <w:noProof/>
                <w:color w:val="000000"/>
                <w:sz w:val="18"/>
                <w:szCs w:val="18"/>
              </w:rPr>
              <w:br/>
            </w:r>
            <w:r>
              <w:rPr>
                <w:rFonts w:ascii="Times New Roman" w:hAnsi="Times New Roman"/>
                <w:noProof/>
                <w:color w:val="000000"/>
                <w:sz w:val="18"/>
              </w:rPr>
              <w:t>• ERTMS:n rautatieliikenteen merkinantoon sovellettavan satelliittiteknologian kehittäminen</w:t>
            </w:r>
            <w:r>
              <w:rPr>
                <w:rFonts w:ascii="Times New Roman" w:hAnsi="Times New Roman" w:cs="Times New Roman"/>
                <w:noProof/>
                <w:color w:val="000000"/>
                <w:sz w:val="18"/>
                <w:szCs w:val="18"/>
              </w:rPr>
              <w:br/>
            </w:r>
            <w:r>
              <w:rPr>
                <w:rFonts w:ascii="Times New Roman" w:hAnsi="Times New Roman"/>
                <w:noProof/>
                <w:color w:val="000000"/>
                <w:sz w:val="18"/>
              </w:rPr>
              <w:t>• Osuuksien sähköistäminen (esim. Monforte-Lugo)</w:t>
            </w:r>
            <w:r>
              <w:rPr>
                <w:rFonts w:ascii="Times New Roman" w:hAnsi="Times New Roman" w:cs="Times New Roman"/>
                <w:noProof/>
                <w:color w:val="000000"/>
                <w:sz w:val="18"/>
                <w:szCs w:val="18"/>
              </w:rPr>
              <w:br/>
            </w:r>
            <w:r>
              <w:rPr>
                <w:rFonts w:ascii="Times New Roman" w:hAnsi="Times New Roman"/>
                <w:noProof/>
                <w:color w:val="000000"/>
                <w:sz w:val="18"/>
              </w:rPr>
              <w:t>• Radan uusiminen (kuten Soria-Torralba, Xátiva-Ontinyent ja Monforte-Lugo)</w:t>
            </w:r>
            <w:r>
              <w:rPr>
                <w:rFonts w:ascii="Times New Roman" w:hAnsi="Times New Roman" w:cs="Times New Roman"/>
                <w:noProof/>
                <w:color w:val="000000"/>
                <w:sz w:val="18"/>
                <w:szCs w:val="18"/>
              </w:rPr>
              <w:br/>
            </w:r>
            <w:r>
              <w:rPr>
                <w:rFonts w:ascii="Times New Roman" w:hAnsi="Times New Roman"/>
                <w:noProof/>
                <w:color w:val="000000"/>
                <w:sz w:val="18"/>
              </w:rPr>
              <w:t>• Ohjaus-, hallinta- ja merkinanto-osajärjestelmän (kuten Soria-Torralba ja Ávila-Salamanca) parantaminen</w:t>
            </w:r>
            <w:r>
              <w:rPr>
                <w:rFonts w:ascii="Times New Roman" w:hAnsi="Times New Roman" w:cs="Times New Roman"/>
                <w:noProof/>
                <w:color w:val="000000"/>
                <w:sz w:val="18"/>
                <w:szCs w:val="18"/>
              </w:rPr>
              <w:br/>
            </w:r>
            <w:r>
              <w:rPr>
                <w:rFonts w:ascii="Times New Roman" w:hAnsi="Times New Roman"/>
                <w:noProof/>
                <w:color w:val="000000"/>
                <w:sz w:val="18"/>
              </w:rPr>
              <w:t xml:space="preserve">• Uusien osuuksien tai rinnakkaisraiteiden luominen (kuten Palencia-Santander, Rincón de Soton ja Ourensen rinnakkaisraide) </w:t>
            </w:r>
            <w:r>
              <w:rPr>
                <w:rFonts w:ascii="Times New Roman" w:hAnsi="Times New Roman" w:cs="Times New Roman"/>
                <w:noProof/>
                <w:color w:val="000000"/>
                <w:sz w:val="18"/>
                <w:szCs w:val="18"/>
              </w:rPr>
              <w:br/>
            </w:r>
            <w:r>
              <w:rPr>
                <w:rFonts w:ascii="Times New Roman" w:hAnsi="Times New Roman"/>
                <w:noProof/>
                <w:color w:val="000000"/>
                <w:sz w:val="18"/>
              </w:rPr>
              <w:t>b) Tieverkon turvallisuuden parantaminen kansallisten ja EU:n säännösten mukaisesti (EUR 707 000 000).</w:t>
            </w:r>
            <w:r>
              <w:rPr>
                <w:rFonts w:ascii="Times New Roman" w:hAnsi="Times New Roman" w:cs="Times New Roman"/>
                <w:noProof/>
                <w:color w:val="000000"/>
                <w:sz w:val="18"/>
                <w:szCs w:val="18"/>
              </w:rPr>
              <w:br/>
            </w:r>
            <w:r>
              <w:rPr>
                <w:rFonts w:ascii="Times New Roman" w:hAnsi="Times New Roman"/>
                <w:noProof/>
                <w:color w:val="000000"/>
                <w:sz w:val="18"/>
              </w:rPr>
              <w:t>• Liikenneturvallisuuden parantaminen (mukaan lukien liikenneturvallisuus vähintään 80 tunnelissa) ja loukkaantumiselle alttiiden luonnonvaraisten eläinten ja kasvien sekä käyttäjien suojelu (357 000 000 euroa)</w:t>
            </w:r>
            <w:r>
              <w:rPr>
                <w:rFonts w:ascii="Times New Roman" w:hAnsi="Times New Roman" w:cs="Times New Roman"/>
                <w:noProof/>
                <w:color w:val="000000"/>
                <w:sz w:val="18"/>
                <w:szCs w:val="18"/>
              </w:rPr>
              <w:br/>
            </w:r>
            <w:r>
              <w:rPr>
                <w:rFonts w:ascii="Times New Roman" w:hAnsi="Times New Roman"/>
                <w:noProof/>
                <w:color w:val="000000"/>
                <w:sz w:val="18"/>
              </w:rPr>
              <w:t xml:space="preserve">• Kestävyys, energiatehokkuus ja melun vähentäminen (302 000 000 euroa) </w:t>
            </w:r>
            <w:r>
              <w:rPr>
                <w:rFonts w:ascii="Times New Roman" w:hAnsi="Times New Roman" w:cs="Times New Roman"/>
                <w:noProof/>
                <w:color w:val="000000"/>
                <w:sz w:val="18"/>
                <w:szCs w:val="18"/>
              </w:rPr>
              <w:br/>
            </w:r>
            <w:r>
              <w:rPr>
                <w:rFonts w:ascii="Times New Roman" w:hAnsi="Times New Roman"/>
                <w:noProof/>
                <w:color w:val="000000"/>
                <w:sz w:val="18"/>
              </w:rPr>
              <w:t xml:space="preserve">•Digitalisaatio: Siltojen ja tunnelien seurantajärjestelmien käyttöönotto käyttäen massadata-analyysiä ja esineiden internetiä; maanteiden digitalisointi seurantaa ja kunnossapitoa varten (35 000 000 euroa). </w:t>
            </w:r>
            <w:r>
              <w:rPr>
                <w:rFonts w:ascii="Times New Roman" w:hAnsi="Times New Roman" w:cs="Times New Roman"/>
                <w:noProof/>
                <w:color w:val="000000"/>
                <w:sz w:val="18"/>
                <w:szCs w:val="18"/>
              </w:rPr>
              <w:br/>
            </w:r>
            <w:r>
              <w:rPr>
                <w:rFonts w:ascii="Times New Roman" w:hAnsi="Times New Roman"/>
                <w:noProof/>
                <w:color w:val="000000"/>
                <w:sz w:val="18"/>
              </w:rPr>
              <w:t>• Älykkäiden liikennejärjestelmien toteuttaminen VAO-bussikaistoilla (13 000 000 euroa)</w:t>
            </w:r>
            <w:r>
              <w:rPr>
                <w:rFonts w:ascii="Times New Roman" w:hAnsi="Times New Roman" w:cs="Times New Roman"/>
                <w:noProof/>
                <w:color w:val="000000"/>
                <w:sz w:val="18"/>
                <w:szCs w:val="18"/>
              </w:rPr>
              <w:br/>
            </w:r>
            <w:r>
              <w:rPr>
                <w:rFonts w:ascii="Times New Roman" w:hAnsi="Times New Roman"/>
                <w:noProof/>
                <w:color w:val="000000"/>
                <w:sz w:val="18"/>
              </w:rPr>
              <w:t xml:space="preserve">• Gibraltarin salmen kiinteän yhteyden enisisjaisen alustavan luonnoksen päivitys (2 300 000 euroa) </w:t>
            </w:r>
            <w:r>
              <w:rPr>
                <w:rFonts w:ascii="Times New Roman" w:hAnsi="Times New Roman" w:cs="Times New Roman"/>
                <w:noProof/>
                <w:color w:val="000000"/>
                <w:sz w:val="18"/>
                <w:szCs w:val="18"/>
              </w:rPr>
              <w:br/>
            </w:r>
            <w:r>
              <w:rPr>
                <w:rFonts w:ascii="Times New Roman" w:hAnsi="Times New Roman"/>
                <w:noProof/>
                <w:color w:val="000000"/>
                <w:sz w:val="18"/>
              </w:rPr>
              <w:t>Valintaperusteilla on varmistettava, että vuoden 2026 toisella neljänneksellä vähintään 1 010 000 000 eurolla edistetään ilmastonmuutostavoitteita 100 prosentin ilmastokertoimella ja vähintään 301 000 000 eurolla 40 prosentin ilmastokertoimella elpymis- ja palautumistukivälineestä annetun asetuksen (EU) 2021/241 liitteen VI mukaisesti.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89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C6.I2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TEN-T-runkoverkon ulkopuolella: töiden edistyminen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 (km)</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347</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Vähintään 347 kilometriä valmiiksi saatettuja töitä, joiden tarkoituksena on parantaa rautatieverkon yhteentoimivuutta pääasiassa suhteessa TEN-T-verkkoon. Lopullisena tavoitteena on toteuttaa työt yhteensä vähintään 900 kilometrin rataverkolla. Työt toteutetaan vuoden 2022 neljännellä vuosineljänneksellä myönnettävien hankkeiden yhteydessä määritellyillä alueilla (a alakohta) (välitavoite 88).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90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C6.I2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Yhtenäinen eurooppalainen ilmatila: myönnetyt hankkeet ja hankkeiden päätökseen saattamisen edistyminen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Määrä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15</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Yhteensä vähintään 15 digitalisoinnin ja turvallisuuden alalla päätökseen saatettua hanketta (lopullinen tavoite 20 hanketta) seuraavasta valintakriteereiden luettelosta yhtenäisen eurooppalaisen ilmatilan kehittämiseksi: Yhteensä vähintään 15 digitalisoinnin ja turvallisuuden alalla päätökseen saatettua hanketta (lopullinen tavoite 20 hanketta) seuraavasta valintakriteereiden luettelosta yhtenäisen eurooppalaisen ilmatilan kehittämiseksi:</w:t>
            </w:r>
            <w:r>
              <w:rPr>
                <w:rFonts w:ascii="Times New Roman" w:hAnsi="Times New Roman" w:cs="Times New Roman"/>
                <w:noProof/>
                <w:color w:val="000000"/>
                <w:sz w:val="18"/>
                <w:szCs w:val="18"/>
              </w:rPr>
              <w:br/>
            </w:r>
            <w:r>
              <w:rPr>
                <w:rFonts w:ascii="Times New Roman" w:hAnsi="Times New Roman"/>
                <w:noProof/>
                <w:color w:val="000000"/>
                <w:sz w:val="18"/>
              </w:rPr>
              <w:t>• Suorat investoinnit ENAIREn (Espanjan ilmailuhallinto) kautta yhtenäisen eurooppalaisen ilmatilan kehittämiseen. Investoinnit liittyvät lennonjohto- ja valvontajärjestelmien nykyaikaistamiseen, tietojärjestelmien digitalisaatioon ja viestintäjärjestelmien kehittämiseen.</w:t>
            </w:r>
            <w:r>
              <w:rPr>
                <w:rFonts w:ascii="Times New Roman" w:hAnsi="Times New Roman" w:cs="Times New Roman"/>
                <w:noProof/>
                <w:color w:val="000000"/>
                <w:sz w:val="18"/>
                <w:szCs w:val="18"/>
              </w:rPr>
              <w:br/>
            </w:r>
            <w:r>
              <w:rPr>
                <w:rFonts w:ascii="Times New Roman" w:hAnsi="Times New Roman"/>
                <w:noProof/>
                <w:color w:val="000000"/>
                <w:sz w:val="18"/>
              </w:rPr>
              <w:t>• Käyttäjille lentotoimintaa varten saatavilla olevien ilmailuasiakirjojen (data ja kartoitus) digitalisointi</w:t>
            </w:r>
            <w:r>
              <w:rPr>
                <w:rFonts w:ascii="Times New Roman" w:hAnsi="Times New Roman" w:cs="Times New Roman"/>
                <w:noProof/>
                <w:color w:val="000000"/>
                <w:sz w:val="18"/>
                <w:szCs w:val="18"/>
              </w:rPr>
              <w:br/>
            </w:r>
            <w:r>
              <w:rPr>
                <w:rFonts w:ascii="Times New Roman" w:hAnsi="Times New Roman"/>
                <w:noProof/>
                <w:color w:val="000000"/>
                <w:sz w:val="18"/>
              </w:rPr>
              <w:t>• Maa-/ilmakattavuuden laajentaminen ja puheen digitointi pilotin ja lennonjohdon välisessä viestinnässä. Parannetaan matalan tason kattavuutta tietyillä ilmatila-alueilla nykyaikaistamalla maaviestintäinfrastruktuuria</w:t>
            </w:r>
            <w:r>
              <w:rPr>
                <w:rFonts w:ascii="Times New Roman" w:hAnsi="Times New Roman" w:cs="Times New Roman"/>
                <w:noProof/>
                <w:color w:val="000000"/>
                <w:sz w:val="18"/>
                <w:szCs w:val="18"/>
              </w:rPr>
              <w:br/>
            </w:r>
            <w:r>
              <w:rPr>
                <w:rFonts w:ascii="Times New Roman" w:hAnsi="Times New Roman"/>
                <w:noProof/>
                <w:color w:val="000000"/>
                <w:sz w:val="18"/>
              </w:rPr>
              <w:t>• äniviestintäjärjestelmän kehittäminen lennonjohtokeskuksissa digitalisoinnin ja edistyneen teknologian avulla parantamalla laatua, parantamalla turvallisuutta, parantamalla tietojen saatavuutta ja lisäämällä valmiuskapasiteettia</w:t>
            </w:r>
            <w:r>
              <w:rPr>
                <w:rFonts w:ascii="Times New Roman" w:hAnsi="Times New Roman" w:cs="Times New Roman"/>
                <w:noProof/>
                <w:color w:val="000000"/>
                <w:sz w:val="18"/>
                <w:szCs w:val="18"/>
              </w:rPr>
              <w:br/>
            </w:r>
            <w:r>
              <w:rPr>
                <w:rFonts w:ascii="Times New Roman" w:hAnsi="Times New Roman"/>
                <w:noProof/>
                <w:color w:val="000000"/>
                <w:sz w:val="18"/>
              </w:rPr>
              <w:t>• Ensiötutkaverkon tekninen nykyaikaistaminen, suorituskyvyn parantaminen ja järjestelmien ohjaaminen kohti ensiötutkalaitteiden täydellistä digitalisointia kaikkia saatavilla olevia teknologisia edistysaskeleita käyttäen operatiivisen tehokkuuden lisäämiseksi.</w:t>
            </w:r>
            <w:r>
              <w:rPr>
                <w:rFonts w:ascii="Times New Roman" w:hAnsi="Times New Roman" w:cs="Times New Roman"/>
                <w:noProof/>
                <w:color w:val="000000"/>
                <w:sz w:val="18"/>
                <w:szCs w:val="18"/>
              </w:rPr>
              <w:br/>
            </w:r>
            <w:r>
              <w:rPr>
                <w:rFonts w:ascii="Times New Roman" w:hAnsi="Times New Roman"/>
                <w:noProof/>
                <w:color w:val="000000"/>
                <w:sz w:val="18"/>
              </w:rPr>
              <w:t>• Lennonjohtojärjestelmään tietoja tuottavan Modo S. -teknologian toissijaisten tutkajärjestelmien kehitys</w:t>
            </w:r>
            <w:r>
              <w:rPr>
                <w:rFonts w:ascii="Times New Roman" w:hAnsi="Times New Roman" w:cs="Times New Roman"/>
                <w:noProof/>
                <w:color w:val="000000"/>
                <w:sz w:val="18"/>
                <w:szCs w:val="18"/>
              </w:rPr>
              <w:br/>
            </w:r>
            <w:r>
              <w:rPr>
                <w:rFonts w:ascii="Times New Roman" w:hAnsi="Times New Roman"/>
                <w:noProof/>
                <w:color w:val="000000"/>
                <w:sz w:val="18"/>
              </w:rPr>
              <w:t>• Eri ENAIRE-järjestelmien laitteiston uusiminen</w:t>
            </w:r>
            <w:r>
              <w:rPr>
                <w:rFonts w:ascii="Times New Roman" w:hAnsi="Times New Roman" w:cs="Times New Roman"/>
                <w:noProof/>
                <w:color w:val="000000"/>
                <w:sz w:val="18"/>
                <w:szCs w:val="18"/>
              </w:rPr>
              <w:br/>
            </w:r>
            <w:r>
              <w:rPr>
                <w:rFonts w:ascii="Times New Roman" w:hAnsi="Times New Roman"/>
                <w:noProof/>
                <w:color w:val="000000"/>
                <w:sz w:val="18"/>
              </w:rPr>
              <w:t>• ENAIREn hallinnointiin liittyvien erilaisten hallinnointi- ja toimintasovellusten kehittäminen</w:t>
            </w:r>
            <w:r>
              <w:rPr>
                <w:rFonts w:ascii="Times New Roman" w:hAnsi="Times New Roman" w:cs="Times New Roman"/>
                <w:noProof/>
                <w:color w:val="000000"/>
                <w:sz w:val="18"/>
                <w:szCs w:val="18"/>
              </w:rPr>
              <w:br/>
            </w:r>
            <w:r>
              <w:rPr>
                <w:rFonts w:ascii="Times New Roman" w:hAnsi="Times New Roman"/>
                <w:noProof/>
                <w:color w:val="000000"/>
                <w:sz w:val="18"/>
              </w:rPr>
              <w:t>• Lähetysjärjestelmien tekninen nykyaikaistaminen asettamalla etusijalle niiden täydellinen digitalisointi sekä järjestelmien seuranta- ja kaukovalvontaratkaisujen käyttöönotto</w:t>
            </w:r>
            <w:r>
              <w:rPr>
                <w:rFonts w:ascii="Times New Roman" w:hAnsi="Times New Roman" w:cs="Times New Roman"/>
                <w:noProof/>
                <w:color w:val="000000"/>
                <w:sz w:val="18"/>
                <w:szCs w:val="18"/>
              </w:rPr>
              <w:br/>
            </w:r>
            <w:r>
              <w:rPr>
                <w:rFonts w:ascii="Times New Roman" w:hAnsi="Times New Roman"/>
                <w:noProof/>
                <w:color w:val="000000"/>
                <w:sz w:val="18"/>
              </w:rPr>
              <w:t>• Infrastruktuurin luominen uusien lennonjohtojärjestelmien käyttöönottoa varten. On olennaisen tärkeää varmistaa uusien toimintaperiaatteiden täytäntöönpano Espanjassa. Lisäksi siihen sisältyy laitosten nykyaikaistaminen häiriönsietokyvyn varmistamiseksi.</w:t>
            </w:r>
            <w:r>
              <w:rPr>
                <w:rFonts w:ascii="Times New Roman" w:hAnsi="Times New Roman" w:cs="Times New Roman"/>
                <w:noProof/>
                <w:color w:val="000000"/>
                <w:sz w:val="18"/>
                <w:szCs w:val="18"/>
              </w:rPr>
              <w:br/>
            </w:r>
            <w:r>
              <w:rPr>
                <w:rFonts w:ascii="Times New Roman" w:hAnsi="Times New Roman"/>
                <w:noProof/>
                <w:color w:val="000000"/>
                <w:sz w:val="18"/>
              </w:rPr>
              <w:t>• Teknisen toiminnan hallinnan digitalisointi ja automatisointi etävalvontavälineiden parantamiseksi yhdennetyllä tavalla</w:t>
            </w:r>
            <w:r>
              <w:rPr>
                <w:rFonts w:ascii="Times New Roman" w:hAnsi="Times New Roman" w:cs="Times New Roman"/>
                <w:noProof/>
                <w:color w:val="000000"/>
                <w:sz w:val="18"/>
                <w:szCs w:val="18"/>
              </w:rPr>
              <w:br/>
            </w:r>
            <w:r>
              <w:rPr>
                <w:rFonts w:ascii="Times New Roman" w:hAnsi="Times New Roman"/>
                <w:noProof/>
                <w:color w:val="000000"/>
                <w:sz w:val="18"/>
              </w:rPr>
              <w:t>• Lennonjohtojärjestelmän nykyaikaistaminen sääntelykriteerien noudattamiseksi siten, että siihen sisällytetään yhtenäiseen eurooppalaiseen ilmatilaan perustuvia kapasiteetin, turvallisuuden, kyberturvallisuuden ja digitalisaation käsitteitä koskevat parannukset</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91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C6.I2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Liikenne-, liikkuvuus- ja kaupunkiministeriön digitalisointi</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Virallinen ilmoitus töiden loppuun saattamisesta</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Seuraavien hankkeiden loppuun saattaminen:</w:t>
            </w:r>
            <w:r>
              <w:rPr>
                <w:rFonts w:ascii="Times New Roman" w:hAnsi="Times New Roman" w:cs="Times New Roman"/>
                <w:noProof/>
                <w:color w:val="000000"/>
                <w:sz w:val="18"/>
                <w:szCs w:val="18"/>
              </w:rPr>
              <w:br/>
            </w:r>
            <w:r>
              <w:rPr>
                <w:rFonts w:ascii="Times New Roman" w:hAnsi="Times New Roman"/>
                <w:noProof/>
                <w:color w:val="000000"/>
                <w:sz w:val="18"/>
              </w:rPr>
              <w:t>• Rakennustietomallinnus (BIM), jolla käynnistetään yhteistyöalusta digitaalisten tietojen ja mallien hallinnoimiseksi.</w:t>
            </w:r>
            <w:r>
              <w:rPr>
                <w:rFonts w:ascii="Times New Roman" w:hAnsi="Times New Roman" w:cs="Times New Roman"/>
                <w:noProof/>
                <w:color w:val="000000"/>
                <w:sz w:val="18"/>
                <w:szCs w:val="18"/>
              </w:rPr>
              <w:br/>
            </w:r>
            <w:r>
              <w:rPr>
                <w:rFonts w:ascii="Times New Roman" w:hAnsi="Times New Roman"/>
                <w:noProof/>
                <w:color w:val="000000"/>
                <w:sz w:val="18"/>
              </w:rPr>
              <w:t>• Liikkuvuuden edistäminen palveluna, avoimen datan tarjoaminen ja uusien teknologioiden käyttö liikkuvuuden analysoinnissa ja optimoinnissa.</w:t>
            </w:r>
            <w:r>
              <w:rPr>
                <w:rFonts w:ascii="Times New Roman" w:hAnsi="Times New Roman" w:cs="Times New Roman"/>
                <w:noProof/>
                <w:color w:val="000000"/>
                <w:sz w:val="18"/>
                <w:szCs w:val="18"/>
              </w:rPr>
              <w:br/>
            </w:r>
            <w:r>
              <w:rPr>
                <w:rFonts w:ascii="Times New Roman" w:hAnsi="Times New Roman"/>
                <w:noProof/>
                <w:color w:val="000000"/>
                <w:sz w:val="18"/>
              </w:rPr>
              <w:t xml:space="preserve">• Maaliikenteessä käytettävien uusien teknologioiden analysointi-, seuranta-, valvonta- ja tarkastusjärjestelmän käyttöönotto, palvelujen toteuttaminen sekä käyttöönotto ja soveltaminen. </w:t>
            </w:r>
            <w:r>
              <w:rPr>
                <w:rFonts w:ascii="Times New Roman" w:hAnsi="Times New Roman" w:cs="Times New Roman"/>
                <w:noProof/>
                <w:color w:val="000000"/>
                <w:sz w:val="18"/>
                <w:szCs w:val="18"/>
              </w:rPr>
              <w:br/>
            </w:r>
            <w:r>
              <w:rPr>
                <w:rFonts w:ascii="Times New Roman" w:hAnsi="Times New Roman"/>
                <w:noProof/>
                <w:color w:val="000000"/>
                <w:sz w:val="18"/>
              </w:rPr>
              <w:t>• Tieliikenteen pääosaston digitalisointisuunnitelma.</w:t>
            </w:r>
            <w:r>
              <w:rPr>
                <w:rFonts w:ascii="Times New Roman" w:hAnsi="Times New Roman" w:cs="Times New Roman"/>
                <w:noProof/>
                <w:color w:val="000000"/>
                <w:sz w:val="18"/>
                <w:szCs w:val="18"/>
              </w:rPr>
              <w:br/>
            </w:r>
            <w:r>
              <w:rPr>
                <w:rFonts w:ascii="Times New Roman" w:hAnsi="Times New Roman"/>
                <w:noProof/>
                <w:color w:val="000000"/>
                <w:sz w:val="18"/>
              </w:rPr>
              <w:t>• Uusien palvelujen kehittäminen ja hallinnon parantaminen muun muassa ilma-, meri- ja paikkatietoalalla.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92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C6.I2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Uusi tai parannettu TEN-T-verkko, muut työt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Määrä (km)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347</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900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2026</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900 kilometriä valmiiksi saatettuja töitä, joiden tarkoituksena on parantaa rautatieverkon yhteentoimivuutta pääasiassa suhteessa TEN-T-verkkoon. Työt toteutetaan vuoden 2022 neljännellä vuosineljänneksellä myönnettävien hankkeiden valintaperusteissa määritellyillä alueilla (a alakohta) (välitavoite 88). (perustaso: 31. joulukuuta 2024).</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93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C6.I2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Yhtenäinen eurooppalainen ilmatila: hanke toteutettu</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15</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2026</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20 hanketta, jotka on saatettu päätökseen digitalisaation ja turvallisuuden alalla yhtenäisen eurooppalaisen ilmatilan kehittämiseksi, ja hankkeet valittu hankkeiden myöntämisperusteiden (välitavoite 90) mukaisesti. (perustaso: 31. joulukuuta 2024).</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94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C6.I2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Valtion tieverkko mukautettu voimassa olevaan sääntelyyn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Hanke toteutettu</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2026</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Työt, joilla pyritään tekemään valtion tieverkosta turvallisempi kansallisten ja eurooppalaisten säännösten mukaisesti, toteutetaan aloilla, jotka on määritelty vuoden 2022 neljännen vuosineljänneksen b alakohdan hankkeiden myöntämisperusteissa (välitavoite 88). Niihin kuuluvat työt vähintään 80 tunnelissa, työt, joilla parannetaan aitoja ja opasteita, joilla vähennetään luonnonvaraisten eläinten ja kasvien tuhoutumisen todennäköisyyttä, sellaisten toimien toteuttaminen, joilla parannetaan loukkaantumiselle alttiimpien tienkäyttäjien, kuten jalankulkijoiden ja pyöräilijöiden turvallisuutta (kävelytiet, pyörätiet), melua vähentävät toimet, digitalisaatio (siltojen ja tunnelien seurantajärjestelmien toteuttaminen käyttäen massadata-analyysiä ja esineiden internetiä; maanteiden digitalisointi seurantaa ja ylläpitoa varten), älykkäiden liikennejärjestelmien käyttöönotto linja-autoliikenteessä.</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95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C6.I3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Intermodaaliset ja logistiset infrastruktuurit: osa budjetista myönnetty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Virallinen ilmoitus hankkeen myöntämisestä</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330 000 0000 euron kumulatiivinen talousarvio myönnetty (kokonaisbudjettitavoite 974 000 000 euroa) intermodaalisten ja logististen infrastruktuurien parantamiseen tarkoitettuihin toimiin</w:t>
            </w:r>
            <w:r>
              <w:rPr>
                <w:rFonts w:ascii="Times New Roman" w:hAnsi="Times New Roman" w:cs="Times New Roman"/>
                <w:noProof/>
                <w:color w:val="000000"/>
                <w:sz w:val="18"/>
                <w:szCs w:val="18"/>
              </w:rPr>
              <w:br/>
            </w:r>
            <w:r>
              <w:rPr>
                <w:rFonts w:ascii="Times New Roman" w:hAnsi="Times New Roman"/>
                <w:noProof/>
                <w:color w:val="000000"/>
                <w:sz w:val="18"/>
              </w:rPr>
              <w:t>Hankkeet valitaan seuraavin valintaperustein:</w:t>
            </w:r>
            <w:r>
              <w:rPr>
                <w:rFonts w:ascii="Times New Roman" w:hAnsi="Times New Roman" w:cs="Times New Roman"/>
                <w:noProof/>
                <w:color w:val="000000"/>
                <w:sz w:val="18"/>
                <w:szCs w:val="18"/>
              </w:rPr>
              <w:br/>
            </w:r>
            <w:r>
              <w:rPr>
                <w:rFonts w:ascii="Times New Roman" w:hAnsi="Times New Roman"/>
                <w:noProof/>
                <w:color w:val="000000"/>
                <w:sz w:val="18"/>
              </w:rPr>
              <w:t xml:space="preserve">a) yhdeksän strategisen intermodaalisen ja logistisen terminaalin kehittäminen ja parantaminen (TILOS EUR 217 000 000), jotta joissakin tapauksissa voidaan yhdistää intermodaaliterminaali logistiikka-alueeseen ja kaikissa tapauksissa edistää tavaraliikenteen siirtymistä maanteiltä rautateille. Nämä terminaalit ja logistiset tilat ovat seuraavat: </w:t>
            </w:r>
            <w:r>
              <w:rPr>
                <w:rFonts w:ascii="Times New Roman" w:hAnsi="Times New Roman" w:cs="Times New Roman"/>
                <w:noProof/>
                <w:color w:val="000000"/>
                <w:sz w:val="18"/>
                <w:szCs w:val="18"/>
              </w:rPr>
              <w:br/>
            </w:r>
            <w:r>
              <w:rPr>
                <w:rFonts w:ascii="Times New Roman" w:hAnsi="Times New Roman"/>
                <w:noProof/>
                <w:color w:val="000000"/>
                <w:sz w:val="18"/>
              </w:rPr>
              <w:t>• Vicálvaro Madridissa;</w:t>
            </w:r>
            <w:r>
              <w:rPr>
                <w:rFonts w:ascii="Times New Roman" w:hAnsi="Times New Roman" w:cs="Times New Roman"/>
                <w:noProof/>
                <w:color w:val="000000"/>
                <w:sz w:val="18"/>
                <w:szCs w:val="18"/>
              </w:rPr>
              <w:br/>
            </w:r>
            <w:r>
              <w:rPr>
                <w:rFonts w:ascii="Times New Roman" w:hAnsi="Times New Roman"/>
                <w:noProof/>
                <w:color w:val="000000"/>
                <w:sz w:val="18"/>
              </w:rPr>
              <w:t>• La Llagosta Barcelonassa</w:t>
            </w:r>
            <w:r>
              <w:rPr>
                <w:rFonts w:ascii="Times New Roman" w:hAnsi="Times New Roman" w:cs="Times New Roman"/>
                <w:noProof/>
                <w:color w:val="000000"/>
                <w:sz w:val="18"/>
                <w:szCs w:val="18"/>
              </w:rPr>
              <w:br/>
            </w:r>
            <w:r>
              <w:rPr>
                <w:rFonts w:ascii="Times New Roman" w:hAnsi="Times New Roman"/>
                <w:noProof/>
                <w:color w:val="000000"/>
                <w:sz w:val="18"/>
              </w:rPr>
              <w:t>• San Luis Valenciassa</w:t>
            </w:r>
            <w:r>
              <w:rPr>
                <w:rFonts w:ascii="Times New Roman" w:hAnsi="Times New Roman" w:cs="Times New Roman"/>
                <w:noProof/>
                <w:color w:val="000000"/>
                <w:sz w:val="18"/>
                <w:szCs w:val="18"/>
              </w:rPr>
              <w:br/>
            </w:r>
            <w:r>
              <w:rPr>
                <w:rFonts w:ascii="Times New Roman" w:hAnsi="Times New Roman"/>
                <w:noProof/>
                <w:color w:val="000000"/>
                <w:sz w:val="18"/>
              </w:rPr>
              <w:t>• Júndiz Álavassa</w:t>
            </w:r>
            <w:r>
              <w:rPr>
                <w:rFonts w:ascii="Times New Roman" w:hAnsi="Times New Roman" w:cs="Times New Roman"/>
                <w:noProof/>
                <w:color w:val="000000"/>
                <w:sz w:val="18"/>
                <w:szCs w:val="18"/>
              </w:rPr>
              <w:br/>
            </w:r>
            <w:r>
              <w:rPr>
                <w:rFonts w:ascii="Times New Roman" w:hAnsi="Times New Roman"/>
                <w:noProof/>
                <w:color w:val="000000"/>
                <w:sz w:val="18"/>
              </w:rPr>
              <w:t>• Logistiikkakeskus Can Tunis (Barcelona)</w:t>
            </w:r>
            <w:r>
              <w:rPr>
                <w:rFonts w:ascii="Times New Roman" w:hAnsi="Times New Roman" w:cs="Times New Roman"/>
                <w:noProof/>
                <w:color w:val="000000"/>
                <w:sz w:val="18"/>
                <w:szCs w:val="18"/>
              </w:rPr>
              <w:br/>
            </w:r>
            <w:r>
              <w:rPr>
                <w:rFonts w:ascii="Times New Roman" w:hAnsi="Times New Roman"/>
                <w:noProof/>
                <w:color w:val="000000"/>
                <w:sz w:val="18"/>
              </w:rPr>
              <w:t>• Orduñan terminaali (Bizkaia)</w:t>
            </w:r>
            <w:r>
              <w:rPr>
                <w:rFonts w:ascii="Times New Roman" w:hAnsi="Times New Roman" w:cs="Times New Roman"/>
                <w:noProof/>
                <w:color w:val="000000"/>
                <w:sz w:val="18"/>
                <w:szCs w:val="18"/>
              </w:rPr>
              <w:br/>
            </w:r>
            <w:r>
              <w:rPr>
                <w:rFonts w:ascii="Times New Roman" w:hAnsi="Times New Roman"/>
                <w:noProof/>
                <w:color w:val="000000"/>
                <w:sz w:val="18"/>
              </w:rPr>
              <w:t>• Logistinen laitos Lezossa (Gipuzkoa)</w:t>
            </w:r>
            <w:r>
              <w:rPr>
                <w:rFonts w:ascii="Times New Roman" w:hAnsi="Times New Roman" w:cs="Times New Roman"/>
                <w:noProof/>
                <w:color w:val="000000"/>
                <w:sz w:val="18"/>
                <w:szCs w:val="18"/>
              </w:rPr>
              <w:br/>
            </w:r>
            <w:r>
              <w:rPr>
                <w:rFonts w:ascii="Times New Roman" w:hAnsi="Times New Roman"/>
                <w:noProof/>
                <w:color w:val="000000"/>
                <w:sz w:val="18"/>
              </w:rPr>
              <w:t>• Muriedas (Santander)</w:t>
            </w:r>
            <w:r>
              <w:rPr>
                <w:rFonts w:ascii="Times New Roman" w:hAnsi="Times New Roman" w:cs="Times New Roman"/>
                <w:noProof/>
                <w:color w:val="000000"/>
                <w:sz w:val="18"/>
                <w:szCs w:val="18"/>
              </w:rPr>
              <w:br/>
            </w:r>
            <w:r>
              <w:rPr>
                <w:rFonts w:ascii="Times New Roman" w:hAnsi="Times New Roman"/>
                <w:noProof/>
                <w:color w:val="000000"/>
                <w:sz w:val="18"/>
              </w:rPr>
              <w:t>• Escombrerasin terminaali (Murcia)</w:t>
            </w:r>
            <w:r>
              <w:rPr>
                <w:rFonts w:ascii="Times New Roman" w:hAnsi="Times New Roman" w:cs="Times New Roman"/>
                <w:noProof/>
                <w:color w:val="000000"/>
                <w:sz w:val="18"/>
                <w:szCs w:val="18"/>
              </w:rPr>
              <w:br/>
            </w:r>
            <w:r>
              <w:rPr>
                <w:rFonts w:ascii="Times New Roman" w:hAnsi="Times New Roman"/>
                <w:noProof/>
                <w:color w:val="000000"/>
                <w:sz w:val="18"/>
              </w:rPr>
              <w:t xml:space="preserve">b) rautatieyhteyksien parantaminen kahteen Espanjan satamaan (407 700 000 euroa) ja maantieyhteys yhteen satamaan (43 000 000 euroa), mukaan lukien: </w:t>
            </w:r>
            <w:r>
              <w:rPr>
                <w:rFonts w:ascii="Times New Roman" w:hAnsi="Times New Roman" w:cs="Times New Roman"/>
                <w:noProof/>
                <w:color w:val="000000"/>
                <w:sz w:val="18"/>
                <w:szCs w:val="18"/>
              </w:rPr>
              <w:br/>
            </w:r>
            <w:r>
              <w:rPr>
                <w:rFonts w:ascii="Times New Roman" w:hAnsi="Times New Roman"/>
                <w:noProof/>
                <w:color w:val="000000"/>
                <w:sz w:val="18"/>
              </w:rPr>
              <w:t>• Rautatieyhteys A Coruñan satamaan</w:t>
            </w:r>
            <w:r>
              <w:rPr>
                <w:rFonts w:ascii="Times New Roman" w:hAnsi="Times New Roman" w:cs="Times New Roman"/>
                <w:noProof/>
                <w:color w:val="000000"/>
                <w:sz w:val="18"/>
                <w:szCs w:val="18"/>
              </w:rPr>
              <w:br/>
            </w:r>
            <w:r>
              <w:rPr>
                <w:rFonts w:ascii="Times New Roman" w:hAnsi="Times New Roman"/>
                <w:noProof/>
                <w:color w:val="000000"/>
                <w:sz w:val="18"/>
              </w:rPr>
              <w:t>• Rautatieyhteys Castellónin satamaan</w:t>
            </w:r>
            <w:r>
              <w:rPr>
                <w:rFonts w:ascii="Times New Roman" w:hAnsi="Times New Roman" w:cs="Times New Roman"/>
                <w:noProof/>
                <w:color w:val="000000"/>
                <w:sz w:val="18"/>
                <w:szCs w:val="18"/>
              </w:rPr>
              <w:br/>
            </w:r>
            <w:r>
              <w:rPr>
                <w:rFonts w:ascii="Times New Roman" w:hAnsi="Times New Roman"/>
                <w:noProof/>
                <w:color w:val="000000"/>
                <w:sz w:val="18"/>
              </w:rPr>
              <w:t xml:space="preserve">• pääsy Algecirasin satamaan </w:t>
            </w:r>
            <w:r>
              <w:rPr>
                <w:rFonts w:ascii="Times New Roman" w:hAnsi="Times New Roman" w:cs="Times New Roman"/>
                <w:noProof/>
                <w:color w:val="000000"/>
                <w:sz w:val="18"/>
                <w:szCs w:val="18"/>
              </w:rPr>
              <w:br/>
            </w:r>
            <w:r>
              <w:rPr>
                <w:rFonts w:ascii="Times New Roman" w:hAnsi="Times New Roman"/>
                <w:noProof/>
                <w:color w:val="000000"/>
                <w:sz w:val="18"/>
              </w:rPr>
              <w:t>• 750 metrin sivuraiteiden rakentaminen.</w:t>
            </w:r>
            <w:r>
              <w:rPr>
                <w:rFonts w:ascii="Times New Roman" w:hAnsi="Times New Roman" w:cs="Times New Roman"/>
                <w:noProof/>
                <w:color w:val="000000"/>
                <w:sz w:val="18"/>
                <w:szCs w:val="18"/>
              </w:rPr>
              <w:br/>
            </w:r>
            <w:r>
              <w:rPr>
                <w:rFonts w:ascii="Times New Roman" w:hAnsi="Times New Roman"/>
                <w:noProof/>
                <w:color w:val="000000"/>
                <w:sz w:val="18"/>
              </w:rPr>
              <w:t>c) esteettömyyden (19 hanketta) ja kestävyyden (25 hanketta) parantaminen satamissa (306 000 000 euroa), mukaan lukien seuraavat:</w:t>
            </w:r>
            <w:r>
              <w:rPr>
                <w:rFonts w:ascii="Times New Roman" w:hAnsi="Times New Roman" w:cs="Times New Roman"/>
                <w:noProof/>
                <w:color w:val="000000"/>
                <w:sz w:val="18"/>
                <w:szCs w:val="18"/>
              </w:rPr>
              <w:br/>
            </w:r>
            <w:r>
              <w:rPr>
                <w:rFonts w:ascii="Times New Roman" w:hAnsi="Times New Roman"/>
                <w:noProof/>
                <w:color w:val="000000"/>
                <w:sz w:val="18"/>
              </w:rPr>
              <w:t>• Esteettömyys (EUR 176 000 000,): rautateiden esteettömyysurakat, mukaan lukien kunnostus- ja parannustyöt sekä satamien sisäisen liikenteen uudet kulkumahdollisuudet ja parantaminen mukauttamalla infrastruktuuria, joka on jatkoa ulkoiselle maayhteydelle.</w:t>
            </w:r>
            <w:r>
              <w:rPr>
                <w:rFonts w:ascii="Times New Roman" w:hAnsi="Times New Roman" w:cs="Times New Roman"/>
                <w:noProof/>
                <w:color w:val="000000"/>
                <w:sz w:val="18"/>
                <w:szCs w:val="18"/>
              </w:rPr>
              <w:br/>
            </w:r>
            <w:r>
              <w:rPr>
                <w:rFonts w:ascii="Times New Roman" w:hAnsi="Times New Roman"/>
                <w:noProof/>
                <w:color w:val="000000"/>
                <w:sz w:val="18"/>
              </w:rPr>
              <w:t xml:space="preserve">• Kestävä kehitys: mukaan lukien vesi- ja sanitaatiojärjestelmien riittävyys; ilman laadun parantamissuunnitelmat; tehokkaampien energiaverkkojen asentaminen; aurinkosähkölaitokset; valaistusverkkojen kunnostaminen ja LED-teknologian asentaminen; virrankulutuksen säätöjärjestelmät; käsittelyjärjestelmien kunnostaminen </w:t>
            </w:r>
            <w:r>
              <w:rPr>
                <w:rFonts w:ascii="Times New Roman" w:hAnsi="Times New Roman" w:cs="Times New Roman"/>
                <w:noProof/>
                <w:color w:val="000000"/>
                <w:sz w:val="18"/>
                <w:szCs w:val="18"/>
              </w:rPr>
              <w:br/>
            </w:r>
            <w:r>
              <w:rPr>
                <w:rFonts w:ascii="Times New Roman" w:hAnsi="Times New Roman"/>
                <w:noProof/>
                <w:color w:val="000000"/>
                <w:sz w:val="18"/>
              </w:rPr>
              <w:t>Toimien tavoitteena on panna täytäntöön turvallista, kestävää ja verkottunutta liikkuvuutta koskevan strategian (R1) toimintalinja 6, joka koskee älykkäitä intermodaalisia logistiikkaketjuja.</w:t>
            </w:r>
            <w:r>
              <w:rPr>
                <w:rFonts w:ascii="Times New Roman" w:hAnsi="Times New Roman" w:cs="Times New Roman"/>
                <w:noProof/>
                <w:color w:val="000000"/>
                <w:sz w:val="18"/>
                <w:szCs w:val="18"/>
              </w:rPr>
              <w:br/>
            </w:r>
            <w:r>
              <w:rPr>
                <w:rFonts w:ascii="Times New Roman" w:hAnsi="Times New Roman"/>
                <w:noProof/>
                <w:color w:val="000000"/>
                <w:sz w:val="18"/>
              </w:rPr>
              <w:t>Valintaperusteilla on varmistettava, että 974 000 000 euron tavoitelluista kokonaismäärärahoista vähintään 584 000 000 eurolla edistetään ilmastonmuutostavoitteita 100 prosentin ilmastokertoimella ja vähintään 217 000 000 eurolla 40 prosentin ilmastokertoimella elpymis- ja palautumistukivälineestä annetun asetuksen (EU) 2021/241 liitteen VI mukaisesti.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96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C6.I3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Intermodaalisen infrastruktuurin ja logistiikan infrastruktuurin talousarvion toteuttaminen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Virallinen ilmoitus talousarvion toteuttamisesta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Kumulatiivisesta talousarviosta toteutettu vähintään 590 000 000 euroa intermodaalisten ja logistiikan infrastruktuurirakenteiden osalta. Työt toteutetaan aloilla, jotka on määritelty vuoden 2022 neljännen vuosineljänneksen a, b ja c alakohdan hankkeiden myöntämisperusteissa (välitavoite 95).</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97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C6.I3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Intermodaalinen ja logistinen infrastruktuuri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12</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2026</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Töiden loppuun saattaminen yhdeksässä strategisessa intermodaalisessa ja logistisessa terminaalissa (Tilos) ja kuku kolmeen satamaan uudistettu tai parannettui rautateiden tavaraliikenteen edistämiseksi. Työt toteutetaan alueilla, jotka on määritelty vuoden 2022 neljännen vuosineljänneksen a ja b alakohdan hankkeiden myöntämisperusteissa (välitavoite 95).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98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C6.I3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Rautateiden esteettömyyttä ja satamien kestävyyttä koskevien hankkeiden loppuun saattaminen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44</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2026</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44 toimen (19+25) loppuun saattaminen: vähintään 19 rautateiden saavutettavuushanketta ja kestävää kehitystä koskevien hankkeiden loppuun saattaminen 25 eri satamaviranomaisen satamissa. Työt toteutetaan vuoden 2022 neljännellä vuosineljänneksellä myönnettävien hankkeiden valintaperusteissa määritellyillä alueilla (c alakohta) (välitavoite 95).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99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C6.I4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Tuki kestävää ja digitaalista liikennettä koskevalle ohjelmalle.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Julkaisu virallisessa lehdessä</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Kestävän ja digitaalisen liikenteen ohjelmaan puitteissa 800 000 000 euron myöntämisen julkaiseminen Euroopan unionin virallisessa lehdessä. </w:t>
            </w:r>
            <w:r>
              <w:rPr>
                <w:rFonts w:ascii="Times New Roman" w:hAnsi="Times New Roman" w:cs="Times New Roman"/>
                <w:noProof/>
                <w:color w:val="000000"/>
                <w:sz w:val="18"/>
                <w:szCs w:val="18"/>
              </w:rPr>
              <w:br/>
            </w:r>
            <w:r>
              <w:rPr>
                <w:rFonts w:ascii="Times New Roman" w:hAnsi="Times New Roman"/>
                <w:noProof/>
                <w:color w:val="000000"/>
                <w:sz w:val="18"/>
              </w:rPr>
              <w:t>Hankkeet valitaan seuraaviin 15 toimeen:</w:t>
            </w:r>
            <w:r>
              <w:rPr>
                <w:rFonts w:ascii="Times New Roman" w:hAnsi="Times New Roman" w:cs="Times New Roman"/>
                <w:noProof/>
                <w:color w:val="000000"/>
                <w:sz w:val="18"/>
                <w:szCs w:val="18"/>
              </w:rPr>
              <w:br/>
            </w:r>
            <w:r>
              <w:rPr>
                <w:rFonts w:ascii="Times New Roman" w:hAnsi="Times New Roman"/>
                <w:noProof/>
                <w:color w:val="000000"/>
                <w:sz w:val="18"/>
              </w:rPr>
              <w:t>Toimintalinja 1. Rautateiden tavaraliikenteen yhteentoimivuus – 45 000 000 euroa</w:t>
            </w:r>
            <w:r>
              <w:rPr>
                <w:rFonts w:ascii="Times New Roman" w:hAnsi="Times New Roman" w:cs="Times New Roman"/>
                <w:noProof/>
                <w:color w:val="000000"/>
                <w:sz w:val="18"/>
                <w:szCs w:val="18"/>
              </w:rPr>
              <w:br/>
            </w:r>
            <w:r>
              <w:rPr>
                <w:rFonts w:ascii="Times New Roman" w:hAnsi="Times New Roman"/>
                <w:noProof/>
                <w:color w:val="000000"/>
                <w:sz w:val="18"/>
              </w:rPr>
              <w:t xml:space="preserve">1. Junaliikenteen eurooppalaiset hallintajärjestelmät (ERTMS) </w:t>
            </w:r>
            <w:r>
              <w:rPr>
                <w:rFonts w:ascii="Times New Roman" w:hAnsi="Times New Roman" w:cs="Times New Roman"/>
                <w:noProof/>
                <w:color w:val="000000"/>
                <w:sz w:val="18"/>
                <w:szCs w:val="18"/>
              </w:rPr>
              <w:br/>
            </w:r>
            <w:r>
              <w:rPr>
                <w:rFonts w:ascii="Times New Roman" w:hAnsi="Times New Roman"/>
                <w:noProof/>
                <w:color w:val="000000"/>
                <w:sz w:val="18"/>
              </w:rPr>
              <w:t>2. Toimet rautateiden yhteentoimivuuden esteiden poistamiseksi yhteentoimivuuden teknisten eritelmien mukaisesti.</w:t>
            </w:r>
            <w:r>
              <w:rPr>
                <w:rFonts w:ascii="Times New Roman" w:hAnsi="Times New Roman" w:cs="Times New Roman"/>
                <w:noProof/>
                <w:color w:val="000000"/>
                <w:sz w:val="18"/>
                <w:szCs w:val="18"/>
              </w:rPr>
              <w:br/>
            </w:r>
            <w:r>
              <w:rPr>
                <w:rFonts w:ascii="Times New Roman" w:hAnsi="Times New Roman"/>
                <w:noProof/>
                <w:color w:val="000000"/>
                <w:sz w:val="18"/>
              </w:rPr>
              <w:t>Liikkuvan kaluston meluntorjuntajärjestelmät</w:t>
            </w:r>
            <w:r>
              <w:rPr>
                <w:rFonts w:ascii="Times New Roman" w:hAnsi="Times New Roman" w:cs="Times New Roman"/>
                <w:noProof/>
                <w:color w:val="000000"/>
                <w:sz w:val="18"/>
                <w:szCs w:val="18"/>
              </w:rPr>
              <w:br/>
            </w:r>
            <w:r>
              <w:rPr>
                <w:rFonts w:ascii="Times New Roman" w:hAnsi="Times New Roman"/>
                <w:noProof/>
                <w:color w:val="000000"/>
                <w:sz w:val="18"/>
              </w:rPr>
              <w:t>Vetureiden mukauttaminen erilaisiin käyttöjännitteisiin</w:t>
            </w:r>
            <w:r>
              <w:rPr>
                <w:rFonts w:ascii="Times New Roman" w:hAnsi="Times New Roman" w:cs="Times New Roman"/>
                <w:noProof/>
                <w:color w:val="000000"/>
                <w:sz w:val="18"/>
                <w:szCs w:val="18"/>
              </w:rPr>
              <w:br/>
            </w:r>
            <w:r>
              <w:rPr>
                <w:rFonts w:ascii="Times New Roman" w:hAnsi="Times New Roman"/>
                <w:noProof/>
                <w:color w:val="000000"/>
                <w:sz w:val="18"/>
              </w:rPr>
              <w:t>Vaihtuvan raideleveyden akseleiden asentaminen tavaravaunuihin</w:t>
            </w:r>
            <w:r>
              <w:rPr>
                <w:rFonts w:ascii="Times New Roman" w:hAnsi="Times New Roman" w:cs="Times New Roman"/>
                <w:noProof/>
                <w:color w:val="000000"/>
                <w:sz w:val="18"/>
                <w:szCs w:val="18"/>
              </w:rPr>
              <w:br/>
            </w:r>
            <w:r>
              <w:rPr>
                <w:rFonts w:ascii="Times New Roman" w:hAnsi="Times New Roman"/>
                <w:noProof/>
                <w:color w:val="000000"/>
                <w:sz w:val="18"/>
              </w:rPr>
              <w:t>3. Vaihtuvan raideleveyden akselin innovointi ja kehittäminen vetureissa.</w:t>
            </w:r>
            <w:r>
              <w:rPr>
                <w:rFonts w:ascii="Times New Roman" w:hAnsi="Times New Roman" w:cs="Times New Roman"/>
                <w:noProof/>
                <w:color w:val="000000"/>
                <w:sz w:val="18"/>
                <w:szCs w:val="18"/>
              </w:rPr>
              <w:br/>
            </w:r>
            <w:r>
              <w:rPr>
                <w:rFonts w:ascii="Times New Roman" w:hAnsi="Times New Roman"/>
                <w:noProof/>
                <w:color w:val="000000"/>
                <w:sz w:val="18"/>
              </w:rPr>
              <w:t>Toimintalinja 2. Intermodaaliliikenteen edistäminen 195 000 000 euroa</w:t>
            </w:r>
            <w:r>
              <w:rPr>
                <w:rFonts w:ascii="Times New Roman" w:hAnsi="Times New Roman" w:cs="Times New Roman"/>
                <w:noProof/>
                <w:color w:val="000000"/>
                <w:sz w:val="18"/>
                <w:szCs w:val="18"/>
              </w:rPr>
              <w:br/>
            </w:r>
            <w:r>
              <w:rPr>
                <w:rFonts w:ascii="Times New Roman" w:hAnsi="Times New Roman"/>
                <w:noProof/>
                <w:color w:val="000000"/>
                <w:sz w:val="18"/>
              </w:rPr>
              <w:t xml:space="preserve">4. Rahtikuljetusten ja intermodaalisten rautatie- ja maantieterminaalien sekä niiden maayhteyksien rakentaminen, mukauttaminen tai parantaminen </w:t>
            </w:r>
            <w:r>
              <w:rPr>
                <w:rFonts w:ascii="Times New Roman" w:hAnsi="Times New Roman" w:cs="Times New Roman"/>
                <w:noProof/>
                <w:color w:val="000000"/>
                <w:sz w:val="18"/>
                <w:szCs w:val="18"/>
              </w:rPr>
              <w:br/>
            </w:r>
            <w:r>
              <w:rPr>
                <w:rFonts w:ascii="Times New Roman" w:hAnsi="Times New Roman"/>
                <w:noProof/>
                <w:color w:val="000000"/>
                <w:sz w:val="18"/>
              </w:rPr>
              <w:t xml:space="preserve">5. Tuki kestävälle tavaraliikenteelle (rautatie- ja meriliikenne), joka perustuu kysynnän ja tarjonnan ympäristökannustimiin </w:t>
            </w:r>
            <w:r>
              <w:rPr>
                <w:rFonts w:ascii="Times New Roman" w:hAnsi="Times New Roman" w:cs="Times New Roman"/>
                <w:noProof/>
                <w:color w:val="000000"/>
                <w:sz w:val="18"/>
                <w:szCs w:val="18"/>
              </w:rPr>
              <w:br/>
            </w:r>
            <w:r>
              <w:rPr>
                <w:rFonts w:ascii="Times New Roman" w:hAnsi="Times New Roman"/>
                <w:noProof/>
                <w:color w:val="000000"/>
                <w:sz w:val="18"/>
              </w:rPr>
              <w:t>Toimintalinja 3. Rautateiden rahtikaluston nykyaikaistaminen – 125 000 000 euroa</w:t>
            </w:r>
            <w:r>
              <w:rPr>
                <w:rFonts w:ascii="Times New Roman" w:hAnsi="Times New Roman" w:cs="Times New Roman"/>
                <w:noProof/>
                <w:color w:val="000000"/>
                <w:sz w:val="18"/>
                <w:szCs w:val="18"/>
              </w:rPr>
              <w:br/>
            </w:r>
            <w:r>
              <w:rPr>
                <w:rFonts w:ascii="Times New Roman" w:hAnsi="Times New Roman"/>
                <w:noProof/>
                <w:color w:val="000000"/>
                <w:sz w:val="18"/>
              </w:rPr>
              <w:t>6. Toimet, joilla tuetaan rautateiden tavaraliikenteen vaunujen kunnostamista tai parantamista, mukaan lukien rautateiden valtatiepalvelujen käyttöönotto.</w:t>
            </w:r>
            <w:r>
              <w:rPr>
                <w:rFonts w:ascii="Times New Roman" w:hAnsi="Times New Roman" w:cs="Times New Roman"/>
                <w:noProof/>
                <w:color w:val="000000"/>
                <w:sz w:val="18"/>
                <w:szCs w:val="18"/>
              </w:rPr>
              <w:br/>
            </w:r>
            <w:r>
              <w:rPr>
                <w:rFonts w:ascii="Times New Roman" w:hAnsi="Times New Roman"/>
                <w:noProof/>
                <w:color w:val="000000"/>
                <w:sz w:val="18"/>
              </w:rPr>
              <w:t xml:space="preserve">7. Toimet, joilla tuetaan rautatietraktorikaluston kunnostamista tai mukauttamista muilla materiaaleilla, käyttämällä vaihtoehtoisia polttoaineita (vety tai sähkö). </w:t>
            </w:r>
            <w:r>
              <w:rPr>
                <w:rFonts w:ascii="Times New Roman" w:hAnsi="Times New Roman" w:cs="Times New Roman"/>
                <w:noProof/>
                <w:color w:val="000000"/>
                <w:sz w:val="18"/>
                <w:szCs w:val="18"/>
              </w:rPr>
              <w:br/>
            </w:r>
            <w:r>
              <w:rPr>
                <w:rFonts w:ascii="Times New Roman" w:hAnsi="Times New Roman"/>
                <w:noProof/>
                <w:color w:val="000000"/>
                <w:sz w:val="18"/>
              </w:rPr>
              <w:t>Toimintalinja 4. Turvallinen, kestävä ja verkotettu tieliikenne 56 500 000 euroa</w:t>
            </w:r>
            <w:r>
              <w:rPr>
                <w:rFonts w:ascii="Times New Roman" w:hAnsi="Times New Roman" w:cs="Times New Roman"/>
                <w:noProof/>
                <w:color w:val="000000"/>
                <w:sz w:val="18"/>
                <w:szCs w:val="18"/>
              </w:rPr>
              <w:br/>
            </w:r>
            <w:r>
              <w:rPr>
                <w:rFonts w:ascii="Times New Roman" w:hAnsi="Times New Roman"/>
                <w:noProof/>
                <w:color w:val="000000"/>
                <w:sz w:val="18"/>
              </w:rPr>
              <w:t>8. Hyötyajoneuvojen turvallisten pysäköintialueiden rakentaminen ja parantaminen sekä tietopalvelujen tarjoaminen (delegoitu asetus (EU) N:o 885/2013).</w:t>
            </w:r>
            <w:r>
              <w:rPr>
                <w:rFonts w:ascii="Times New Roman" w:hAnsi="Times New Roman" w:cs="Times New Roman"/>
                <w:noProof/>
                <w:color w:val="000000"/>
                <w:sz w:val="18"/>
                <w:szCs w:val="18"/>
              </w:rPr>
              <w:br/>
            </w:r>
            <w:r>
              <w:rPr>
                <w:rFonts w:ascii="Times New Roman" w:hAnsi="Times New Roman"/>
                <w:noProof/>
                <w:color w:val="000000"/>
                <w:sz w:val="18"/>
              </w:rPr>
              <w:t>9. Tieliikenteen älykkäät liikennepalvelut (ITS) tiemaksullisten moottoriteiden käyttöluvissa ja muissa tieturvallisuus- ja suojelupalveluissa.</w:t>
            </w:r>
            <w:r>
              <w:rPr>
                <w:rFonts w:ascii="Times New Roman" w:hAnsi="Times New Roman" w:cs="Times New Roman"/>
                <w:noProof/>
                <w:color w:val="000000"/>
                <w:sz w:val="18"/>
                <w:szCs w:val="18"/>
              </w:rPr>
              <w:br/>
            </w:r>
            <w:r>
              <w:rPr>
                <w:rFonts w:ascii="Times New Roman" w:hAnsi="Times New Roman"/>
                <w:noProof/>
                <w:color w:val="000000"/>
                <w:sz w:val="18"/>
              </w:rPr>
              <w:t>10. Toimet, joilla tuetaan vaihtoehtoisten tankkausinfrastruktuurien käyttöönottoa raskaita hyötyajoneuvoja varten tieverkossa</w:t>
            </w:r>
            <w:r>
              <w:rPr>
                <w:rFonts w:ascii="Times New Roman" w:hAnsi="Times New Roman" w:cs="Times New Roman"/>
                <w:noProof/>
                <w:color w:val="000000"/>
                <w:sz w:val="18"/>
                <w:szCs w:val="18"/>
              </w:rPr>
              <w:br/>
            </w:r>
            <w:r>
              <w:rPr>
                <w:rFonts w:ascii="Times New Roman" w:hAnsi="Times New Roman"/>
                <w:noProof/>
                <w:color w:val="000000"/>
                <w:sz w:val="18"/>
              </w:rPr>
              <w:t xml:space="preserve">11. Toimet, joilla tuetaan laitteiden ja koneiden kunnostamista tai mukauttamista kestävän päällysteen aikaansaamiseksi: pienennetty hiilijalanjälki ja äänenvaimentimet </w:t>
            </w:r>
            <w:r>
              <w:rPr>
                <w:rFonts w:ascii="Times New Roman" w:hAnsi="Times New Roman" w:cs="Times New Roman"/>
                <w:noProof/>
                <w:color w:val="000000"/>
                <w:sz w:val="18"/>
                <w:szCs w:val="18"/>
              </w:rPr>
              <w:br/>
            </w:r>
            <w:r>
              <w:rPr>
                <w:rFonts w:ascii="Times New Roman" w:hAnsi="Times New Roman"/>
                <w:noProof/>
                <w:color w:val="000000"/>
                <w:sz w:val="18"/>
              </w:rPr>
              <w:t>Toimintalinja 5. Meri- ja lentoliikenteen kestävyys 111 000 000 euroa</w:t>
            </w:r>
            <w:r>
              <w:rPr>
                <w:rFonts w:ascii="Times New Roman" w:hAnsi="Times New Roman" w:cs="Times New Roman"/>
                <w:noProof/>
                <w:color w:val="000000"/>
                <w:sz w:val="18"/>
                <w:szCs w:val="18"/>
              </w:rPr>
              <w:br/>
            </w:r>
            <w:r>
              <w:rPr>
                <w:rFonts w:ascii="Times New Roman" w:hAnsi="Times New Roman"/>
                <w:noProof/>
                <w:color w:val="000000"/>
                <w:sz w:val="18"/>
              </w:rPr>
              <w:t>12. Vaihtoehtoisten polttoaineiden käyttöönoton tukeminen satamissa ja lentoasemilla.</w:t>
            </w:r>
            <w:r>
              <w:rPr>
                <w:rFonts w:ascii="Times New Roman" w:hAnsi="Times New Roman" w:cs="Times New Roman"/>
                <w:noProof/>
                <w:color w:val="000000"/>
                <w:sz w:val="18"/>
                <w:szCs w:val="18"/>
              </w:rPr>
              <w:br/>
            </w:r>
            <w:r>
              <w:rPr>
                <w:rFonts w:ascii="Times New Roman" w:hAnsi="Times New Roman"/>
                <w:noProof/>
                <w:color w:val="000000"/>
                <w:sz w:val="18"/>
              </w:rPr>
              <w:t>13. Vaihtoehtoisten propulsioenergiateknologioiden käyttöönoton tukeminen merialalla.</w:t>
            </w:r>
            <w:r>
              <w:rPr>
                <w:rFonts w:ascii="Times New Roman" w:hAnsi="Times New Roman" w:cs="Times New Roman"/>
                <w:noProof/>
                <w:color w:val="000000"/>
                <w:sz w:val="18"/>
                <w:szCs w:val="18"/>
              </w:rPr>
              <w:br/>
            </w:r>
            <w:r>
              <w:rPr>
                <w:rFonts w:ascii="Times New Roman" w:hAnsi="Times New Roman"/>
                <w:noProof/>
                <w:color w:val="000000"/>
                <w:sz w:val="18"/>
              </w:rPr>
              <w:t>Toimintalinja 6. Liikenteen digitalisointi 47500 000 euroa</w:t>
            </w:r>
            <w:r>
              <w:rPr>
                <w:rFonts w:ascii="Times New Roman" w:hAnsi="Times New Roman" w:cs="Times New Roman"/>
                <w:noProof/>
                <w:color w:val="000000"/>
                <w:sz w:val="18"/>
                <w:szCs w:val="18"/>
              </w:rPr>
              <w:br/>
            </w:r>
            <w:r>
              <w:rPr>
                <w:rFonts w:ascii="Times New Roman" w:hAnsi="Times New Roman"/>
                <w:noProof/>
                <w:color w:val="000000"/>
                <w:sz w:val="18"/>
              </w:rPr>
              <w:t>14. Matkustaja- ja tavaraliikenteen digitalisointihankkeet kansallisella tasolla.</w:t>
            </w:r>
            <w:r>
              <w:rPr>
                <w:rFonts w:ascii="Times New Roman" w:hAnsi="Times New Roman" w:cs="Times New Roman"/>
                <w:noProof/>
                <w:color w:val="000000"/>
                <w:sz w:val="18"/>
                <w:szCs w:val="18"/>
              </w:rPr>
              <w:br/>
            </w:r>
            <w:r>
              <w:rPr>
                <w:rFonts w:ascii="Times New Roman" w:hAnsi="Times New Roman"/>
                <w:noProof/>
                <w:color w:val="000000"/>
                <w:sz w:val="18"/>
              </w:rPr>
              <w:t>Siirto itsehallintoalueille 220 000 000 euroa</w:t>
            </w:r>
            <w:r>
              <w:rPr>
                <w:rFonts w:ascii="Times New Roman" w:hAnsi="Times New Roman" w:cs="Times New Roman"/>
                <w:noProof/>
                <w:color w:val="000000"/>
                <w:sz w:val="18"/>
                <w:szCs w:val="18"/>
              </w:rPr>
              <w:br/>
            </w:r>
            <w:r>
              <w:rPr>
                <w:rFonts w:ascii="Times New Roman" w:hAnsi="Times New Roman"/>
                <w:noProof/>
                <w:color w:val="000000"/>
                <w:sz w:val="18"/>
              </w:rPr>
              <w:t>15. Matkustaja- ja tavaraliikenteen digitalisointihankkeet alueellisella ja paikallisella tasolla.</w:t>
            </w:r>
            <w:r>
              <w:rPr>
                <w:rFonts w:ascii="Times New Roman" w:hAnsi="Times New Roman" w:cs="Times New Roman"/>
                <w:noProof/>
                <w:color w:val="000000"/>
                <w:sz w:val="18"/>
                <w:szCs w:val="18"/>
              </w:rPr>
              <w:br/>
            </w:r>
            <w:r>
              <w:rPr>
                <w:rFonts w:ascii="Times New Roman" w:hAnsi="Times New Roman"/>
                <w:noProof/>
                <w:color w:val="000000"/>
                <w:sz w:val="18"/>
              </w:rPr>
              <w:t>Toimien 10 ja 12 osalta valintaperusteiden on vastattava teknistä ohjetta ”Ei merkittävää haittaa” (2021/C58/01), jolla varmistetaan, että infrastruktuuri on rakennusvaiheessa käytettävissä uusiutuvien ja vähähiilisten kaasujen kuljettamista varten.</w:t>
            </w:r>
            <w:r>
              <w:rPr>
                <w:rFonts w:ascii="Times New Roman" w:hAnsi="Times New Roman" w:cs="Times New Roman"/>
                <w:noProof/>
                <w:color w:val="000000"/>
                <w:sz w:val="18"/>
                <w:szCs w:val="18"/>
              </w:rPr>
              <w:br/>
            </w:r>
            <w:r>
              <w:rPr>
                <w:rFonts w:ascii="Times New Roman" w:hAnsi="Times New Roman"/>
                <w:noProof/>
                <w:color w:val="000000"/>
                <w:sz w:val="18"/>
              </w:rPr>
              <w:t>Valintaperusteilla on varmistettava, että vähintään 63 500 000 eurolla edistetään ilmastonmuutostavoitteiden saavuttamista 100 prosentin ilmastokertoimella ja vähintään 210 000 000 eurolla 40 prosentin ilmastokertoimella elpymis- ja palautumistukivälineestä annetun asetuksen (EU) 2021/241 liitteen VI mukaisesti.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100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C6.I4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Kestävä ja digitaalinen liikenne: töiden aloitus</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Virallinen ilmoitus töiden aloittamisesta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Töiden aloittaminen kaikissa hankkeissa, jotka on valittu vuoden 2022 viimeisellä neljänneksellä (välitavoite 99) kestävän ja digitaalisen liikenteen edistämiseksi. Työt toteutetaan vuoden 2022 neljännellä vuosineljänneksellä myönnettävien hankkeiden valintaperusteissa määritellyillä alueilla (välitavoite 99).</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101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C6.I4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Kestävä ja digitaalinen liikenne: töiden loppuun saattaminen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Virallinen ilmoitus töiden loppuun saattamisesta</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2026</w:t>
            </w:r>
          </w:p>
        </w:tc>
        <w:tc>
          <w:tcPr>
            <w:tcW w:w="606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Kaikkien niiden hankkeiden loppuun saattaminen, jotka on valittu vuoden 2022 viimeisellä neljänneksellä (välitavoite 99) kestävän ja digitaalisen liikenteen edistämiseksi. Työt toteutetaan alueilla, jotka on määritelty vuoden 2022 neljännen vuosineljänneksen hankkeiden myöntämisperusteissa.</w:t>
            </w:r>
            <w:r>
              <w:rPr>
                <w:rFonts w:ascii="Times New Roman" w:hAnsi="Times New Roman" w:cs="Times New Roman"/>
                <w:noProof/>
                <w:color w:val="000000"/>
                <w:sz w:val="18"/>
                <w:szCs w:val="18"/>
              </w:rPr>
              <w:br/>
            </w:r>
            <w:r>
              <w:rPr>
                <w:rFonts w:ascii="Times New Roman" w:hAnsi="Times New Roman"/>
                <w:noProof/>
                <w:color w:val="000000"/>
                <w:sz w:val="18"/>
              </w:rPr>
              <w:t>Toimenpiteiden 10 ja 12 osalta valintaperusteiden on vastattava teknistä ohjetta ”Ei merkittävää haittaa” (2021/C58/01), jolla varmistetaan, että infrastruktuuri on rakennusvaiheessa käytettävissä uusiutuvien ja vähähiilisten kaasujen kuljettamista varten.</w:t>
            </w:r>
          </w:p>
        </w:tc>
      </w:tr>
    </w:tbl>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rPr>
        <w:sectPr>
          <w:headerReference w:type="even" r:id="rId85"/>
          <w:headerReference w:type="default" r:id="rId86"/>
          <w:footerReference w:type="even" r:id="rId87"/>
          <w:footerReference w:type="default" r:id="rId88"/>
          <w:headerReference w:type="first" r:id="rId89"/>
          <w:footerReference w:type="first" r:id="rId90"/>
          <w:pgSz w:w="16839" w:h="11907" w:orient="landscape"/>
          <w:pgMar w:top="1417" w:right="1134" w:bottom="1417" w:left="1134" w:header="709" w:footer="709" w:gutter="0"/>
          <w:cols w:space="720"/>
          <w:docGrid w:linePitch="360"/>
        </w:sectPr>
      </w:pPr>
    </w:p>
    <w:p>
      <w:pPr>
        <w:pStyle w:val="Heading1"/>
        <w:rPr>
          <w:noProof/>
        </w:rPr>
      </w:pPr>
      <w:r>
        <w:rPr>
          <w:noProof/>
        </w:rPr>
        <w:t>G. KOMPONENTTI 07: Uusiutuvien energialähteiden käyttöönotto ja integrointi</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Espanjan kansallisessa energia- ja ilmastosuunnitelmassa vuosiksi 2021-2030 ennustetaan uusiutuvan energian osuuden merkittävää kasvua Espanjassa siten, että se on sähkösektorilla 74 prosenttia ja loppukäytössä 42 prosenttia vuonna 2030. Tässä yhteydessä Espanjan elpymis- ja palautumissuunnitelman tämän komponentin tavoitteena on lisätä uusiutuvan energian käyttöä seuraavin toimin: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sellaisen selkeän ja ennakoitavan sääntelykehyksen kehittäminen, jolla edistetään investointeja uusiutuviin energialähteisiin;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teollisuuden arvoketjun luominen ja vakiinnuttaminen uusiutuvien energialähteiden alalla;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uusiutuviin energialähteisiin perustuvien tuotantoteknologioiden innovatiivisten lähteiden tukeminen, mukaan lukien niiden integrointi loppukäyttöön; ja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vihreän osaamisen kehittäminen.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Lisäksi komponentilla pyritään erityisesti edistämään uusiutuvien energialähteiden käyttöönottoa Espanjan saarilla sekä kansalaisten osallistumista uusiutuvaa energiaa tuottavien yhteisöjen kautta.</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Komponentti liittyy innovointiin ja energiatehokkuuteen tehtävien investointien edistämiseen (maakohtainen suositus 3 vuodelta 2019). Sillä edistetään myös julkisia ja yksityisiä investointeja ja vihreää siirtymää (maakohtainen suositus 3 vuodelta 2020).</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  </w:t>
      </w:r>
    </w:p>
    <w:p>
      <w:pPr>
        <w:spacing w:before="120" w:after="120" w:line="240" w:lineRule="auto"/>
        <w:ind w:left="709"/>
        <w:jc w:val="both"/>
        <w:rPr>
          <w:rFonts w:ascii="Times New Roman" w:hAnsi="Times New Roman" w:cs="Times New Roman"/>
          <w:b/>
          <w:bCs/>
          <w:i/>
          <w:iCs/>
          <w:noProof/>
          <w:color w:val="000000" w:themeColor="text1"/>
          <w:sz w:val="24"/>
        </w:rPr>
      </w:pPr>
      <w:r>
        <w:rPr>
          <w:rFonts w:ascii="Times New Roman" w:hAnsi="Times New Roman"/>
          <w:b/>
          <w:noProof/>
          <w:color w:val="000000" w:themeColor="text1"/>
          <w:sz w:val="24"/>
          <w:u w:val="single"/>
        </w:rPr>
        <w:t xml:space="preserve">G.1. </w:t>
      </w:r>
      <w:r>
        <w:rPr>
          <w:noProof/>
        </w:rPr>
        <w:tab/>
      </w:r>
      <w:r>
        <w:rPr>
          <w:rFonts w:ascii="Times New Roman" w:hAnsi="Times New Roman"/>
          <w:b/>
          <w:noProof/>
          <w:color w:val="000000" w:themeColor="text1"/>
          <w:sz w:val="24"/>
          <w:u w:val="single"/>
        </w:rPr>
        <w:t>Kuvaus uudistuksista ja investoinneista, joita rahoitetaan rahoitustuella, jota ei makseta takaisin</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Uudistus 1 (C7.R1) – Uusiutuvan energiantuotannon edistämistä koskeva sääntelykehys</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Tämän toimenpiteen tavoitteena on vahvistaa uusiutuvan energian tuotannon edistämistä koskevaa sääntelykehystä, jotta voidaan lisätä varmuutta ja kannustaa yksityisiä investointeja uusiutuvaan energiaan, poistaa esteitä uusiutuvien energialähteiden käyttöönotolta ja parantaa niiden integrointia ympäristöön, sähköjärjestelmään ja eri aloihin.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Toimenpide sisältää useita lainsäädäntö- ja sääntelytoimia, kuten seuraavat: </w:t>
      </w:r>
    </w:p>
    <w:p>
      <w:pPr>
        <w:numPr>
          <w:ilvl w:val="0"/>
          <w:numId w:val="20"/>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kesäkuussa 2020 hyväksyttiin kuninkaallinen asetus 23/2020, jolla perustetaan uusi huutokauppajärjestelmä uusiutuvan energian tuotantoa varten ja parannetaan uusiutuvan energian verkkoon pääsyä koskevaa mekanismia; </w:t>
      </w:r>
    </w:p>
    <w:p>
      <w:pPr>
        <w:numPr>
          <w:ilvl w:val="0"/>
          <w:numId w:val="20"/>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marraskuussa 2020 hyväksyttiin kuninkaan asetus 960/2020, jolla parannetaan uusiutuviin energialähteisiin perustuvan sähköntuotannon tuottamien tulojen ennakoitavuutta uusissa huutokaupoissa; </w:t>
      </w:r>
    </w:p>
    <w:p>
      <w:pPr>
        <w:numPr>
          <w:ilvl w:val="0"/>
          <w:numId w:val="20"/>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joulukuussa 2020 annettu kuninkaan asetus 1183/2020, jossa säädetään uusiutuvan energian verkkoon pääsyä ja verkkoon liittämistä koskevista edellytyksistä kuninkaan asetuksen 23/2020 säännösten mukaisesti; ja</w:t>
      </w:r>
    </w:p>
    <w:p>
      <w:pPr>
        <w:numPr>
          <w:ilvl w:val="0"/>
          <w:numId w:val="20"/>
        </w:num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ilmastonmuutosta ja energiakäännettä koskeva laki, joka on tarkoitus hyväksyä vuoden 2021 alkupuoliskolla ja jolla vahvistetaan lailla uusiutuvaa energiaa koskevat tavoitteet vuodelle 2030 ja ilmastoneutraaliuden tavoite vuoteen 2050 mennessä (mukaan lukien 100-prosenttisesti uusiutuviin energialähteisiin perustuva sähköjärjestelmä). Laki sisältää myös elementtejä, jotka ovat merkityksellisiä muiden suunnitelman osien kannalta (kuten hallinnollisten esteiden vähentäminen ja julkisten latauspisteiden asentamista koskevat vaatimukset).</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Toimenpiteen täytäntöönpano on saatettava päätökseen 31 päivään joulukuuta 2023 mennessä.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Uudistus 2 (C7.R2) – Itse tuotetun energian kulutusta koskeva kansallinen strategia</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Tämän toimenpiteen tavoitteena on lisätä itse tuotetun energian kulutusta uusiutuvan energian vaihtoehtoisena tuotantomuotona, asettaa tavoitteita tällä alalla kaudelle 2021-2030 sekä määrittää ja kehittää toimenpiteitä, joilla lievennetään tärkeimpiä esteitä niiden käyttöönotolle. Oma kulutus edistää uusiutuvan energian tuotannon integrointia rakennuksiin ja kaupunkiympäristöihin ja edistää paikallista työllisyyttä.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Toimenpiteeseen sisältyy se, että Espanjan hallitus hyväksyy itse tuotetun energian kulutuksen kansallisen strategian vuoden 2021 jälkipuoliskolla, jotta voidaan vähentää oman kulutuksen hallinnollisia esteitä. Strategiassa tarkastellaan Espanjan nykyistä ja mahdollista tilannetta ja yksilöidään toimenpiteitä, joilla pyritään seuraaviin: a) hallinnon välisen koordinoinnin parantaminen; b)tiedon levittäminen kuluttajille ja tietoisuuden lisääminen; c) määritetään olemassa olevat asiaankuuluvat taidot sekä oman kulutuksen käyttöönottoon liittyvät jatkokoulutusmahdollisuudet.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Toimenpide koskee kansallisen itse tuotetun energian kulutusta koskevan strategian keskeisten osien täytäntöönpanoa, mukaan lukien oman kulutuksen edistämistä koskevien ohjeiden julkaiseminen ja tarvittavien taitojen parantamiseen tähtäävän koulutuksen loppuun saattaminen.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Toimenpiteen täytäntöönpano on saatettava päätökseen viimeistään 30 päivänä kesäkuuta 2023.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Uudistus 3 (C7.R3) – Energiayhteisöjen kehittäminen</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Toimenpiteen tavoitteena on kehittää energiayhteisöjä, jotta voidaan edistää kansalaisten osallistumista energiakäänteeseen uusiutuvaa energiaa tuottavien yhteisöjen ja kansalaisten energiayhteisöjen kautta. Toimenpiteellä tuetaan koulutusta, osallistavia ja yhteisöjen rakentamisprosesseja sekä tukea erityishankkeille.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Toimenpiteessä myönnetään ensimmäinen energiayhteisöjä koskeva pilottihanke tarjouskilpailun perusteella, jotta mallin elinkelpoisuus voidaan osoittaa. Toimenpiteessä pannaan täytäntöön 37 pilottihanketta, joihin paikallisyhteisö osallistuu, vuoden 2023 loppuun mennessä, ja siihen sisältyy toteutettujen toimien etenemissuunnitelma ja asianmukaisten tulevien toimien määrittely. Näiden hankkeiden on perustuttava uusiutuvaan energiaan.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Toimenpiteen täytäntöönpano on saatettava päätökseen 31 päivään joulukuuta 2023 mennessä.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Uudistus 4 (C7.R4) – Uusiutuvan energian innovoinnin ja teknologisen kehittämisen puitteet</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Tällä toimenpiteellä lujitetaan useiden uusiutuvien energialähteiden innovoinnin ja teknologisen kehittämisen puitteita ja edistetään tavoitetta, jonka mukaan uusiutuvien energialähteiden osuus on 100 prosenttia energiankysynnästä. Tämän toimenpiteen soveltamisalaan kuuluvat muun muassa merituulivoima ja biokaasu. Toimenpiteellä pyritään myös helpottamaan uusiutuviin energialähteisiin liittyvän teknologian tutkimusta ja kehittämistä.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Toimenpiteeseen sisältyy merituulivoimaa ja muuta merienergiaa koskevan etenemissuunnitelman julkaiseminen. Tämän etenemissuunnitelman tavoitteena on vähentää tämän uusiutuvan energianlähteen kehittämisen hallinnollisia esteitä. Etenemissuunnitelmassa on erityisesti pyrittävä seuraaviin: a) edistää tutkimusta, kehittämistä ja innovointia joustavamman sääntelykehyksen avulla ja vahvistamalla teknologiakeskuksia ja uusien prototyyppien testausalustoja; b) kartoittamaan mahdollisuuksia ja synergioita keskeisten teollisuudenalojen kanssa; c) asianmukaisen sääntelykehyksen kehittäminen Espanjassa tapahtuvaa käyttöönottoa varten (erityisesti kelluvan teknologian osalta); ja d) määritellään toimenpiteet ympäristövaikutusten minimoimiseksi (pyrkien samalla yksinkertaistamaan hallinnollisia menettelyjä). Toimenpiteellä pannaan täytäntöön etenemissuunnitelmassa määritellyt keskeiset sääntelytoimenpiteet merituulipuistojen edistämiseksi, tutkimuksen ja kehittämisen edistämiseksi ja kelluvien teknologioiden käyttöönoton tukemiseksi.</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Toinen osa-alue on biokaasua koskevan etenemissuunnitelman julkaiseminen. Siinä analysoidaan asianmukaisia lainsäädännöllisiä ja alakohtaisia välineitä biokaasun edistämiseksi keskittyen tämän energialähteen tehokkaaseen käyttöön (esimerkiksi maatalousteollisuuden sovelluksissa ja raskaissa hyötyajoneuvoissa, joissa sähköistäminen ei vielä ole vaihtoehto). Uudistuksen tässä osassa käsitellään biokaasua koskevaan etenemissuunnitelmaan sisältyvien keskeisten toimien täytäntöönpanoa, mukaan lukien seuraavat: a) perustetaan uusiutuvien kaasujen alkuperätakuujärjestelmä, jonka tarkoituksena on edistää investointeja biokaasuun ja hiilipäästöjen vähentämiseen teollisuuden ja liikenteen kaltaisilla aloilla; b) kehitetään väline, jolla voidaan laskea biokaasun vaikutus hiilestä irtautumiseen; ja c) toteutettavuustutkimukset biokaasun tuotantolaitosten käyttöönoton edistämiseksi.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Toimenpiteen täytäntöönpano on saatettava päätökseen 31 päivään joulukuuta 2023 mennessä.</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Investointi 1 (C7.I1) – rakennuksiin ja tuotantoprosesseihin integroitujen innovatiivisten uusiutuvien energialähteiden kehittäminen</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Toimenpiteen tavoitteena on edistää innovatiivisten uusiutuvien energialähteiden kehittämistä sekä rakennuksiin ja tuotantoprosesseihin integroitavien energiamuotojen kehittämistä. Sillä tuetaan itse tuotetun uusiutuvan energian kulutusta ja teknologioita, jotka eivät vielä ole täysin kilpailukykyisiä, mukaan lukien maatalouden sähkö- ja lämpöenergian uusiutuvat energialähteet, asuin- ja palvelualan jäähdytys- ja lämmitystarpeisiin tarkoitetut uusiutuvat energialähteet, uusiutuvista lähteistä peräisin oleva lämpöenergia teollisuusprosesseja varten, bioenergia ja merten uusiutuvat energialähteet. Tuki myönnetään investointitukena, joka myönnetään tarjouskilpailuilla, joilla varmistetaan kustannustehokkaat tulokset, tai suorana pääomatukena uusiutuvaan energiaan liittyville hankkeille. Investoinnilla tuettaisiin myös uudelleenkoulutusta ja täydennyskoulutusta uusiutuvan energian tuotannon alalla.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Tämän investoinnin yhteydessä asennetaan vähintään 3800 MW innovatiivista tai lisäarvoa tuottavaa uusiutuvaa tuotantoa vuoden 2026 alkupuoliskolle mennessä.</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Investoinnin toteuttaminen on saatettava päätökseen viimeistään 30 päivänä kesäkuuta 2026.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Investointi 2 (C7.I2) – Kestävä energia saarilla</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Investoinnilla tuetaan kestävää energiaa Espanjan saarilla (Kanariansarilla ja Baleaareilla) osana laajempaa strategiaa, jolla tuetaan saarten energiakäännettä, erityisesti tukemalla hankkeita, joilla pyritään uusiutuvan energian käyttöönottoon ja integrointiin saarilla ja niemimaahan kuulumattomissa järjestelmissä. Tämä on linjassa Espanjan kansallisen energia- ja ilmastosuunnitelman kanssa, johon sisältyy toimia saarten irrottamiseksi hiilestä ja saarten öljyriippuvuuden vähentämiseksi.</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Tuettaviin erityisinvestointeihin kuuluvat uusiutuvat sähkölähteet, varastointiratkaisut ja älykkäät hankkeet (osana ”Älykkäät saaret” -ohjelmaa). Osa tämän investoinnin mukaisista toimista perustuu ”Puhdasta energiaa EU:n saarille” -ohjelman kautta hankittuun tietämykseen.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Tässä investoinnissa asennetaan 200 MW innovatiivista uusiutuvan energian tuotantoa ja toteutetaan noin 200 toimenpidettä ”Älykkäät saaret”- ja ”Puhdasta energiaa EU:n saarille” -ohjelmien puitteissa sekä noin 400 varastointihanketta.</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Uudistuksen täytäntöönpano on saatettava päätökseen 30 päivään kesäkuuta 2026 mennessä. </w:t>
      </w:r>
    </w:p>
    <w:p>
      <w:pPr>
        <w:keepNext/>
        <w:spacing w:before="120" w:after="120" w:line="240" w:lineRule="auto"/>
        <w:jc w:val="both"/>
        <w:rPr>
          <w:rFonts w:ascii="Times New Roman" w:hAnsi="Times New Roman" w:cs="Times New Roman"/>
          <w:b/>
          <w:bCs/>
          <w:noProof/>
          <w:color w:val="000000" w:themeColor="text1"/>
          <w:sz w:val="24"/>
          <w:u w:val="single"/>
        </w:rPr>
      </w:pPr>
      <w:r>
        <w:rPr>
          <w:rFonts w:ascii="Times New Roman" w:hAnsi="Times New Roman"/>
          <w:b/>
          <w:noProof/>
          <w:color w:val="000000" w:themeColor="text1"/>
          <w:sz w:val="24"/>
          <w:u w:val="single"/>
        </w:rPr>
        <w:t xml:space="preserve">G.2. </w:t>
      </w:r>
      <w:r>
        <w:rPr>
          <w:noProof/>
        </w:rPr>
        <w:tab/>
      </w:r>
      <w:r>
        <w:rPr>
          <w:rFonts w:ascii="Times New Roman" w:hAnsi="Times New Roman"/>
          <w:b/>
          <w:noProof/>
          <w:color w:val="000000" w:themeColor="text1"/>
          <w:sz w:val="24"/>
          <w:u w:val="single"/>
        </w:rPr>
        <w:t>Seurantaa ja täytäntöönpanoa koskevat välitavoitteet, tavoitteet, indikaattorit ja aikataulu – rahoitustuki, jota ei makseta takaisin</w:t>
      </w:r>
    </w:p>
    <w:p>
      <w:pPr>
        <w:keepNext/>
        <w:spacing w:before="120" w:after="120" w:line="240" w:lineRule="auto"/>
        <w:rPr>
          <w:rFonts w:ascii="Times New Roman" w:hAnsi="Times New Roman" w:cs="Times New Roman"/>
          <w:noProof/>
          <w:color w:val="000000" w:themeColor="text1"/>
          <w:sz w:val="24"/>
          <w:szCs w:val="24"/>
          <w:u w:val="single"/>
        </w:rPr>
        <w:sectPr>
          <w:headerReference w:type="even" r:id="rId91"/>
          <w:headerReference w:type="default" r:id="rId92"/>
          <w:footerReference w:type="even" r:id="rId93"/>
          <w:footerReference w:type="default" r:id="rId94"/>
          <w:headerReference w:type="first" r:id="rId95"/>
          <w:footerReference w:type="first" r:id="rId96"/>
          <w:pgSz w:w="11907" w:h="16839"/>
          <w:pgMar w:top="1134" w:right="1417" w:bottom="1134" w:left="1417" w:header="709" w:footer="709" w:gutter="0"/>
          <w:cols w:space="720"/>
          <w:docGrid w:linePitch="360"/>
        </w:sectPr>
      </w:pPr>
      <w:r>
        <w:rPr>
          <w:rFonts w:ascii="Times New Roman" w:hAnsi="Times New Roman"/>
          <w:i/>
          <w:noProof/>
          <w:color w:val="000000" w:themeColor="text1"/>
          <w:sz w:val="24"/>
        </w:rPr>
        <w:t>Ks. taulukko jäljempänä. Kaikkien indikaattorien perustaso on 1 päivänä helmikuuta 2020, ellei toimen kuvauksessa toisin mainita. Taulukossa esitetyt määrät eivät sisällä arvonlisäveroa.</w:t>
      </w: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977"/>
        <w:gridCol w:w="1276"/>
        <w:gridCol w:w="850"/>
        <w:gridCol w:w="709"/>
        <w:gridCol w:w="737"/>
        <w:gridCol w:w="567"/>
        <w:gridCol w:w="567"/>
        <w:gridCol w:w="5217"/>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Numero</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Toimenpide</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Välitavoite (M)</w:t>
            </w:r>
            <w:r>
              <w:rPr>
                <w:rFonts w:ascii="Times New Roman" w:hAnsi="Times New Roman" w:cs="Times New Roman"/>
                <w:b/>
                <w:bCs/>
                <w:noProof/>
                <w:color w:val="000000"/>
                <w:sz w:val="18"/>
                <w:szCs w:val="18"/>
              </w:rPr>
              <w:br/>
            </w:r>
            <w:r>
              <w:rPr>
                <w:rFonts w:ascii="Times New Roman" w:hAnsi="Times New Roman"/>
                <w:b/>
                <w:noProof/>
                <w:color w:val="000000"/>
                <w:sz w:val="18"/>
              </w:rPr>
              <w:t xml:space="preserve"> / tavoite (T)</w:t>
            </w:r>
          </w:p>
        </w:tc>
        <w:tc>
          <w:tcPr>
            <w:tcW w:w="2977"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Nimi</w:t>
            </w:r>
          </w:p>
        </w:tc>
        <w:tc>
          <w:tcPr>
            <w:tcW w:w="127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Laadullinen indikaattori (välitavoitteiden osalta)</w:t>
            </w:r>
          </w:p>
        </w:tc>
        <w:tc>
          <w:tcPr>
            <w:tcW w:w="2296"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Määrällinen indikaattori (tavoitteiden osalta)</w:t>
            </w:r>
          </w:p>
        </w:tc>
        <w:tc>
          <w:tcPr>
            <w:tcW w:w="1134" w:type="dxa"/>
            <w:gridSpan w:val="2"/>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Aika</w:t>
            </w:r>
          </w:p>
        </w:tc>
        <w:tc>
          <w:tcPr>
            <w:tcW w:w="5217"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sz w:val="18"/>
              </w:rPr>
              <w:t>Kunkin välitavoitteen ja tavoitteen kuvaus</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97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276"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Yksikkö</w:t>
            </w:r>
          </w:p>
        </w:tc>
        <w:tc>
          <w:tcPr>
            <w:tcW w:w="709"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Perustaso</w:t>
            </w:r>
          </w:p>
        </w:tc>
        <w:tc>
          <w:tcPr>
            <w:tcW w:w="73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Päämäärä</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Vuosineljännes</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Vuosi</w:t>
            </w:r>
          </w:p>
        </w:tc>
        <w:tc>
          <w:tcPr>
            <w:tcW w:w="521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102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C7.R1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Kuninkaan lakiasetuksen 23/2020 voimaantulo (energiatoimenpiteet)</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Kuninkaan lakiasetuksen 23/2020 voimaantulosäännös</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3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2020</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Kuninkaallisella lakiasetuksella 23/2020 hyväksytään energia-alan toimenpiteitä, joilla pyritään luomaan oikeusperusta uudelle huutokauppajärjestelmälle, määrittelemään uusia toimijoita energia-alalle, kuten riippumattomia yhteenliittymiä ja uusiutuvaa energiaa tuottavia yhteisöjä, sekä edistämään pääsyn järkeistämistä ja liitäntälupia.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103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C7.R1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Kuninkaan asetuksen 960/2020 voimaantulo (uusiutuvaa energiaa koskeva talousjärjestelmä)</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Kuninkaan asetuksen 960/2020 voimaantulosäännös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3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2020</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Kuninkaallisella asetuksella 960/2020 säännellään uusiutuvan energian taloudellista järjestelmää.</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104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C7.R1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Kuninkaan asetuksen 1183/2020 voimaantulo (uusiutuvien energialähteiden liittäminen sähköverkkoon)</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Kuninkaan asetuksen 1183/2020 voimaantulosäännös</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3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2020</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Kuninkaallisella asetuksella 1183/2020 säännellään hybridijärjestelmää ja määrätään uusiutuvien energialähteiden pääsystä ja liittämisestä sähköverkkoon.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105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C7.R1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Ilmastonmuutos- ja energiasiirtymälain voimaantulo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Ilmastonmuutosta ja energiasiirtymää koskevan lain voimaantulosäännös </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3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Ilmastonmuutos- ja energiasiirtymälaissa on tarjottava vaihtoehtoinen sääntelyvakaus uusiutuvien energialähteiden kehittämiselle, vähennettävä hallinnollisia esteitä ja säädettävä julkisten latauspisteiden asentamista koskevat vähimmäisvaatimukset.</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106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C7.R1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Uusiutuvan energian tuotantokapasiteetin lisäys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 (MW)</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8 500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Uusiutuvan energian kumulatiivinen lisätuotantokapasiteetti, jota tuetaan C7.R1-uudistukseen sisältyvässä uudessa mahdollistavassa lainsäädäntökehyksessä (mukaan lukien säädöksellä 960/2020 perustettu huutokauppamekanismi, uusi asetus verkkoon pääsyä ja liittämistä koskevista luvista ja hybridisaatiosta): myönnetty vähintään 8500 MW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107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C7.R1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Kumulatiivinen uusiutuvan energian lisäkapasiteetti asennettu Espanjassa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 (MW)</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1 500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Uusiutuvan energian kumulatiivinen lisäkapasiteetti asennettu Espanjassa vuoden 2020 ensimmäisen neljänneksen ja vuoden 2023 viimeisen neljänneksen välillä C7.R1-uudistukseen sisältyvän uuden mahdollistavan lainsäädäntökehyksen puitteissa (mukaan lukien säädöksellä 960/2020 perustettu huutokauppamekanismi, uusi asetus verkkoon pääsyä ja liittämistä koskevista luvista ja hybridisaatiosta): rakennettu vähintään 1500 MW</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108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C7.R2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Itse tuotetun energian kulutusta koskeva kansallinen strategia</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Julkaiseminen verkkosivulla</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Ministerineuvoston hyväksyntä ja kansallisen itse tuotetun energian kulutusta koskevan strategian julkaiseminen hallituksen verkkosivustolla, jotta voidaan vähentää oman kulutuksen hallinnollisia esteitä.</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109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C7.R2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Itse tuotetun energian kulutuksen kansallisen strategian mukaisten toimenpiteiden loppuun saattaminen</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Tulosten julkaiseminen verkkosivustolla</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Itse tuotetun energian kulutuksen kansallisen strategian mukaisten keskeisten toimenpiteiden loppuun saattaminen seuraavasti: ekologisesta siirtymästä vastaavan ministeriön verkkosivuilla on julkaistu teknisiä ohjeita ja kunnille suunnattuja ohjeita siitä, miten voidaan edistää itse tuotetun energian kulutusta, sekä sellaisten koulutusten loppuun saattaminen, jotka on annettu uusiutuvista lähteistä peräisin olevan energian kulutuksen edellyttämien teknisten taitojen parantamiseksi vähintään 500 ammattilaiselle.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110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C7.R3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Energiayhteisöjä koskeva pilottihanke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Julkaiseminen verkkosivulla</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Ensimmäinen energiayhteisöjä koskeva pilottihanke valittu tarjouskilpailun perusteella, jotta mallin elinkelpoisuus voidaan osoittaa.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111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C7.R3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Energiaan liittyvien pilottihankkeiden loppuun saattaminen paikallisyhteisöissä</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0</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37</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37:n sellaisen energiaan liittyvän pilottihankkeen loppuun saattaminen, johon paikallisyhteisö osallistuu, noudattaen etenemissuunnitelmaa, jossa esitetään toteutetut toimet ja jatkotoimet. Näihin pilottihankkeisiin voi sisältyä osallistavia prosesseja, paikallisten energiayhteisöjen perustamisen tukemista tai itse uusiutuvaa energiaa koskevien hankkeiden käyttöönottoa.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112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C7.R4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Merituulivoimaa ja muuta merienergiaa koskeva etenemissuunnitelma</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Julkaiseminen verkkosivulla</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Merituulivoimaa ja muuta merienergiaa koskevan etenemissuunnitelman julkaiseminen tämän uusiutuvan energialähteen kehittämisen hallinnollisten esteiden vähentämiseksi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113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C7.R4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Merituulivoimaa ja muuta merienergiaa koskevassa suunnitelmassa yksilöityjen sääntelytoimenpiteiden voimaantulo</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Sääntelytoimenpiteiden voimaantulosäännökset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Merituulivoimaa ja muuta merienergiaa koskevassa suunnitelmassa yksilöidyt keskeiset sääntelytoimenpiteet tulevat voimaan tutkimuksen ja innovoinnin edistämiseksi ja kelluvien teknologioiden käyttöönoton tukemiseksi. Näitä keskeisiä toimenpiteitä ovat seuraavat: merten aluesuunnittelusuunnitelmien lopullinen hyväksyminen, verkkosuunnittelun ja offshore-strategian parempi koordinointi ja sääntelykehyksen päivittäminen.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114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C7.R4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Biokaasua koskevassa etenemissuunnitelmassa yksilöityjen toimenpiteiden loppuun saattaminen</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Julkaiseminen verkkosivulla</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Biokaasua koskevassa etenemissuunnitelmassa yksilöityjen keskeisten toimenpiteiden loppuun saattaminen, mukaan lukien uusiutuvia kaasuja koskevan alkuperätakuujärjestelmän perustaminen, biokaasun kilpailukyvyn parantaminen ja biokaasun tuotantoon tehtävien investointien edistäminen, millä varmistetaan nopeampi hiilestä irtautuminen esimerkiksi teollisuuden ja liikenteen aloilla.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115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C7.I1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Tarjouskilpailu investointituesta uusiutuvan energian innovatiiviseen tai lisäarvoa tuottavaan kapasiteettiin</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Julkaiseminen virallisessa lehdessä</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Tarjouskilpailu investointituesta uusiutuvan energian innovatiiviseen tai lisäarvoa tuottavaan kapasiteettiin julkaistaan virallisessa lehdessä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116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C7.I1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Merten uusiutuvan energian infrastruktuuriin liittyvät uudet hankkeet, teknologiat tai laitokset</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Myöntämispäätös/investointiviranomaisen päätös</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Myönnetty vähintään kuusi kehityshanketta, jotka koskevat merten uusiutuvan energian infrastruktuuriin liittyviä uusia hankkeita, teknologioita tai laitoksia Näiden kuuden kehityshankkeen olisi edistettävä merten uusiutuvaa energiaa koskevien hankkeiden toteuttamista Espanjassa. Kehityshankkeisiin voi sisältyä pk-yrityksiä, jotka harjoittavat uusiutuvaan merienergiaan liittyvää toimintaa ja jotka saavat avustuksia, lainoja tai pääomasijoituksia, osallistuvat esikaupallisiin julkisiin hankintoihin, sekä avustuksia, joita myönnetään suoraan uusiutuvaa energiaa hyödyntäville merihankkeille tai merten uusiutuvan energian uuden teknologian valmistusta tai käyttöönottoa koskevalle prototyypille.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117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C7.I1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Lisätuotantokapasiteetti innovatiivista tai lisäarvoa tuottavaa uusiutuvaa energiaa varten</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 (MW)</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3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3 800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2026</w:t>
            </w:r>
          </w:p>
        </w:tc>
        <w:tc>
          <w:tcPr>
            <w:tcW w:w="521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Uusiutuvan energian kumulatiivinen lisätuotantokapasiteetti, joka hankitaan innovatiivista tai lisäarvoa tuottavaa uusiutuvaa kapasiteettia koskevien tarjouskilpailujen kautta (vähintään 3800 MW asennettu)</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118</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C7.I2</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97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Puhtaan energian ja saarien älykkäiden hankkeiden virasto </w:t>
            </w:r>
          </w:p>
        </w:tc>
        <w:tc>
          <w:tcPr>
            <w:tcW w:w="1276"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Julkaiseminen verkkosivulla</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w:t>
            </w:r>
          </w:p>
        </w:tc>
        <w:tc>
          <w:tcPr>
            <w:tcW w:w="73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Q3</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521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Perustetaan puhtaan energian ja saarien älykkäiden hankkeiden virasto, jonka tavoitteena on hallinnoida elpymis- ja palautumistukivälineen tukiohjelmia. Virasto koordinoi saarten energiakäänteen dynaamisuutta ja kehitystä.</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119</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C7.I2</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297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Saarilla toteutettavaa energiakäännettä tukevien hankkeiden loppuun saattaminen</w:t>
            </w:r>
          </w:p>
        </w:tc>
        <w:tc>
          <w:tcPr>
            <w:tcW w:w="1276"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0</w:t>
            </w:r>
          </w:p>
        </w:tc>
        <w:tc>
          <w:tcPr>
            <w:tcW w:w="73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500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Q3</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2024</w:t>
            </w:r>
          </w:p>
        </w:tc>
        <w:tc>
          <w:tcPr>
            <w:tcW w:w="521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Vähintään 500 toimea, hanketta tai ohjelmaa tuettu tai toteutettu, mukaan lukien seuraavat: dynamisointiohjelmat tai -toimistot, saarten etenemissuunnitelmat, investointi- tai tukihankkeet, jotka liittyvät Puhdasta energiaa EU:n saarille -ohjelmaan tai Älykkäät saaret -ohjelmaan, uusiutuvaa energiaa tai kestävää varastointia koskevat hankkeet.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120</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C7.I2</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297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Uusiutuvan energian tuotantokapasiteetin lisäys saarilla</w:t>
            </w:r>
          </w:p>
        </w:tc>
        <w:tc>
          <w:tcPr>
            <w:tcW w:w="1276"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Määrä (MW)</w:t>
            </w:r>
          </w:p>
        </w:tc>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0</w:t>
            </w:r>
          </w:p>
        </w:tc>
        <w:tc>
          <w:tcPr>
            <w:tcW w:w="73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180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2026</w:t>
            </w:r>
          </w:p>
        </w:tc>
        <w:tc>
          <w:tcPr>
            <w:tcW w:w="5217"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Uusiutuvan energian kumulatiivinen lisätuotantokapasiteetti, joka hankitaan saarten uusiutuvaa kapasiteettia koskevien tarjouskilpailujen kautta (vähintään 180 MW asennettu)</w:t>
            </w:r>
          </w:p>
        </w:tc>
      </w:tr>
    </w:tbl>
    <w:p>
      <w:pPr>
        <w:spacing w:before="120" w:after="120" w:line="240" w:lineRule="auto"/>
        <w:ind w:left="709"/>
        <w:jc w:val="both"/>
        <w:rPr>
          <w:rFonts w:ascii="Times New Roman" w:hAnsi="Times New Roman" w:cs="Times New Roman"/>
          <w:noProof/>
          <w:color w:val="000000" w:themeColor="text1"/>
          <w:sz w:val="24"/>
        </w:rPr>
      </w:pPr>
    </w:p>
    <w:p>
      <w:pPr>
        <w:spacing w:before="120" w:after="120" w:line="240" w:lineRule="auto"/>
        <w:jc w:val="both"/>
        <w:rPr>
          <w:rFonts w:ascii="Times New Roman" w:hAnsi="Times New Roman" w:cs="Times New Roman"/>
          <w:noProof/>
          <w:sz w:val="24"/>
        </w:rPr>
        <w:sectPr>
          <w:headerReference w:type="even" r:id="rId97"/>
          <w:headerReference w:type="default" r:id="rId98"/>
          <w:footerReference w:type="even" r:id="rId99"/>
          <w:footerReference w:type="default" r:id="rId100"/>
          <w:headerReference w:type="first" r:id="rId101"/>
          <w:footerReference w:type="first" r:id="rId102"/>
          <w:pgSz w:w="16839" w:h="11907" w:orient="landscape"/>
          <w:pgMar w:top="1417" w:right="1134" w:bottom="1417" w:left="1134" w:header="709" w:footer="709" w:gutter="0"/>
          <w:cols w:space="720"/>
          <w:docGrid w:linePitch="360"/>
        </w:sectPr>
      </w:pPr>
    </w:p>
    <w:p>
      <w:pPr>
        <w:pStyle w:val="Heading1"/>
        <w:rPr>
          <w:noProof/>
        </w:rPr>
      </w:pPr>
      <w:r>
        <w:rPr>
          <w:noProof/>
        </w:rPr>
        <w:t>H. KOMPONENTTI 08: Sähköinfrastruktuuri, älykkäät verkot sekä jouston ja varastoinnin käyttöönotto</w:t>
      </w:r>
    </w:p>
    <w:p>
      <w:pPr>
        <w:keepNext/>
        <w:spacing w:before="120" w:after="120" w:line="240" w:lineRule="auto"/>
        <w:jc w:val="both"/>
        <w:rPr>
          <w:rFonts w:ascii="Times New Roman" w:hAnsi="Times New Roman" w:cs="Times New Roman"/>
          <w:iCs/>
          <w:noProof/>
          <w:sz w:val="24"/>
        </w:rPr>
      </w:pPr>
      <w:r>
        <w:rPr>
          <w:rFonts w:ascii="Times New Roman" w:hAnsi="Times New Roman"/>
          <w:noProof/>
          <w:sz w:val="24"/>
        </w:rPr>
        <w:t>Espanjan kansallisen energia- ja ilmastosuunnitelman tavoitteena on, että uusiutuvan energian osuus energian loppukulutuksesta on 42 prosenttia vuoteen 2030 mennessä. Uusiutuviin energialähteisiin perustuvan sähköntuotannon lisääminen (jonka ennustetaan saavuttavan 74 prosenttia kysynnästä vuonna 2030 ja 100 prosenttia vuoteen 2050 mennessä) edellyttää useita täydentäviä investointeja verkon digitalisointiin, varastointiin ja kysynnän hallintaan. Erityisesti uusiutuvien teknologioiden katkonaisuus ja osittainen ennustettavuus tarkoittavat sitä, että energian varastoinnilla on tärkeä rooli järjestelmän joustavuuden lisäämisessä ja verkon vakauden varmistamisessa.</w:t>
      </w:r>
    </w:p>
    <w:p>
      <w:pPr>
        <w:keepNext/>
        <w:spacing w:before="120" w:after="120" w:line="240" w:lineRule="auto"/>
        <w:jc w:val="both"/>
        <w:rPr>
          <w:rFonts w:ascii="Times New Roman" w:hAnsi="Times New Roman" w:cs="Times New Roman"/>
          <w:iCs/>
          <w:noProof/>
          <w:sz w:val="24"/>
        </w:rPr>
      </w:pPr>
      <w:r>
        <w:rPr>
          <w:rFonts w:ascii="Times New Roman" w:hAnsi="Times New Roman"/>
          <w:noProof/>
          <w:sz w:val="24"/>
        </w:rPr>
        <w:t xml:space="preserve">Tässä yhteydessä Espanjan elpymis- ja palautumissuunnitelman tällä komponentilla on seuraavat tavoitteet: </w:t>
      </w:r>
    </w:p>
    <w:p>
      <w:pPr>
        <w:keepNext/>
        <w:numPr>
          <w:ilvl w:val="0"/>
          <w:numId w:val="56"/>
        </w:numPr>
        <w:spacing w:before="120" w:after="120" w:line="240" w:lineRule="auto"/>
        <w:jc w:val="both"/>
        <w:rPr>
          <w:rFonts w:ascii="Times New Roman" w:hAnsi="Times New Roman" w:cs="Times New Roman"/>
          <w:iCs/>
          <w:noProof/>
          <w:sz w:val="24"/>
        </w:rPr>
      </w:pPr>
      <w:r>
        <w:rPr>
          <w:rFonts w:ascii="Times New Roman" w:hAnsi="Times New Roman"/>
          <w:noProof/>
          <w:sz w:val="24"/>
        </w:rPr>
        <w:t>Sellaisen joustavamman, hajautetumman ja dynaamisemman energiajärjestelmän kehittäminen, joka kykenee tehokkaasti ja turvallisesti ottamaan vastaan suuremman uusiutuvan energian tuotannon;</w:t>
      </w:r>
    </w:p>
    <w:p>
      <w:pPr>
        <w:keepNext/>
        <w:numPr>
          <w:ilvl w:val="0"/>
          <w:numId w:val="56"/>
        </w:numPr>
        <w:spacing w:before="120" w:after="120" w:line="240" w:lineRule="auto"/>
        <w:jc w:val="both"/>
        <w:rPr>
          <w:rFonts w:ascii="Times New Roman" w:hAnsi="Times New Roman" w:cs="Times New Roman"/>
          <w:iCs/>
          <w:noProof/>
          <w:sz w:val="24"/>
        </w:rPr>
      </w:pPr>
      <w:r>
        <w:rPr>
          <w:rFonts w:ascii="Times New Roman" w:hAnsi="Times New Roman"/>
          <w:noProof/>
          <w:sz w:val="24"/>
        </w:rPr>
        <w:t xml:space="preserve">Uusien innovatiivisten liiketoimintamallien kehittäminen; ja </w:t>
      </w:r>
    </w:p>
    <w:p>
      <w:pPr>
        <w:keepNext/>
        <w:numPr>
          <w:ilvl w:val="0"/>
          <w:numId w:val="56"/>
        </w:numPr>
        <w:spacing w:before="120" w:after="120" w:line="240" w:lineRule="auto"/>
        <w:jc w:val="both"/>
        <w:rPr>
          <w:rFonts w:ascii="Times New Roman" w:hAnsi="Times New Roman" w:cs="Times New Roman"/>
          <w:iCs/>
          <w:noProof/>
          <w:sz w:val="24"/>
        </w:rPr>
      </w:pPr>
      <w:r>
        <w:rPr>
          <w:rFonts w:ascii="Times New Roman" w:hAnsi="Times New Roman"/>
          <w:noProof/>
          <w:sz w:val="24"/>
        </w:rPr>
        <w:t>Uusien toimijoiden (tuottajat, toimittajat ja kuluttajat sekä varastointioperaattorit ja yhteenliittymät) osallistuminen sähköjärjestelmään ja joustavampi sääntelykehys, joka pystyy mukautumaan uusiin tarpeisiin sääntelyn testiympäristöjen avulla.</w:t>
      </w:r>
    </w:p>
    <w:p>
      <w:pPr>
        <w:spacing w:before="120" w:after="120" w:line="240" w:lineRule="auto"/>
        <w:jc w:val="both"/>
        <w:rPr>
          <w:rFonts w:ascii="Times New Roman" w:hAnsi="Times New Roman" w:cs="Times New Roman"/>
          <w:iCs/>
          <w:noProof/>
          <w:color w:val="000000" w:themeColor="text1"/>
          <w:sz w:val="24"/>
        </w:rPr>
      </w:pPr>
      <w:r>
        <w:rPr>
          <w:rFonts w:ascii="Times New Roman" w:hAnsi="Times New Roman"/>
          <w:noProof/>
          <w:color w:val="000000" w:themeColor="text1"/>
          <w:sz w:val="24"/>
        </w:rPr>
        <w:t>Komponentilla edistetään investointeja innovointiin ja energiatehokkuuteen ja kannustetaan tehokkaiden innovointia edistävien politiikkojen käyttöönottoon (maakohtainen suositus 3 vuodelta 2019). Sillä edistetään myös julkisia ja yksityisiä investointeja ja vihreää siirtymää (maakohtainen suositus 3 vuodelta 2020).</w:t>
      </w:r>
    </w:p>
    <w:p>
      <w:pPr>
        <w:spacing w:before="120" w:after="120" w:line="240" w:lineRule="auto"/>
        <w:jc w:val="both"/>
        <w:rPr>
          <w:rFonts w:ascii="Times New Roman" w:hAnsi="Times New Roman" w:cs="Times New Roman"/>
          <w:i/>
          <w:noProof/>
          <w:color w:val="000000" w:themeColor="text1"/>
          <w:sz w:val="24"/>
          <w:szCs w:val="24"/>
        </w:rPr>
      </w:pPr>
      <w:r>
        <w:rPr>
          <w:rFonts w:ascii="Times New Roman" w:hAnsi="Times New Roman"/>
          <w:noProof/>
          <w:color w:val="000000" w:themeColor="text1"/>
          <w:sz w:val="24"/>
        </w:rPr>
        <w:t xml:space="preserve">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 </w:t>
      </w:r>
    </w:p>
    <w:p>
      <w:pPr>
        <w:spacing w:before="120" w:after="120" w:line="240" w:lineRule="auto"/>
        <w:ind w:left="709"/>
        <w:jc w:val="both"/>
        <w:rPr>
          <w:rFonts w:ascii="Times New Roman" w:hAnsi="Times New Roman" w:cs="Times New Roman"/>
          <w:b/>
          <w:i/>
          <w:noProof/>
          <w:color w:val="4F81BD" w:themeColor="accent1"/>
          <w:sz w:val="24"/>
        </w:rPr>
      </w:pPr>
      <w:r>
        <w:rPr>
          <w:rFonts w:ascii="Times New Roman" w:hAnsi="Times New Roman"/>
          <w:b/>
          <w:noProof/>
          <w:sz w:val="24"/>
          <w:u w:val="single"/>
        </w:rPr>
        <w:t xml:space="preserve">H.1. </w:t>
      </w:r>
      <w:r>
        <w:rPr>
          <w:noProof/>
        </w:rPr>
        <w:tab/>
      </w:r>
      <w:r>
        <w:rPr>
          <w:rFonts w:ascii="Times New Roman" w:hAnsi="Times New Roman"/>
          <w:b/>
          <w:noProof/>
          <w:sz w:val="24"/>
          <w:u w:val="single"/>
        </w:rPr>
        <w:t>Kuvaus uudistuksista ja investoinneista, joita rahoitetaan rahoitustuella, jota ei makseta takaisin</w:t>
      </w:r>
    </w:p>
    <w:p>
      <w:pPr>
        <w:spacing w:before="120" w:after="120" w:line="240" w:lineRule="auto"/>
        <w:jc w:val="both"/>
        <w:rPr>
          <w:rFonts w:ascii="Times New Roman" w:hAnsi="Times New Roman" w:cs="Times New Roman"/>
          <w:noProof/>
          <w:sz w:val="24"/>
        </w:rPr>
      </w:pPr>
      <w:r>
        <w:rPr>
          <w:rFonts w:ascii="Times New Roman" w:hAnsi="Times New Roman"/>
          <w:noProof/>
          <w:sz w:val="24"/>
          <w:u w:val="single"/>
        </w:rPr>
        <w:t>Uudistus 1 (C8.R1) – Puitteet uusiutuvien energialähteiden integroimiseksi energiajärjestelmään: verkot, varastointi ja infrastruktuuri</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Tämän toimenpiteen tavoitteena on luoda avoin ja vakaa sääntelykehys, joka luo varmuutta ja mahdollistaa uusiutuvien energialähteiden suuremman integroinnin energiajärjestelmään investoimalla verkkoihin, varastointiin ja infrastruktuuriin.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Uudistukseen sisältyy hiilestä irtautumista vuoteen 2050 mennessä koskeva pitkän aikavälin strategia. Strategian tavoitteena on luoda perusta strategiselle ja sääntelykehykselle, jonka avulla uusiutuvat energialähteet voidaan integroida tehokkaasti joustavaan ja älykkääseen energiajärjestelmään. ELP 2050:n tavoitteisiin kuuluvat muun muassa seuraavat: a) kasvihuonekaasupäästöjen vähentäminen 90 prosentilla vuoteen 1990 verrattuna (ilmastoneutraalius); b) uusiutuvien energialähteiden osuuden nostaminen 97 prosenttiin energian loppukulutuksesta; ja c) 100-prosenttisesti uusiutuviin energialähteisiin perustuva sähköjärjestelmä.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Toimenpiteen täytäntöönpano on saatettava päätökseen 31 päivään maaliskuuta 2021 mennessä.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2 (C8.R2) – Energian varastointistrategia ja energian varastoinnin käyttöönottoa koskevan sääntelykehyksen mukauttaminen</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Tämän toimenpiteen tarkoituksena on kehittää, hyväksyä ja ottaa käyttöön sääntely- ja strategiakehys energian varastoinnin edistämiseksi. Uudistuksella luodaan tarvittavat puitteet C8.I1 ja C8.I3 kohdan mukaisille suunnitelluille investoinneille, jotka liittyvät energian varastoinnin ja uusien liiketoimintamallien käyttöönottoon energiasiirtymässä.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Uudistukseen on sisällyttävä Espanjan hallituksen hyväksyntä energian varastointistrategialle. Strategian tavoitteena on, että energian varastointi on 20 GW vuonna 2030 ja 30 GW vuonna 2050.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Uudistukseen sisältyy kolme säädöstä: i) kuninkaallinen asetus 1183/2020 varastointilaitosten verkkoon pääsyn sääntelystä; ii) </w:t>
      </w:r>
      <w:r>
        <w:rPr>
          <w:rFonts w:ascii="Times New Roman" w:hAnsi="Times New Roman"/>
          <w:i/>
          <w:noProof/>
          <w:sz w:val="24"/>
        </w:rPr>
        <w:t>Comisión Nacional de los Mercados y la Competencian</w:t>
      </w:r>
      <w:r>
        <w:rPr>
          <w:rFonts w:ascii="Times New Roman" w:hAnsi="Times New Roman"/>
          <w:noProof/>
          <w:sz w:val="24"/>
        </w:rPr>
        <w:t xml:space="preserve"> kiertokirje nro 1/2021 sähköntuotantolaitosten siirto- ja jakeluverkkoihin pääsyä ja niihin liittämistä koskevien menetelmien ja ehtojen vahvistamiseksi; iii) </w:t>
      </w:r>
      <w:r>
        <w:rPr>
          <w:rFonts w:ascii="Times New Roman" w:hAnsi="Times New Roman"/>
          <w:i/>
          <w:noProof/>
          <w:sz w:val="24"/>
        </w:rPr>
        <w:t>Comisión Nacional de los Mercados y la Competencian</w:t>
      </w:r>
      <w:r>
        <w:rPr>
          <w:rFonts w:ascii="Times New Roman" w:hAnsi="Times New Roman"/>
          <w:noProof/>
          <w:sz w:val="24"/>
        </w:rPr>
        <w:t xml:space="preserve"> 10 päivänä joulukuuta 2020 antama päätöslauselma, jolla säännellään energian varastointilaitosten osallistumista lisäpalvelujen tarjoamiseen. </w:t>
      </w:r>
    </w:p>
    <w:p>
      <w:pPr>
        <w:spacing w:before="120" w:after="120" w:line="240" w:lineRule="auto"/>
        <w:jc w:val="both"/>
        <w:rPr>
          <w:rFonts w:ascii="Times New Roman" w:hAnsi="Times New Roman" w:cs="Times New Roman"/>
          <w:noProof/>
          <w:sz w:val="24"/>
        </w:rPr>
      </w:pPr>
      <w:r>
        <w:rPr>
          <w:rFonts w:ascii="Times New Roman" w:hAnsi="Times New Roman"/>
          <w:noProof/>
          <w:sz w:val="24"/>
        </w:rPr>
        <w:t>Toimenpiteen täytäntöönpano on saatettava päätökseen viimeistään 30 päivänä kesäkuuta 2022.</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3 (C8.R3) – Yhdistämis-, kysyntä- ja joustopalveluja koskevan sääntelykehyksen kehittäminen</w:t>
      </w:r>
    </w:p>
    <w:p>
      <w:pPr>
        <w:spacing w:before="120" w:after="120" w:line="240" w:lineRule="auto"/>
        <w:jc w:val="both"/>
        <w:rPr>
          <w:rFonts w:ascii="Times New Roman" w:hAnsi="Times New Roman" w:cs="Times New Roman"/>
          <w:noProof/>
          <w:sz w:val="24"/>
        </w:rPr>
      </w:pPr>
      <w:r>
        <w:rPr>
          <w:rFonts w:ascii="Times New Roman" w:hAnsi="Times New Roman"/>
          <w:noProof/>
          <w:sz w:val="24"/>
        </w:rPr>
        <w:t>Tämän toimenpiteen tavoitteena on kehittää sääntelykehystä, jota tarvitaan älykkään ja dynaamisen energiajärjestelmän kehittämiseksi , mukaan lukien i) kysyntäpuolen hallinta- ja joustopalvelujen sääntely kansallisessa sääntelykehyksessä, ii) sääntelykehyksen kehittäminen erilaisten joustopalvelujen hyödyntämiseksi ja iii) sellaisen kehyksen kehittäminen, jolla varmistetaan kuluttajien mahdollisuus saada energiankulutustietojaan.</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Uudistus on linjassa kansallisen energia-ilmastosuunnitelman kanssa, jossa nimenomaisesti tunnustetaan tarve määrittää uusiutuvista lähteistä peräisin olevaa energiaa tarjoavien toimijoiden, energian varastoijien ja kysyntäjoustopalveluja tarjoavien toimijoiden nykyisiin ja kehittyviin markkinoihin osallistumista koskevat tekniset vaatimukset.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Kansallisessa energia-alan ilmastosuunnitelmassa korostetaan myös tarvetta kehittää yhteenliittymien, erityisesti riippumattomien yhteenliittymien, asemaa, jotta helpotetaan niiden osallistumista markkinoille. Tätä varten uudistuksessa kaavaillaan riippumattoman kysynnän yhteenliittymän aseman luomista kuninkaan asetuksella 23/2020, jotta vähittäismarkkinoille saataisiin uusia toimijoita. </w:t>
      </w:r>
    </w:p>
    <w:p>
      <w:pPr>
        <w:spacing w:before="120" w:after="120" w:line="240" w:lineRule="auto"/>
        <w:jc w:val="both"/>
        <w:rPr>
          <w:rFonts w:ascii="Times New Roman" w:hAnsi="Times New Roman" w:cs="Times New Roman"/>
          <w:noProof/>
          <w:sz w:val="24"/>
        </w:rPr>
      </w:pPr>
      <w:r>
        <w:rPr>
          <w:rFonts w:ascii="Times New Roman" w:hAnsi="Times New Roman"/>
          <w:noProof/>
          <w:sz w:val="24"/>
        </w:rPr>
        <w:t>Sen lisäksi, että uudistuksella tuetaan kansallista energia-alan ilmastosuunnitelmaa, sillä saatetaaan osaksi kansallista lainsäädäntöä sähkön sisämarkkinoita koskevista yhteisistä säännöistä 5 päivänä kesäkuuta 2019 annettu Euroopan parlamentin ja neuvoston direktiivi (EU) 2019/944, jossa säädetään velvollisuudesta varmistaa kuluttajien osallistuminen markkinoille muun muassa kysyntäjouston avulla, edistää kuluttajien osallistumista yksittäin tai yhdessä tai riippumattomien yhteenliittymien kautta sekä mahdollistaa jouston käyttö jakeluverkoissa.</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Toimenpiteen täytäntöönpano on saatettava päätökseen 31 päivään joulukuuta 2023 mennessä. </w:t>
      </w:r>
    </w:p>
    <w:p>
      <w:pPr>
        <w:spacing w:before="120" w:after="120" w:line="240" w:lineRule="auto"/>
        <w:jc w:val="both"/>
        <w:rPr>
          <w:rFonts w:ascii="Times New Roman" w:eastAsia="Times New Roman" w:hAnsi="Times New Roman" w:cs="Times New Roman"/>
          <w:noProof/>
          <w:sz w:val="24"/>
          <w:u w:val="single"/>
        </w:rPr>
      </w:pPr>
      <w:r>
        <w:rPr>
          <w:rFonts w:ascii="Times New Roman" w:hAnsi="Times New Roman"/>
          <w:noProof/>
          <w:sz w:val="24"/>
          <w:u w:val="single"/>
        </w:rPr>
        <w:t>Uudistus 4 (C8.R4) – sääntelyn testiympäristöt tai testausalustat</w:t>
      </w:r>
      <w:r>
        <w:rPr>
          <w:rFonts w:ascii="Times New Roman" w:hAnsi="Times New Roman"/>
          <w:noProof/>
          <w:sz w:val="24"/>
        </w:rPr>
        <w:t> </w:t>
      </w:r>
    </w:p>
    <w:p>
      <w:pPr>
        <w:spacing w:before="120" w:after="120" w:line="240" w:lineRule="auto"/>
        <w:jc w:val="both"/>
        <w:rPr>
          <w:rFonts w:ascii="Times New Roman" w:hAnsi="Times New Roman" w:cs="Times New Roman"/>
          <w:noProof/>
          <w:sz w:val="24"/>
        </w:rPr>
      </w:pPr>
      <w:r>
        <w:rPr>
          <w:rFonts w:ascii="Times New Roman" w:hAnsi="Times New Roman"/>
          <w:noProof/>
          <w:sz w:val="24"/>
        </w:rPr>
        <w:t>Tämän toimenpiteen tarkoituksena on kehittää kansalliseen sääntelykehykseen sääntelyn testausalustoja (testiympäristöjä), jotka mahdollistavat uusien tuotteiden tai teknologisten ratkaisujen, poikkeusten tai sääntelytakeiden käyttöönoton energia-alan tutkimuksen ja innovoinnin helpottamiseksi. Uudistus liittyy suoraan uudistukseen C8.R3 ja investointiin C8.I3.</w:t>
      </w:r>
    </w:p>
    <w:p>
      <w:pPr>
        <w:spacing w:before="120" w:after="120" w:line="240" w:lineRule="auto"/>
        <w:jc w:val="both"/>
        <w:rPr>
          <w:rFonts w:ascii="Times New Roman" w:hAnsi="Times New Roman" w:cs="Times New Roman"/>
          <w:noProof/>
          <w:sz w:val="24"/>
        </w:rPr>
      </w:pPr>
      <w:r>
        <w:rPr>
          <w:rFonts w:ascii="Times New Roman" w:hAnsi="Times New Roman"/>
          <w:noProof/>
          <w:sz w:val="24"/>
        </w:rPr>
        <w:t>Sääntelyn testiympäristöjen on annettava teollisuudelle mahdollisuus testata joustoon, kysynnänohjaukseen ja energian varastointiin liittyviä uusia teknologioita, järjestelmiä ja palveluja turvallisessa ympäristössä, jossa asianomaiset osapuolet voivat kokea innovatiivisia ratkaisuja ilman, että niihin sovelletaan sääntelyvaatimuksia. Lisäksi testiympäristöt mahdollistavat hallinnon ja sääntelyviranomaisen välisen kaksisuuntaisen sääntelyvuoropuhelun, jolla nopeutetaan ja helpotetaan voimassa olevien säännösten tarkistamista ja mukautetaan niitä uusien toimijoiden markkinoille tuloon. Tämän odotetaan helpottavan teknologisten startup-yritysten perustamista antamalla niille mahdollisuuden testata liiketoimintamallejaan.</w:t>
      </w:r>
    </w:p>
    <w:p>
      <w:pPr>
        <w:spacing w:before="120" w:after="120" w:line="240" w:lineRule="auto"/>
        <w:jc w:val="both"/>
        <w:rPr>
          <w:rFonts w:ascii="Times New Roman" w:hAnsi="Times New Roman" w:cs="Times New Roman"/>
          <w:noProof/>
          <w:sz w:val="24"/>
        </w:rPr>
      </w:pPr>
      <w:r>
        <w:rPr>
          <w:rFonts w:ascii="Times New Roman" w:hAnsi="Times New Roman"/>
          <w:noProof/>
          <w:sz w:val="24"/>
        </w:rPr>
        <w:t>Uudistukseen sisältyy sääntelyn testiympäristöjen kehittämistä koskevan kuninkaallisen asetuksen antaminen uusien pilottihankkeiden kehittämisen mahdollistamiseksi, jotta voidaan edistää tutkimusta ja innovointia sähköalalla.</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Toimenpiteen täytäntöönpano on saatettava päätökseen viimeistään 30 päivänä kesäkuuta 2023. </w:t>
      </w:r>
    </w:p>
    <w:p>
      <w:pPr>
        <w:spacing w:before="120" w:after="120" w:line="240" w:lineRule="auto"/>
        <w:jc w:val="both"/>
        <w:rPr>
          <w:rFonts w:ascii="Times New Roman" w:eastAsia="Times New Roman" w:hAnsi="Times New Roman" w:cs="Times New Roman"/>
          <w:noProof/>
          <w:sz w:val="24"/>
          <w:u w:val="single"/>
        </w:rPr>
      </w:pPr>
      <w:r>
        <w:rPr>
          <w:rFonts w:ascii="Times New Roman" w:hAnsi="Times New Roman"/>
          <w:noProof/>
          <w:sz w:val="24"/>
          <w:u w:val="single"/>
        </w:rPr>
        <w:t>Investointi 1 (C8.I1) – Energian varastoinnin käyttöönotto</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Tämän toimenpiteen tavoitteena on ottaa käyttöön energian varastointi käynnistämällä tuki- ja investointialoitteita kolmella keskeisellä alalla:</w:t>
      </w:r>
    </w:p>
    <w:p>
      <w:pPr>
        <w:numPr>
          <w:ilvl w:val="0"/>
          <w:numId w:val="58"/>
        </w:numPr>
        <w:spacing w:before="120" w:after="160" w:line="259" w:lineRule="auto"/>
        <w:ind w:left="426" w:hanging="426"/>
        <w:contextualSpacing/>
        <w:jc w:val="both"/>
        <w:rPr>
          <w:rFonts w:ascii="Times New Roman" w:eastAsia="Times New Roman" w:hAnsi="Times New Roman" w:cs="Times New Roman"/>
          <w:noProof/>
          <w:sz w:val="24"/>
        </w:rPr>
      </w:pPr>
      <w:r>
        <w:rPr>
          <w:rFonts w:ascii="Times New Roman" w:hAnsi="Times New Roman"/>
          <w:noProof/>
          <w:sz w:val="24"/>
        </w:rPr>
        <w:t>Laajamittaisen varastoinnin kehittäminen. Laajamittainen varastointi on tarpeen, jotta voidaan integroida suurempi määrä uusiutuvan energian tuotantoa ja tarjota järjestelmälle palveluja taajuussääntelystä, asematasotuesta (joustavuus) tai pimeäkäynnistymisestä alkaen;</w:t>
      </w:r>
    </w:p>
    <w:p>
      <w:pPr>
        <w:numPr>
          <w:ilvl w:val="0"/>
          <w:numId w:val="58"/>
        </w:numPr>
        <w:spacing w:before="120" w:after="160" w:line="259" w:lineRule="auto"/>
        <w:ind w:left="426" w:hanging="426"/>
        <w:contextualSpacing/>
        <w:jc w:val="both"/>
        <w:rPr>
          <w:rFonts w:ascii="Times New Roman" w:eastAsia="Times New Roman" w:hAnsi="Times New Roman" w:cs="Times New Roman"/>
          <w:noProof/>
          <w:sz w:val="24"/>
        </w:rPr>
      </w:pPr>
      <w:r>
        <w:rPr>
          <w:rFonts w:ascii="Times New Roman" w:hAnsi="Times New Roman"/>
          <w:noProof/>
          <w:sz w:val="24"/>
        </w:rPr>
        <w:t>Varastoinnin edistäminen mittarista erillään ja alakohtaisesti integroituna. Mittarista erillään oleviin teknologioihin voivat kuulua oman kulutuksen välineet, litiumakut ja lämmönvarastointijärjestelmät; ja</w:t>
      </w:r>
    </w:p>
    <w:p>
      <w:pPr>
        <w:numPr>
          <w:ilvl w:val="0"/>
          <w:numId w:val="58"/>
        </w:numPr>
        <w:spacing w:before="120" w:after="120" w:line="259" w:lineRule="auto"/>
        <w:ind w:left="425" w:hanging="425"/>
        <w:jc w:val="both"/>
        <w:rPr>
          <w:rFonts w:ascii="Times New Roman" w:eastAsia="Times New Roman" w:hAnsi="Times New Roman" w:cs="Times New Roman"/>
          <w:noProof/>
        </w:rPr>
      </w:pPr>
      <w:r>
        <w:rPr>
          <w:rFonts w:ascii="Times New Roman" w:hAnsi="Times New Roman"/>
          <w:noProof/>
          <w:sz w:val="24"/>
        </w:rPr>
        <w:t>Julkinen aloite avoimen vihreän klusterin luomiseksi varastoinnin tekniselle ja teolliselle kehittämiselle Espanjassa, jotta energia-alan ja muiden teollisuudenalojen yritykset voitaisiin mobilisoida ja integroida varastointiin, mikä parantaisi maan teollisia ja teknologisia valmiuksia.</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Ehdotettua investointia tuetaan tämän komponentin uudistuksissa määritellyissä puitteissa, erityisesti uudistuksilla C8.R1 ja C8.R2, jotka muodostavat oikeusperustan ja strategisen perustan energian varastoinnin tehokkaalle käyttöönotolle.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Toimenpide toteutetaan innovatiivisilla varastointihankkeilla, jotka edistävät energiakäännettä, erityisesti uuden joustavuuden tarjoamiseksi energia-alalle, mukaan lukien uusiutuvien energialähteiden integrointi. Vähintään viiden innovatiivisen varastointihankkeen on oltava toiminnassa tai vähintään 600 MW (tai vastaava kokonaisenergiamäärä (MWh)) on oltava asennettuna.</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Investoinnin toteuttaminen on saatettava päätökseen viimeistään 30 päivänä kesäkuuta 2026.   </w:t>
      </w:r>
    </w:p>
    <w:p>
      <w:pPr>
        <w:spacing w:before="120" w:after="120" w:line="240" w:lineRule="auto"/>
        <w:jc w:val="both"/>
        <w:rPr>
          <w:rFonts w:ascii="Times New Roman" w:eastAsia="Times New Roman" w:hAnsi="Times New Roman" w:cs="Times New Roman"/>
          <w:noProof/>
          <w:sz w:val="24"/>
          <w:u w:val="single"/>
        </w:rPr>
      </w:pPr>
      <w:r>
        <w:rPr>
          <w:rFonts w:ascii="Times New Roman" w:hAnsi="Times New Roman"/>
          <w:noProof/>
          <w:sz w:val="24"/>
          <w:u w:val="single"/>
        </w:rPr>
        <w:t>Investointi 2 (C8.I2) – Verkkojen digitalisointi</w:t>
      </w:r>
    </w:p>
    <w:p>
      <w:pPr>
        <w:spacing w:before="120" w:after="120" w:line="240" w:lineRule="auto"/>
        <w:jc w:val="both"/>
        <w:rPr>
          <w:rFonts w:ascii="Times New Roman" w:eastAsiaTheme="minorEastAsia" w:hAnsi="Times New Roman" w:cs="Times New Roman"/>
          <w:iCs/>
          <w:noProof/>
          <w:sz w:val="24"/>
        </w:rPr>
      </w:pPr>
      <w:r>
        <w:rPr>
          <w:rFonts w:ascii="Times New Roman" w:eastAsiaTheme="minorEastAsia" w:hAnsi="Times New Roman"/>
          <w:noProof/>
          <w:sz w:val="24"/>
        </w:rPr>
        <w:t xml:space="preserve">Tällä toimenpiteellä tuetaan jakeluverkkojen digitalisointiin liittyviä investointeja, joilla pyritään saattamaan ne energiakäänteen toteuttamiseksi tarvittavien vaatimusten mukaisiksi. Sähköverkkojen digitalisoinnin tarve on osa sähkön sisämarkkinoita koskevista yhteisistä säännöistä 5 päivänä kesäkuuta 2019 annettua Euroopan parlamentin ja neuvoston direktiiviä (EU) 2019/944, jonka mukaan jäsenvaltioiden olisi edistettävä verkkojen nykyaikaistamista esimerkiksi ottamalla käyttöön älykkäitä verkkoja. Verkkojen digitalisointi on välttämätöntä, jotta voidaan edistää energiajärjestelmän muutosta lisäämällä uusiutuvien energialähteiden käyttöä, jotta sähköjärjestelmä olisi turvallinen ja häiriönsietokykyinen. Se on erityisen tärkeää niemimaan ulkopuolella, jossa haavoittuvuus ja energiariippuvuus on suurempi. </w:t>
      </w:r>
    </w:p>
    <w:p>
      <w:pPr>
        <w:spacing w:before="120" w:after="120" w:line="240" w:lineRule="auto"/>
        <w:jc w:val="both"/>
        <w:rPr>
          <w:rFonts w:ascii="Times New Roman" w:eastAsiaTheme="minorEastAsia" w:hAnsi="Times New Roman" w:cs="Times New Roman"/>
          <w:iCs/>
          <w:noProof/>
          <w:sz w:val="24"/>
        </w:rPr>
      </w:pPr>
      <w:r>
        <w:rPr>
          <w:rFonts w:ascii="Times New Roman" w:eastAsiaTheme="minorEastAsia" w:hAnsi="Times New Roman"/>
          <w:noProof/>
          <w:sz w:val="24"/>
        </w:rPr>
        <w:t>Toimenpiteen yleisenä tavoitteena on lisätä sähkön kilpailukykyä ja nopeuttaa talouden sähköistämistä. Tätä varten toimenpiteessä on säädettävä alustavasta tukimekanismista, jolla maksimoidaan verkkojen digitalisoinnin tarjoamat mahdollisuudet seuraavin keinoin: vähennetään uusiutuvan energian tuotannon hävikkiä ja vuotoja, ii) edistetään kysynnän osallistumista sähköjärjestelmän hallintaan ja iii) optimoidaan verkon konfiguraatio.</w:t>
      </w:r>
    </w:p>
    <w:p>
      <w:pPr>
        <w:spacing w:before="120" w:after="120" w:line="240" w:lineRule="auto"/>
        <w:jc w:val="both"/>
        <w:rPr>
          <w:rFonts w:ascii="Times New Roman" w:eastAsiaTheme="minorEastAsia" w:hAnsi="Times New Roman" w:cs="Times New Roman"/>
          <w:iCs/>
          <w:noProof/>
          <w:sz w:val="24"/>
        </w:rPr>
      </w:pPr>
      <w:r>
        <w:rPr>
          <w:rFonts w:ascii="Times New Roman" w:eastAsiaTheme="minorEastAsia" w:hAnsi="Times New Roman"/>
          <w:noProof/>
          <w:sz w:val="24"/>
        </w:rPr>
        <w:t>Toimenpiteen tarkoituksena on myöntää jakeluyrityksille vähintään 35 innovatiivista digitointihanketta (älykästä sähkönjakelua varten).</w:t>
      </w:r>
    </w:p>
    <w:p>
      <w:pPr>
        <w:spacing w:before="120" w:after="120" w:line="240" w:lineRule="auto"/>
        <w:jc w:val="both"/>
        <w:rPr>
          <w:rFonts w:ascii="Times New Roman" w:eastAsiaTheme="minorEastAsia" w:hAnsi="Times New Roman" w:cs="Times New Roman"/>
          <w:iCs/>
          <w:noProof/>
          <w:sz w:val="24"/>
        </w:rPr>
      </w:pPr>
      <w:r>
        <w:rPr>
          <w:rFonts w:ascii="Times New Roman" w:eastAsiaTheme="minorEastAsia" w:hAnsi="Times New Roman"/>
          <w:noProof/>
          <w:sz w:val="24"/>
        </w:rPr>
        <w:t xml:space="preserve">Investoinnin täytäntöönpano on saatettava päätökseen viimeistään 31 päivänä joulukuuta 2023.  </w:t>
      </w:r>
    </w:p>
    <w:p>
      <w:pPr>
        <w:keepNext/>
        <w:spacing w:before="120" w:after="120" w:line="240" w:lineRule="auto"/>
        <w:jc w:val="both"/>
        <w:rPr>
          <w:rFonts w:ascii="Times New Roman" w:eastAsia="Times New Roman" w:hAnsi="Times New Roman" w:cs="Times New Roman"/>
          <w:noProof/>
          <w:sz w:val="24"/>
          <w:u w:val="single"/>
        </w:rPr>
      </w:pPr>
      <w:r>
        <w:rPr>
          <w:rFonts w:ascii="Times New Roman" w:hAnsi="Times New Roman"/>
          <w:noProof/>
          <w:sz w:val="24"/>
          <w:u w:val="single"/>
        </w:rPr>
        <w:t>Investointi 3 (C8.I3) – Energiasiirtymän uudet liiketoimintamallit</w:t>
      </w:r>
    </w:p>
    <w:p>
      <w:pPr>
        <w:keepNext/>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Tähän toimenpiteeseen sisältyy investointeja ja tukimekanismeja, joilla pyritään edistämään energian varastoinnin käyttöönottoon liittyvää siirtymää koskevia uusia liiketoimintamalleja sekä sen uusiohallintaa ja kierrätystä, kysynnän hallintaa, yhteenliittymiä, joustopalveluja, datan saatavuutta ja testausympäristöjä. Toimenpiteen on erityisesti sisällettävä seuraavat: </w:t>
      </w:r>
    </w:p>
    <w:p>
      <w:pPr>
        <w:numPr>
          <w:ilvl w:val="0"/>
          <w:numId w:val="57"/>
        </w:numPr>
        <w:spacing w:before="120" w:after="160" w:line="259" w:lineRule="auto"/>
        <w:ind w:left="426" w:hanging="426"/>
        <w:contextualSpacing/>
        <w:jc w:val="both"/>
        <w:rPr>
          <w:rFonts w:ascii="Times New Roman" w:eastAsia="Times New Roman" w:hAnsi="Times New Roman" w:cs="Times New Roman"/>
          <w:noProof/>
          <w:sz w:val="24"/>
        </w:rPr>
      </w:pPr>
      <w:r>
        <w:rPr>
          <w:rFonts w:ascii="Times New Roman" w:hAnsi="Times New Roman"/>
          <w:noProof/>
          <w:sz w:val="24"/>
        </w:rPr>
        <w:t>Tuki yhteenliittymien käyttöönotolle kansallisilla sähkömarkkinoilla keskittyen erityisesti riippumattomiin yhteenliittymiin asentamalla reaaliaikaisia mittauslaitteita (käyttäjäkohtainen mittaaminen) ja valvonta- ja viestintäkeskuksia sekä edistämällä aggregointialustoja;</w:t>
      </w:r>
    </w:p>
    <w:p>
      <w:pPr>
        <w:numPr>
          <w:ilvl w:val="0"/>
          <w:numId w:val="57"/>
        </w:numPr>
        <w:spacing w:before="120" w:after="160" w:line="259" w:lineRule="auto"/>
        <w:ind w:left="426" w:hanging="426"/>
        <w:contextualSpacing/>
        <w:jc w:val="both"/>
        <w:rPr>
          <w:rFonts w:ascii="Times New Roman" w:eastAsia="Times New Roman" w:hAnsi="Times New Roman" w:cs="Times New Roman"/>
          <w:noProof/>
          <w:sz w:val="24"/>
        </w:rPr>
      </w:pPr>
      <w:r>
        <w:rPr>
          <w:rFonts w:ascii="Times New Roman" w:hAnsi="Times New Roman"/>
          <w:noProof/>
          <w:sz w:val="24"/>
        </w:rPr>
        <w:t>Varastoinnin käyttöönotto koko arvoketjussa;</w:t>
      </w:r>
    </w:p>
    <w:p>
      <w:pPr>
        <w:numPr>
          <w:ilvl w:val="0"/>
          <w:numId w:val="57"/>
        </w:numPr>
        <w:spacing w:before="120" w:after="160" w:line="259" w:lineRule="auto"/>
        <w:ind w:left="426" w:hanging="426"/>
        <w:contextualSpacing/>
        <w:jc w:val="both"/>
        <w:rPr>
          <w:rFonts w:ascii="Times New Roman" w:eastAsia="Times New Roman" w:hAnsi="Times New Roman" w:cs="Times New Roman"/>
          <w:noProof/>
          <w:sz w:val="24"/>
        </w:rPr>
      </w:pPr>
      <w:r>
        <w:rPr>
          <w:rFonts w:ascii="Times New Roman" w:hAnsi="Times New Roman"/>
          <w:noProof/>
          <w:sz w:val="24"/>
        </w:rPr>
        <w:t>Tuki kysynnänhallintahankkeille eri kuluttajaprofiileissa (suuret yritykset, pk-yritykset, uusiutuvaa energiaa tuottavat yhteisöt/kansalaiset energiayhteisöt, yhteenliittymät jne.)</w:t>
      </w:r>
    </w:p>
    <w:p>
      <w:pPr>
        <w:numPr>
          <w:ilvl w:val="0"/>
          <w:numId w:val="57"/>
        </w:numPr>
        <w:spacing w:before="120" w:after="160" w:line="259" w:lineRule="auto"/>
        <w:ind w:left="426" w:hanging="426"/>
        <w:contextualSpacing/>
        <w:jc w:val="both"/>
        <w:rPr>
          <w:rFonts w:ascii="Times New Roman" w:eastAsia="Times New Roman" w:hAnsi="Times New Roman" w:cs="Times New Roman"/>
          <w:noProof/>
          <w:sz w:val="24"/>
        </w:rPr>
      </w:pPr>
      <w:r>
        <w:rPr>
          <w:rFonts w:ascii="Times New Roman" w:hAnsi="Times New Roman"/>
          <w:noProof/>
          <w:sz w:val="24"/>
        </w:rPr>
        <w:t>Hakemuspyynnöt sääntelyn testausalustoja varten, suorina, kilpailuun perustuvina tukina tai yhteistyösopimuksina; ja</w:t>
      </w:r>
    </w:p>
    <w:p>
      <w:pPr>
        <w:numPr>
          <w:ilvl w:val="0"/>
          <w:numId w:val="57"/>
        </w:numPr>
        <w:spacing w:before="120" w:after="120" w:line="259" w:lineRule="auto"/>
        <w:ind w:left="425" w:hanging="425"/>
        <w:jc w:val="both"/>
        <w:rPr>
          <w:rFonts w:ascii="Times New Roman" w:eastAsia="Times New Roman" w:hAnsi="Times New Roman" w:cs="Times New Roman"/>
          <w:noProof/>
          <w:sz w:val="24"/>
        </w:rPr>
      </w:pPr>
      <w:r>
        <w:rPr>
          <w:rFonts w:ascii="Times New Roman" w:hAnsi="Times New Roman"/>
          <w:noProof/>
          <w:sz w:val="24"/>
        </w:rPr>
        <w:t>Tuki startup-yrityksille tai innovatiivisille aloitteille energia-alalla.</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Investointi liittyy läheisesti uudistukseen C8.R4, jolla pyritään kehittämään sääntelyn testiympäristöjä innovatiivisia hankkeita varten. Se perustuu myös muissa uudistuksissa, erityisesti C8.R3-uudistuksessa, määritettyyn strategiseen ja sääntelykehykseen.</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On odotettavissa, että noin 20 hanketta myönnetään energiakäänteeseen liittyvien uusien liiketoimintamallien edistämiseen, mukaan lukien älykäs mittaaminen, varastointi, kysyntäjousto, joustopalvelut ja data.</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Investoinnin täytäntöönpano on saatettava päätökseen viimeistään 31 päivänä joulukuuta 2023.</w:t>
      </w:r>
    </w:p>
    <w:p>
      <w:pPr>
        <w:spacing w:before="120" w:after="120" w:line="240" w:lineRule="auto"/>
        <w:ind w:left="709"/>
        <w:jc w:val="both"/>
        <w:rPr>
          <w:rFonts w:ascii="Times New Roman" w:hAnsi="Times New Roman" w:cs="Times New Roman"/>
          <w:b/>
          <w:bCs/>
          <w:noProof/>
          <w:sz w:val="24"/>
          <w:u w:val="single"/>
        </w:rPr>
      </w:pPr>
      <w:r>
        <w:rPr>
          <w:rFonts w:ascii="Times New Roman" w:hAnsi="Times New Roman"/>
          <w:b/>
          <w:noProof/>
          <w:sz w:val="24"/>
          <w:u w:val="single"/>
        </w:rPr>
        <w:t xml:space="preserve">H.2. </w:t>
      </w:r>
      <w:r>
        <w:rPr>
          <w:noProof/>
        </w:rPr>
        <w:tab/>
      </w:r>
      <w:r>
        <w:rPr>
          <w:rFonts w:ascii="Times New Roman" w:hAnsi="Times New Roman"/>
          <w:b/>
          <w:noProof/>
          <w:sz w:val="24"/>
          <w:u w:val="single"/>
        </w:rPr>
        <w:t>Seurantaa ja täytäntöönpanoa koskevat välitavoitteet, tavoitteet, indikaattorit ja aikataulu – rahoitustuki, jota ei makseta takaisin</w:t>
      </w:r>
    </w:p>
    <w:p>
      <w:pPr>
        <w:spacing w:before="120" w:after="120" w:line="240" w:lineRule="auto"/>
        <w:jc w:val="both"/>
        <w:rPr>
          <w:rFonts w:ascii="Times New Roman" w:hAnsi="Times New Roman" w:cs="Times New Roman"/>
          <w:b/>
          <w:noProof/>
          <w:sz w:val="24"/>
          <w:u w:val="single"/>
        </w:r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p>
    <w:p>
      <w:pPr>
        <w:spacing w:before="120" w:after="120" w:line="240" w:lineRule="auto"/>
        <w:jc w:val="both"/>
        <w:rPr>
          <w:rFonts w:ascii="Times New Roman" w:hAnsi="Times New Roman" w:cs="Times New Roman"/>
          <w:i/>
          <w:noProof/>
          <w:sz w:val="24"/>
        </w:rPr>
      </w:pPr>
    </w:p>
    <w:p>
      <w:pPr>
        <w:spacing w:before="120" w:after="120" w:line="240" w:lineRule="auto"/>
        <w:ind w:left="709"/>
        <w:jc w:val="both"/>
        <w:rPr>
          <w:rFonts w:ascii="Times New Roman" w:hAnsi="Times New Roman" w:cs="Times New Roman"/>
          <w:noProof/>
          <w:sz w:val="24"/>
        </w:rPr>
        <w:sectPr>
          <w:headerReference w:type="even" r:id="rId103"/>
          <w:headerReference w:type="default" r:id="rId104"/>
          <w:footerReference w:type="even" r:id="rId105"/>
          <w:footerReference w:type="default" r:id="rId106"/>
          <w:headerReference w:type="first" r:id="rId107"/>
          <w:footerReference w:type="first" r:id="rId108"/>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410"/>
        <w:gridCol w:w="1134"/>
        <w:gridCol w:w="851"/>
        <w:gridCol w:w="567"/>
        <w:gridCol w:w="567"/>
        <w:gridCol w:w="567"/>
        <w:gridCol w:w="567"/>
        <w:gridCol w:w="6237"/>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Numero</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Toimenpide</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Välitavoite (M)</w:t>
            </w:r>
            <w:r>
              <w:rPr>
                <w:rFonts w:ascii="Times New Roman" w:hAnsi="Times New Roman" w:cs="Times New Roman"/>
                <w:b/>
                <w:noProof/>
                <w:color w:val="000000"/>
                <w:sz w:val="18"/>
                <w:szCs w:val="18"/>
              </w:rPr>
              <w:br/>
            </w:r>
            <w:r>
              <w:rPr>
                <w:rFonts w:ascii="Times New Roman" w:hAnsi="Times New Roman"/>
                <w:b/>
                <w:noProof/>
                <w:color w:val="000000"/>
                <w:sz w:val="18"/>
              </w:rPr>
              <w:t xml:space="preserve"> / tavoite (T)</w:t>
            </w:r>
          </w:p>
        </w:tc>
        <w:tc>
          <w:tcPr>
            <w:tcW w:w="241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Nimi</w:t>
            </w:r>
          </w:p>
        </w:tc>
        <w:tc>
          <w:tcPr>
            <w:tcW w:w="1134"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Laadullinen indikaattori (välitavoitteiden osalta)</w:t>
            </w:r>
          </w:p>
        </w:tc>
        <w:tc>
          <w:tcPr>
            <w:tcW w:w="1985" w:type="dxa"/>
            <w:gridSpan w:val="3"/>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Määrällinen indikaattori (tavoitteiden osalta)</w:t>
            </w:r>
          </w:p>
        </w:tc>
        <w:tc>
          <w:tcPr>
            <w:tcW w:w="1134" w:type="dxa"/>
            <w:gridSpan w:val="2"/>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Aika</w:t>
            </w:r>
          </w:p>
        </w:tc>
        <w:tc>
          <w:tcPr>
            <w:tcW w:w="6237"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sz w:val="18"/>
              </w:rPr>
              <w:t>Kunkin välitavoitteen ja tavoitteen kuvaus</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410"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Yksikkö</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Perustaso</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Päämäärä</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Vuosineljännes</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w:t>
            </w:r>
          </w:p>
        </w:tc>
        <w:tc>
          <w:tcPr>
            <w:tcW w:w="623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121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C8.R1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Hiilestä irtautumista koskevan pitkän aikavälin strategian (ELP2050) hyväksyminen.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Ministerineuvoston hyväksyntä</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Hiilestä irtautumista koskevan pitkän aikavälin strategian (ELP2050) hyväksyminen. ELP50 muodostaa perustan strategiselle ja sääntelykehykselle, jonka avulla uusiutuvat energialähteet voidaan integroida tehokkaasti joustavaan ja älykkääseen energiajärjestelmään. Tätä kehystä tarkastellaan kansallisessa energia- ja ilmastosuunnitelmassa esitetyn laajemman lähestymistavan yhteydessä.</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122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C8.R2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Energian varastointiratkaisun kehittämistä edistävien suunnittelu-, lainsäädäntö- ja sääntelyuudistusten voimaantulo.</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Lainsäädäntö- ja sääntelytoimenpiteiden voimaantulosäännökset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Seuraavien energian varastointiratkaisujen kehittämistä edistävien suunnittelu-, lainsäädäntö- ja sääntelyuudistusten hyväksyminen ja voimaantulo:</w:t>
            </w:r>
            <w:r>
              <w:rPr>
                <w:rFonts w:ascii="Times New Roman" w:hAnsi="Times New Roman" w:cs="Times New Roman"/>
                <w:noProof/>
                <w:color w:val="000000"/>
                <w:sz w:val="18"/>
                <w:szCs w:val="18"/>
              </w:rPr>
              <w:br/>
            </w:r>
            <w:r>
              <w:rPr>
                <w:rFonts w:ascii="Times New Roman" w:hAnsi="Times New Roman"/>
                <w:noProof/>
                <w:color w:val="000000"/>
                <w:sz w:val="18"/>
              </w:rPr>
              <w:t xml:space="preserve">a) ministerineuvosto hyväksyy energian varastointistrategian, jonka tavoitteena on edistää energian varastoinnin käyttöönottoa 66 erityistoimenpiteellä, jotka on ryhmitelty strategiaan sisältyviin kymmeneen toimintalinjaan. Päämääränä on, että energian varastointi on 20 GW vuonna 2030 ja 30 GW vuonna 2050. </w:t>
            </w:r>
            <w:r>
              <w:rPr>
                <w:rFonts w:ascii="Times New Roman" w:hAnsi="Times New Roman" w:cs="Times New Roman"/>
                <w:noProof/>
                <w:color w:val="000000"/>
                <w:sz w:val="18"/>
                <w:szCs w:val="18"/>
              </w:rPr>
              <w:br/>
            </w:r>
            <w:r>
              <w:rPr>
                <w:rFonts w:ascii="Times New Roman" w:hAnsi="Times New Roman"/>
                <w:noProof/>
                <w:color w:val="000000"/>
                <w:sz w:val="18"/>
              </w:rPr>
              <w:t>b) julkaistaan virallisessa lehdessä kuninkaallinen asetus 1183/2020 varastointilaitosten verkkoon pääsyn sääntelystä.</w:t>
            </w:r>
            <w:r>
              <w:rPr>
                <w:rFonts w:ascii="Times New Roman" w:hAnsi="Times New Roman" w:cs="Times New Roman"/>
                <w:noProof/>
                <w:color w:val="000000"/>
                <w:sz w:val="18"/>
                <w:szCs w:val="18"/>
              </w:rPr>
              <w:br/>
            </w:r>
            <w:r>
              <w:rPr>
                <w:rFonts w:ascii="Times New Roman" w:hAnsi="Times New Roman"/>
                <w:noProof/>
                <w:color w:val="000000"/>
                <w:sz w:val="18"/>
              </w:rPr>
              <w:t xml:space="preserve">c) julaistaan virallisessa lehdessä </w:t>
            </w:r>
            <w:r>
              <w:rPr>
                <w:rFonts w:ascii="Times New Roman" w:hAnsi="Times New Roman"/>
                <w:i/>
                <w:noProof/>
                <w:color w:val="000000"/>
                <w:sz w:val="18"/>
              </w:rPr>
              <w:t>Comisión Nacional de los Mercados y la Competencian</w:t>
            </w:r>
            <w:r>
              <w:rPr>
                <w:rFonts w:ascii="Times New Roman" w:hAnsi="Times New Roman"/>
                <w:noProof/>
                <w:color w:val="000000"/>
                <w:sz w:val="18"/>
              </w:rPr>
              <w:t xml:space="preserve"> kiertokirje nro 1/2021 sähköntuotantolaitosten siirto- ja jakeluverkkoihin pääsyä ja niihin liittämistä koskevien menetelmien ja ehtojen vahvistamiseksi. </w:t>
            </w:r>
            <w:r>
              <w:rPr>
                <w:rFonts w:ascii="Times New Roman" w:hAnsi="Times New Roman" w:cs="Times New Roman"/>
                <w:noProof/>
                <w:color w:val="000000"/>
                <w:sz w:val="18"/>
                <w:szCs w:val="18"/>
              </w:rPr>
              <w:br/>
            </w:r>
            <w:r>
              <w:rPr>
                <w:rFonts w:ascii="Times New Roman" w:hAnsi="Times New Roman"/>
                <w:noProof/>
                <w:color w:val="000000"/>
                <w:sz w:val="18"/>
              </w:rPr>
              <w:t>d) julkaistaan virallisessa lehdessä energian varastointilaitosten osallistumisesta lisäpalvelujen tarjoamiseen 10 päivänä joulukuuta 2020 annettu päätöslauselma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123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C8.R3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Jouston ja kysyntäjouston integrointia koskevien sääntelytoimenpiteiden voimaantulo.</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Lainsäädäntö- ja sääntelytoimenpiteiden voimaantulosäännökset</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Sääntelykehyksen kehittäminen jouston ja kysyntäjouston integroimiseksi seuraavien toimien avulla:</w:t>
            </w:r>
            <w:r>
              <w:rPr>
                <w:rFonts w:ascii="Times New Roman" w:hAnsi="Times New Roman" w:cs="Times New Roman"/>
                <w:noProof/>
                <w:color w:val="000000"/>
                <w:sz w:val="18"/>
                <w:szCs w:val="18"/>
              </w:rPr>
              <w:br/>
            </w:r>
            <w:r>
              <w:rPr>
                <w:rFonts w:ascii="Times New Roman" w:hAnsi="Times New Roman"/>
                <w:noProof/>
                <w:color w:val="000000"/>
                <w:sz w:val="18"/>
              </w:rPr>
              <w:t xml:space="preserve">a) </w:t>
            </w:r>
            <w:r>
              <w:rPr>
                <w:rFonts w:ascii="Times New Roman" w:hAnsi="Times New Roman"/>
                <w:i/>
                <w:noProof/>
                <w:color w:val="000000"/>
                <w:sz w:val="18"/>
              </w:rPr>
              <w:t>Comisión Nacional de los Mercados y la Competencian</w:t>
            </w:r>
            <w:r>
              <w:rPr>
                <w:rFonts w:ascii="Times New Roman" w:hAnsi="Times New Roman"/>
                <w:noProof/>
                <w:color w:val="000000"/>
                <w:sz w:val="18"/>
              </w:rPr>
              <w:t xml:space="preserve"> 10 päivänä joulukuuta 2020 antaman päätöslauselman julkaiseminen tiettyjen toimintamenettelyjen mukauttamisesta tasapainoisiin palveluihin osallistumista varten.</w:t>
            </w:r>
            <w:r>
              <w:rPr>
                <w:rFonts w:ascii="Times New Roman" w:hAnsi="Times New Roman" w:cs="Times New Roman"/>
                <w:noProof/>
                <w:color w:val="000000"/>
                <w:sz w:val="18"/>
                <w:szCs w:val="18"/>
              </w:rPr>
              <w:br/>
            </w:r>
            <w:r>
              <w:rPr>
                <w:rFonts w:ascii="Times New Roman" w:hAnsi="Times New Roman"/>
                <w:noProof/>
                <w:color w:val="000000"/>
                <w:sz w:val="18"/>
              </w:rPr>
              <w:t xml:space="preserve">b) sen lainsäädännön hyväksyminen, jolla direktiivi 2019/944 saatetaan täysimääräisesti osaksi kansallista lainsäädäntöä, </w:t>
            </w:r>
            <w:r>
              <w:rPr>
                <w:rFonts w:ascii="Times New Roman" w:hAnsi="Times New Roman" w:cs="Times New Roman"/>
                <w:noProof/>
                <w:color w:val="000000"/>
                <w:sz w:val="18"/>
                <w:szCs w:val="18"/>
              </w:rPr>
              <w:br/>
            </w:r>
            <w:r>
              <w:rPr>
                <w:rFonts w:ascii="Times New Roman" w:hAnsi="Times New Roman"/>
                <w:noProof/>
                <w:color w:val="000000"/>
                <w:sz w:val="18"/>
              </w:rPr>
              <w:t>c) RDL23/2020 hyväksyminen riippumattoman yhteenliittymän aseman luomiseksi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124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C8.R4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Sellaisten toimenpiteiden voimaantulo, joilla edistetään sääntelyn testiympäristöjä tutkimuksen ja innovoinnin edistämiseksi sähköalalla.</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Kuninkaan asetuksen voimaantulosäännökset</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Sääntelyn testiympäristöjen kehittämistä koskeva kuninkaallinen asetus uusien pilottihankkeiden kehittämisen mahdollistamiseksi julkaistaan ja tulee voimaan, jotta voidaan edistää tutkimusta ja innovointia sähköalalla.</w:t>
            </w:r>
            <w:r>
              <w:rPr>
                <w:rFonts w:ascii="Times New Roman" w:hAnsi="Times New Roman" w:cs="Times New Roman"/>
                <w:noProof/>
                <w:color w:val="000000"/>
                <w:sz w:val="18"/>
                <w:szCs w:val="18"/>
              </w:rPr>
              <w:br/>
            </w:r>
            <w:r>
              <w:rPr>
                <w:rFonts w:ascii="Times New Roman" w:hAnsi="Times New Roman"/>
                <w:noProof/>
                <w:color w:val="000000"/>
                <w:sz w:val="18"/>
              </w:rPr>
              <w:t>Lainsäädännön on annettava teollisuudelle mahdollisuus testata joustoon, kysynnänohjaukseen ja energian varastointiin liittyviä uusia teknologioita, järjestelmiä ja palveluja turvallisessa ja suotuisassa ympäristössä, jossa asianomaiset osapuolet voivat kokeilla innovatiivisia ratkaisuja ilman, että niihin sovelletaan sääntelyvaatimuksia. Lisäksi tämä mahdollistaa hallinnon ja sääntelyviranomaisen välisen kaksisuuntaisen sääntelyvuoropuhelun, jolla nopeutetaan ja helpotetaan voimassa olevien säännösten tarkistamista ja mukautetaan niitä uusien toimijoiden markkinoille tuloon, mikä kannustaa luomaan teknologian startup-yrityksiä antamalla niille mahdollisuus testata liiketoimintamallejaan.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125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C8.I1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Myönnetään innovatiivisia varastointihankkeita</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5</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Valittu vähintään viisi innovatiivista varastointihanketta, joiden yhdistetty asennettu kapasiteetti on vähintään 600 MW tai vastaava kokonaisenergiamäärä (MWh).</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126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C8.I1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Innovatiiviset varastointihankkeet toiminnassa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5</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2026</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Toiminnassa on vähintään viisi innovatiivista varastointihanketta, jotka vastaavat vähintään 600 MW:n kokonaiskapasiteettia tai vastaavaa kokonaisenergiansyöttöä (MWh).</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127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C8.I2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Innovatiiviset digitalisointihankkeet sähkönjakelua varten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35</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Vähintään 35 innovatiivista digitalisointihanketta (mukaan lukien verkon automatisointi), myönnetty jakeluyrityksille, </w:t>
            </w:r>
            <w:r>
              <w:rPr>
                <w:rFonts w:ascii="Times New Roman" w:hAnsi="Times New Roman"/>
                <w:i/>
                <w:noProof/>
                <w:color w:val="000000"/>
                <w:sz w:val="18"/>
              </w:rPr>
              <w:t>Comisión Nacional de los Mercados y la Competencian</w:t>
            </w:r>
            <w:r>
              <w:rPr>
                <w:rFonts w:ascii="Times New Roman" w:hAnsi="Times New Roman"/>
                <w:noProof/>
                <w:color w:val="000000"/>
                <w:sz w:val="18"/>
              </w:rPr>
              <w:t xml:space="preserve"> kiertokirjeessä nro 6/2019 esitettyjen ominaispiirteiden ja määritelmien mukaisesti.</w:t>
            </w:r>
            <w:r>
              <w:rPr>
                <w:rFonts w:ascii="Times New Roman" w:hAnsi="Times New Roman"/>
                <w:i/>
                <w:noProof/>
                <w:color w:val="000000"/>
                <w:sz w:val="18"/>
              </w:rPr>
              <w:t xml:space="preserve">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128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C8.I3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Hankkeet, joilla edistetään energiasiirtymän uusia liiketoimintamalleja</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18</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20 hanketta myönnetty energiakäänteeseen liittyvien uusien liiketoimintamallien edistämiseen, mukaan lukien älykäs mittaaminen, varastointi, kysyntäjousto, joustopalvelut ja data.</w:t>
            </w:r>
          </w:p>
        </w:tc>
      </w:tr>
    </w:tbl>
    <w:p>
      <w:pPr>
        <w:spacing w:before="120" w:after="120" w:line="240" w:lineRule="auto"/>
        <w:ind w:left="709"/>
        <w:jc w:val="both"/>
        <w:rPr>
          <w:rFonts w:ascii="Times New Roman" w:hAnsi="Times New Roman" w:cs="Times New Roman"/>
          <w:noProof/>
          <w:sz w:val="24"/>
        </w:rPr>
        <w:sectPr>
          <w:headerReference w:type="even" r:id="rId109"/>
          <w:headerReference w:type="default" r:id="rId110"/>
          <w:footerReference w:type="even" r:id="rId111"/>
          <w:footerReference w:type="default" r:id="rId112"/>
          <w:headerReference w:type="first" r:id="rId113"/>
          <w:footerReference w:type="first" r:id="rId114"/>
          <w:pgSz w:w="16839" w:h="11907" w:orient="landscape"/>
          <w:pgMar w:top="1417" w:right="1134" w:bottom="1417" w:left="1134" w:header="709" w:footer="709" w:gutter="0"/>
          <w:cols w:space="720"/>
          <w:docGrid w:linePitch="360"/>
        </w:sectPr>
      </w:pPr>
    </w:p>
    <w:p>
      <w:pPr>
        <w:pStyle w:val="Heading1"/>
        <w:rPr>
          <w:noProof/>
        </w:rPr>
      </w:pPr>
      <w:r>
        <w:rPr>
          <w:noProof/>
        </w:rPr>
        <w:t>I. KOMPONENTTI 09: Uusiutuva vety</w:t>
      </w:r>
    </w:p>
    <w:p>
      <w:pPr>
        <w:spacing w:before="100" w:beforeAutospacing="1"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Espanjan kansallisessa energia- ja ilmastosuunnitelmassa vuosiksi 2021-2030 pyritään vähentämään kasvihuonekaasupäästöjä 23 prosenttia vuoden 1990 tasosta. Tässä yhteydessä Espanjan elpymis- ja palautumissuunnitelman komponentin 9 päätavoitteena on kehittää uusiutuvaa vetyenergiateknologiaa:</w:t>
      </w:r>
    </w:p>
    <w:p>
      <w:pPr>
        <w:numPr>
          <w:ilvl w:val="0"/>
          <w:numId w:val="59"/>
        </w:numPr>
        <w:spacing w:before="120" w:after="100" w:afterAutospacing="1" w:line="240" w:lineRule="auto"/>
        <w:ind w:left="714" w:hanging="357"/>
        <w:jc w:val="both"/>
        <w:rPr>
          <w:rFonts w:ascii="Times New Roman" w:eastAsia="Times New Roman" w:hAnsi="Times New Roman" w:cs="Times New Roman"/>
          <w:noProof/>
          <w:color w:val="000000"/>
          <w:sz w:val="24"/>
          <w:szCs w:val="24"/>
        </w:rPr>
      </w:pPr>
      <w:r>
        <w:rPr>
          <w:rFonts w:ascii="Times New Roman" w:hAnsi="Times New Roman"/>
          <w:noProof/>
          <w:sz w:val="24"/>
        </w:rPr>
        <w:t>Energian varastointikeinona sähkön tarjonnan ja kysynnän välisten erojen hallitsemiseksi ja sähköjärjestelmän joustavuuden lisäämiseksi.</w:t>
      </w:r>
    </w:p>
    <w:p>
      <w:pPr>
        <w:numPr>
          <w:ilvl w:val="0"/>
          <w:numId w:val="59"/>
        </w:numPr>
        <w:spacing w:before="100" w:beforeAutospacing="1" w:after="100" w:afterAutospacing="1"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Edistämällä niiden kehittämistä ja vakiinnuttamista teollisessa arvoketjussa, koska nämä teknologiat eivät ole tällä hetkellä valmiita toimimaan markkinaehdoin;</w:t>
      </w:r>
    </w:p>
    <w:p>
      <w:pPr>
        <w:numPr>
          <w:ilvl w:val="0"/>
          <w:numId w:val="59"/>
        </w:numPr>
        <w:spacing w:before="100" w:beforeAutospacing="1" w:after="100" w:afterAutospacing="1"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Tukemalla niiden integrointia loppukäyttöön, mukaan lukien fossiilipohjaisen vedyn korvaaminen teollisuudessa; ja</w:t>
      </w:r>
    </w:p>
    <w:p>
      <w:pPr>
        <w:numPr>
          <w:ilvl w:val="0"/>
          <w:numId w:val="59"/>
        </w:numPr>
        <w:spacing w:before="100" w:beforeAutospacing="1" w:after="100" w:afterAutospacing="1"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Kehittämällä vihreää osaamista.</w:t>
      </w:r>
    </w:p>
    <w:p>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Espanjan elpymis- ja palautumissuunnitelman tässä komponentissa käsitellään maakohtaisia suosituksia, joilla edistetään investointeja innovointiin ja energiatehokkuutta (maakohtainen suositus 3 vuodelta 2019) ja edistetään vihreää siirtymää (maakohtainen suositus 3 vuodelta 2020).</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color w:val="000000"/>
          <w:sz w:val="24"/>
        </w:rPr>
        <w:t>Komponentti on osa uusiutuvaa energiaa koskevaa strategiaa, joka tukee Espanjan elpymis- ja palautumissuunnitelman komponentteja 1 ja 6 (vedyn käyttö liikkuvuudessa ja liikenteessä), komponenttia 7 (uusiutuvan energian tuotanto) ja komponenttia 8 (varastointi ja älykkäät verkot).</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w:t>
      </w:r>
    </w:p>
    <w:p>
      <w:pPr>
        <w:spacing w:before="120" w:after="120" w:line="240" w:lineRule="auto"/>
        <w:jc w:val="both"/>
        <w:rPr>
          <w:rFonts w:ascii="Times New Roman" w:hAnsi="Times New Roman" w:cs="Times New Roman"/>
          <w:b/>
          <w:i/>
          <w:noProof/>
          <w:color w:val="4F81BD" w:themeColor="accent1"/>
          <w:sz w:val="24"/>
        </w:rPr>
      </w:pPr>
      <w:r>
        <w:rPr>
          <w:rFonts w:ascii="Times New Roman" w:hAnsi="Times New Roman"/>
          <w:b/>
          <w:noProof/>
          <w:sz w:val="24"/>
          <w:u w:val="single"/>
        </w:rPr>
        <w:t xml:space="preserve">I.1. </w:t>
      </w:r>
      <w:r>
        <w:rPr>
          <w:noProof/>
        </w:rPr>
        <w:tab/>
      </w:r>
      <w:r>
        <w:rPr>
          <w:rFonts w:ascii="Times New Roman" w:hAnsi="Times New Roman"/>
          <w:b/>
          <w:noProof/>
          <w:sz w:val="24"/>
          <w:u w:val="single"/>
        </w:rPr>
        <w:t>Kuvaus uudistuksista ja investoinneista, joita rahoitetaan rahoitustuella, jota ei makseta takaisin</w:t>
      </w:r>
    </w:p>
    <w:p>
      <w:pPr>
        <w:spacing w:before="120" w:after="120" w:line="240" w:lineRule="auto"/>
        <w:jc w:val="both"/>
        <w:rPr>
          <w:rFonts w:ascii="Times New Roman" w:hAnsi="Times New Roman" w:cs="Times New Roman"/>
          <w:noProof/>
          <w:sz w:val="24"/>
        </w:rPr>
      </w:pPr>
      <w:r>
        <w:rPr>
          <w:rFonts w:ascii="Times New Roman" w:hAnsi="Times New Roman"/>
          <w:noProof/>
          <w:sz w:val="24"/>
          <w:u w:val="single"/>
        </w:rPr>
        <w:t>Uudistus 1 (C9.R1) – Vetyetenemissuunnitelma</w:t>
      </w:r>
    </w:p>
    <w:p>
      <w:pPr>
        <w:spacing w:before="120" w:after="120" w:line="240" w:lineRule="auto"/>
        <w:jc w:val="both"/>
        <w:rPr>
          <w:rFonts w:ascii="Times New Roman" w:hAnsi="Times New Roman" w:cs="Times New Roman"/>
          <w:noProof/>
          <w:sz w:val="24"/>
        </w:rPr>
      </w:pPr>
      <w:r>
        <w:rPr>
          <w:rFonts w:ascii="Times New Roman" w:hAnsi="Times New Roman"/>
          <w:noProof/>
          <w:sz w:val="24"/>
        </w:rPr>
        <w:t>Tämä toimenpide muodostaa puitteet uusiutuvan vedyn kehittämiselle Espanjassa, jäljempänä ’vetyetenemissuunnitelma’. Tätä varten siinä määritellään tavoitteet, jotka on saavutettava vuoteen 2030 mennessä asennetun kapasiteetin osalta aloittain (teollisuus ja liikenne). Ministerineuvosto hyväksyi vetyetenemissuunnitelman lokakuussa 2020. Toimenpiteessä vahvistetaan myös konkreettinen keino tukea etenemissuunnitelman täytäntöönpanoa varmistamalla, että vedyn elektrolyysilaitteille toimitetaan uusiutuvaa energiaa. Asiaan liittyviin sääntelytoimiin kuuluu i) sellaisen sääntelyvälineen perustaminen, johon sisältyy sellaisten kansallisten elinten nimittäminen ja hallinnointi, jotka myöntävät alkuperätakuita uusiutuvista energialähteistä tuotetuille kaasuille, uusiutuva vety mukaan luettuna; ja ii) sääntelymekanismi, jossa vahvistetaan, miten vedyn uusiutuva alkuperä todennetaan.</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Investointi on saatettava päätökseen viimeistään 30 päivänä kesäkuuta 2023.</w:t>
      </w:r>
    </w:p>
    <w:p>
      <w:pPr>
        <w:spacing w:before="120" w:after="120" w:line="240" w:lineRule="auto"/>
        <w:jc w:val="both"/>
        <w:rPr>
          <w:rFonts w:ascii="Times New Roman" w:hAnsi="Times New Roman" w:cs="Times New Roman"/>
          <w:noProof/>
          <w:sz w:val="24"/>
        </w:rPr>
      </w:pPr>
      <w:r>
        <w:rPr>
          <w:rFonts w:ascii="Times New Roman" w:hAnsi="Times New Roman"/>
          <w:noProof/>
          <w:sz w:val="24"/>
          <w:u w:val="single"/>
        </w:rPr>
        <w:t>Investointi 1 (C9.I1) – Uusiutuva vety, maahanke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Tällä toimenpiteellä pyritään edistämään vetyä koskevan etenemissuunnitelman täytäntöönpanoa neljän toimintalinjan mukaisesti.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Ensimmäisenä tavoitteena on lisätä Espanjan tietämystä ja innovatiivista arvoketjua kiinnittäen erityistä huomiota pk-yrityksiin.</w:t>
      </w:r>
      <w:r>
        <w:rPr>
          <w:rFonts w:ascii="Times New Roman" w:hAnsi="Times New Roman"/>
          <w:noProof/>
          <w:color w:val="000000"/>
          <w:sz w:val="24"/>
        </w:rPr>
        <w:t xml:space="preserve"> </w:t>
      </w:r>
      <w:r>
        <w:rPr>
          <w:rFonts w:ascii="Times New Roman" w:hAnsi="Times New Roman"/>
          <w:noProof/>
          <w:sz w:val="24"/>
        </w:rPr>
        <w:t>Tämän teknologian varhaisen teknologisen valmiuden vuoksi toimenpiteen tarkoituksena on tukea vähintään kymmentä pk-yritystä, jotta ne voivat lujittaa ja vahvistaa Espanjan nykyistä arvoketjua tehostamalla yhtä tai useampaa seuraavista toimista: tuotantovalmiudet, osaaminen, kilpailukyky, tietämyksen ja teknologian siirto ja/tai kansainvälinen ulottuvuus. Toimenpiteen tavoitteena on myös viisi teknologian kehitysaskelta tai prototyyppiä (kuten elektrolyysilaitteet, kompressorit, varastointisäiliöt, polttokennot ja H2-pohjaiset liikennejärjestelmät), mukaan lukien ”ensimmäinen lajissaan”, jotta voidaan tukea vedyn tuotantoon, jakelulogistiikkaan tai kulutukseen liittyvien uusien laajennettujen mallien tai prototyyppien validointia. Lisäksi toimenpide sisältää vähintään kymmenen toimea, joiden tavoitteena on parantaa testauslaitoksia tai ottaa käyttöön vedyn toimitusketjuun kuuluvien keskeisten mahdollistavien teknologioiden tai järjestelmien, kuten elektrolyysilaitteiden tai polttokennojen, uusia valmistuslinjoja. Niillä joko i) parannetaan T&amp;K&amp;I-toimintaan liittyviä testaustiloja tai laboratorioita ja/tai niihin liittyviä laitteita; tai ii) parannetaan tiloja ja/tai uusien laitteiden (kuten työstökoneiden) hankintaa vetyyn ja polttokennoihin liittyvien järjestelmien, laitteiden tai komponenttien valmistamiseksi.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Toisen toimintalinjan tavoitteena on perustaa kaksi uusiutuvan vedyn klusteria, joissa yhdistyvät laajamittainen tuotanto, jalostus ja kulutus. Ainakin yhden näistä klustereista tavoitteena on integroida suurikapasiteettinen uusiutuvan vedyn elektrolyysilaite, joka toimittaa vetyä suoraan paikallisille teollisuusasiakkaille. Elektrolyysilaitteessa on käytettävä uusiutuvista energialähteistä tuotettua sähköä. Tuloksena syntyvä vety on sisällytettävä teollisuuden prosesseihin ja yritysten toimitusketjuihin (mukaan lukien liiketoimintamallien mukauttaminen ja siirtyminen pois fossiilipohjaisen vedyn kulutuksesta), jotta voidaan korvata vähintään viisi prosenttia niiden vuotuisesta fossiilipohjaisen vedyn kulutuksesta. Kaikkien elektrolyysilaitteiden kokonaistuotantokapasiteetti on vähintään 500 MW.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Kolmannessa toimintalinjassa odotetaan tuettavan vedyn käyttöönottoa useissa (vähintään kymmenessä) muissa uraauurtavissa hankkeissa, jotka ovat kooltaan pienempiä kuin klusteri.</w:t>
      </w:r>
      <w:r>
        <w:rPr>
          <w:rFonts w:ascii="Times New Roman" w:hAnsi="Times New Roman"/>
          <w:noProof/>
          <w:color w:val="000000" w:themeColor="text1"/>
          <w:sz w:val="24"/>
        </w:rPr>
        <w:t xml:space="preserve"> </w:t>
      </w:r>
      <w:r>
        <w:rPr>
          <w:rFonts w:ascii="Times New Roman" w:hAnsi="Times New Roman"/>
          <w:noProof/>
          <w:sz w:val="24"/>
        </w:rPr>
        <w:t>Niillä otetaan uusiutuva vety käyttöön yhtä ja ainoaa teollisuuskeskittymää laajemmin erillisissä energiajärjestelmissä, jotka mahdollistavat uusiutuvan vedyn sisällyttämisen liikenteen kaltaisiin aloihin.</w:t>
      </w:r>
      <w:r>
        <w:rPr>
          <w:rFonts w:ascii="Times New Roman" w:hAnsi="Times New Roman"/>
          <w:noProof/>
          <w:color w:val="000000" w:themeColor="text1"/>
          <w:sz w:val="24"/>
        </w:rPr>
        <w:t xml:space="preserve"> Näiden toimien odotetaan kattavan uusiutuvan vedyn tuotannon, jakelun ja kulutuksen, mikä lisää kattavuutta Espanjan eri aloilla ja osissa.</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rPr>
        <w:t>Toimenpiteellä pyritään edistämään vetyä osana laajempaa EU:n strategiaa unionin arvoketjun kehittämiseksi.</w:t>
      </w:r>
      <w:r>
        <w:rPr>
          <w:rFonts w:ascii="Times New Roman" w:hAnsi="Times New Roman"/>
          <w:noProof/>
          <w:sz w:val="24"/>
        </w:rPr>
        <w:t xml:space="preserve"> Tämän seurauksena jotkin yritykset, joita toimenpiteellä tuetaan, voivat osallistua suunniteltuun vetyä koskevaan IPCEI-hankkeeseen yhdessä muiden jäsenvaltioiden yritysten kanssa, sillä toimenpide tarjoaa asianmukaiset puitteet tehdä unionissa yhteistyötä kansallisten arvoketjujen integroimiseksi kilpailukyvyn edistämiseksi.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Toimenpiteen ei odoteta aiheuttavan merkittävää haittaa asetuksen (EU) 2020/852 17 artiklassa tarkoitetuille ympäristötavoitteille, kun otetaan huomioon elpymis- ja palautumissuunnitelmassa esitetty toimenpiteen kuvaus ja lieventävät toimet ”Ei merkittävää haittaa” -ohjeiden (2021/C58/01) mukaisesti. Uusiutuvan vedyn integroinnilla edistetään erityisesti teollisten prosessien sähköistämistä.</w:t>
      </w:r>
    </w:p>
    <w:p>
      <w:pPr>
        <w:spacing w:before="120" w:after="120" w:line="240" w:lineRule="auto"/>
        <w:jc w:val="both"/>
        <w:rPr>
          <w:rFonts w:ascii="Times New Roman" w:hAnsi="Times New Roman" w:cs="Times New Roman"/>
          <w:noProof/>
          <w:sz w:val="24"/>
        </w:rPr>
      </w:pPr>
      <w:r>
        <w:rPr>
          <w:rFonts w:ascii="Times New Roman" w:hAnsi="Times New Roman"/>
          <w:noProof/>
          <w:sz w:val="24"/>
        </w:rPr>
        <w:t>Tämän investoinnin mukaiset toimet on toteutettava 30 päivään kesäkuuta 2026 mennessä.</w:t>
      </w:r>
    </w:p>
    <w:p>
      <w:pPr>
        <w:spacing w:before="120" w:after="120" w:line="240" w:lineRule="auto"/>
        <w:jc w:val="both"/>
        <w:rPr>
          <w:rFonts w:ascii="Times New Roman" w:hAnsi="Times New Roman" w:cs="Times New Roman"/>
          <w:b/>
          <w:bCs/>
          <w:noProof/>
          <w:sz w:val="24"/>
          <w:u w:val="single"/>
        </w:rPr>
      </w:pPr>
      <w:r>
        <w:rPr>
          <w:rFonts w:ascii="Times New Roman" w:hAnsi="Times New Roman"/>
          <w:b/>
          <w:noProof/>
          <w:sz w:val="24"/>
          <w:u w:val="single"/>
        </w:rPr>
        <w:t xml:space="preserve">I.2. </w:t>
      </w:r>
      <w:r>
        <w:rPr>
          <w:noProof/>
        </w:rPr>
        <w:tab/>
      </w:r>
      <w:r>
        <w:rPr>
          <w:rFonts w:ascii="Times New Roman" w:hAnsi="Times New Roman"/>
          <w:b/>
          <w:noProof/>
          <w:sz w:val="24"/>
          <w:u w:val="single"/>
        </w:rPr>
        <w:t>Seurantaa ja täytäntöönpanoa koskevat välitavoitteet, tavoitteet, indikaattorit ja aikataulu – rahoitustuki, jota ei makseta takaisin</w:t>
      </w:r>
    </w:p>
    <w:p>
      <w:pPr>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p>
    <w:p>
      <w:pPr>
        <w:spacing w:before="120" w:after="120" w:line="240" w:lineRule="auto"/>
        <w:ind w:left="709"/>
        <w:jc w:val="both"/>
        <w:rPr>
          <w:rFonts w:ascii="Times New Roman" w:hAnsi="Times New Roman" w:cs="Times New Roman"/>
          <w:noProof/>
          <w:sz w:val="24"/>
        </w:rPr>
        <w:sectPr>
          <w:headerReference w:type="even" r:id="rId115"/>
          <w:headerReference w:type="default" r:id="rId116"/>
          <w:footerReference w:type="even" r:id="rId117"/>
          <w:footerReference w:type="default" r:id="rId118"/>
          <w:headerReference w:type="first" r:id="rId119"/>
          <w:footerReference w:type="first" r:id="rId120"/>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1560"/>
        <w:gridCol w:w="1275"/>
        <w:gridCol w:w="851"/>
        <w:gridCol w:w="567"/>
        <w:gridCol w:w="567"/>
        <w:gridCol w:w="425"/>
        <w:gridCol w:w="567"/>
        <w:gridCol w:w="7088"/>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Numero</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Toimenpide</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Välitavoite (M)</w:t>
            </w:r>
            <w:r>
              <w:rPr>
                <w:rFonts w:ascii="Times New Roman" w:hAnsi="Times New Roman" w:cs="Times New Roman"/>
                <w:b/>
                <w:bCs/>
                <w:noProof/>
                <w:color w:val="000000"/>
                <w:sz w:val="18"/>
                <w:szCs w:val="18"/>
              </w:rPr>
              <w:br/>
            </w:r>
            <w:r>
              <w:rPr>
                <w:rFonts w:ascii="Times New Roman" w:hAnsi="Times New Roman"/>
                <w:b/>
                <w:noProof/>
                <w:color w:val="000000"/>
                <w:sz w:val="18"/>
              </w:rPr>
              <w:t xml:space="preserve"> / tavoite (T)</w:t>
            </w:r>
          </w:p>
        </w:tc>
        <w:tc>
          <w:tcPr>
            <w:tcW w:w="156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Nimi</w:t>
            </w:r>
          </w:p>
        </w:tc>
        <w:tc>
          <w:tcPr>
            <w:tcW w:w="1275"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Laadullinen indikaattori (välitavoitteiden osalta)</w:t>
            </w:r>
          </w:p>
        </w:tc>
        <w:tc>
          <w:tcPr>
            <w:tcW w:w="1985"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Määrällinen indikaattori (tavoitteiden osalta)</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Aika</w:t>
            </w:r>
          </w:p>
        </w:tc>
        <w:tc>
          <w:tcPr>
            <w:tcW w:w="7088"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sz w:val="18"/>
              </w:rPr>
              <w:t>Kunkin välitavoitteen ja tavoitteen kuvaus</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1560"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275"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Yksikkö</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Perustaso</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Päämäärä</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Vuosineljännes</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Vuosi</w:t>
            </w:r>
          </w:p>
        </w:tc>
        <w:tc>
          <w:tcPr>
            <w:tcW w:w="7088"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129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C9.R1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Vedyn etenemissuunnitelma </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Ministerineuvoston hyväksyntä</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2020</w:t>
            </w:r>
          </w:p>
        </w:tc>
        <w:tc>
          <w:tcPr>
            <w:tcW w:w="7088" w:type="dxa"/>
            <w:shd w:val="clear" w:color="auto" w:fill="C6EFCE"/>
            <w:noWrap/>
          </w:tcPr>
          <w:p>
            <w:pPr>
              <w:spacing w:after="0" w:line="240" w:lineRule="auto"/>
              <w:jc w:val="both"/>
              <w:rPr>
                <w:rFonts w:ascii="Times New Roman" w:eastAsia="Times New Roman" w:hAnsi="Times New Roman" w:cs="Times New Roman"/>
                <w:noProof/>
                <w:sz w:val="18"/>
                <w:szCs w:val="18"/>
              </w:rPr>
            </w:pPr>
            <w:r>
              <w:rPr>
                <w:rFonts w:ascii="Times New Roman" w:hAnsi="Times New Roman"/>
                <w:noProof/>
                <w:color w:val="000000"/>
                <w:sz w:val="18"/>
              </w:rPr>
              <w:t>Vetyä koskevan etenemissuunnitelman hyväksyminen ministerineuvostossa. Vetyä koskevassa etenemissuunnitelmassa vahvistetaan suuntaviivat, jotka Espanja on määritellyt uusiutuvan vedyn alan kehittämiseksi. Tätä varten siinä määritellään tavoitteet, jotka on saavutettava vuoteen 2030 mennessä asennetun kapasiteetin, teollisuuden ja liikenteen osalta.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130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C9.R1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Uusiutuvia kaasuja koskevien alkuperätakuiden vahvistamisesta annetun asetuksen voimaantulo</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Asetuksen säännös, josta ilmenee asetuksen voimaantulo</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7088" w:type="dxa"/>
            <w:shd w:val="clear" w:color="auto" w:fill="C6EFCE"/>
            <w:noWrap/>
          </w:tcPr>
          <w:p>
            <w:pPr>
              <w:spacing w:after="0" w:line="240" w:lineRule="auto"/>
              <w:jc w:val="both"/>
              <w:rPr>
                <w:rFonts w:ascii="Times New Roman" w:eastAsia="Times New Roman" w:hAnsi="Times New Roman" w:cs="Times New Roman"/>
                <w:noProof/>
                <w:sz w:val="18"/>
                <w:szCs w:val="18"/>
              </w:rPr>
            </w:pPr>
            <w:r>
              <w:rPr>
                <w:rFonts w:ascii="Times New Roman" w:hAnsi="Times New Roman"/>
                <w:noProof/>
                <w:color w:val="000000"/>
                <w:sz w:val="18"/>
              </w:rPr>
              <w:t>Uusiutuvia kaasuja, myös uusiutuvaa vetyä, koskevasta kansallisesta alkuperätakuiden järjestelmästä annetun asetuksen voimaantulo, jolla varmistetaan 100 prosentin uusiutuva energia. Sääntelyvälineellä perustettavaan järjestelmään kuuluu kansallisten myöntävien elinten nimeäminen ja niiden hallintojärjestelmän hyväksyminen; ja sääntelymekanismi, jossa vahvistetaan, miten vedyn uusiutuva alkuperä todennetaan.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131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C9.I1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Pk-yritysten rahoitus vedyn arvoketjun vahvistamiseksi</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7088" w:type="dxa"/>
            <w:shd w:val="clear" w:color="auto" w:fill="C6EFCE"/>
            <w:noWrap/>
          </w:tcPr>
          <w:p>
            <w:pPr>
              <w:spacing w:after="0" w:line="240" w:lineRule="auto"/>
              <w:jc w:val="both"/>
              <w:rPr>
                <w:rFonts w:ascii="Times New Roman" w:eastAsia="Times New Roman" w:hAnsi="Times New Roman" w:cs="Times New Roman"/>
                <w:noProof/>
                <w:sz w:val="18"/>
                <w:szCs w:val="18"/>
              </w:rPr>
            </w:pPr>
            <w:r>
              <w:rPr>
                <w:rFonts w:ascii="Times New Roman" w:hAnsi="Times New Roman"/>
                <w:noProof/>
                <w:color w:val="000000"/>
                <w:sz w:val="18"/>
              </w:rPr>
              <w:t>Vähintään kymmentä pk-yritystä on rahoitettu, jotta Espanjan nykyistä vedyn arvoketjua voidaan vahvistaa ja lujittaa parantamalla yhtä tai useampaa seuraavista ominaisuuksista: tuotantovalmiudet, osaaminen, kilpailukyky, tietämyksen ja teknologian siirto ja/tai kansainvälinen ulottuvuus.</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132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C9.I1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156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Teknologinen kehitys uusiutuvan vedyn arvoketjussa </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5</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7088" w:type="dxa"/>
            <w:shd w:val="clear" w:color="auto" w:fill="C6EFCE"/>
            <w:noWrap/>
          </w:tcPr>
          <w:p>
            <w:pPr>
              <w:spacing w:after="0" w:line="240" w:lineRule="auto"/>
              <w:jc w:val="both"/>
              <w:rPr>
                <w:rFonts w:ascii="Times New Roman" w:eastAsia="Times New Roman" w:hAnsi="Times New Roman" w:cs="Times New Roman"/>
                <w:noProof/>
                <w:sz w:val="18"/>
                <w:szCs w:val="18"/>
              </w:rPr>
            </w:pPr>
            <w:r>
              <w:rPr>
                <w:rFonts w:ascii="Times New Roman" w:hAnsi="Times New Roman"/>
                <w:noProof/>
                <w:color w:val="000000"/>
                <w:sz w:val="18"/>
              </w:rPr>
              <w:t>Vähintään viisi teknistä kehitysaskelta tai prototyyppiä uusiutuvan vedyn arvoketjussa. Näihin (kuten elektrolyysilaitteet, kompressorit, varastointisäiliöt, polttokennot ja vetypohjaiset liikennejärjestelmät) voi sisältyä kehitysaskelia, jotka ovat ”ensimmäisiä lajissaan”, jotta voidaan validoida uusi laajennettu malli tai prototyyppi, joka liittyy tuotantoon, logistiikkaan ja vedyn kulutukseen.</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133</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C9.I1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156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Uusiutuvan vedyn klusterit (tai laaksot)  </w:t>
            </w:r>
          </w:p>
        </w:tc>
        <w:tc>
          <w:tcPr>
            <w:tcW w:w="1275" w:type="dxa"/>
            <w:shd w:val="clear" w:color="auto" w:fill="C6EFCE"/>
            <w:noWrap/>
          </w:tcPr>
          <w:p>
            <w:pPr>
              <w:spacing w:after="0" w:line="240" w:lineRule="auto"/>
              <w:jc w:val="center"/>
              <w:rPr>
                <w:rFonts w:ascii="Times New Roman" w:hAnsi="Times New Roman" w:cs="Times New Roman"/>
                <w:noProof/>
                <w:color w:val="000000"/>
                <w:sz w:val="18"/>
                <w:szCs w:val="18"/>
              </w:rPr>
            </w:pP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7088" w:type="dxa"/>
            <w:shd w:val="clear" w:color="auto" w:fill="C6EFCE"/>
            <w:noWrap/>
          </w:tcPr>
          <w:p>
            <w:pPr>
              <w:spacing w:after="0" w:line="240" w:lineRule="auto"/>
              <w:jc w:val="both"/>
              <w:rPr>
                <w:rFonts w:ascii="Times New Roman" w:hAnsi="Times New Roman" w:cs="Times New Roman"/>
                <w:noProof/>
                <w:sz w:val="18"/>
                <w:szCs w:val="18"/>
              </w:rPr>
            </w:pPr>
            <w:r>
              <w:rPr>
                <w:rFonts w:ascii="Times New Roman" w:hAnsi="Times New Roman"/>
                <w:noProof/>
                <w:color w:val="000000"/>
                <w:sz w:val="18"/>
              </w:rPr>
              <w:t>Vähintään kaksi uusiutuviin energialähteisiin perustuvaa vetyklusteria (tai laaksoa) rahoitettu alakohtaista integrointia varten. Klustereissa tai suurissa vetylaaksoissa tiivistetään ja integroidaan paikallisesti uusiutuvan vedyn tarjonta, jakelu (logistiikka) ja kysyntä tiettyihin paikkoihin harmaan vedyn ja fossiilisten polttoaineiden syrjäyttämiseski.</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134</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C9.I1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1560" w:type="dxa"/>
            <w:shd w:val="clear" w:color="auto" w:fill="C6EFCE"/>
            <w:noWrap/>
          </w:tcPr>
          <w:p>
            <w:pPr>
              <w:spacing w:after="0" w:line="240" w:lineRule="auto"/>
              <w:jc w:val="both"/>
              <w:rPr>
                <w:rFonts w:ascii="Times New Roman" w:hAnsi="Times New Roman" w:cs="Times New Roman"/>
                <w:noProof/>
                <w:sz w:val="18"/>
                <w:szCs w:val="18"/>
              </w:rPr>
            </w:pPr>
            <w:r>
              <w:rPr>
                <w:rFonts w:ascii="Times New Roman" w:hAnsi="Times New Roman"/>
                <w:noProof/>
                <w:color w:val="000000"/>
                <w:sz w:val="18"/>
              </w:rPr>
              <w:t xml:space="preserve">Vedyn edelläkävijähankkeet  </w:t>
            </w:r>
          </w:p>
        </w:tc>
        <w:tc>
          <w:tcPr>
            <w:tcW w:w="1275" w:type="dxa"/>
            <w:shd w:val="clear" w:color="auto" w:fill="C6EFCE"/>
            <w:noWrap/>
          </w:tcPr>
          <w:p>
            <w:pPr>
              <w:spacing w:after="0" w:line="240" w:lineRule="auto"/>
              <w:jc w:val="center"/>
              <w:rPr>
                <w:rFonts w:ascii="Times New Roman" w:hAnsi="Times New Roman" w:cs="Times New Roman"/>
                <w:noProof/>
                <w:color w:val="000000"/>
                <w:sz w:val="18"/>
                <w:szCs w:val="18"/>
              </w:rPr>
            </w:pP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10</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7088" w:type="dxa"/>
            <w:shd w:val="clear" w:color="auto" w:fill="C6EFCE"/>
            <w:noWrap/>
          </w:tcPr>
          <w:p>
            <w:pPr>
              <w:spacing w:after="0" w:line="240" w:lineRule="auto"/>
              <w:jc w:val="both"/>
              <w:rPr>
                <w:rFonts w:ascii="Times New Roman" w:hAnsi="Times New Roman" w:cs="Times New Roman"/>
                <w:noProof/>
                <w:sz w:val="18"/>
                <w:szCs w:val="18"/>
              </w:rPr>
            </w:pPr>
            <w:r>
              <w:rPr>
                <w:rFonts w:ascii="Times New Roman" w:hAnsi="Times New Roman"/>
                <w:noProof/>
                <w:color w:val="000000"/>
                <w:sz w:val="18"/>
              </w:rPr>
              <w:t>Rahoitettu vähintään kymmentä yksittäistä uraauurtavaa hanketta. Näihin kuuluvat integroidut hankkeet, jotka kattavat uusiutuvan vedyn tuotannon, jakelun ja kulutuksen eri paikoissa kuin klustereissa. Hankkeisiin voi sisältyä muiden tarvittavien toimien, kuten tietoon perustuvan tutkimuksen ja valmiuksien luonnin, integrointi.</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135</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C9.I1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1560" w:type="dxa"/>
            <w:shd w:val="clear" w:color="auto" w:fill="C6EFCE"/>
            <w:noWrap/>
          </w:tcPr>
          <w:p>
            <w:pPr>
              <w:spacing w:after="0" w:line="240" w:lineRule="auto"/>
              <w:jc w:val="both"/>
              <w:rPr>
                <w:rFonts w:ascii="Times New Roman" w:hAnsi="Times New Roman" w:cs="Times New Roman"/>
                <w:noProof/>
                <w:sz w:val="18"/>
                <w:szCs w:val="18"/>
              </w:rPr>
            </w:pPr>
            <w:r>
              <w:rPr>
                <w:rFonts w:ascii="Times New Roman" w:hAnsi="Times New Roman"/>
                <w:noProof/>
                <w:color w:val="000000"/>
                <w:sz w:val="18"/>
              </w:rPr>
              <w:t>Testauslaitokset tai uudet tuotantolinjat.</w:t>
            </w:r>
          </w:p>
        </w:tc>
        <w:tc>
          <w:tcPr>
            <w:tcW w:w="1275" w:type="dxa"/>
            <w:shd w:val="clear" w:color="auto" w:fill="C6EFCE"/>
            <w:noWrap/>
          </w:tcPr>
          <w:p>
            <w:pPr>
              <w:spacing w:after="0" w:line="240" w:lineRule="auto"/>
              <w:jc w:val="center"/>
              <w:rPr>
                <w:rFonts w:ascii="Times New Roman" w:hAnsi="Times New Roman" w:cs="Times New Roman"/>
                <w:noProof/>
                <w:color w:val="000000"/>
                <w:sz w:val="18"/>
                <w:szCs w:val="18"/>
              </w:rPr>
            </w:pP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10</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7088" w:type="dxa"/>
            <w:shd w:val="clear" w:color="auto" w:fill="C6EFCE"/>
            <w:noWrap/>
          </w:tcPr>
          <w:p>
            <w:pPr>
              <w:spacing w:after="0" w:line="240" w:lineRule="auto"/>
              <w:jc w:val="both"/>
              <w:rPr>
                <w:rFonts w:ascii="Times New Roman" w:hAnsi="Times New Roman" w:cs="Times New Roman"/>
                <w:noProof/>
                <w:sz w:val="18"/>
                <w:szCs w:val="18"/>
              </w:rPr>
            </w:pPr>
            <w:r>
              <w:rPr>
                <w:rFonts w:ascii="Times New Roman" w:hAnsi="Times New Roman"/>
                <w:noProof/>
                <w:color w:val="000000"/>
                <w:sz w:val="18"/>
              </w:rPr>
              <w:t>Rahoitettu vähintään kymmentä toimea, joilla pyritään parantamaan testauslaitoksia tai toteuttamaan uusia tuotantolinjoja. Toimilla joko  1) parannetaan T&amp;K&amp;I-toimintaan liittyviä testaustiloja tai laboratorioita ja/tai niihin liittyviä laitteita; tai 2) parannetaan tiloja ja/tai uusien laitteiden (kuten työstökoneiden)tai tekniikoiden hankintaa vetyyn ja polttokennoihin liittyvien järjestelmien, laitteiden tai komponenttien valmistamiseksi.</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136</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C9.I1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1560" w:type="dxa"/>
            <w:shd w:val="clear" w:color="auto" w:fill="C6EFCE"/>
            <w:noWrap/>
          </w:tcPr>
          <w:p>
            <w:pPr>
              <w:spacing w:after="0" w:line="240" w:lineRule="auto"/>
              <w:jc w:val="both"/>
              <w:rPr>
                <w:rFonts w:ascii="Times New Roman" w:hAnsi="Times New Roman" w:cs="Times New Roman"/>
                <w:noProof/>
                <w:sz w:val="18"/>
                <w:szCs w:val="18"/>
              </w:rPr>
            </w:pPr>
            <w:r>
              <w:rPr>
                <w:rFonts w:ascii="Times New Roman" w:hAnsi="Times New Roman"/>
                <w:noProof/>
                <w:color w:val="000000"/>
                <w:sz w:val="18"/>
              </w:rPr>
              <w:t>Sallittu elektrolyysikapasiteetti</w:t>
            </w:r>
          </w:p>
        </w:tc>
        <w:tc>
          <w:tcPr>
            <w:tcW w:w="1275" w:type="dxa"/>
            <w:shd w:val="clear" w:color="auto" w:fill="C6EFCE"/>
            <w:noWrap/>
          </w:tcPr>
          <w:p>
            <w:pPr>
              <w:spacing w:after="0" w:line="240" w:lineRule="auto"/>
              <w:jc w:val="center"/>
              <w:rPr>
                <w:rFonts w:ascii="Times New Roman" w:hAnsi="Times New Roman" w:cs="Times New Roman"/>
                <w:noProof/>
                <w:color w:val="000000"/>
                <w:sz w:val="18"/>
                <w:szCs w:val="18"/>
              </w:rPr>
            </w:pP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Määrä</w:t>
            </w:r>
          </w:p>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500</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2026</w:t>
            </w:r>
          </w:p>
        </w:tc>
        <w:tc>
          <w:tcPr>
            <w:tcW w:w="7088" w:type="dxa"/>
            <w:shd w:val="clear" w:color="auto" w:fill="C6EFCE"/>
            <w:noWrap/>
          </w:tcPr>
          <w:p>
            <w:pPr>
              <w:spacing w:after="0" w:line="240" w:lineRule="auto"/>
              <w:jc w:val="both"/>
              <w:rPr>
                <w:rFonts w:ascii="Times New Roman" w:hAnsi="Times New Roman" w:cs="Times New Roman"/>
                <w:noProof/>
                <w:sz w:val="18"/>
                <w:szCs w:val="18"/>
              </w:rPr>
            </w:pPr>
            <w:r>
              <w:rPr>
                <w:rFonts w:ascii="Times New Roman" w:hAnsi="Times New Roman"/>
                <w:noProof/>
                <w:color w:val="000000"/>
                <w:sz w:val="18"/>
              </w:rPr>
              <w:t>Hyväksytty vähintään 500 MW elektrolyysikapasiteettia, mukaan lukien täydentävä infrastruktuuri. Akkreditointi jollakin seuraavista kolmesta tavasta: Kirjaaminen uusiutuvien kaasujen alkuperätakuita koskevan kansallisen järjestelmän rekisteriin tai toimivaltainen elin myöntänyt laitokselle hallinnollisen luvan tai tuensaaja toimittanut lopullisen investointipäätöksen (FID).</w:t>
            </w:r>
          </w:p>
        </w:tc>
      </w:tr>
    </w:tbl>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szCs w:val="24"/>
        </w:rPr>
        <w:sectPr>
          <w:headerReference w:type="even" r:id="rId121"/>
          <w:headerReference w:type="default" r:id="rId122"/>
          <w:footerReference w:type="even" r:id="rId123"/>
          <w:footerReference w:type="default" r:id="rId124"/>
          <w:headerReference w:type="first" r:id="rId125"/>
          <w:footerReference w:type="first" r:id="rId126"/>
          <w:pgSz w:w="16839" w:h="11907" w:orient="landscape"/>
          <w:pgMar w:top="1417" w:right="1134" w:bottom="1417" w:left="1134" w:header="709" w:footer="709" w:gutter="0"/>
          <w:cols w:space="720"/>
          <w:docGrid w:linePitch="360"/>
        </w:sectPr>
      </w:pPr>
    </w:p>
    <w:p>
      <w:pPr>
        <w:pStyle w:val="Heading1"/>
        <w:rPr>
          <w:noProof/>
        </w:rPr>
      </w:pPr>
      <w:r>
        <w:rPr>
          <w:noProof/>
        </w:rPr>
        <w:t>J. KOMPONENTTI 10: Oikeudenmukainen siirtymä</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Espanjan elpymis- ja palautumissuunnitelman tässä osassa käsitellään taloudellisia ja sosiaalisia vaikutuksia maantieteellisillä alueilla, joihin hiilikaivosten ja hiili-/ydinvoimalaitosten sulkeminen vaikuttaa. Näitä vaikutuksia ovat pahentaneet entisestään covid-pandemia ja lämpövoimaloiden sulkeminen. Lisätavoitteena on muuttaa tuotantomallia ja edistää muutosta alueiden selviytymiskykyisemmän taloudellisen ja sosiaalisen mallin tukemiseksi tulevaisuutta varten. Strategia on laadittu rinnakkain oikeudenmukaisen siirtymän rahaston (JTF) Espanjan alueellisen suunnitelman kanssa, joista rahastolla on tarkoitus olla laajempi soveltamisalaa, pidempi kesto ja strategisempi painopiste yritystoiminnan kehittämisessä ja tukemisessa.</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sz w:val="24"/>
        </w:rPr>
        <w:t>Komponentti edistää työllisyyden tukemiseen liittyvien maakohtaisten suositusten noudattamista toteuttamalla työpaikkojen säilyttämiseen tähtääviä toimenpiteitä, tehokkaita kannustimia työhönottoon ja osaamisen kehittämiseen (maakohtainen suositus 2 vuodelta 2020); edistää julkisia ja yksityisiä investointeja ja vihreää siirtymää (maakohtainen suositus 3 vuodelta 2020). ja vahvistaa yhteistyötä hallinnon eri tasoilla (maakohtainen suositus 4 vuodelta 2019).</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themeColor="text1"/>
          <w:sz w:val="24"/>
        </w:rPr>
        <w:t>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w:t>
      </w:r>
    </w:p>
    <w:p>
      <w:pPr>
        <w:spacing w:before="120" w:after="120" w:line="240" w:lineRule="auto"/>
        <w:jc w:val="both"/>
        <w:rPr>
          <w:rFonts w:ascii="Times New Roman" w:hAnsi="Times New Roman" w:cs="Times New Roman"/>
          <w:b/>
          <w:bCs/>
          <w:i/>
          <w:iCs/>
          <w:noProof/>
          <w:color w:val="4F81BD" w:themeColor="accent1"/>
          <w:sz w:val="24"/>
        </w:rPr>
      </w:pPr>
      <w:r>
        <w:rPr>
          <w:rFonts w:ascii="Times New Roman" w:hAnsi="Times New Roman"/>
          <w:b/>
          <w:noProof/>
          <w:sz w:val="24"/>
          <w:u w:val="single"/>
        </w:rPr>
        <w:t xml:space="preserve">J.1. </w:t>
      </w:r>
      <w:r>
        <w:rPr>
          <w:noProof/>
        </w:rPr>
        <w:tab/>
      </w:r>
      <w:r>
        <w:rPr>
          <w:rFonts w:ascii="Times New Roman" w:hAnsi="Times New Roman"/>
          <w:b/>
          <w:noProof/>
          <w:sz w:val="24"/>
          <w:u w:val="single"/>
        </w:rPr>
        <w:t>Kuvaus uudistuksista ja investoinneista, joita rahoitetaan rahoitustuella, jota ei makseta takaisin</w:t>
      </w:r>
    </w:p>
    <w:p>
      <w:pPr>
        <w:spacing w:before="120" w:after="120" w:line="240" w:lineRule="auto"/>
        <w:jc w:val="both"/>
        <w:rPr>
          <w:rFonts w:ascii="Times New Roman" w:hAnsi="Times New Roman" w:cs="Times New Roman"/>
          <w:noProof/>
          <w:color w:val="000000"/>
          <w:sz w:val="24"/>
          <w:szCs w:val="24"/>
          <w:u w:val="single"/>
          <w:shd w:val="clear" w:color="auto" w:fill="FFFFFF"/>
        </w:rPr>
      </w:pPr>
      <w:r>
        <w:rPr>
          <w:rFonts w:ascii="Times New Roman" w:hAnsi="Times New Roman"/>
          <w:noProof/>
          <w:color w:val="000000"/>
          <w:sz w:val="24"/>
          <w:u w:val="single"/>
          <w:shd w:val="clear" w:color="auto" w:fill="FFFFFF"/>
        </w:rPr>
        <w:t>Uudistus 1 (C10.R1) – Oikeudellisen siirtymän protokollat</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 xml:space="preserve">Hallitus hyväksyi helmikuussa 2020 oikeudenmukaisen siirtymän strategian, joka on otettu huomioon kansallisessa energia- ja ilmastosuunnitelmassa. Tämän strategian yhteydessä ja Espanjan elpymis- ja palautumissuunnitelman mukaisesti uudistuksessa vahvistetaan 12 oikeudenmukaisen siirtymän protokollaa, jotka kattavat kaikki alueet, joihin hiilikaivosten ja hiilivoimaloiden sulkeminen vaikuttaa. Kunkin oikeudenmukaisen siirtymän rahasto protokollan on katettava ainakin alue, johon hiilivoimalaitoksen sulkeminen vaikuttaa. Protokollissa vahvistetaan kattavat ja yksityiskohtaiset alueelliset toimintasuunnitelmat asianomaisten alueiden ekologisen, taloudellisen ja sosiaalisen kestävyyden välineinä. Painopisteenä on muun muassa työpaikkojen säilyttäminen ja luominen, monipuolistamisen ja erikoistumisen edistäminen, alueiden houkuttelevuuden lisääminen väestökadon torjumiseksi sekä maan ympäristöennallistaminen. Protokolliin on sisällytettävä asiaankuuluvien paikallisten toimijoiden (julkisten ja yksityisten toimijoiden, mukaan lukien yritykset, työmarkkinaosapuolet, koulutusala, kansalaisjärjestöt jne.) yhteistyö.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 xml:space="preserve">Uudistukseen kuuluu myös oikeudenmukaisen siirtymän instituutin perustaminen. Instituutin tavoitteena on määrittää ja hyväksyä toimia, joilla taataan vähähiiliseen talouteen siirtymisestä kärsivien työntekijöiden ja alueiden tasapuolinen kohtelu, minimoidaan näiden alueiden työllisyyteen ja väestöön kohdistuvat kielteiset vaikutukset ja optimoidaan muutosprosessin tarjoamat mahdollisuudet. Instituutin päätehtävänä on edistää teollisuuspolitiikan suunnittelua, tutkimusta ja kehittämistä, taloudellisen toiminnan edistämistä, työllisyyttä ja ammatillista koulutusta.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 xml:space="preserve">Toimenpiteeseen kuuluu myös sellaisen neuvoa-antavan toimikunnan perustaminen, joka koostuu ministeriöiden osastojen edustajista ja paikallis- ja alueviranomaisten edustajista ja joka antaa neuvoja ja arvioi oikeudenmukaisen siirtymän politiikkojen vaikutuksia.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Toimenpiteen täytäntöönpano on saatettava päätökseen viimeistään 30 päivänä kesäkuuta 2023.</w:t>
      </w:r>
    </w:p>
    <w:p>
      <w:pPr>
        <w:spacing w:before="120" w:after="120" w:line="240" w:lineRule="auto"/>
        <w:jc w:val="both"/>
        <w:rPr>
          <w:rFonts w:ascii="Times New Roman" w:hAnsi="Times New Roman" w:cs="Times New Roman"/>
          <w:noProof/>
          <w:color w:val="000000"/>
          <w:sz w:val="24"/>
          <w:szCs w:val="24"/>
          <w:u w:val="single"/>
          <w:shd w:val="clear" w:color="auto" w:fill="FFFFFF"/>
        </w:rPr>
      </w:pPr>
      <w:r>
        <w:rPr>
          <w:rFonts w:ascii="Times New Roman" w:hAnsi="Times New Roman"/>
          <w:noProof/>
          <w:color w:val="000000"/>
          <w:sz w:val="24"/>
          <w:u w:val="single"/>
          <w:shd w:val="clear" w:color="auto" w:fill="FFFFFF"/>
        </w:rPr>
        <w:t>Investointi 1 (C10.I1) – Investoinnit oikeudenmukaiseen siirtymään</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 xml:space="preserve">Oikeudenmukaisen siirtymän protokollien lisäksi tehdään investointeja alueilla, jotta voidaan </w:t>
      </w:r>
    </w:p>
    <w:p>
      <w:pPr>
        <w:numPr>
          <w:ilvl w:val="0"/>
          <w:numId w:val="61"/>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 xml:space="preserve">luoda työpaikkoja ja tukea lyhytaikaista toimintaa; </w:t>
      </w:r>
    </w:p>
    <w:p>
      <w:pPr>
        <w:numPr>
          <w:ilvl w:val="0"/>
          <w:numId w:val="61"/>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nopeuttaa muutosta keskittymällä pienempiin pilottihankkeisiin, joita – jos niitä pidetään onnistuneina – laajennettaisiin JTF-rahaston yhteydessä; ja</w:t>
      </w:r>
    </w:p>
    <w:p>
      <w:pPr>
        <w:numPr>
          <w:ilvl w:val="0"/>
          <w:numId w:val="61"/>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 xml:space="preserve">edistää taloudellista kehitystä ja myötävaikuttaa sosiaaliseen ja alueelliseen yhteenkuuluvuuteen.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 xml:space="preserve">Hankkeet kohdistuvat neljään erityisalaan: </w:t>
      </w:r>
    </w:p>
    <w:p>
      <w:pPr>
        <w:numPr>
          <w:ilvl w:val="0"/>
          <w:numId w:val="60"/>
        </w:numPr>
        <w:spacing w:before="120" w:after="120" w:line="240" w:lineRule="auto"/>
        <w:jc w:val="both"/>
        <w:rPr>
          <w:rFonts w:ascii="Times New Roman" w:hAnsi="Times New Roman" w:cs="Times New Roman"/>
          <w:noProof/>
          <w:sz w:val="24"/>
          <w:szCs w:val="24"/>
          <w:shd w:val="clear" w:color="auto" w:fill="FFFFFF"/>
        </w:rPr>
      </w:pPr>
      <w:r>
        <w:rPr>
          <w:rFonts w:ascii="Times New Roman" w:hAnsi="Times New Roman"/>
          <w:noProof/>
          <w:sz w:val="24"/>
          <w:shd w:val="clear" w:color="auto" w:fill="FFFFFF"/>
        </w:rPr>
        <w:t>Ympäristön ennallistamissuunnitelmat (esim. metsittäminen tai kasvillisuuden palauttaminen) suljetuille tai hylätyille kaivosalueille ja lämpö- tai ydinvoimaloiden viereisille huonontuneille maa-alueille, jotka kattavat vähintään 2 000 hehtaaria kunnostettua maata.</w:t>
      </w:r>
      <w:r>
        <w:rPr>
          <w:rFonts w:ascii="Times New Roman" w:hAnsi="Times New Roman"/>
          <w:noProof/>
          <w:sz w:val="24"/>
        </w:rPr>
        <w:t xml:space="preserve"> Osana näitä suunnitelmia laitokset ja kaivoslaitteistot on purettava ja maaperä on kunnostettava ja sille on tehtävä uudelleenmetsitys- tai kasvillisuuden palauttamisprosesseja, uusiutuvaa energiaa tuottavia laitoksia tai ekovaihtoehtoista talouskehitystä;</w:t>
      </w:r>
    </w:p>
    <w:p>
      <w:pPr>
        <w:numPr>
          <w:ilvl w:val="0"/>
          <w:numId w:val="60"/>
        </w:numPr>
        <w:spacing w:before="120" w:after="120" w:line="240" w:lineRule="auto"/>
        <w:jc w:val="both"/>
        <w:rPr>
          <w:rFonts w:ascii="Times New Roman" w:hAnsi="Times New Roman" w:cs="Times New Roman"/>
          <w:noProof/>
          <w:sz w:val="24"/>
          <w:szCs w:val="24"/>
        </w:rPr>
      </w:pPr>
      <w:r>
        <w:rPr>
          <w:rFonts w:ascii="Times New Roman" w:hAnsi="Times New Roman"/>
          <w:noProof/>
          <w:sz w:val="24"/>
          <w:shd w:val="clear" w:color="auto" w:fill="FFFFFF"/>
        </w:rPr>
        <w:t xml:space="preserve">Vähintään 100 ympäristöä koskevaa, digitaalista ja sosiaalista infrastruktuurihanketta kunnissa ja alueilla, jotka ovat siirtymässä vähähiiliseen talouteen. Hankkeiden kokonaisrahoitus on vähintään 91 000 000 euroa. Hankkeiden on katettava useita aloja, kuten </w:t>
      </w:r>
      <w:r>
        <w:rPr>
          <w:rFonts w:ascii="Times New Roman" w:hAnsi="Times New Roman"/>
          <w:noProof/>
          <w:sz w:val="24"/>
        </w:rPr>
        <w:t>infrastruktuurin ja julkisten rakennusten kunnostaminen; kuntien tai eristyneiden alueiden väliseen viestintään liittyvät innovatiiviset hankkeet, jotka perustuvat kestäviin liikkuvuusratkaisuihin ja olemassa olevan liikenneinfrastruktuurin elvyttämiseen ja vaihtoehtoiseen käyttöön; kiertotaloutta tukevan julkisen infrastruktuurin kunnostaminen, mukaan lukien yhteisöperustaiset laitokset ja jätehuoltokeskukset; ympäristöhankkeet julkisessa omistuksessa olevien alueiden (kuten jokisuistojen, joenrantojen kävelyteiden tai laiturien ja luontoalueiden) kunnostamiseksi ja parantamiseksi; digitaalinen infrastruktuuri ja palvelut ekotuoteosuuskuntien tai yhteishankinta- ja -verkkomyyntijärjestelyjen kehittämiseksi.</w:t>
      </w:r>
    </w:p>
    <w:p>
      <w:pPr>
        <w:numPr>
          <w:ilvl w:val="0"/>
          <w:numId w:val="60"/>
        </w:numPr>
        <w:spacing w:before="120" w:after="120" w:line="240" w:lineRule="auto"/>
        <w:jc w:val="both"/>
        <w:rPr>
          <w:rFonts w:ascii="Times New Roman" w:hAnsi="Times New Roman" w:cs="Times New Roman"/>
          <w:noProof/>
          <w:sz w:val="24"/>
          <w:szCs w:val="24"/>
          <w:shd w:val="clear" w:color="auto" w:fill="FFFFFF"/>
        </w:rPr>
      </w:pPr>
      <w:r>
        <w:rPr>
          <w:rFonts w:ascii="Times New Roman" w:hAnsi="Times New Roman"/>
          <w:noProof/>
          <w:sz w:val="24"/>
          <w:shd w:val="clear" w:color="auto" w:fill="FFFFFF"/>
        </w:rPr>
        <w:t>Tuki kahdelle TKI-hankkeelle energian varastoinnin ja vihreän vedyn alalla.</w:t>
      </w:r>
      <w:r>
        <w:rPr>
          <w:rFonts w:ascii="Times New Roman" w:hAnsi="Times New Roman"/>
          <w:noProof/>
          <w:sz w:val="24"/>
        </w:rPr>
        <w:t xml:space="preserve"> Hankkeissa mukautetaan CIUDENin (</w:t>
      </w:r>
      <w:r>
        <w:rPr>
          <w:rFonts w:ascii="Times New Roman" w:hAnsi="Times New Roman"/>
          <w:i/>
          <w:noProof/>
          <w:sz w:val="24"/>
        </w:rPr>
        <w:t>Ciudad de la Energía</w:t>
      </w:r>
      <w:r>
        <w:rPr>
          <w:rFonts w:ascii="Times New Roman" w:hAnsi="Times New Roman"/>
          <w:noProof/>
          <w:sz w:val="24"/>
        </w:rPr>
        <w:t>) – Bierzoon (Leon) oikeudenmukaisen siirtymän instituutin yhteyteen perustettu ja ekologisen siirtymän ja väestörakenteen muutoksen ministeriöstä riippuen sinne sijoitettu valtion tutkimus-, kehitys- ja innovointisäätiö – laitteistoja ja laboratorioita kahta vihreän vedyn tuotantoa ja energian varastointia koskevaa tutkimus-, kehitys- ja innovointihanketta varten. ja</w:t>
      </w:r>
    </w:p>
    <w:p>
      <w:pPr>
        <w:numPr>
          <w:ilvl w:val="0"/>
          <w:numId w:val="60"/>
        </w:numPr>
        <w:spacing w:before="120" w:after="120" w:line="240" w:lineRule="auto"/>
        <w:jc w:val="both"/>
        <w:rPr>
          <w:rFonts w:ascii="Times New Roman" w:hAnsi="Times New Roman" w:cs="Times New Roman"/>
          <w:noProof/>
          <w:sz w:val="24"/>
          <w:szCs w:val="24"/>
          <w:shd w:val="clear" w:color="auto" w:fill="FFFFFF"/>
        </w:rPr>
      </w:pPr>
      <w:r>
        <w:rPr>
          <w:rFonts w:ascii="Times New Roman" w:hAnsi="Times New Roman"/>
          <w:noProof/>
          <w:sz w:val="24"/>
          <w:shd w:val="clear" w:color="auto" w:fill="FFFFFF"/>
        </w:rPr>
        <w:t xml:space="preserve">Tuki työntekijöiden ja vähähiiliseen talouteen siirtymisestä kärsivien henkilöiden uudelleenkoulutukseen ja työllistettävyyden parantamiseen siten, että vähintään 4 000 henkilöä saa yksilöllistä työnhakuneuvontaa ja uudelleenkoulutuspolkuja. Uudelleenpätevöittämisavun olisi katettava vähintään seuraavat seikat: uusiutuvan energian (tuuli- ja aurinkosähkö) asentaminen ja ylläpito, ennallistaminen ja ympäristöasioiden hallinta ja/tai asuntojen integroitu ja energiakunnostaminen. </w:t>
      </w:r>
    </w:p>
    <w:p>
      <w:pPr>
        <w:spacing w:before="120" w:after="120" w:line="240" w:lineRule="auto"/>
        <w:jc w:val="both"/>
        <w:rPr>
          <w:rFonts w:ascii="Times New Roman" w:hAnsi="Times New Roman" w:cs="Times New Roman"/>
          <w:b/>
          <w:bCs/>
          <w:noProof/>
          <w:sz w:val="24"/>
          <w:u w:val="single"/>
        </w:rPr>
      </w:pPr>
      <w:r>
        <w:rPr>
          <w:rFonts w:ascii="Times New Roman" w:hAnsi="Times New Roman"/>
          <w:noProof/>
          <w:sz w:val="24"/>
        </w:rPr>
        <w:t>Investoinnin toteuttaminen on saatettava päätökseen viimeistään 30 päivänä kesäkuuta 2026.</w:t>
      </w:r>
    </w:p>
    <w:p>
      <w:pPr>
        <w:spacing w:before="120" w:after="120" w:line="240" w:lineRule="auto"/>
        <w:ind w:left="709"/>
        <w:jc w:val="both"/>
        <w:rPr>
          <w:rFonts w:ascii="Times New Roman" w:hAnsi="Times New Roman" w:cs="Times New Roman"/>
          <w:b/>
          <w:bCs/>
          <w:noProof/>
          <w:sz w:val="24"/>
          <w:u w:val="single"/>
        </w:rPr>
      </w:pPr>
      <w:r>
        <w:rPr>
          <w:rFonts w:ascii="Times New Roman" w:hAnsi="Times New Roman"/>
          <w:b/>
          <w:noProof/>
          <w:sz w:val="24"/>
          <w:u w:val="single"/>
        </w:rPr>
        <w:t xml:space="preserve">J.2. </w:t>
      </w:r>
      <w:r>
        <w:rPr>
          <w:noProof/>
        </w:rPr>
        <w:tab/>
      </w:r>
      <w:r>
        <w:rPr>
          <w:rFonts w:ascii="Times New Roman" w:hAnsi="Times New Roman"/>
          <w:b/>
          <w:noProof/>
          <w:sz w:val="24"/>
          <w:u w:val="single"/>
        </w:rPr>
        <w:t>Seurantaa ja täytäntöönpanoa koskevat välitavoitteet, tavoitteet, indikaattorit ja aikataulu – rahoitustuki, jota ei makseta takaisin</w:t>
      </w:r>
    </w:p>
    <w:p>
      <w:pPr>
        <w:spacing w:before="120" w:after="120" w:line="240" w:lineRule="auto"/>
        <w:rPr>
          <w:rFonts w:ascii="Times New Roman" w:hAnsi="Times New Roman" w:cs="Times New Roman"/>
          <w:noProof/>
          <w:sz w:val="24"/>
          <w:szCs w:val="24"/>
        </w:rPr>
        <w:sectPr>
          <w:headerReference w:type="even" r:id="rId127"/>
          <w:headerReference w:type="default" r:id="rId128"/>
          <w:footerReference w:type="even" r:id="rId129"/>
          <w:footerReference w:type="default" r:id="rId130"/>
          <w:headerReference w:type="first" r:id="rId131"/>
          <w:footerReference w:type="first" r:id="rId132"/>
          <w:pgSz w:w="11907" w:h="16839"/>
          <w:pgMar w:top="1134" w:right="1417" w:bottom="1134" w:left="1417" w:header="709" w:footer="709" w:gutter="0"/>
          <w:cols w:space="720"/>
          <w:docGrid w:linePitch="360"/>
        </w:sect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3261"/>
        <w:gridCol w:w="992"/>
        <w:gridCol w:w="850"/>
        <w:gridCol w:w="567"/>
        <w:gridCol w:w="709"/>
        <w:gridCol w:w="425"/>
        <w:gridCol w:w="567"/>
        <w:gridCol w:w="5529"/>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sz w:val="18"/>
              </w:rPr>
              <w:t>Numero</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Toimenpide</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Välitavoite (M)</w:t>
            </w:r>
            <w:r>
              <w:rPr>
                <w:rFonts w:ascii="Times New Roman" w:hAnsi="Times New Roman" w:cs="Times New Roman"/>
                <w:b/>
                <w:bCs/>
                <w:noProof/>
                <w:color w:val="000000"/>
                <w:sz w:val="18"/>
                <w:szCs w:val="18"/>
              </w:rPr>
              <w:br/>
            </w:r>
            <w:r>
              <w:rPr>
                <w:rFonts w:ascii="Times New Roman" w:hAnsi="Times New Roman"/>
                <w:b/>
                <w:noProof/>
                <w:color w:val="000000"/>
                <w:sz w:val="18"/>
              </w:rPr>
              <w:t xml:space="preserve"> / tavoite (T)</w:t>
            </w:r>
          </w:p>
        </w:tc>
        <w:tc>
          <w:tcPr>
            <w:tcW w:w="326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Nimi</w:t>
            </w:r>
          </w:p>
        </w:tc>
        <w:tc>
          <w:tcPr>
            <w:tcW w:w="992"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Laadullinen indikaattori (välitavoitteiden osalta)</w:t>
            </w:r>
          </w:p>
        </w:tc>
        <w:tc>
          <w:tcPr>
            <w:tcW w:w="2126"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Määrällinen indikaattori (tavoitteiden osalta)</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noProof/>
                <w:sz w:val="18"/>
                <w:szCs w:val="18"/>
              </w:rPr>
            </w:pPr>
            <w:r>
              <w:rPr>
                <w:rFonts w:ascii="Times New Roman" w:hAnsi="Times New Roman"/>
                <w:b/>
                <w:noProof/>
                <w:color w:val="000000"/>
                <w:sz w:val="18"/>
              </w:rPr>
              <w:t>Aika</w:t>
            </w:r>
          </w:p>
        </w:tc>
        <w:tc>
          <w:tcPr>
            <w:tcW w:w="552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sz w:val="18"/>
              </w:rPr>
              <w:t>Kunkin välitavoitteen ja tavoitteen kuvaus</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3261"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992"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Yksikkö</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Perustaso</w:t>
            </w:r>
          </w:p>
        </w:tc>
        <w:tc>
          <w:tcPr>
            <w:tcW w:w="709"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Päämäärä</w:t>
            </w:r>
          </w:p>
        </w:tc>
        <w:tc>
          <w:tcPr>
            <w:tcW w:w="425"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Vuosineljännes</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Vuosi</w:t>
            </w:r>
          </w:p>
        </w:tc>
        <w:tc>
          <w:tcPr>
            <w:tcW w:w="5529"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137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C10.R1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26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Oikeudenmukaisen siirtymän rahaston instituutin perustaminen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Julkaiseminen virallisessa lehdessä</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2020</w:t>
            </w:r>
          </w:p>
        </w:tc>
        <w:tc>
          <w:tcPr>
            <w:tcW w:w="552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Oikeudenmukaisen siirtymän rahaston instituutin perustaminen kuninkaan asetuksella 500/2020 Instituutin tavoitteena on määrittää ja hyväksyä solidaarituuteen perustuvia toimenpiteitä, joilla taataan vähähiiliseen talouteen siirtymisestä kärsivien työntekijöiden ja alueiden tasapuolinen kohtelu, minimoidaan näiden alueiden työllisyyteen ja väestöön kohdistuvat kielteiset vaikutukset ja optimoidaan muutosprosessin tarjoamat mahdollisuudet.</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138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C10.R1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326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Oikeudenmukaisen siirtymän protokollat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12</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52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Osallistavan prosessin jälkeen on julkaistu oikeudenmukaisen siirtymän verkkosivustolla 12 oikeudenmukaisen siirtymän protokollaa, joihin sisältyy sitoumuksia, jotka koskevat työllisyyttä, ympäristön ennallistamista sekä taloudellista ja sosiaalista kehitystä 12 kohdealueella. Kunkin oikeudenmukaisen siirtymän rahasto protokollan on katettava ainakin alue, johon hiilivoimalaitoksen sulkeminen vaikuttaa.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139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C10.I1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26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Oikeudenmukaisen siirtymän koulutustukiohjelma ja tuen myöntäminen oikeudenmukaisen siirtymän alueiden taloudelliseen kehitykseen</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Julkaiseminen virallisessa lehdessä</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52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Seuraavien julkaiseminen Euroopan unionin virallisessa lehdessä: a) Oikeudenmukaisen siirtymän koulutustukiohjelman sääntelykehyksen hyväksymisestä annettu määräys, jossa täsmennetään tukisuunnitelma työntekijöiden ja niiden ihmisten, joihin siirtyminen vähähiiliseen talouteen vaikuttaa, ammatillista pätevyyttä ja työmarkkinoille integroitumista varten; ja b) asetus, jossa vahvistetaan oikeusperustat tuen myöntämiselle oikeudenmukaisen siirtymän alueiden taloudelliseen kehitykseen kehittämällä ympäristöä koskevaa, digitaalista ja sosiaalista infrastruktuuria kunnissa ja alueilla, jotka ovat siirtymässä vähähiiliseen talouteen.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140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C10.I1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326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Ympäristöön sekä digitaaliseen ja sosiaaliseen infrastruktuuriin liittyvien hankkeiden tukeminen.</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52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Julkaistaan virallisessa lehdessä vähintään 91 000 000 euron myöntäminen vähintään sadalle ympäristöä tai digitaalista ja sosiaalista infrastruktuuria koskevalle hankkeelle kunnissa ja alueilla, jotka ovat siirtymässä vähähiiliseen talouteen. Kyseiset 100 ympäristöön tai digitaaliseen ja sosiaaliseen infrastruktuuriin liittyvää hanketta on toteutettava oikeudenmukaisen siirtymän alueilla sijaitsevissa kunnissa ja alueilla.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141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C10.I1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326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Työttömien työnhakuneuvonta ja uudelleenkoulutus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4 000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52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4 000 henkilöä, jotka ovat hyötyneet henkilökohtaisesta työnhakuavusta ja yksilöllisistä uudelleenkoulutusväylistä työttömille oikeudenmukaisen siirtymän alueilla. Uudelleenkoulutusväylien olisi katettava vähintään seuraavat seikat: uusiutuvan energian (tuuli- ja aurinkosähkö) asentaminen ja ylläpito, ennallistaminen ja ympäristöasioiden hallinta ja/tai asuntojen integroitu ja energiakunnostaminen.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142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C10.I1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326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Investointihankkeet teollisuuslaitosten mukauttamiseksi vihreää vetyä ja energian varastointia varten.</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52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Kahden investointihankkeen loppuun saattaminen teollisuuslaitosten mukauttamiseksi tulevaksi</w:t>
            </w:r>
            <w:r>
              <w:rPr>
                <w:rFonts w:ascii="Times New Roman" w:hAnsi="Times New Roman"/>
                <w:i/>
                <w:noProof/>
                <w:color w:val="000000"/>
                <w:sz w:val="18"/>
              </w:rPr>
              <w:t xml:space="preserve"> Infraestructura Científica y Técnica Singular</w:t>
            </w:r>
            <w:r>
              <w:rPr>
                <w:rFonts w:ascii="Times New Roman" w:hAnsi="Times New Roman"/>
                <w:noProof/>
                <w:color w:val="000000"/>
                <w:sz w:val="18"/>
              </w:rPr>
              <w:t xml:space="preserve"> -infratruktuuriksi (ICTP) vihreän vedyn tuotannon ja energian varastoinnin validoimiseksi. Hankkeissa mukautetaan Ciudad de la Energían (CIUDEN) laitokset ja laboratoriot kahta vihreän vedyn tuotantoa ja energian varastointia koskevaa TKI-hanketta varten.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143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C10.I1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326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Kunnostettu maa suljetuissa hiilikaivoksissa tai voimalaitosten viereisillä alueilla.</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 (hehtaaria)</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2026</w:t>
            </w:r>
          </w:p>
        </w:tc>
        <w:tc>
          <w:tcPr>
            <w:tcW w:w="552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2 000 hehtaaria kunnostettua maata suljetuilla hiilikaivosalueilla tai lämpö- tai ydinvoimaloiden viereisillä alueilla. Kunnostetun maan pinta-ala saastuneilla alueilla, erityisesti kivihiilen louhinta-alueilla tai lämpö- tai ydinvoimaloiden vieressä olevalla maalla, jossa laitokset ja kaivoslaitteistot puretaan ja maaperä kunnostetaan ja siihen sovelletaan uudelleen metsittämis- tai kasvillisuuden palauttamisprosesseja, uusiutuvaa energiaa tuottavia laitoksia tai ekovaihtoehtoista talouskehitystä.</w:t>
            </w:r>
          </w:p>
        </w:tc>
      </w:tr>
    </w:tbl>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szCs w:val="24"/>
        </w:rPr>
        <w:sectPr>
          <w:headerReference w:type="even" r:id="rId133"/>
          <w:headerReference w:type="default" r:id="rId134"/>
          <w:footerReference w:type="even" r:id="rId135"/>
          <w:footerReference w:type="default" r:id="rId136"/>
          <w:headerReference w:type="first" r:id="rId137"/>
          <w:footerReference w:type="first" r:id="rId138"/>
          <w:pgSz w:w="16839" w:h="11907" w:orient="landscape"/>
          <w:pgMar w:top="1417" w:right="1134" w:bottom="1417" w:left="1134" w:header="709" w:footer="709" w:gutter="0"/>
          <w:cols w:space="720"/>
          <w:docGrid w:linePitch="360"/>
        </w:sectPr>
      </w:pPr>
    </w:p>
    <w:p>
      <w:pPr>
        <w:pStyle w:val="Heading1"/>
        <w:jc w:val="left"/>
        <w:rPr>
          <w:noProof/>
        </w:rPr>
      </w:pPr>
      <w:r>
        <w:rPr>
          <w:noProof/>
        </w:rPr>
        <w:t>K. KOMPONENTTI 11: Julkishallinnon nykyaikaistaminen</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Espanjan elpymis- ja palautumissuunnitelman tässä komponentissa käsitellään julkishallintoon liittyviä haasteita, kuten oikeusjärjestelmän tehokkuutta, hallinnollisia valmiuksia ja eri hallintotasojen välistä yhteistyötä. Sen tavoitteena on nykyaikaistaa Espanjan julkishallintoa uudistamalla hallinnollisia prosesseja, julkisia hankintoja, oikeusasioita ja julkisia työpaikkoja, myös henkilöresursseja koskevaa politiikkaa; parantaa julkisten palvelujen saatavuutta ja tehokkuutta digitalisoimalla ne edelleen; edistää energiansäästöä, uusiutuvan energian käyttöä julkisissa rakennuksissa ja infrastruktuurissa sekä edistää virkamiesten kestävää liikkuvuutta; sekä vahvistaa julkishallinnon hallinnollisia valmiuksia seurata, valvoa ja panna täytäntöön julkista politiikkaa. Tärkeimmät toimenpiteet näiden tavoitteiden saavuttamiseksi ovat seuraavat:</w:t>
      </w:r>
    </w:p>
    <w:p>
      <w:pPr>
        <w:numPr>
          <w:ilvl w:val="0"/>
          <w:numId w:val="62"/>
        </w:numPr>
        <w:spacing w:before="120" w:after="120" w:line="240" w:lineRule="auto"/>
        <w:ind w:left="714" w:hanging="357"/>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Uudistamaan keskus-, alue- ja paikallishallintoa parantamalla niiden välistä yhteistyötä, vahvistamalla julkisten hankintojen kehystä, arvioimalla julkisia politiikkoja ja edistämällä siirtymistä toistaiseksi voimassa oleviin sopimuksiin;</w:t>
      </w:r>
    </w:p>
    <w:p>
      <w:pPr>
        <w:numPr>
          <w:ilvl w:val="0"/>
          <w:numId w:val="62"/>
        </w:numPr>
        <w:spacing w:before="120" w:after="120" w:line="240" w:lineRule="auto"/>
        <w:ind w:left="714" w:hanging="357"/>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Hallintojen ja prosessien digitalisointi viidellä strategisella alalla toteutettavalla ensisijaisella hankkeella: oikeuslaitos, julkiset työvoimapalvelut, kansanterveystiedot, konsulaattien hallinnointi ja aluehallinto;</w:t>
      </w:r>
    </w:p>
    <w:p>
      <w:pPr>
        <w:numPr>
          <w:ilvl w:val="0"/>
          <w:numId w:val="62"/>
        </w:numPr>
        <w:spacing w:before="120" w:after="120" w:line="240" w:lineRule="auto"/>
        <w:ind w:left="714" w:hanging="357"/>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Keskushallinnon energiasiirtymäsuunnitelma;</w:t>
      </w:r>
    </w:p>
    <w:p>
      <w:pPr>
        <w:numPr>
          <w:ilvl w:val="0"/>
          <w:numId w:val="62"/>
        </w:numPr>
        <w:spacing w:before="120" w:after="120" w:line="259" w:lineRule="auto"/>
        <w:ind w:left="714" w:hanging="357"/>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hallinnollisten valmiuksien vahvistaminen.</w:t>
      </w:r>
    </w:p>
    <w:p>
      <w:pPr>
        <w:spacing w:before="120" w:after="120" w:line="240" w:lineRule="auto"/>
        <w:jc w:val="both"/>
        <w:rPr>
          <w:rFonts w:ascii="Times New Roman" w:hAnsi="Times New Roman" w:cs="Times New Roman"/>
          <w:noProof/>
          <w:sz w:val="24"/>
        </w:rPr>
      </w:pPr>
      <w:r>
        <w:rPr>
          <w:rFonts w:ascii="Times New Roman" w:hAnsi="Times New Roman"/>
          <w:noProof/>
          <w:sz w:val="24"/>
        </w:rPr>
        <w:t>Tämä Espanjan elpymis- ja palautumissuunnitelman komponentti liittyy maakohtaisiin suosituksiin julkisten hankintojen kehyksen vahvistamisesta (maakohtaiset suositukset 1 vuodelta 2019 ja 4 vuodelta 2020), toistaiseksi voimassa oleviin sopimuksiin siirtymisen edistämisestä (maakohtainen suositus 2 vuodelta 2019), julkisten investointihankkeiden etupainotteisesta käytöstä ja investointien keskittämisestä vihreään siirtymään ja digitaaliseen muutokseen (maakohtaiset suositukset 3 vuodelta 2019 ja 3 vuodelta 2020) sekä hallinnon välisen yhteistyön parantamisesta (maakohtainen suositus 4 vuosilta 2019 ja 2020).</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w:t>
      </w:r>
    </w:p>
    <w:p>
      <w:pPr>
        <w:spacing w:before="120" w:after="120" w:line="240" w:lineRule="auto"/>
        <w:jc w:val="both"/>
        <w:rPr>
          <w:rFonts w:ascii="Times New Roman" w:hAnsi="Times New Roman" w:cs="Times New Roman"/>
          <w:b/>
          <w:bCs/>
          <w:i/>
          <w:iCs/>
          <w:noProof/>
          <w:color w:val="000000" w:themeColor="text1"/>
          <w:sz w:val="24"/>
        </w:rPr>
      </w:pPr>
      <w:r>
        <w:rPr>
          <w:rFonts w:ascii="Times New Roman" w:hAnsi="Times New Roman"/>
          <w:b/>
          <w:noProof/>
          <w:color w:val="000000" w:themeColor="text1"/>
          <w:sz w:val="24"/>
          <w:u w:val="single"/>
        </w:rPr>
        <w:t xml:space="preserve">K.1. </w:t>
      </w:r>
      <w:r>
        <w:rPr>
          <w:noProof/>
        </w:rPr>
        <w:tab/>
      </w:r>
      <w:r>
        <w:rPr>
          <w:rFonts w:ascii="Times New Roman" w:hAnsi="Times New Roman"/>
          <w:b/>
          <w:noProof/>
          <w:color w:val="000000" w:themeColor="text1"/>
          <w:sz w:val="24"/>
          <w:u w:val="single"/>
        </w:rPr>
        <w:t>Kuvaus uudistuksista ja investoinneista, joita rahoitetaan rahoitustuella, jota ei makseta takaisin</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 xml:space="preserve">Uudistus 1 (C11.R1) – Uudistus hallinnon nykyaikaistamiseksi ja digitalisoimiseksi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rPr>
        <w:t>Tämä toimenpide on jaettu useisiin toimintalinjoihin, joilla puututaan julkishallinnon työllisyyspolitiikan heikkouksiin, vahvistetaan eri hallintotasojen välistä yhteistyötä ja koordinointia ja parannetaan sitä, miten keskushallinto toteuttaa julkista politiikkaa. Työllisyyspolitiikan osalta tavoitteena on vähentää julkishallinnon määräaikaisten työntekijöiden määrää ja vahvistaa julkisen sektorin työvoimavalmiuksia siirtymällä osaamiseen perustuvaan henkilöstömalliin, myös rekrytointia varten. Toisena toimintalinjana on kehittää edelleen politiikan ennakkoarviointia ja lisätä avoimuutta ja kansalaisten osallistumista julkiseen päätöksentekoon.</w:t>
      </w:r>
      <w:r>
        <w:rPr>
          <w:rFonts w:ascii="Times New Roman" w:hAnsi="Times New Roman"/>
          <w:noProof/>
          <w:sz w:val="24"/>
        </w:rPr>
        <w:t xml:space="preserve"> Uudistuksella vahvistetaan myös nykyisiä Espanjan hallinnon eri tasojen välisen yhteistyön välineitä. Näin vahvistetaan alakohtaisten konferenssien eli alueiden välisten yhteistyöelinten roolia selventämällä, milloin ne voivat tehdä velvoittavia sopimuksia. Uudistuksella vahvistetaan myös puheenjohtajakokousta (jossa pääministeri ja itsehallintoalueiden presidentit kokoontuvat korkeimmalla tasolla). Uudistus koskee myös välineitä, joiden avulla julkishallintojen välinen yhteistyö on mahdollista, sekä keskus- ja aluehallinnon tietotekniikka-alustojen välistä digitaalista yhteenliitettävyyttä ja yhteentoimivuutta.</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Toimenpiteen täytäntöönpano on saatettava päätökseen 31 päivään joulukuuta 2024 mennessä.</w:t>
      </w:r>
    </w:p>
    <w:p>
      <w:pPr>
        <w:keepNext/>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Uudistus 2 (C11.R2) – Uudistus oikeusvaltioperiaatteen edistämiseksi ja oikeuslaitoksen tehokkuuden lisäämiseksi</w:t>
      </w:r>
    </w:p>
    <w:p>
      <w:pPr>
        <w:keepNext/>
        <w:spacing w:before="120" w:after="120" w:line="240" w:lineRule="auto"/>
        <w:jc w:val="both"/>
        <w:rPr>
          <w:rFonts w:ascii="Times New Roman" w:hAnsi="Times New Roman" w:cs="Times New Roman"/>
          <w:noProof/>
          <w:sz w:val="24"/>
          <w:szCs w:val="24"/>
        </w:rPr>
      </w:pPr>
      <w:r>
        <w:rPr>
          <w:rFonts w:ascii="Times New Roman" w:hAnsi="Times New Roman"/>
          <w:noProof/>
          <w:sz w:val="24"/>
        </w:rPr>
        <w:t>Syyskuun 18. päivänä annetussa laissa 3/2020 ja oikeusalan 2030 ohjelmassa esitetään etenemissuunnitelma oikeuslaitoksen uudistamiseksi Espanjassa. Tässä yhteydessä tällä toimenpiteellä pyritään nykyaikaistamaan oikeusjärjestelmää (ottaen huomioon kussakin laissa säädetty ”</w:t>
      </w:r>
      <w:r>
        <w:rPr>
          <w:rFonts w:ascii="Times New Roman" w:hAnsi="Times New Roman"/>
          <w:i/>
          <w:noProof/>
          <w:sz w:val="24"/>
        </w:rPr>
        <w:t>vacatio legis</w:t>
      </w:r>
      <w:r>
        <w:rPr>
          <w:rFonts w:ascii="Times New Roman" w:hAnsi="Times New Roman"/>
          <w:noProof/>
          <w:sz w:val="24"/>
        </w:rPr>
        <w:t xml:space="preserve">”),  </w:t>
      </w:r>
    </w:p>
    <w:p>
      <w:pPr>
        <w:spacing w:before="120" w:after="120" w:line="240" w:lineRule="auto"/>
        <w:jc w:val="both"/>
        <w:rPr>
          <w:rFonts w:ascii="Times New Roman" w:hAnsi="Times New Roman" w:cs="Times New Roman"/>
          <w:noProof/>
          <w:sz w:val="24"/>
        </w:rPr>
      </w:pPr>
      <w:r>
        <w:rPr>
          <w:rFonts w:ascii="Times New Roman" w:hAnsi="Times New Roman"/>
          <w:noProof/>
          <w:sz w:val="24"/>
        </w:rPr>
        <w:t>31 päivään joulukuuta 2022 mennessä seuraavien osalta:</w:t>
      </w:r>
    </w:p>
    <w:p>
      <w:pPr>
        <w:numPr>
          <w:ilvl w:val="0"/>
          <w:numId w:val="65"/>
        </w:numPr>
        <w:spacing w:before="120" w:after="120" w:line="240" w:lineRule="auto"/>
        <w:jc w:val="both"/>
        <w:rPr>
          <w:rFonts w:ascii="Times New Roman" w:hAnsi="Times New Roman" w:cs="Times New Roman"/>
          <w:noProof/>
          <w:sz w:val="24"/>
        </w:rPr>
      </w:pPr>
      <w:r>
        <w:rPr>
          <w:rFonts w:ascii="Times New Roman" w:hAnsi="Times New Roman"/>
          <w:noProof/>
          <w:sz w:val="24"/>
        </w:rPr>
        <w:t xml:space="preserve">menettelyjen tehokkuutta koskeva laki menettelyjen keston lyhentämiseksi kaikilla lainkäyttöalueilla siten, että samalla säilytetään kansalaisten prosessuaaliset takeet, sekä asianmukaisten vaihtoehtoisten riitojenratkaisukeinojen käyttöönotto; </w:t>
      </w:r>
    </w:p>
    <w:p>
      <w:pPr>
        <w:numPr>
          <w:ilvl w:val="0"/>
          <w:numId w:val="65"/>
        </w:numPr>
        <w:spacing w:before="120" w:after="120" w:line="240" w:lineRule="auto"/>
        <w:jc w:val="both"/>
        <w:rPr>
          <w:rFonts w:ascii="Times New Roman" w:hAnsi="Times New Roman" w:cs="Times New Roman"/>
          <w:bCs/>
          <w:noProof/>
          <w:sz w:val="24"/>
        </w:rPr>
      </w:pPr>
      <w:r>
        <w:rPr>
          <w:rFonts w:ascii="Times New Roman" w:hAnsi="Times New Roman"/>
          <w:noProof/>
          <w:sz w:val="24"/>
        </w:rPr>
        <w:t>rikosprosessilain uudistaminen siten, että esitutkinnan johtaminen annetaan syyttäjille sen sijaan, että sitä johtaisivat tutkintatuomarit;</w:t>
      </w:r>
    </w:p>
    <w:p>
      <w:pPr>
        <w:spacing w:before="120" w:after="120" w:line="240" w:lineRule="auto"/>
        <w:jc w:val="both"/>
        <w:rPr>
          <w:rFonts w:ascii="Times New Roman" w:hAnsi="Times New Roman" w:cs="Times New Roman"/>
          <w:bCs/>
          <w:noProof/>
          <w:sz w:val="24"/>
        </w:rPr>
      </w:pPr>
      <w:r>
        <w:rPr>
          <w:rFonts w:ascii="Times New Roman" w:hAnsi="Times New Roman"/>
          <w:noProof/>
          <w:sz w:val="24"/>
        </w:rPr>
        <w:t>31 päivään joulukuuta 2023 mennessä seuraavien osalta:</w:t>
      </w:r>
    </w:p>
    <w:p>
      <w:pPr>
        <w:numPr>
          <w:ilvl w:val="0"/>
          <w:numId w:val="65"/>
        </w:numPr>
        <w:spacing w:before="120" w:after="120" w:line="240" w:lineRule="auto"/>
        <w:jc w:val="both"/>
        <w:rPr>
          <w:rFonts w:ascii="Times New Roman" w:hAnsi="Times New Roman" w:cs="Times New Roman"/>
          <w:bCs/>
          <w:noProof/>
          <w:sz w:val="24"/>
        </w:rPr>
      </w:pPr>
      <w:r>
        <w:rPr>
          <w:rFonts w:ascii="Times New Roman" w:hAnsi="Times New Roman"/>
          <w:noProof/>
          <w:sz w:val="24"/>
        </w:rPr>
        <w:t xml:space="preserve">digitaalista tehokkuutta koskeva laki, jolla edistetään datavetoista arkkitehtuuria tiedonhallintaa varten; </w:t>
      </w:r>
    </w:p>
    <w:p>
      <w:pPr>
        <w:numPr>
          <w:ilvl w:val="0"/>
          <w:numId w:val="65"/>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oikeusjärjestelmän organisatorista tehokkuutta koskeva laki, jolla muutetaan tuomioistuinverkoston rakennetta. Toimenpiteellä korvataan suuri määrä yhden henkilön muodostamia ensimmäisen oikeusasteen tuomioistuimia 431 kollegiaalisella elimellä (</w:t>
      </w:r>
      <w:r>
        <w:rPr>
          <w:rFonts w:ascii="Times New Roman" w:hAnsi="Times New Roman"/>
          <w:i/>
          <w:noProof/>
          <w:sz w:val="24"/>
        </w:rPr>
        <w:t>Tribunales de Instancia</w:t>
      </w:r>
      <w:r>
        <w:rPr>
          <w:rFonts w:ascii="Times New Roman" w:hAnsi="Times New Roman"/>
          <w:noProof/>
          <w:sz w:val="24"/>
        </w:rPr>
        <w:t>) ja pannaan täytäntöön tuomioistuinvirasto.</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sz w:val="24"/>
        </w:rPr>
        <w:t>Toimenpiteen täytäntöönpano on saatettava päätökseen 31 päivään joulukuuta 2022 mennessä.</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Uudistus 3 (C11.R3) – Uudistus talouden ohjausjärjestelmän institutionaalisen rakenteen uudistamiseksi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Tällä toimenpiteellä uudistetaan talouden institutionaalisen ohjausjärjestelmän näkökohtia muun muassa nopeuttamalla ja edistämällä prosessien digitalisointia. Tällaisia toimia ovat a) yleisen talletussuojarahaston (</w:t>
      </w:r>
      <w:r>
        <w:rPr>
          <w:rFonts w:ascii="Times New Roman" w:hAnsi="Times New Roman"/>
          <w:i/>
          <w:noProof/>
          <w:sz w:val="24"/>
        </w:rPr>
        <w:t>Caja General de Depósitos</w:t>
      </w:r>
      <w:r>
        <w:rPr>
          <w:rFonts w:ascii="Times New Roman" w:hAnsi="Times New Roman"/>
          <w:noProof/>
          <w:sz w:val="24"/>
        </w:rPr>
        <w:t>) uudistaminen, jotta takaukset voidaan tehdä sähköisesti; b) perustetaan finanssiasiakkaiden suojaviranomainen, jonka tarkoituksena on taata rahoitusalan asiakkaiden oikeudet; c) parannetaan rahoituslaitosten kriisinratkaisun institutionaalisia puitteita antamalla laki, jolla muutetaan nykyistä institutionaalista kriisinratkaisukehystä; ja d) uudenaikaistaa rahoitus- ja tilintarkastusalan valvontaa uudistamalla yleistä kirjanpitosuunnitelmaa ja tilintarkastusasetusta.</w:t>
      </w:r>
    </w:p>
    <w:p>
      <w:pPr>
        <w:spacing w:before="120" w:after="120" w:line="240" w:lineRule="auto"/>
        <w:jc w:val="both"/>
        <w:rPr>
          <w:rFonts w:ascii="Times New Roman" w:hAnsi="Times New Roman" w:cs="Times New Roman"/>
          <w:noProof/>
          <w:sz w:val="24"/>
        </w:rPr>
      </w:pPr>
      <w:r>
        <w:rPr>
          <w:rFonts w:ascii="Times New Roman" w:hAnsi="Times New Roman"/>
          <w:noProof/>
          <w:sz w:val="24"/>
        </w:rPr>
        <w:t>Toimenpiteen täytäntöönpano on saatettava päätökseen 31 päivään joulukuuta 2022 mennessä.</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sz w:val="24"/>
          <w:u w:val="single"/>
        </w:rPr>
        <w:t>Uudistus 4 (C11.R4) – Kansallinen julkisten hankintojen strategia</w:t>
      </w:r>
      <w:r>
        <w:rPr>
          <w:rFonts w:ascii="Times New Roman" w:hAnsi="Times New Roman"/>
          <w:noProof/>
          <w:color w:val="000000" w:themeColor="text1"/>
          <w:sz w:val="24"/>
          <w:u w:val="single"/>
        </w:rPr>
        <w:t xml:space="preserve">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Uudistuksella saatetaan päätökseen julkisia hankintoja koskevassa laissa 9/2017 säädetyn julkisia hankintoja koskevan uudistuksen täytäntöönpano (julkisista hankinnoista ja direktiivin 2004/18/EY kumoamisesta 26 päivänä helmikuuta 2014 annetun Euroopan parlamentin ja neuvoston direktiivin 2014/24/EU pääasiallinen täytäntöönpanosäädös (ETA:n kannalta merkityksellinen teksti)). Tällä luodaan hallintorakenne, jolla vastataan tarpeeseen luoda johdonmukainen julkisten hankintojen kehys, jolla varmistetaan avoimuus, tehokkaat valvontamekanismit, julkisten hankintojen tietokantojen yhteenliittäminen hallinnon kaikkien tasojen välillä ja koordinointi hallinnon eri tasoilla, jotta voidaan i) saada kansallinen arviointivirasto täysin toimintakykyiseksi ja ii) hyväksyä kansallinen julkisia hankintoja koskeva strategia.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Espanja on jo perustanut riippumattoman julkisten hankintojen sääntely- ja valvontaviraston ja kansallisen arviointiviraston. Uudistuksessa käsitellään myös ongelmia, jotka liittyvät julkisia hankintoja koskevien tietojen ja tietokantojen rajalliseen saatavuuteen, sekä puutteita julkisia hankintoja koskevien sopimusten rakenteessa. Tätä tarkoitusta varten uudistus: a) parantaa julkisten hankintojen tehokkuutta (prosessit, tulokset, tiedot) b) edistää toimijoiden ammattimaisuutta (komission lokakuussa 2017 antaman suosituksen mukaisesti); c) parantaa pk-yritysten osallistumismahdollisuuksia; ja d) vahvistaa digitaalisten julkisten hankintojen oikeudellista kehystä.</w:t>
      </w:r>
    </w:p>
    <w:p>
      <w:pPr>
        <w:spacing w:before="120" w:after="120" w:line="240" w:lineRule="auto"/>
        <w:jc w:val="both"/>
        <w:rPr>
          <w:rFonts w:ascii="Times New Roman" w:hAnsi="Times New Roman" w:cs="Times New Roman"/>
          <w:noProof/>
          <w:sz w:val="24"/>
        </w:rPr>
      </w:pPr>
      <w:r>
        <w:rPr>
          <w:rFonts w:ascii="Times New Roman" w:hAnsi="Times New Roman"/>
          <w:noProof/>
          <w:sz w:val="24"/>
        </w:rPr>
        <w:t>Toimenpiteen täytäntöönpano on saatettava päätökseen 31 päivään joulukuuta 2022 mennessä.</w:t>
      </w:r>
    </w:p>
    <w:p>
      <w:pPr>
        <w:keepNext/>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sz w:val="24"/>
          <w:u w:val="single"/>
        </w:rPr>
        <w:t>Uudistus 5 (C11.R5) – Hallinnolliset valmiudet</w:t>
      </w:r>
      <w:r>
        <w:rPr>
          <w:rFonts w:ascii="Times New Roman" w:hAnsi="Times New Roman"/>
          <w:noProof/>
          <w:color w:val="000000" w:themeColor="text1"/>
          <w:sz w:val="24"/>
          <w:u w:val="single"/>
        </w:rPr>
        <w:t xml:space="preserve">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Uudistuksella nykyaikaistetaan julkishallintojen sisäistä toimintaa Espanjan elpymis- ja palautumissuunnitelman täytäntöönpanon parantamiseksi, jotta sillä olisi pitkäkestoinen vaikutus Espanjan julkishallinnon tulevien uudistusten ja investointien toteuttamiseen. Kaiken kaikkiaan se uudistaa yhdessä investoinnin 5 kanssa julkishallintojen valmiuksia varmistaa elpymis- ja palautumissuunnitelman asianmukainen täytäntöönpano. Tämä edellyttää yhdennetyn tieto- ja hallintojärjestelmän luomista; koulutustoimien kehittämistä elpymis- ja palautumissuunnitelmaan osallistuville henkilöille; ja sellaisten viestintätoimien toteuttamista, joissa otetaan huomioon elpymis- ja palautumissuunnitelman mahdolliset osallistujat ja edunsaajat sekä yritykset ja kotitaloudet yleensä, jotta ne saadaan tietoisiksi elpymis- ja palautumissuunnitelman tarjoamista mahdollisuuksista. </w:t>
      </w:r>
    </w:p>
    <w:p>
      <w:pPr>
        <w:spacing w:before="120" w:after="120" w:line="240" w:lineRule="auto"/>
        <w:jc w:val="both"/>
        <w:rPr>
          <w:rFonts w:ascii="Times New Roman" w:hAnsi="Times New Roman" w:cs="Times New Roman"/>
          <w:noProof/>
          <w:sz w:val="24"/>
        </w:rPr>
      </w:pPr>
      <w:r>
        <w:rPr>
          <w:rFonts w:ascii="Times New Roman" w:hAnsi="Times New Roman"/>
          <w:noProof/>
          <w:sz w:val="24"/>
        </w:rPr>
        <w:t>Elpymis- ja palautumissuunnitelmaan sisältyvien toimien hallinnointi, raportointi ja seuranta on otettava käyttöön uuden hallinto- ja varainhoitomallin avulla sen varmistamiseksi, että elpymis- ja palautumissuunnitelmassa esitetyt toimet pannaan asianmukaisesti täytäntöön. Tämä yhtenäinen malli on keskitetty EU:n rahastojen pääsihteeristöön, ja sitä hyödyntävät raportoivat ministeriöt, niiden vastaavat tieto- ja viestintätekniikkayksiköt ja mahdollisesti alueiden (itsehallintoalueet) vertaishallinnot. Tätä varten keskushallinto antoi kuninkaan asetuksen 36/2020.</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Toimenpiteen täytäntöönpano on saatettava päätökseen 30 päivään syyskuuta 2021 mennessä.</w:t>
      </w:r>
    </w:p>
    <w:p>
      <w:pPr>
        <w:spacing w:before="120" w:after="120" w:line="240" w:lineRule="auto"/>
        <w:jc w:val="both"/>
        <w:rPr>
          <w:rFonts w:ascii="Times New Roman" w:hAnsi="Times New Roman" w:cs="Times New Roman"/>
          <w:noProof/>
          <w:color w:val="000000" w:themeColor="text1"/>
          <w:sz w:val="24"/>
          <w:szCs w:val="24"/>
          <w:u w:val="single"/>
        </w:rPr>
      </w:pPr>
      <w:r>
        <w:rPr>
          <w:rFonts w:ascii="Times New Roman" w:hAnsi="Times New Roman"/>
          <w:noProof/>
          <w:color w:val="000000" w:themeColor="text1"/>
          <w:sz w:val="24"/>
          <w:u w:val="single"/>
        </w:rPr>
        <w:t>Investointi 1 (C11.I1) – Valtionhallinnon nykyaikaistaminen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Hankkeisiin C11.I1 ja C11.I3 kuuluvat toimet kehitetään samojen periaatteiden mukaisesti siten, että I1 kohdistuu keskushallintoon ja I3 alue- ja paikallisviranomaisiin. Kaikkien näiden yksiköiden osalta on toteutettava seuraavat toimet:</w:t>
      </w:r>
    </w:p>
    <w:p>
      <w:pPr>
        <w:numPr>
          <w:ilvl w:val="0"/>
          <w:numId w:val="63"/>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Kansalaislähtöinen hallinto, kansalaisille ja yrityksille tarjottavien digitaalisten julkisten palvelujen parantaminen ja täytäntöönpanotoimenpiteet Espanjan digitaalistrategian 2025 mukaisesti;</w:t>
      </w:r>
    </w:p>
    <w:p>
      <w:pPr>
        <w:numPr>
          <w:ilvl w:val="0"/>
          <w:numId w:val="63"/>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Älykkäät toiminnot ja datahallinto, joilla parannetaan julkishallinnon palvelujen (ts. julkisten hankintojen) hallinnoinnin laatua ja tehokkuutta, mukaan lukien tiedonkulku, käyttämällä älykkäitä automaatioteknologioita ja digitaalisia infrastruktuureja;</w:t>
      </w:r>
    </w:p>
    <w:p>
      <w:pPr>
        <w:numPr>
          <w:ilvl w:val="0"/>
          <w:numId w:val="63"/>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Digitaaliset infrastruktuurit ja kyberturvallisuus, joiden tavoitteena on tarjota Espanjan julkishallinnon nykyaikaistamiseen tarvittava teknologinen infrastruktuuri.</w:t>
      </w:r>
      <w:r>
        <w:rPr>
          <w:rFonts w:ascii="Times New Roman" w:hAnsi="Times New Roman"/>
          <w:b/>
          <w:noProof/>
          <w:sz w:val="24"/>
        </w:rPr>
        <w:t xml:space="preserve"> </w:t>
      </w:r>
      <w:r>
        <w:rPr>
          <w:rFonts w:ascii="Times New Roman" w:hAnsi="Times New Roman"/>
          <w:noProof/>
          <w:sz w:val="24"/>
        </w:rPr>
        <w:t>Kyberturvallisuuden osalta tällä toimenpiteellä perustetaan kyberturvallisuusoperaatiokeskus koko valtionhallintoa ja sen julkisia virastoja varten kyberturvallisuusuhkilta suojaamiseksi;</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rPr>
        <w:t xml:space="preserve">Investoinnin täytäntöönpano on saatettava päätökseen 31 päivään joulukuuta 2025 mennessä. </w:t>
      </w:r>
    </w:p>
    <w:p>
      <w:pPr>
        <w:spacing w:before="120" w:after="120" w:line="240" w:lineRule="auto"/>
        <w:jc w:val="both"/>
        <w:rPr>
          <w:rFonts w:ascii="Times New Roman" w:hAnsi="Times New Roman" w:cs="Times New Roman"/>
          <w:noProof/>
          <w:color w:val="000000" w:themeColor="text1"/>
          <w:sz w:val="24"/>
          <w:szCs w:val="24"/>
          <w:u w:val="single"/>
        </w:rPr>
      </w:pPr>
      <w:r>
        <w:rPr>
          <w:rFonts w:ascii="Times New Roman" w:hAnsi="Times New Roman"/>
          <w:noProof/>
          <w:color w:val="000000" w:themeColor="text1"/>
          <w:sz w:val="24"/>
          <w:u w:val="single"/>
        </w:rPr>
        <w:t>Investointi 2 (C11.I2) – Erityishankkeet keskushallinnon digitalisoimiseksi</w:t>
      </w:r>
    </w:p>
    <w:p>
      <w:pPr>
        <w:spacing w:after="0" w:line="240" w:lineRule="auto"/>
        <w:jc w:val="both"/>
        <w:rPr>
          <w:rFonts w:ascii="Times New Roman" w:hAnsi="Times New Roman" w:cs="Times New Roman"/>
          <w:noProof/>
          <w:sz w:val="24"/>
          <w:szCs w:val="24"/>
        </w:rPr>
      </w:pPr>
      <w:r>
        <w:rPr>
          <w:rFonts w:ascii="Times New Roman" w:hAnsi="Times New Roman"/>
          <w:noProof/>
          <w:sz w:val="24"/>
        </w:rPr>
        <w:t>Tämän investoinnin on johdettava digitalisoinnin yleistymiseen ja digitaalisten palvelujen kehittämiseen koko julkishallinnossa. Digitaalisen muutoksen toteuttamiseen liittyvät politiikanalat ovat seuraavat:</w:t>
      </w:r>
    </w:p>
    <w:p>
      <w:pPr>
        <w:numPr>
          <w:ilvl w:val="0"/>
          <w:numId w:val="64"/>
        </w:numPr>
        <w:spacing w:before="120" w:after="0" w:line="259" w:lineRule="auto"/>
        <w:contextualSpacing/>
        <w:jc w:val="both"/>
        <w:rPr>
          <w:rFonts w:ascii="Times New Roman" w:hAnsi="Times New Roman" w:cs="Times New Roman"/>
          <w:bCs/>
          <w:iCs/>
          <w:noProof/>
          <w:sz w:val="24"/>
          <w:szCs w:val="24"/>
        </w:rPr>
      </w:pPr>
      <w:r>
        <w:rPr>
          <w:rFonts w:ascii="Times New Roman" w:hAnsi="Times New Roman"/>
          <w:noProof/>
          <w:sz w:val="24"/>
        </w:rPr>
        <w:t>Terveydenhuoltojärjestelmä. Investoinnilla parannetaan keskushallinnon ja itsehallintoalueiden välistä yhteentoimivuutta sekä edistetään data-analytiikkaa;</w:t>
      </w:r>
    </w:p>
    <w:p>
      <w:pPr>
        <w:numPr>
          <w:ilvl w:val="0"/>
          <w:numId w:val="64"/>
        </w:numPr>
        <w:spacing w:before="120" w:after="0" w:line="259" w:lineRule="auto"/>
        <w:contextualSpacing/>
        <w:jc w:val="both"/>
        <w:rPr>
          <w:rFonts w:ascii="Times New Roman" w:hAnsi="Times New Roman" w:cs="Times New Roman"/>
          <w:bCs/>
          <w:iCs/>
          <w:noProof/>
          <w:sz w:val="24"/>
          <w:szCs w:val="24"/>
        </w:rPr>
      </w:pPr>
      <w:r>
        <w:rPr>
          <w:rFonts w:ascii="Times New Roman" w:hAnsi="Times New Roman"/>
          <w:noProof/>
          <w:sz w:val="24"/>
        </w:rPr>
        <w:t>Oikeuslaitos. Investoinnin on tarjottava kansalaisille ja oikeusalan toimijoille digitaalisia välineitä, joiden avulla he voivat paremmin hallita suhdettaan oikeudenkäyttöön;</w:t>
      </w:r>
    </w:p>
    <w:p>
      <w:pPr>
        <w:numPr>
          <w:ilvl w:val="0"/>
          <w:numId w:val="64"/>
        </w:numPr>
        <w:spacing w:before="120" w:after="0" w:line="259" w:lineRule="auto"/>
        <w:contextualSpacing/>
        <w:jc w:val="both"/>
        <w:rPr>
          <w:rFonts w:ascii="Times New Roman" w:hAnsi="Times New Roman" w:cs="Times New Roman"/>
          <w:bCs/>
          <w:iCs/>
          <w:noProof/>
          <w:sz w:val="24"/>
          <w:szCs w:val="24"/>
        </w:rPr>
      </w:pPr>
      <w:r>
        <w:rPr>
          <w:rFonts w:ascii="Times New Roman" w:hAnsi="Times New Roman"/>
          <w:noProof/>
          <w:sz w:val="24"/>
        </w:rPr>
        <w:t>Julkiset työvoimapalvelut. Investoinnilla saatetaan ajan tasalle tietojärjestelmät, jotka tukevat aktiivisen työvoimapolitiikan hallinnointia;</w:t>
      </w:r>
    </w:p>
    <w:p>
      <w:pPr>
        <w:numPr>
          <w:ilvl w:val="0"/>
          <w:numId w:val="64"/>
        </w:numPr>
        <w:spacing w:before="120" w:after="0" w:line="259" w:lineRule="auto"/>
        <w:contextualSpacing/>
        <w:jc w:val="both"/>
        <w:rPr>
          <w:rFonts w:ascii="Times New Roman" w:hAnsi="Times New Roman" w:cs="Times New Roman"/>
          <w:bCs/>
          <w:iCs/>
          <w:noProof/>
          <w:sz w:val="24"/>
          <w:szCs w:val="24"/>
        </w:rPr>
      </w:pPr>
      <w:r>
        <w:rPr>
          <w:rFonts w:ascii="Times New Roman" w:hAnsi="Times New Roman"/>
          <w:noProof/>
          <w:sz w:val="24"/>
        </w:rPr>
        <w:t>Osallisuus, sosiaaliturva ja muuttoliike. Investoinnin on tarjottava toimivaltaiselle ministeriölle digitaalisia välineitä, joilla helpotetaan asiaankuuluvien politiikkojen täytäntöönpanoa heikoimmassa asemassa olevia ryhmiä varten, sekä tietojen käyttöä täydentävien korjaavien tai lieventävien toimenpiteiden kehittämiseksi;</w:t>
      </w:r>
    </w:p>
    <w:p>
      <w:pPr>
        <w:numPr>
          <w:ilvl w:val="0"/>
          <w:numId w:val="64"/>
        </w:numPr>
        <w:spacing w:before="120" w:after="0" w:line="259" w:lineRule="auto"/>
        <w:contextualSpacing/>
        <w:jc w:val="both"/>
        <w:rPr>
          <w:rFonts w:ascii="Times New Roman" w:hAnsi="Times New Roman" w:cs="Times New Roman"/>
          <w:bCs/>
          <w:iCs/>
          <w:noProof/>
          <w:sz w:val="24"/>
          <w:szCs w:val="24"/>
        </w:rPr>
      </w:pPr>
      <w:r>
        <w:rPr>
          <w:rFonts w:ascii="Times New Roman" w:hAnsi="Times New Roman"/>
          <w:noProof/>
          <w:sz w:val="24"/>
        </w:rPr>
        <w:t>Konsulaattipalvelut. Investoinnin on parannettava sekä ulkomailla asuvien espanjalaisten että Espanjassa asuvien ulkomaalaisten pääsyä Espanjan julkishallinnon digitaalisiin palveluihin;</w:t>
      </w:r>
    </w:p>
    <w:p>
      <w:pPr>
        <w:numPr>
          <w:ilvl w:val="0"/>
          <w:numId w:val="64"/>
        </w:numPr>
        <w:spacing w:before="120" w:after="0" w:line="259" w:lineRule="auto"/>
        <w:contextualSpacing/>
        <w:jc w:val="both"/>
        <w:rPr>
          <w:rFonts w:ascii="Times New Roman" w:hAnsi="Times New Roman" w:cs="Times New Roman"/>
          <w:bCs/>
          <w:iCs/>
          <w:noProof/>
          <w:sz w:val="24"/>
          <w:szCs w:val="24"/>
        </w:rPr>
      </w:pPr>
      <w:r>
        <w:rPr>
          <w:rFonts w:ascii="Times New Roman" w:hAnsi="Times New Roman"/>
          <w:noProof/>
          <w:sz w:val="24"/>
        </w:rPr>
        <w:t>Turvallisuutta ja maataloutta koskevat pilottialoitteet.</w:t>
      </w:r>
    </w:p>
    <w:p>
      <w:pPr>
        <w:spacing w:before="120" w:after="120" w:line="240" w:lineRule="auto"/>
        <w:jc w:val="both"/>
        <w:rPr>
          <w:rFonts w:ascii="Times New Roman" w:hAnsi="Times New Roman" w:cs="Times New Roman"/>
          <w:noProof/>
          <w:color w:val="000000" w:themeColor="text1"/>
          <w:sz w:val="24"/>
          <w:szCs w:val="24"/>
          <w:u w:val="single"/>
        </w:rPr>
      </w:pPr>
      <w:r>
        <w:rPr>
          <w:rFonts w:ascii="Times New Roman" w:hAnsi="Times New Roman"/>
          <w:noProof/>
          <w:color w:val="000000" w:themeColor="text1"/>
          <w:sz w:val="24"/>
        </w:rPr>
        <w:t xml:space="preserve">Investoinnin täytäntöönpano on saatettava päätökseen 31 päivään joulukuuta 2025 mennessä.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 xml:space="preserve">Investointi 3 (C11.I3) – Aluepolitiikka- ja julkishallintoministeriön sekä itsehallintoalueiden ja paikallisviranomaisten hallinnon digitaalinen muutos ja nykyaikaistaminen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Tämän investoinnin yhteydessä toteutettavissa toimissa noudatetaan samoja periaatteita kuin C11.I1 kohdassa, alue- ja paikallishallintoon kohdistettuna.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Investoinnin toteuttaminen on saatettava päätökseen viimeistään 30 päivänä kesäkuuta 2026.</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Investointi 4 (C11.I4) – Valtionhallinnon energiasiirtymäsuunnitelma</w:t>
      </w:r>
    </w:p>
    <w:p>
      <w:pPr>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rPr>
        <w:t>Toimenpiteellä on edistettävä energiansäästöä ja energiatehokkuutta keskushallinnon rakennuksissa ja infrastruktuurissa. Toimeenpiteellä vähennetään primäärienergian kysyntää keskimäärin vähintään 30 prosenttia energiatehokkuustodistuksilla todennettuna. Investoinnilla on edistettävä rakennusten lattiapinta-alan kunnostamista, jotta voidaan lisätä energiatehokkaiden tilojen ja erityisesti lähes nollaenergiarakennusten määrää. Investoinnilla edistetään aurinkosähköjärjestelmien tai muiden uusiutuvien energialähteiden käyttöönottoa keskushallinnon tiloissa. Toimenpiteellä kannustetaan myös muuttamaan julkisten ajoneuvojen ajoneuvokanta päästöttömiksi tai vähäpäästöisiksi ajoneuvoiksi</w:t>
      </w:r>
      <w:r>
        <w:rPr>
          <w:rFonts w:ascii="Times New Roman" w:hAnsi="Times New Roman"/>
          <w:noProof/>
          <w:sz w:val="24"/>
          <w:vertAlign w:val="superscript"/>
        </w:rPr>
        <w:footnoteReference w:id="14"/>
      </w:r>
      <w:r>
        <w:rPr>
          <w:rFonts w:ascii="Times New Roman" w:hAnsi="Times New Roman"/>
          <w:noProof/>
          <w:color w:val="000000" w:themeColor="text1"/>
          <w:sz w:val="24"/>
        </w:rPr>
        <w:t>.</w:t>
      </w:r>
      <w:r>
        <w:rPr>
          <w:rFonts w:ascii="Times New Roman" w:hAnsi="Times New Roman"/>
          <w:noProof/>
          <w:sz w:val="24"/>
        </w:rPr>
        <w:t xml:space="preserv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Toimenpiteen ei odoteta aiheuttavan merkittävää haittaa asetuksen (EU) 2020/852 17 artiklassa tarkoitetuille ympäristötavoitteille, kun otetaan huomioon elpymis- ja palautumissuunnitelmassa esitetty toimenpiteen kuvaus ja lieventävät toimet ”Ei merkittävää haittaa” -ohjeiden (2021/C58/01) mukaisesti. Erityisesti muutettaessa julkisten ajoneuvojen ajoneuvokantaa tuetaan ainoastaan päästöttömiä tai vähäpäästöisiä</w:t>
      </w:r>
      <w:r>
        <w:rPr>
          <w:rFonts w:ascii="Times New Roman" w:hAnsi="Times New Roman"/>
          <w:noProof/>
          <w:sz w:val="24"/>
          <w:vertAlign w:val="superscript"/>
        </w:rPr>
        <w:footnoteReference w:id="15"/>
      </w:r>
      <w:r>
        <w:rPr>
          <w:rFonts w:ascii="Times New Roman" w:hAnsi="Times New Roman"/>
          <w:noProof/>
          <w:color w:val="000000" w:themeColor="text1"/>
          <w:sz w:val="24"/>
        </w:rPr>
        <w:t xml:space="preserve"> ajoneuvoja.</w:t>
      </w:r>
    </w:p>
    <w:p>
      <w:pPr>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rPr>
        <w:t>Investointi sisältää sekä kiinteään pääomaan (infrastruktuuriin ja julkisiin rakennuksiin) että luonnonpääomaan tehtäviä investointeja (kaikki toimet edistävät kasvihuonekaasupäästöjen vähentämistä).</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Investoinnin toteuttaminen on saatettava päätökseen viimeistään 30 päivänä kesäkuuta 2026.</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Investointi 5 (C11.I5) – Hallinnon muuttaminen Espanjan elpymis- ja palautumissuunnitelman täytäntöönpanoa varten</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Tämä investointi liittyy tämän komponentin R5-uudistukseen. Sillä on tarkoitus mukauttaa julkishallinnon toimintaa elpymis- ja palautumissuunnitelman täytäntöönpanon ja seurannan asettamiin haasteisiin vastaamiseksi. Toimenpiteellä nykyaikaistetaan tietojärjestelmää ja viestintäkanavia tietojen jakamiseksi hallinnon eri tasoilla sekä kansalaisten, yritysten ja mahdollisten edunsaajien kanssa. Toimenpiteeseen sisältyy myös julkishallinnon henkilöstölle kohdennettua koulutusta, jonka arvioidaan saavuttavan vähintään 3 150 henkilöä elpymis- ja palautumissuunnitelman täytäntöönpanon aikana.</w:t>
      </w:r>
    </w:p>
    <w:p>
      <w:pPr>
        <w:spacing w:before="120" w:after="120" w:line="240" w:lineRule="auto"/>
        <w:jc w:val="both"/>
        <w:rPr>
          <w:rFonts w:ascii="Times New Roman" w:hAnsi="Times New Roman" w:cs="Times New Roman"/>
          <w:b/>
          <w:bCs/>
          <w:noProof/>
          <w:sz w:val="24"/>
          <w:u w:val="single"/>
        </w:rPr>
      </w:pPr>
      <w:r>
        <w:rPr>
          <w:rFonts w:ascii="Times New Roman" w:hAnsi="Times New Roman"/>
          <w:noProof/>
          <w:color w:val="000000" w:themeColor="text1"/>
          <w:sz w:val="24"/>
        </w:rPr>
        <w:t xml:space="preserve">Investoinnin toteuttaminen on saatettava päätökseen 31 päivään elokuuta 2026 mennessä. </w:t>
      </w:r>
    </w:p>
    <w:p>
      <w:pPr>
        <w:keepNext/>
        <w:spacing w:before="120" w:after="120" w:line="240" w:lineRule="auto"/>
        <w:jc w:val="both"/>
        <w:rPr>
          <w:rFonts w:ascii="Times New Roman" w:hAnsi="Times New Roman" w:cs="Times New Roman"/>
          <w:b/>
          <w:bCs/>
          <w:noProof/>
          <w:sz w:val="24"/>
          <w:u w:val="single"/>
        </w:rPr>
      </w:pPr>
      <w:r>
        <w:rPr>
          <w:rFonts w:ascii="Times New Roman" w:hAnsi="Times New Roman"/>
          <w:b/>
          <w:noProof/>
          <w:sz w:val="24"/>
          <w:u w:val="single"/>
        </w:rPr>
        <w:t xml:space="preserve">K.2. </w:t>
      </w:r>
      <w:r>
        <w:rPr>
          <w:noProof/>
        </w:rPr>
        <w:tab/>
      </w:r>
      <w:r>
        <w:rPr>
          <w:rFonts w:ascii="Times New Roman" w:hAnsi="Times New Roman"/>
          <w:b/>
          <w:noProof/>
          <w:sz w:val="24"/>
          <w:u w:val="single"/>
        </w:rPr>
        <w:t>Seurantaa ja täytäntöönpanoa koskevat välitavoitteet, tavoitteet, indikaattorit ja aikataulu – rahoitustuki, jota ei makseta takaisin</w:t>
      </w:r>
    </w:p>
    <w:p>
      <w:pPr>
        <w:keepNext/>
        <w:spacing w:before="120" w:after="120" w:line="240" w:lineRule="auto"/>
        <w:rPr>
          <w:rFonts w:ascii="Times New Roman" w:hAnsi="Times New Roman" w:cs="Times New Roman"/>
          <w:i/>
          <w:noProof/>
          <w:color w:val="000000"/>
          <w:sz w:val="24"/>
          <w:szCs w:val="24"/>
        </w:rPr>
        <w:sectPr>
          <w:headerReference w:type="even" r:id="rId139"/>
          <w:headerReference w:type="default" r:id="rId140"/>
          <w:footerReference w:type="even" r:id="rId141"/>
          <w:footerReference w:type="default" r:id="rId142"/>
          <w:headerReference w:type="first" r:id="rId143"/>
          <w:footerReference w:type="first" r:id="rId144"/>
          <w:pgSz w:w="11907" w:h="16839"/>
          <w:pgMar w:top="1134" w:right="1417" w:bottom="1134" w:left="1417" w:header="709" w:footer="709" w:gutter="0"/>
          <w:cols w:space="720"/>
          <w:docGrid w:linePitch="360"/>
        </w:sect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p>
    <w:tbl>
      <w:tblPr>
        <w:tblW w:w="1519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5"/>
        <w:gridCol w:w="845"/>
        <w:gridCol w:w="844"/>
        <w:gridCol w:w="2710"/>
        <w:gridCol w:w="1370"/>
        <w:gridCol w:w="704"/>
        <w:gridCol w:w="704"/>
        <w:gridCol w:w="844"/>
        <w:gridCol w:w="422"/>
        <w:gridCol w:w="563"/>
        <w:gridCol w:w="5486"/>
      </w:tblGrid>
      <w:tr>
        <w:trPr>
          <w:trHeight w:val="309"/>
          <w:tblHeader/>
        </w:trPr>
        <w:tc>
          <w:tcPr>
            <w:tcW w:w="705"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Numero</w:t>
            </w:r>
          </w:p>
        </w:tc>
        <w:tc>
          <w:tcPr>
            <w:tcW w:w="845"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Toimenpide</w:t>
            </w:r>
          </w:p>
        </w:tc>
        <w:tc>
          <w:tcPr>
            <w:tcW w:w="844"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Välitavoite (M)</w:t>
            </w:r>
            <w:r>
              <w:rPr>
                <w:rFonts w:ascii="Times New Roman" w:hAnsi="Times New Roman" w:cs="Times New Roman"/>
                <w:noProof/>
                <w:sz w:val="18"/>
                <w:szCs w:val="18"/>
              </w:rPr>
              <w:br/>
            </w:r>
            <w:r>
              <w:rPr>
                <w:rFonts w:ascii="Times New Roman" w:hAnsi="Times New Roman"/>
                <w:b/>
                <w:noProof/>
                <w:color w:val="000000" w:themeColor="text1"/>
                <w:sz w:val="18"/>
              </w:rPr>
              <w:t>/ tavoite (T)</w:t>
            </w:r>
          </w:p>
        </w:tc>
        <w:tc>
          <w:tcPr>
            <w:tcW w:w="271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Nimi</w:t>
            </w:r>
          </w:p>
        </w:tc>
        <w:tc>
          <w:tcPr>
            <w:tcW w:w="137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Laadullinen indikaattori (välitavoitteiden osalta)</w:t>
            </w:r>
          </w:p>
        </w:tc>
        <w:tc>
          <w:tcPr>
            <w:tcW w:w="2252"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Määrällinen indikaattori (tavoitteiden osalta)</w:t>
            </w:r>
          </w:p>
        </w:tc>
        <w:tc>
          <w:tcPr>
            <w:tcW w:w="985" w:type="dxa"/>
            <w:gridSpan w:val="2"/>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Aika</w:t>
            </w:r>
          </w:p>
        </w:tc>
        <w:tc>
          <w:tcPr>
            <w:tcW w:w="548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sz w:val="18"/>
              </w:rPr>
              <w:t>Kunkin välitavoitteen ja tavoitteen kuvaus</w:t>
            </w:r>
          </w:p>
        </w:tc>
      </w:tr>
      <w:tr>
        <w:trPr>
          <w:trHeight w:val="309"/>
          <w:tblHeader/>
        </w:trPr>
        <w:tc>
          <w:tcPr>
            <w:tcW w:w="705"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45"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4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710"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37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704"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Yksikkö</w:t>
            </w:r>
          </w:p>
        </w:tc>
        <w:tc>
          <w:tcPr>
            <w:tcW w:w="704"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Perustaso</w:t>
            </w:r>
          </w:p>
        </w:tc>
        <w:tc>
          <w:tcPr>
            <w:tcW w:w="844"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Päämäärä</w:t>
            </w:r>
          </w:p>
        </w:tc>
        <w:tc>
          <w:tcPr>
            <w:tcW w:w="422"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Vuosineljännes</w:t>
            </w:r>
          </w:p>
        </w:tc>
        <w:tc>
          <w:tcPr>
            <w:tcW w:w="563"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Vuosi</w:t>
            </w:r>
          </w:p>
        </w:tc>
        <w:tc>
          <w:tcPr>
            <w:tcW w:w="5486"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r>
      <w:tr>
        <w:trPr>
          <w:trHeight w:val="309"/>
        </w:trPr>
        <w:tc>
          <w:tcPr>
            <w:tcW w:w="70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144</w:t>
            </w:r>
          </w:p>
        </w:tc>
        <w:tc>
          <w:tcPr>
            <w:tcW w:w="84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C11.R1</w:t>
            </w:r>
          </w:p>
        </w:tc>
        <w:tc>
          <w:tcPr>
            <w:tcW w:w="84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7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Julkishallinnon määräaikaisten työsuhteiden vähentämistä koskevan säädöksen voimaantulo</w:t>
            </w:r>
          </w:p>
        </w:tc>
        <w:tc>
          <w:tcPr>
            <w:tcW w:w="137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Säädöksen säännös, josta ilmenee voimaantulo</w:t>
            </w:r>
          </w:p>
        </w:tc>
        <w:tc>
          <w:tcPr>
            <w:tcW w:w="704"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4"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844"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3"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48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Sellaisen säädöksen voimaantulo, jossa säädetään toimenpiteistä määräaikaisten työpaikkojen vähentämiseksi julkisissa työsuhteissa ja tehokkaat säännökset väärinkäytösten ehkäisemiseksi ja niistä rankaisemiseksi, mukaan lukien velvollisuus julkaista kaikki väliaikaisten toimihenkilöiden vakinaistamismenettelyjä koskevat pyynnöt 31 päivään joulukuuta 2022 mennessä. Tätä säädöstä sovelletaan valtionhallintoon sekä alue- ja paikallishallintoon.</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145</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C11.R1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Alue- ja paikallisyhteisöjen välisen yhteistyön vahvistamisesta annettuun lakiin 40/2015 tehtyjen muutosten voimaantulo</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Säädöksen säännös, josta ilmenee voimaantulo</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2022</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Lain 40/2015 muutokset, joilla vahvistetaan alue- ja paikallisyhteisöjen välistä yhteistyötä tavoitteena i) mahdollistaa monialaisten konferenssien perustaminen, ii) julkistaa päätöksentekomenettelyt alakohtaisissa konferensseissa, myös silloin, kun ne tuottavat velvoittavia sopimuksia; iii) vahvistaa puheenjohtajakokousta perustamalla pysyvä sihteeristö; iv) säätää monivuotisten toimintapoliittisten tavoitteiden ja tulosindikaattorien sekä avoimien seuranta- ja arviointimekanismien pakollisesta valmistelusta, hyväksymisestä ja julkaisemisesta; ja v) keskushallinnon ja aluehallinnon tietotekniikka-alustojen välisen digitaalisen yhteenliittämisen ja yhteentoimivuuden luominen.</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146</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C11.R1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Lain voimaantulo julkisen politiikan arvioinnin tehostamiseksi</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Lain säännös, josta ilmenee voimaantulo</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2022</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Arviointilain, johon sisältyy joukko ennakkoarviointiin perustuvia toimia julkisen politiikan vahvistamiseksi, voimaantulo. Tavoitteet ovat seuraavat: i) vahvistetaan nykyisen kansallisen arviointilaitoksen (Instituto de Evaluación de Políticas Públicas) järjestelmää, jotta se saisi organisatorisen ja toiminnallisen riippumattomuuden; ii) annetaan instituutille valmiudet ja keinot hoitaa tehtäviään; iii) mukaan lukien politiikkojen järjestelmällisen ennakkoarvioinnin periaate; ja iv) muiden elinten ja virastojen, kuten AIReF:n, toimeksiannon säilyttäminen.</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147</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C11.R1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Paikallisia hallintojärjestelmiä koskevan lain 7/1985 uudistuksen voimaantulo</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Uudistuksen täytäntöönpanevan lain säännös, josta ilmenee uudistuksen voimaantulo</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2022</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Paikallisia hallintojärjestelmiä koskevan lain 7/1985 uudistuksen voimaantulo Tavoitteena on i) nopeuttaa ja laajentaa paikallisten julkisten palvelujen käyttöönottoa, myös digitaalisilla välineillä, kuten sovelluksilla, ja ii) tukea pieniä kaupunkeja niiden julkisten palvelujen tarjoamisessa. Uudistukseen on liitettävä vaikutustenarviointi, joka sisältää julkisen talouden kestävyyttä koskevat näkökohdat.</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148</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C11.R1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lang w:val="fr-BE"/>
              </w:rPr>
            </w:pPr>
            <w:r>
              <w:rPr>
                <w:rFonts w:ascii="Times New Roman" w:hAnsi="Times New Roman"/>
                <w:noProof/>
                <w:color w:val="000000"/>
                <w:sz w:val="18"/>
                <w:lang w:val="fr-BE"/>
              </w:rPr>
              <w:t>Ley de Función Pública de la Administración del Estado -lain voimaantulo</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xml:space="preserve">Uudistuksen täytäntöönpanevan lain säännös, josta ilmenee uudistuksen voimaantulo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2022</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Valtionhallinnon virkakuntaa koskevan lain (Ley de Función Pública de la Administración del Estado) voimaantulo Tämä vahvistaa hallinnon kykyä houkutella ja pitää palveluksessa kykyjä, joita se tarvitsee nykyisten tehtäviensä hoitamiseen, myös tieto- ja televiestintäalalla. Siihen on sisällytettävä seuraavat: i) henkilöresurssien suunnittelu-, organisointi- ja hallinnointivälineiden elvyttäminen; ii) taataan yhdenvertaisuuden, ansioiden ja valmiuksien periaatteiden tehokkuus sekä valintamenettelyjen avoimuus ja joustavuus; iii) arviointien ja suoritusten sääntely osaamiseen perustuvan kehyksen mukaisesti, myös uuden palvelukseen ottamisen osalta; ja iv) pääsy johtaviin virkoihin (pääjohtajat ja varapääjohtajat) ansioiden ja kilpailun perusteella.</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149</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C11.R1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Uuden julkisen arviointielimen perussääntö</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xml:space="preserve">Kuninkaan asetus säännös, josta ilmenee kuninkaan asetuksen voimaantulo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Q3</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Uuden kansallisen arviointielimen perussääntöä koskevan kuninkaan asetuksen voimaantulo. Tämän kuninkaan asetuksen tavoitteena on: i) antaa kansalliselle arvioinnista vastaavalle julkiselle elimelle valmiudet ja keinot hoitaa tehtävänsä, jotka koskevat menetelmien standardointia julkisen politiikan ennakkoarviointia varten; ii) julkisen politiikan arviointi; ja iii) mukaan lukien järjestelmällisen ennakkoarvioinnin periaate laissa säädetyin poikkeuksin.</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150</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C11.R1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Julkisen sektorin työpaikkojen vakinaistaminen</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Määrä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0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300 000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2024</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Vähintään 300 000:ta virkaa koskevien rekrytointimenettelyjen loppuun saattaminen (mukaan lukien vuosien 2017 ja 2018 vakinaistamismenettelyihin liittyvät virat) työsuhteiden vakinaistamiseksi (toistaiseksi voimassaolevilla sopimuksilla tai henkilöstösääntöjen alaisen henkilöstön viroilla)</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151</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C11.R2</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Prosessuaalisista ja organisatorisista toimenpiteistä oikeusalalla annetun lain 3/2020 voimaantulo</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Lain säännös, josta ilmenee voimaantulo</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Q3</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2020</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Covid-19-pandemiaa koskevista prosessuaalisista ja organisatorisista toimenpiteistä oikeudenkäytön alalla 18 päivänä syyskuuta annetun lain 3/2020 voimaantulo </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152</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C11.R2</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Oikeudenkäyntimenettelyjen tehostamista koskevan lain voimaantulo</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Lain säännös, josta ilmenee voimaantulo</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2022</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Kansallisen oikeusjärjestelmän menettelyjen tehostamista koskevan lain (Ley de Eficiencia Procesal) voimaantulo, muun muassa i) käyttämällä tehokkaammin teknologiaa tehokkaan ja laadukkaan julkisen palvelun tarjoamiseksi; ii) menettelylainsäädännön uudistaminen menettelyjen nopeuttamiseksi; iii) vaihtoehtoisten riidanratkaisukeinojen käyttöönotto; iv) menettelylainsäädännön uudistaminen siten, että riita-asiat ratkaistaan ennen kuin asia saatetaan tuomioistuimen käsiteltäväksi; v) hallinnon tehostaminen ja nopeampi reagointi kansalaisten ja yritysten vaatimuksiin; vi) yleisenä tavoitteena on saada aikaan joustavampi, tehokkaampi, kansalaisystävällisempi, kestävämpi ja avoimempi oikeudenkäyttö. </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153</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C11.R3</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Caja General de Depósitosin asetuksesta annetun kuninkaan asetuksen 937/2020 voimaantulo</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Asetuksen säännös, josta ilmenee asetuksen voimaantulo</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2020</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27 päivä lokakuuta annettu kuninkaan asetus 937/2020, jolla hyväksytään Caja General de Depósitosin asetus, jolla pannaan täytäntöön Cajalle annettujen takauksien ja talletusten digitaalinen hallinnointi ja poistetaan fyysiset asiakirjat, tulee voimaan. Kuninkaallisella asetuksella saatetaan ajan tasalle Cajan menettelyt takauksien perustamiseksi, peruuttamiseksi ja täytäntöönpanemiseksi ja käteisen tallettamiseksi. Se edistää myös sähköisten menettelyjen täytäntöönpanoa Cajassa määrittelemällä säännöt ja kanavat sähköisten asiakirjojen toimittamiseksi sekä tarvittavan oikeudellisen kehyksen menettelyn digitalisoimiseksi.</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154</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C11.R3</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Tilien tarkastamisesta ja hyväksymisestä 20 päivänä heinäkuuta annetun lain 22/2015 täytäntöönpanoasetuksen hyväksymisestä annetun kuninkaan asetuksen voimaantulo</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Kuninkaan asetus säännös, josta ilmenee kuninkaan asetuksen voimaantulo</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Q1</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2021</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Tilintarkastuksesta 20 päivänä heinäkuuta 2015 annetun lain 22/2015 täytäntöönpanoasetuksen hyväksymisestä annetun kuninkaan asetuksen voimaantulo. Uudistuksen tavoitteena on antaa tarkastustoimintaa koskevalle oikeudelliselle kehykselle parempi oikeusvarmuus, jotta tarkastustoiminnan laatu on riittävä. Tilintarkastajille, tilintarkastusyhteisöille ja kaikille tämän asetuksen soveltamisalaan kuuluville tahoille annetaan näin ollen enemmän takeita ja turvaa, kun tulkitaan ja sovelletaan tilintarkastuslakiin sisältyviä säännöksiä, mikä parantaa tarkastusten suorittamista ja täyttää lainsäädäntöön sisältyvät velvoitteet.</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155</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C11.R4</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Kansallisen arviointiviraston perustamisesta annetun ministerin päätöksen voimaantulo </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xml:space="preserve">Ministerin päätöksen säännös, josta ilmenee voimaantulo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2021</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Ministerin päätös kansallisen arviointiviraston (</w:t>
            </w:r>
            <w:r>
              <w:rPr>
                <w:rFonts w:ascii="Times New Roman" w:hAnsi="Times New Roman"/>
                <w:i/>
                <w:noProof/>
                <w:color w:val="000000"/>
                <w:sz w:val="18"/>
              </w:rPr>
              <w:t>Oficina Nacional de Evaluación</w:t>
            </w:r>
            <w:r>
              <w:rPr>
                <w:rFonts w:ascii="Times New Roman" w:hAnsi="Times New Roman"/>
                <w:noProof/>
                <w:color w:val="000000"/>
                <w:sz w:val="18"/>
              </w:rPr>
              <w:t>) perustamisesta julkisten hankintojen sääntelystä ja valvonnasta vastaavaan riippumattomaan virastoon (OIReScon) tulee voimaan. Julkisista hankinnoista annetun lain 9/2017 333 §:n mukaisesti virasto arvioi sopimusten rahoituksen kestävyyttä julkisista hankinnoista annetun lain 9/2017 14 ja 15 §:ssä määritellyllä tavalla. Ministerin päätöksellä annetaan instituutille valmiudet ja keinot hoitaa tehtäviään.</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156</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C11.R4</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Kansallinen hankintastrategia</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Riippumaton julkisten hankintojen sääntely- ja valvontavirasto hyväksyy kansallisen hankintastrategian.</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2022</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Lain 9/2017 334 §:ssä säädettyjen vaatimusten mukaisesti kansallisen hankintastrategian tavoitteena on oltava julkisten hankintojen tehokkuuden ja kestävyyden parantaminen. Strategian on sisällettävä seuraavat: i) strategisten julkisten hankintojen edistäminen; ii) ammattimaistaminen; iii) helpottaa pk-yritysten osallistumista julkisiin hankintoihin; iv) käytettävissä olevien tietojen parantaminen; v) julkisten hankintojen tehokkuuden parantaminen; vi) Julkisten hankintojen täydellinen digitalisaatio; vii) oikeusvarmuuden parantaminen; viii) julkisten hankintojen valvonnan ja ohjauksen parantaminen, korruption torjunta mukaan luettuna, tunnistettujen riskien kartoituksen perusteella. </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157</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C11.R5</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Elpymis-, muutos- ja palautumissuunnitelmasta annetun kuninkaan asetuksen 36/2020 voimaantulo</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Kuninkaan asetuksen säännös, josta ilmenee kuninkaan asetuksen voimaantulo</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Q1</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2021</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30 päivänä joulukuuta annettu kuninkaan asetus 36/2020, jolla hyväksytään kiireelliset toimenpiteet julkishallinnon nykyaikaistamiseksi ja Espanjan elpymissuunnitelman täytäntöönpanemiseksi, sekä palautumissuunnitelma, jonka mukaan Espanjan julkishallinnoilla on keinot, oikeudelliset välineet mukaan lukien, panna elpymis- ja palautumissuunnitelma täytäntöön oikea-aikaisesti ja EU:n lainsäädännön, myös elpymis- ja palautumistukivälinettä koskevan asetuksen, mukaisesti, tulee voimaan. Kuninkaallisella asetuksella otetaan käyttöön sääntelyuudistuksia, joilla nopeutetaan hankkeiden toteuttamista ja mahdollistetaan julkisten menojen tehostaminen säilyttäen aina EU:n sääntelykehyksen edellyttämät takuut ja valvonta.</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158</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C11.R5</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Perustetaan keskushallintoon uusia elimiä, joiden tehtävänä on seurata suunnitelman täytäntöönpanoa, valvontaa ja tarkastusta.</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Julkaiseminen virallisessa lehdessä</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Q2</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2021</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Perustetaan EU:n rahastoista vastaava pääsihteeri (Secretaría General de Fondos Europeos) ja uudet osastot talousarvioinformaatiikkatoimistoon (Oficina de Informática Presupuestaria) ja valtionhallinnon päätilintarkastajan (Intervención General de la Administración del Estado) kansalliseen tarkastusvirastoon (Oficina Nacional de Auditoría), jotta voidaan edistää pitkäaikaista suorituskykyyn perustuvaa suunnittelu- ja valvontakulttuuria suunnitelman hallinnoinnista ja valvonnasta saadun kokemuksen avulla ja kuninkaan asetuksen 1182/2020 säännösten mukaisesti.</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159</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C11.R5</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Määräys elpymis- ja palautumissuunnitelman ja menojen toteuttamisen seurantaa varten vaihdettavien tietojen menettelyistä ja muodosta</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Määräyksen säännös, josta ilmenee voimaantulo</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Q3</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2021</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Määrye, jossa määritellään elpymis- ja palautumissuunnitelman ja menojen toteuttamisen seurantaa varten toimitettavien tietojen menettelyt ja muoto, tulee voimaan</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160</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C11.I1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Julkisten hankintojen kansallisten alustojen yhteenliittäminen</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xml:space="preserve">Keskus- ja aluehallinnot toimittavat allekirjoitetut todistukset, joissa vahvistetaan alustan toiminnot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Yhteyksien lisääminen (tietojen vaihto) kaikkien olemassa olevien julkisten hankintojen alustojen välillä (keskus- ja aluehallinto): vähintään 142 avointa tietokenttää ja 52 yhdistettyä tietoa keskushallinnon alustalla. </w:t>
            </w:r>
            <w:r>
              <w:rPr>
                <w:rFonts w:ascii="Times New Roman" w:hAnsi="Times New Roman" w:cs="Times New Roman"/>
                <w:noProof/>
                <w:color w:val="000000"/>
                <w:sz w:val="18"/>
                <w:szCs w:val="18"/>
              </w:rPr>
              <w:br/>
            </w:r>
            <w:r>
              <w:rPr>
                <w:rFonts w:ascii="Times New Roman" w:hAnsi="Times New Roman"/>
                <w:noProof/>
                <w:color w:val="000000"/>
                <w:sz w:val="18"/>
              </w:rPr>
              <w:t>Keskushallinnon alustan avointen tietokenttien määrä tammikuussa 2021: 119</w:t>
            </w:r>
            <w:r>
              <w:rPr>
                <w:rFonts w:ascii="Times New Roman" w:hAnsi="Times New Roman" w:cs="Times New Roman"/>
                <w:noProof/>
                <w:color w:val="000000"/>
                <w:sz w:val="18"/>
                <w:szCs w:val="18"/>
              </w:rPr>
              <w:br/>
            </w:r>
            <w:r>
              <w:rPr>
                <w:rFonts w:ascii="Times New Roman" w:hAnsi="Times New Roman"/>
                <w:noProof/>
                <w:color w:val="000000"/>
                <w:sz w:val="18"/>
              </w:rPr>
              <w:t>Keskushallinnon alustan yhdistettyjen tietojen määrä tammikuussa 2021: 43</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161</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C11.I1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Julkishallinnon digitalisaatiota tukevien hankkeiden myöntäminen</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Miljoonaa euroa</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960</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Seuraavia aloja koskevat vähintään 960 000 000 euron hankkeet julkaistaan virallisessa lehdessä tai julkisia hankintoja koskevalla alustalla: </w:t>
            </w:r>
            <w:r>
              <w:rPr>
                <w:rFonts w:ascii="Times New Roman" w:hAnsi="Times New Roman" w:cs="Times New Roman"/>
                <w:noProof/>
                <w:color w:val="000000"/>
                <w:sz w:val="18"/>
                <w:szCs w:val="18"/>
              </w:rPr>
              <w:br/>
            </w:r>
            <w:r>
              <w:rPr>
                <w:rFonts w:ascii="Times New Roman" w:hAnsi="Times New Roman"/>
                <w:noProof/>
                <w:color w:val="000000"/>
                <w:sz w:val="18"/>
              </w:rPr>
              <w:t>- Digitaalinen muutos proaktiivisuuden, liikkuvuuden ja käyttäjäkokemuksen osalta;</w:t>
            </w:r>
            <w:r>
              <w:rPr>
                <w:rFonts w:ascii="Times New Roman" w:hAnsi="Times New Roman" w:cs="Times New Roman"/>
                <w:noProof/>
                <w:color w:val="000000"/>
                <w:sz w:val="18"/>
                <w:szCs w:val="18"/>
              </w:rPr>
              <w:br/>
            </w:r>
            <w:r>
              <w:rPr>
                <w:rFonts w:ascii="Times New Roman" w:hAnsi="Times New Roman"/>
                <w:noProof/>
                <w:color w:val="000000"/>
                <w:sz w:val="18"/>
              </w:rPr>
              <w:t>- Digitalisaatio, joka liittyy automaatioon ja datakeskeiseen julkishallintoon;</w:t>
            </w:r>
            <w:r>
              <w:rPr>
                <w:rFonts w:ascii="Times New Roman" w:hAnsi="Times New Roman" w:cs="Times New Roman"/>
                <w:noProof/>
                <w:color w:val="000000"/>
                <w:sz w:val="18"/>
                <w:szCs w:val="18"/>
              </w:rPr>
              <w:br/>
            </w:r>
            <w:r>
              <w:rPr>
                <w:rFonts w:ascii="Times New Roman" w:hAnsi="Times New Roman"/>
                <w:noProof/>
                <w:color w:val="000000"/>
                <w:sz w:val="18"/>
              </w:rPr>
              <w:t>- Digitaalinen muutos fyysisten ja loogisten infrastruktuurien ja ohjelmistojen osalta;</w:t>
            </w:r>
            <w:r>
              <w:rPr>
                <w:rFonts w:ascii="Times New Roman" w:hAnsi="Times New Roman" w:cs="Times New Roman"/>
                <w:noProof/>
                <w:color w:val="000000"/>
                <w:sz w:val="18"/>
                <w:szCs w:val="18"/>
              </w:rPr>
              <w:br/>
            </w:r>
            <w:r>
              <w:rPr>
                <w:rFonts w:ascii="Times New Roman" w:hAnsi="Times New Roman"/>
                <w:noProof/>
                <w:color w:val="000000"/>
                <w:sz w:val="18"/>
              </w:rPr>
              <w:t>- Digitalisaatio kyberturvallisuuden osalta.</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162</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C11.I1</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Julkishallinnon digitalisaatiota tukevien hankkeiden saattaminen päätökseen</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Toimivaltaisen viranomaisen allekirjoittamat todistukset, joilla todistetaan, että hankkeet on saatettu päätökseen ja että ne ovat toiminnassa</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2025</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Tavoitteen #161 mukaisesti myönnettyjen hankkeiden loppuun saattaminen</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163</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C11.I2</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Yhteentoimivat alustat sosiaaliturva- ja terveystietojen vaihtamiseksi</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Keskus- ja aluetason sosiaaliturvaviranomaiset toimittavat allekirjoitettuja todistuksia, joissa vahvistetaan foorumin toiminnot</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Q3</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Keskushallinnolla ja alueilla on oltava täysin yhteentoimivat alustat, jotka mahdollistavat sosiaaliturvadatan ja -tietojen vaihdon seuraavilla aloilla: i) perusterveydenhuolto, ii) sairaalahoito, iii) terveydenhuollon ammattihenkilöt, lääkemääräykset</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164</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C11.I2</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Sähköisesti suoritettavat oikeudelliset menettelyt</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70</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Vähintään 70 prosentilla 4 056:sta olemassa olevasta lainkäyttöelimestä on oltava tarvittava infrastruktuuri, jotta vähintään 30 prosenttia menettelyistä voidaan hoitaa sähköisesti. Tämä edellyttää telemaattisten oikeustoimien toteuttamista eri oikeuselimissä täydellä oikeusvarmuudella. Tämän tavoitteen saavuttamiseksi kaikkien osallistujien on voitava päästä oikeussaleihin videokokouksen avulla. Lisäksi sen avulla on voitava luoda täysin virtuaalisia oikeussaleja, joihin kaikki osallistujat voivat osallistua videoneuvottelun avulla. Perustetaan välittömyysalusta, jonka avulla voidaan luoda uusia malleja suhteille ja käsittelyille, jotka ei tapahdu kasvokkain. Tämä parantaa kansalaisten mahdollisuuksia käyttää julkishallinnon tarjoamia palveluja etänä.</w:t>
            </w:r>
          </w:p>
        </w:tc>
      </w:tr>
      <w:tr>
        <w:trPr>
          <w:trHeight w:val="343"/>
        </w:trPr>
        <w:tc>
          <w:tcPr>
            <w:tcW w:w="70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165</w:t>
            </w:r>
          </w:p>
        </w:tc>
        <w:tc>
          <w:tcPr>
            <w:tcW w:w="84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C11.I2</w:t>
            </w:r>
          </w:p>
        </w:tc>
        <w:tc>
          <w:tcPr>
            <w:tcW w:w="84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271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Julkisen keskushallinnon digitalisaatiota tukevien hankkeiden myöntäminen</w:t>
            </w:r>
          </w:p>
        </w:tc>
        <w:tc>
          <w:tcPr>
            <w:tcW w:w="137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w:t>
            </w:r>
          </w:p>
        </w:tc>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Miljoonaa euroa</w:t>
            </w:r>
          </w:p>
        </w:tc>
        <w:tc>
          <w:tcPr>
            <w:tcW w:w="70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0</w:t>
            </w:r>
          </w:p>
        </w:tc>
        <w:tc>
          <w:tcPr>
            <w:tcW w:w="84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1 205</w:t>
            </w:r>
          </w:p>
        </w:tc>
        <w:tc>
          <w:tcPr>
            <w:tcW w:w="42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54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Seuraavia aloja koskevat hankkeet julkaistaan virallisessa lehdessä tai julkisia hankintoja koskevalla alustalla:</w:t>
            </w:r>
            <w:r>
              <w:rPr>
                <w:rFonts w:ascii="Times New Roman" w:hAnsi="Times New Roman" w:cs="Times New Roman"/>
                <w:noProof/>
                <w:color w:val="000000"/>
                <w:sz w:val="18"/>
                <w:szCs w:val="18"/>
              </w:rPr>
              <w:br/>
            </w:r>
            <w:r>
              <w:rPr>
                <w:rFonts w:ascii="Times New Roman" w:hAnsi="Times New Roman"/>
                <w:noProof/>
                <w:color w:val="000000"/>
                <w:sz w:val="18"/>
              </w:rPr>
              <w:t>- Terveydenhuoltoalan digitalisaatio;</w:t>
            </w:r>
            <w:r>
              <w:rPr>
                <w:rFonts w:ascii="Times New Roman" w:hAnsi="Times New Roman" w:cs="Times New Roman"/>
                <w:noProof/>
                <w:color w:val="000000"/>
                <w:sz w:val="18"/>
                <w:szCs w:val="18"/>
              </w:rPr>
              <w:br/>
            </w:r>
            <w:r>
              <w:rPr>
                <w:rFonts w:ascii="Times New Roman" w:hAnsi="Times New Roman"/>
                <w:noProof/>
                <w:color w:val="000000"/>
                <w:sz w:val="18"/>
              </w:rPr>
              <w:t>- Oikeushallinnon digitalisaatio;</w:t>
            </w:r>
            <w:r>
              <w:rPr>
                <w:rFonts w:ascii="Times New Roman" w:hAnsi="Times New Roman" w:cs="Times New Roman"/>
                <w:noProof/>
                <w:color w:val="000000"/>
                <w:sz w:val="18"/>
                <w:szCs w:val="18"/>
              </w:rPr>
              <w:br/>
            </w:r>
            <w:r>
              <w:rPr>
                <w:rFonts w:ascii="Times New Roman" w:hAnsi="Times New Roman"/>
                <w:noProof/>
                <w:color w:val="000000"/>
                <w:sz w:val="18"/>
              </w:rPr>
              <w:t>- Digitalisaatio työllisyyden osalta;</w:t>
            </w:r>
            <w:r>
              <w:rPr>
                <w:rFonts w:ascii="Times New Roman" w:hAnsi="Times New Roman" w:cs="Times New Roman"/>
                <w:noProof/>
                <w:color w:val="000000"/>
                <w:sz w:val="18"/>
                <w:szCs w:val="18"/>
              </w:rPr>
              <w:br/>
            </w:r>
            <w:r>
              <w:rPr>
                <w:rFonts w:ascii="Times New Roman" w:hAnsi="Times New Roman"/>
                <w:noProof/>
                <w:color w:val="000000"/>
                <w:sz w:val="18"/>
              </w:rPr>
              <w:t>- Osallistamista, sosiaaliturvaa ja muuttoliikettä koskeva digitalisaatio;</w:t>
            </w:r>
            <w:r>
              <w:rPr>
                <w:rFonts w:ascii="Times New Roman" w:hAnsi="Times New Roman" w:cs="Times New Roman"/>
                <w:noProof/>
                <w:color w:val="000000"/>
                <w:sz w:val="18"/>
                <w:szCs w:val="18"/>
              </w:rPr>
              <w:br/>
            </w:r>
            <w:r>
              <w:rPr>
                <w:rFonts w:ascii="Times New Roman" w:hAnsi="Times New Roman"/>
                <w:noProof/>
                <w:color w:val="000000"/>
                <w:sz w:val="18"/>
              </w:rPr>
              <w:t>- Konsuliedustustojen digitalisointisuunnitelma;</w:t>
            </w:r>
            <w:r>
              <w:rPr>
                <w:rFonts w:ascii="Times New Roman" w:hAnsi="Times New Roman" w:cs="Times New Roman"/>
                <w:noProof/>
                <w:color w:val="000000"/>
                <w:sz w:val="18"/>
                <w:szCs w:val="18"/>
              </w:rPr>
              <w:br/>
            </w:r>
            <w:r>
              <w:rPr>
                <w:rFonts w:ascii="Times New Roman" w:hAnsi="Times New Roman"/>
                <w:noProof/>
                <w:color w:val="000000"/>
                <w:sz w:val="18"/>
              </w:rPr>
              <w:t>- Digitalisaatio muilla valtionhallinnon aloilla.</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166</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C11.I2</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Julkisen keskushallinnon digitalisaatiota tukevien hankkeiden saattaminen päätökseen</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Toimivaltaisen viranomaisen allekirjoittamat todistukset, joilla todistetaan, että hankkeet on saatettu päätökseen ja että ne ovat toiminnassa</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2025</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Tavoitteen #165 mukaisesti myönnettyjen hankkeiden loppuun saattaminen</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167</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C11.I3</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Alue- ja paikallisyksikköjen digitalisointi</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Aluepolitiikasta ja julkishallinnosta vastaava ministeriö antaa allekirjoitetun todistuksen siitä, että tavoite on saavutettu</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Itsehallintoalueet ja paikallishallinnot ovat saattaneet päätökseen hankkeita, jotka liittyvät digitaalistrategia 2025:n strategisiin linjauksiin, julkishallinnon digitalisointisuunnitelmaan ja muihin julkisen sektorin nykyaikaistamistoimiin. Erityisesti: a) kullakin itsehallintoalueella on toteutettu vähintään yksi hanke yhdellä viidestä strategisesta linjasta (1. Kansalaisille suunnattu hallinto, 2. Älykkäät toiminnot, 3. Dataan perustuva hallinto, 4. Digitaaliset infrastruktuurit ja/tai 5. Kyberturvallisuus); b) 60 prosenttia aluehallinnon (</w:t>
            </w:r>
            <w:r>
              <w:rPr>
                <w:rFonts w:ascii="Times New Roman" w:hAnsi="Times New Roman"/>
                <w:i/>
                <w:noProof/>
                <w:color w:val="000000"/>
                <w:sz w:val="18"/>
              </w:rPr>
              <w:t>Comunidades Autónomas</w:t>
            </w:r>
            <w:r>
              <w:rPr>
                <w:rFonts w:ascii="Times New Roman" w:hAnsi="Times New Roman"/>
                <w:noProof/>
                <w:color w:val="000000"/>
                <w:sz w:val="18"/>
              </w:rPr>
              <w:t xml:space="preserve">) digitaalisista menettelyistä mahdollistaa niiden käytön mobiililaitteilla (nykyinen: 48 %). </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168</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C11.I3</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Alue- ja paikallishallinnon sekä aluepolitiikasta ja julkishallinnosta vastaavan ministeriön digitalisaatiota tukevien hankkeiden myöntäminen</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Miljoonaa euroa</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1 000</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Q2</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2025</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Seuraavia aloja koskevat hankkeet julkaistaan virallisessa lehdessä tai julkisia hankintoja koskevalla alustalla: </w:t>
            </w:r>
            <w:r>
              <w:rPr>
                <w:rFonts w:ascii="Times New Roman" w:hAnsi="Times New Roman" w:cs="Times New Roman"/>
                <w:noProof/>
                <w:color w:val="000000"/>
                <w:sz w:val="18"/>
                <w:szCs w:val="18"/>
              </w:rPr>
              <w:br/>
            </w:r>
            <w:r>
              <w:rPr>
                <w:rFonts w:ascii="Times New Roman" w:hAnsi="Times New Roman"/>
                <w:noProof/>
                <w:color w:val="000000"/>
                <w:sz w:val="18"/>
              </w:rPr>
              <w:t>- Digitaalinen muutos proaktiivisuuden, liikkuvuuden ja käyttäjäkokemuksen osalta;</w:t>
            </w:r>
            <w:r>
              <w:rPr>
                <w:rFonts w:ascii="Times New Roman" w:hAnsi="Times New Roman" w:cs="Times New Roman"/>
                <w:noProof/>
                <w:color w:val="000000"/>
                <w:sz w:val="18"/>
                <w:szCs w:val="18"/>
              </w:rPr>
              <w:br/>
            </w:r>
            <w:r>
              <w:rPr>
                <w:rFonts w:ascii="Times New Roman" w:hAnsi="Times New Roman"/>
                <w:noProof/>
                <w:color w:val="000000"/>
                <w:sz w:val="18"/>
              </w:rPr>
              <w:t>- Digitalisaatio, joka liittyy automaatioon ja datakeskeiseen julkishallintoon;</w:t>
            </w:r>
            <w:r>
              <w:rPr>
                <w:rFonts w:ascii="Times New Roman" w:hAnsi="Times New Roman" w:cs="Times New Roman"/>
                <w:noProof/>
                <w:color w:val="000000"/>
                <w:sz w:val="18"/>
                <w:szCs w:val="18"/>
              </w:rPr>
              <w:br/>
            </w:r>
            <w:r>
              <w:rPr>
                <w:rFonts w:ascii="Times New Roman" w:hAnsi="Times New Roman"/>
                <w:noProof/>
                <w:color w:val="000000"/>
                <w:sz w:val="18"/>
              </w:rPr>
              <w:t>- Digitaalinen muutos fyysisten ja loogisten infrastruktuurien ja ohjelmistojen osalta;</w:t>
            </w:r>
            <w:r>
              <w:rPr>
                <w:rFonts w:ascii="Times New Roman" w:hAnsi="Times New Roman" w:cs="Times New Roman"/>
                <w:noProof/>
                <w:color w:val="000000"/>
                <w:sz w:val="18"/>
                <w:szCs w:val="18"/>
              </w:rPr>
              <w:br/>
            </w:r>
            <w:r>
              <w:rPr>
                <w:rFonts w:ascii="Times New Roman" w:hAnsi="Times New Roman"/>
                <w:noProof/>
                <w:color w:val="000000"/>
                <w:sz w:val="18"/>
              </w:rPr>
              <w:t>- Digitalisaatio kyberturvallisuuden osalta;</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169</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C11.I3</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Alue- ja paikallishallinnon sekä aluepolitiikasta ja julkishallinnosta vastaavan ministeriön digitalisaatiota tukevien hankkeiden loppuun saattaminen</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Toimivaltaisen viranomaisen allekirjoittamat todistukset, joilla todistetaan, että hankkeet on saatettu päätökseen ja että ne ovat toiminnassa</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Q2</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2026</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Kaikkien seuraavien alojen hankkeiden loppuun saattaminen (tavoitteen nro 168 mukaisesti)</w:t>
            </w:r>
            <w:r>
              <w:rPr>
                <w:rFonts w:ascii="Times New Roman" w:hAnsi="Times New Roman" w:cs="Times New Roman"/>
                <w:noProof/>
                <w:color w:val="000000"/>
                <w:sz w:val="18"/>
                <w:szCs w:val="18"/>
              </w:rPr>
              <w:br/>
            </w:r>
            <w:r>
              <w:rPr>
                <w:rFonts w:ascii="Times New Roman" w:hAnsi="Times New Roman"/>
                <w:noProof/>
                <w:color w:val="000000"/>
                <w:sz w:val="18"/>
              </w:rPr>
              <w:t>- Digitaalinen muutos proaktiivisuuden, liikkuvuuden ja käyttäjäkokemuksen osalta;</w:t>
            </w:r>
            <w:r>
              <w:rPr>
                <w:rFonts w:ascii="Times New Roman" w:hAnsi="Times New Roman" w:cs="Times New Roman"/>
                <w:noProof/>
                <w:color w:val="000000"/>
                <w:sz w:val="18"/>
                <w:szCs w:val="18"/>
              </w:rPr>
              <w:br/>
            </w:r>
            <w:r>
              <w:rPr>
                <w:rFonts w:ascii="Times New Roman" w:hAnsi="Times New Roman"/>
                <w:noProof/>
                <w:color w:val="000000"/>
                <w:sz w:val="18"/>
              </w:rPr>
              <w:t>- Digitalisaatio, joka liittyy automaatioon ja datakeskeiseen julkishallintoon;</w:t>
            </w:r>
            <w:r>
              <w:rPr>
                <w:rFonts w:ascii="Times New Roman" w:hAnsi="Times New Roman" w:cs="Times New Roman"/>
                <w:noProof/>
                <w:color w:val="000000"/>
                <w:sz w:val="18"/>
                <w:szCs w:val="18"/>
              </w:rPr>
              <w:br/>
            </w:r>
            <w:r>
              <w:rPr>
                <w:rFonts w:ascii="Times New Roman" w:hAnsi="Times New Roman"/>
                <w:noProof/>
                <w:color w:val="000000"/>
                <w:sz w:val="18"/>
              </w:rPr>
              <w:t>- Digitaalinen muutos fyysisten ja loogisten infrastruktuurien ja ohjelmistojen osalta;</w:t>
            </w:r>
            <w:r>
              <w:rPr>
                <w:rFonts w:ascii="Times New Roman" w:hAnsi="Times New Roman" w:cs="Times New Roman"/>
                <w:noProof/>
                <w:color w:val="000000"/>
                <w:sz w:val="18"/>
                <w:szCs w:val="18"/>
              </w:rPr>
              <w:br/>
            </w:r>
            <w:r>
              <w:rPr>
                <w:rFonts w:ascii="Times New Roman" w:hAnsi="Times New Roman"/>
                <w:noProof/>
                <w:color w:val="000000"/>
                <w:sz w:val="18"/>
              </w:rPr>
              <w:t>- Digitalisaatio kyberturvallisuuden osalta.</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170</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C11.I4</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Julkishallinnon ajoneuvojen uudistaminen</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Määrä</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7 000</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Q3</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2024</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Vähintään 7 000 nolla- tai vähähiilistä ajoneuvoa (BEV, REEV, PHEV, FCEV), jotka korvaavat julkishallinnossa käytettäviin fossiilisiin polttoaineisiin perustuvat ajoneuvot. </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171</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C11.I4</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Julkisten rakennusten energiaperuskorjaus (140000 m²)</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Määrä (m</w:t>
            </w:r>
            <w:r>
              <w:rPr>
                <w:rFonts w:ascii="Times New Roman" w:hAnsi="Times New Roman"/>
                <w:noProof/>
                <w:color w:val="000000"/>
                <w:sz w:val="18"/>
                <w:vertAlign w:val="superscript"/>
              </w:rPr>
              <w:t>2</w:t>
            </w:r>
            <w:r>
              <w:rPr>
                <w:rFonts w:ascii="Times New Roman" w:hAnsi="Times New Roman"/>
                <w:noProof/>
                <w:color w:val="000000"/>
                <w:sz w:val="18"/>
              </w:rPr>
              <w:t>)</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140 000</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2024</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Vähintään 140 000 m² julkisissa rakennuksissa loppuun saatettuja energiaperuskorjauksia, joilla saavutetaan keskimäärin vähintään 30 prosentin vähennys primäärienergian kysynnässä. </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172</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C11.I4</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Julkisten rakennusten energiaperuskorjaukset (1 000 000 m²)</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Määrä (m</w:t>
            </w:r>
            <w:r>
              <w:rPr>
                <w:rFonts w:ascii="Times New Roman" w:hAnsi="Times New Roman"/>
                <w:noProof/>
                <w:color w:val="000000"/>
                <w:sz w:val="18"/>
                <w:vertAlign w:val="superscript"/>
              </w:rPr>
              <w:t>2</w:t>
            </w:r>
            <w:r>
              <w:rPr>
                <w:rFonts w:ascii="Times New Roman" w:hAnsi="Times New Roman"/>
                <w:noProof/>
                <w:color w:val="000000"/>
                <w:sz w:val="18"/>
              </w:rPr>
              <w:t>)</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140 000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1 000 000</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Q2</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2026</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Julkisissa rakennuksissa on tehty vähintään 1 000 000 m² energiaperuskorjauksia, joilla saavutetaan keskimäärin vähintään 30 prosentin vähennys primäärienergian kysynnässä. (perustaso: 31. joulukuuta 2024).</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173</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C11.I5</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Elpymis- ja palautumistukivälineen integroitu tietojärjestelmä</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Tilintarkastuskertomus</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Q3</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2021</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Sellaisen järjestelmän täytäntöönpano, joka mahdollistaa a) elpymis- ja palautumissuunnitelman sekä välitavoitteiden ja tavoitteiden saavuttamista koskevien tietojen lataamisen; b) johdon vahvistuslausumien ja tilintarkastuksen tiivistelmän sekä maksupyyntöjen laatimisen ja c) tuensaajia, toimeksisaajia, alihankkijoita ja tosiasiallisia omistajia ja edunsaajia koskevien tietojen keräämisen ja tallentamisen elpymis- ja palautumistukivälineestä annetun asetuksen 22 artiklan mukaisesti. Käytetystä järjestelmästä on laadittava erityinen tarkastuskertomus. Jos kertomuksessa havaitaan puutteita, tarkastuskertomuksessa on suositeltava korjaavia toimia.</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174</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C11.I5</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Uudet viestintävälineet ja -toimet</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Määrä</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4</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2022</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Vähintään kaksi yhteisömanageria palkattu lisäämään näkyvyyttä sosiaalisessa mediassa ja lisäämään suunnitelman potentiaalisten osallistujien ja edunsaajien määrää, jotta he saisivat tietoa suunnitelman tarjoamista mahdollisuuksista; ja kaksi verkkosivustoa on toiminnassa resurssien hyödyntämisen maksimoimiseksi.</w:t>
            </w:r>
          </w:p>
        </w:tc>
      </w:tr>
      <w:tr>
        <w:trPr>
          <w:trHeight w:val="309"/>
        </w:trPr>
        <w:tc>
          <w:tcPr>
            <w:tcW w:w="70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175</w:t>
            </w:r>
          </w:p>
        </w:tc>
        <w:tc>
          <w:tcPr>
            <w:tcW w:w="84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C11.I5</w:t>
            </w:r>
          </w:p>
        </w:tc>
        <w:tc>
          <w:tcPr>
            <w:tcW w:w="84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2710"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Julkishallinnon henkilöstöä koulutettu </w:t>
            </w:r>
          </w:p>
        </w:tc>
        <w:tc>
          <w:tcPr>
            <w:tcW w:w="137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Määrä</w:t>
            </w:r>
          </w:p>
        </w:tc>
        <w:tc>
          <w:tcPr>
            <w:tcW w:w="70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0</w:t>
            </w:r>
          </w:p>
        </w:tc>
        <w:tc>
          <w:tcPr>
            <w:tcW w:w="844"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3 150</w:t>
            </w:r>
          </w:p>
        </w:tc>
        <w:tc>
          <w:tcPr>
            <w:tcW w:w="42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Q3</w:t>
            </w:r>
          </w:p>
        </w:tc>
        <w:tc>
          <w:tcPr>
            <w:tcW w:w="563"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2026</w:t>
            </w:r>
          </w:p>
        </w:tc>
        <w:tc>
          <w:tcPr>
            <w:tcW w:w="548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Vähintään 3 150 julkishallinnon työntekijää on saanut koulutusta aloilla, jotka liittyvät elpymis- ja palautumissuunnitelman täytäntöönpanoon, valvontaan ja tarkastukseen. </w:t>
            </w:r>
          </w:p>
        </w:tc>
      </w:tr>
    </w:tbl>
    <w:p>
      <w:pPr>
        <w:spacing w:before="120" w:after="120" w:line="240" w:lineRule="auto"/>
        <w:ind w:left="709"/>
        <w:jc w:val="both"/>
        <w:rPr>
          <w:rFonts w:ascii="Times New Roman" w:hAnsi="Times New Roman" w:cs="Times New Roman"/>
          <w:noProof/>
          <w:sz w:val="24"/>
        </w:rPr>
        <w:sectPr>
          <w:headerReference w:type="even" r:id="rId145"/>
          <w:headerReference w:type="default" r:id="rId146"/>
          <w:footerReference w:type="even" r:id="rId147"/>
          <w:footerReference w:type="default" r:id="rId148"/>
          <w:headerReference w:type="first" r:id="rId149"/>
          <w:footerReference w:type="first" r:id="rId150"/>
          <w:pgSz w:w="16839" w:h="11907" w:orient="landscape"/>
          <w:pgMar w:top="1417" w:right="1134" w:bottom="1417" w:left="1134" w:header="709" w:footer="709" w:gutter="0"/>
          <w:cols w:space="720"/>
          <w:docGrid w:linePitch="360"/>
        </w:sectPr>
      </w:pPr>
    </w:p>
    <w:p>
      <w:pPr>
        <w:pStyle w:val="Heading1"/>
        <w:rPr>
          <w:noProof/>
        </w:rPr>
      </w:pPr>
      <w:r>
        <w:rPr>
          <w:noProof/>
        </w:rPr>
        <w:t>L. KOMPONENTTI 12: Teollisuuspolitiikka</w:t>
      </w:r>
    </w:p>
    <w:p>
      <w:pPr>
        <w:spacing w:before="120" w:after="120" w:line="240" w:lineRule="auto"/>
        <w:jc w:val="both"/>
        <w:rPr>
          <w:rFonts w:ascii="Times New Roman" w:hAnsi="Times New Roman" w:cs="Times New Roman"/>
          <w:noProof/>
          <w:sz w:val="24"/>
        </w:rPr>
      </w:pPr>
      <w:r>
        <w:rPr>
          <w:rFonts w:ascii="Times New Roman" w:hAnsi="Times New Roman"/>
          <w:noProof/>
          <w:sz w:val="24"/>
        </w:rPr>
        <w:t>Espanjan elpymis- ja palautumissuunnitelman komponentin 12 tavoitteena on edistää Espanjan teollisuuden palveluekosysteemin nykyaikaistamista ja tuottavuutta omaksumalla nopeammin digitaalinen ja vihreä siirtymä.</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Tämä Espanjan elpymis- ja palautumissuunnitelman komponentti liittyy innovointiin ja energiatehokkuuteen tehtävien investointien edistämistä koskevaan maakohtaiseen suositukseen 3 vuodelta 2019. Se on myös linjassa maakohtaisen suosituksen 3 kanssa vuodelta 2020 (julkisten ja yksityisten investointien ja vihreän siirtymän edistäminen). Komponentti auttaa myös noudattamaan maakohtaista suositusta 2 vuodelta 2019 (yritysten ja koulutuksen välisen yhteistyön edistäminen työmarkkinoiden kannalta merkityksellisten taitojen tarjoamiseksi) ja maakohtaista suositusta 1 vuodelta 2020 (terveydenhuoltojärjestelmän selviytymiskyvyn vahvistaminen).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Komponenttiin kuuluvien toimenpiteiden yhtenä tavoitteena on myös helpottaa espanjalaisten yritysten osallistumista suunniteltuihin Euroopan yhteistä etua koskeviin tärkeisiin hankkeisiin (IPCEI).</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rPr>
        <w:t>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w:t>
      </w:r>
    </w:p>
    <w:p>
      <w:pPr>
        <w:spacing w:before="120" w:after="120" w:line="240" w:lineRule="auto"/>
        <w:jc w:val="both"/>
        <w:rPr>
          <w:rFonts w:ascii="Times New Roman" w:hAnsi="Times New Roman" w:cs="Times New Roman"/>
          <w:b/>
          <w:i/>
          <w:noProof/>
          <w:color w:val="4F81BD" w:themeColor="accent1"/>
          <w:sz w:val="24"/>
        </w:rPr>
      </w:pPr>
      <w:r>
        <w:rPr>
          <w:rFonts w:ascii="Times New Roman" w:hAnsi="Times New Roman"/>
          <w:b/>
          <w:noProof/>
          <w:sz w:val="24"/>
          <w:u w:val="single"/>
        </w:rPr>
        <w:t xml:space="preserve">L.1. </w:t>
      </w:r>
      <w:r>
        <w:rPr>
          <w:noProof/>
        </w:rPr>
        <w:tab/>
      </w:r>
      <w:r>
        <w:rPr>
          <w:rFonts w:ascii="Times New Roman" w:hAnsi="Times New Roman"/>
          <w:b/>
          <w:noProof/>
          <w:sz w:val="24"/>
          <w:u w:val="single"/>
        </w:rPr>
        <w:t>Kuvaus uudistuksista ja investoinneista, joita rahoitetaan rahoitustuella, jota ei makseta takaisin</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1 (C12.R1) – Espanjan strategia teollisuuden edistämiseksi 2030</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Espanjan strategian teollisuuden vauhdittamiseksi 2030 tavoitteena on mukauttaa sääntelykehystä siten, että se auttaa teollisuutta vastaamaan palvelullistumiseen, digitalisaatioon, ympäristön kestävyyteen ja kiertotalouteen liittyviin haasteisiin. Strategiaan sisältyy erityisesti vuonna 1992 voimaan tulleen teollisuuslain uudistus. Toimenpiteen tavoitteena on parantaa eri hallintotasojen välisiä teollisuuspolitiikan koordinointimekanismeja ja parantaa teollisuuden laatua ja turvallisuutta vahvistamalla markkinavalvontajärjestelmää markkinavalvonnasta ja tuotteiden vaatimustenmukaisuudesta sekä direktiivin 2004/42/EY ja asetusten (EY) N:o 765/2008 ja (EU) N:o 305/2011 muuttamisesta 20 päivänä kesäkuuta 2019 annetun Euroopan parlamentin ja neuvoston asetuksen (EU) 2019/1020</w:t>
      </w:r>
      <w:r>
        <w:rPr>
          <w:rStyle w:val="FootnoteReference"/>
          <w:rFonts w:ascii="Times New Roman" w:hAnsi="Times New Roman"/>
          <w:noProof/>
          <w:sz w:val="24"/>
        </w:rPr>
        <w:footnoteReference w:id="16"/>
      </w:r>
      <w:r>
        <w:rPr>
          <w:rFonts w:ascii="Times New Roman" w:hAnsi="Times New Roman"/>
          <w:noProof/>
          <w:sz w:val="24"/>
        </w:rPr>
        <w:t xml:space="preserve"> mukaisesti. Lopuksi on tarkistettava rikkomusten määritelmää teollisuuspolitiikassa ja saatettava sovellettavien seuraamusten taso ajan tasalle.</w:t>
      </w:r>
    </w:p>
    <w:p>
      <w:pPr>
        <w:spacing w:before="120" w:after="120" w:line="240" w:lineRule="auto"/>
        <w:jc w:val="both"/>
        <w:rPr>
          <w:rFonts w:ascii="Times New Roman" w:hAnsi="Times New Roman" w:cs="Times New Roman"/>
          <w:noProof/>
          <w:sz w:val="24"/>
        </w:rPr>
      </w:pPr>
      <w:r>
        <w:rPr>
          <w:rFonts w:ascii="Times New Roman" w:hAnsi="Times New Roman"/>
          <w:noProof/>
          <w:sz w:val="24"/>
        </w:rPr>
        <w:t>Toimenpiteen täytäntöönpano on saatettava päätökseen 31 päivään joulukuuta 2023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2 (C12.R2) – Jätepolitiikka ja kiertotalouden edistäminen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Toimenpiteen tavoitteena on edistää tuotanto- ja kulutusmalleja, jotka pitävät tuotteet, materiaalit ja luonnonvarat taloudessa mahdollisimman pitkään. Tavoitteena on vähentää jätteen syntymistä minimiin ja varmistaa, että jätteet, joita ei voida kokonaan välttää, hyödynnetään täysimääräisesti. Uudistukseen sisältyy kiertotaloutta koskevan Espanjan strategian hyväksyminen kesäkuussa 2020 kiertotaloutta koskevien EU:n toimintasuunnitelmien mukaisesti.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Toimenpide sisältää myös kiertotaloutta koskevan säädöspaketin, jolla säännellään jätteiden siirtoa ja loppukäsittelyä sekä romurenkaiden hallintaa, sekä romuajoneuvoja koskevia toimenpiteitä. Tätä varten hyväksyttiin kuninkaan asetukset 553/2020, 2 päivänä kesäkuuta 2020, 646/2020, 7 päivänä heinäkuuta 2020 ja 731/2020, 4 päivänä elokuuta 2020 sekä 19 päivänä tammikuuta ja 265/2021 annetut kuninkaan asetukset 27/2021 ja 265/2021 13 päivänä huhtikuuta 2021. Lisäksi uudistukseen sisältyy pakkauksia ja pakkausjätteitä koskevien sääntelytoimenpiteiden hyväksyminen ministerineuvostossa vuonna 2022.</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Toimenpiteeseen sisältyy myös uuden jätettä ja saastunutta maaperää koskevan lain voimaantulo 31 päivään joulukuuta 2022 mennessä. Lakiin sisältyvät seuraavat: </w:t>
      </w:r>
    </w:p>
    <w:p>
      <w:pPr>
        <w:numPr>
          <w:ilvl w:val="0"/>
          <w:numId w:val="66"/>
        </w:numPr>
        <w:spacing w:before="120" w:after="120" w:line="240" w:lineRule="auto"/>
        <w:jc w:val="both"/>
        <w:rPr>
          <w:rFonts w:ascii="Times New Roman" w:hAnsi="Times New Roman" w:cs="Times New Roman"/>
          <w:noProof/>
          <w:sz w:val="24"/>
        </w:rPr>
      </w:pPr>
      <w:r>
        <w:rPr>
          <w:rFonts w:ascii="Times New Roman" w:hAnsi="Times New Roman"/>
          <w:noProof/>
          <w:sz w:val="24"/>
        </w:rPr>
        <w:t xml:space="preserve">Jätepuitedirektiivin ja kertakäyttöisiä muoveja koskevan direktiivin täytäntöönpano sekä Espanjan säännösten mukauttaminen kymmenen viime vuoden aikana saatujen kokemusten perusteella; </w:t>
      </w:r>
    </w:p>
    <w:p>
      <w:pPr>
        <w:numPr>
          <w:ilvl w:val="0"/>
          <w:numId w:val="66"/>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Jätteitä koskevien EU:n tavoitteiden ja EU:n sääntelystä johtuvien erilliskeräystä koskevien velvoitteiden käyttöönotto ennakoiden niiden täytäntöönpanoa biojätteiden osalta yli 5 000 asukkaan kunnissa. Lisäksi toimenpiteellä otetaan käyttöön erilliskeräystä koskevia velvoitteita, jotka menevät unionin lainsäädännössä vahvistettuja vaatimuksia pidemmälle;</w:t>
      </w:r>
    </w:p>
    <w:p>
      <w:pPr>
        <w:numPr>
          <w:ilvl w:val="0"/>
          <w:numId w:val="66"/>
        </w:numPr>
        <w:spacing w:before="120" w:after="120" w:line="240" w:lineRule="auto"/>
        <w:jc w:val="both"/>
        <w:rPr>
          <w:rFonts w:ascii="Times New Roman" w:hAnsi="Times New Roman" w:cs="Times New Roman"/>
          <w:noProof/>
          <w:sz w:val="24"/>
        </w:rPr>
      </w:pPr>
      <w:r>
        <w:rPr>
          <w:rFonts w:ascii="Times New Roman" w:hAnsi="Times New Roman"/>
          <w:noProof/>
          <w:sz w:val="24"/>
        </w:rPr>
        <w:t>Laajennettua tuottajan vastuuta koskevan asetuksen uudelleentarkastelu, uuden sääntelykehyksen luominen (jota edellytetään EU:n asetuksissa ja lisäyksissä); ja</w:t>
      </w:r>
    </w:p>
    <w:p>
      <w:pPr>
        <w:numPr>
          <w:ilvl w:val="0"/>
          <w:numId w:val="66"/>
        </w:numPr>
        <w:spacing w:before="120" w:after="120" w:line="240" w:lineRule="auto"/>
        <w:jc w:val="both"/>
        <w:rPr>
          <w:rFonts w:ascii="Times New Roman" w:hAnsi="Times New Roman" w:cs="Times New Roman"/>
          <w:noProof/>
          <w:sz w:val="24"/>
        </w:rPr>
      </w:pPr>
      <w:r>
        <w:rPr>
          <w:rFonts w:ascii="Times New Roman" w:hAnsi="Times New Roman"/>
          <w:noProof/>
          <w:sz w:val="24"/>
        </w:rPr>
        <w:t>Valtiollisen jäteverotuksen käyttöönotto (mukaan lukien kaatopaikalle sijoittaminen, polttaminen ja yhteispoltto sekä kertakäyttöiset muovipakkaukset).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Toimenpiteen täytäntöönpano on saatettava päätökseen 31 päivään joulukuuta 2022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Investoinnit (C12.I1) – Alakohtaiset data-avaruudet strategisten tuotantoalojen digitalisoimiseksi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Tämän toimenpiteen tavoitteena on luoda turvallisia ja laajoja data-avaruuksia strategisille teollisuudenaloille, kuten maatalouselintarvikealalle, kestävälle liikkuvuudelle, terveydenhuollolle ja kaupalliselle sektorille. Innovointia, tehokkuutta ja mittakaavaetuja on edistettävä kehittämällä yhteisiä komponentteja (rakenneosat) ja jakamalla yhteisiä infrastruktuureja ja dataa (pilvialustat, supertietokone- ja tallennusverkot, massadata-analytiikka ja tekoäly). </w:t>
      </w:r>
    </w:p>
    <w:p>
      <w:pPr>
        <w:spacing w:before="120" w:after="120" w:line="240" w:lineRule="auto"/>
        <w:jc w:val="both"/>
        <w:rPr>
          <w:rFonts w:ascii="Times New Roman" w:hAnsi="Times New Roman" w:cs="Times New Roman"/>
          <w:noProof/>
          <w:sz w:val="24"/>
        </w:rPr>
      </w:pPr>
      <w:r>
        <w:rPr>
          <w:rFonts w:ascii="Times New Roman" w:hAnsi="Times New Roman"/>
          <w:noProof/>
          <w:sz w:val="24"/>
        </w:rPr>
        <w:t>Hallintorakenteita on vahvistettava julkisen ja yksityisen sektorin yhteistyön niveltämiseksi data-avaruuksien kehittämiseen. Lisäksi on määriteltävä yhteentoimivuuden varmistavat mekanismit ja kehitettävä asianmukaiset säännöt ja mekanismit, joilla edistetään yritysten välistä tiedonvaihtoa. Investoinnit toteutetaan noudattaen Euroopan komission tiedonantoa ”Euroopan datastrategia”</w:t>
      </w:r>
      <w:r>
        <w:rPr>
          <w:rStyle w:val="FootnoteReference"/>
          <w:rFonts w:ascii="Times New Roman" w:hAnsi="Times New Roman"/>
          <w:noProof/>
          <w:sz w:val="24"/>
        </w:rPr>
        <w:footnoteReference w:id="17"/>
      </w:r>
      <w:r>
        <w:rPr>
          <w:rFonts w:ascii="Times New Roman" w:hAnsi="Times New Roman"/>
          <w:noProof/>
          <w:sz w:val="24"/>
        </w:rPr>
        <w:t xml:space="preserve"> ja siinä esitettyjä toimia, erityisesti tulevaa datahallintosäädöstä</w:t>
      </w:r>
      <w:r>
        <w:rPr>
          <w:rStyle w:val="FootnoteReference"/>
          <w:rFonts w:ascii="Times New Roman" w:hAnsi="Times New Roman"/>
          <w:noProof/>
          <w:sz w:val="24"/>
        </w:rPr>
        <w:footnoteReference w:id="18"/>
      </w:r>
      <w:r>
        <w:rPr>
          <w:rFonts w:ascii="Times New Roman" w:hAnsi="Times New Roman"/>
          <w:noProof/>
          <w:sz w:val="24"/>
        </w:rPr>
        <w:t xml:space="preserve"> sekä EU:n pilvipalveluliittoa. Synergiat varmistavat täydentävyyden Digitaalinen Eurooppa -ohjelman</w:t>
      </w:r>
      <w:r>
        <w:rPr>
          <w:rStyle w:val="FootnoteReference"/>
          <w:rFonts w:ascii="Times New Roman" w:hAnsi="Times New Roman"/>
          <w:noProof/>
          <w:sz w:val="24"/>
        </w:rPr>
        <w:footnoteReference w:id="19"/>
      </w:r>
      <w:r>
        <w:rPr>
          <w:rFonts w:ascii="Times New Roman" w:hAnsi="Times New Roman"/>
          <w:noProof/>
          <w:sz w:val="24"/>
        </w:rPr>
        <w:t xml:space="preserve"> kanssa. Investointi mukautetaan myös tärkeimpiin viitetietoihin ja standardeihin, kuten kansainvälisen tietoavaruusyhdistyksen (IDS) edistämiin standardeihin.</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rPr>
        <w:t>Maatalous- ja elintarvikealalla, kestävän liikkuvuuden alalla, terveydenhuollossa ja kaupassa tuetaan vähintään neljää korkean lisäarvon alakohtaista ja yhteentoimivaa data-avaruutta 31 päivään joulukuuta 2023 mennessä.</w:t>
      </w:r>
      <w:r>
        <w:rPr>
          <w:rFonts w:ascii="Times New Roman" w:hAnsi="Times New Roman"/>
          <w:noProof/>
          <w:sz w:val="24"/>
          <w:u w:val="single"/>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Investoinnin täytäntöönpano on saatettava päätökseen 30 päivään kesäkuuta 2026 mennessä. </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Investointi 2 (C12.I2) – Kilpailukykyä ja teollisuuden kestävyyttä edistävä ohjelma </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 xml:space="preserve">Toimenpiteen tavoitteena on edistää muutosta strategisilla aloilla, jotka ovat keskeisiä Espanjan teollisuuden muutosprosessissa. Näitä aloja ovat esimerkiksi autot ja sähköajoneuvot, maatalous- ja elintarviketeollisuus, terveysala, ilmailuala ja laivasto, uusiutuviin energialähteisiin liittyvät teollisuudenalat sekä prosessi- ja puolijohdeteknologioiden suunnittelu- ja tuotantovalmiudet. Suuren strategisen hankkeen, joita voidaan tukea tästä toimesta (ns. PERTES), on katettava koko arvoketju kyseisellä alalla, ja niihin on sisällyttävä tuki pk-yrityksille. </w:t>
      </w:r>
    </w:p>
    <w:p>
      <w:pPr>
        <w:spacing w:before="120" w:after="120" w:line="240" w:lineRule="auto"/>
        <w:jc w:val="both"/>
        <w:rPr>
          <w:rFonts w:ascii="Times New Roman" w:hAnsi="Times New Roman" w:cs="Times New Roman"/>
          <w:noProof/>
          <w:sz w:val="24"/>
        </w:rPr>
      </w:pPr>
      <w:r>
        <w:rPr>
          <w:rFonts w:ascii="Times New Roman" w:hAnsi="Times New Roman"/>
          <w:noProof/>
          <w:sz w:val="24"/>
        </w:rPr>
        <w:t>Toimenpiteellä rahoitetaan myös pienimuotoisempia hankkeita, kuten teollisia simulaatioita, kehittyneitä materiaaleja, virtuaalitodellisuutta sekä yhteistyöhön perustuvaa robotiikkaa ja kognitiivisia robotiikkaa. Toimenpiteellä tuetaan edelleen kestäviä teollisuusinfrastruktuureja, kuten teollisuuspuistoja tai logistiikka-alueita. Osana tätä toimenpiteen elementtiä Espanjan elpymis- ja palautumissuunnitelmasta on rahoitettava vähintään 78 innovatiivista hanketta, joihin liittyy merkittävä teollisuuden muutos energiatehokkuuden, kestävyyden ja digitalisaation osalta.</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Sen jälkeen kun ministerineuvosto on hyväksynyt PERTEn, asianomainen ministeriö käynnistää kilpailullisen ehdotuspyynnön, tarkoituksenaan saada erityisehdotuksia, joita kehitetään hyväksytyn PERTEn perusteella. Tukitoimenpiteitä, jotka voivat olla SEUT-sopimuksen 107 artiklan mukaista valtiontukea ja jotka voivat edellyttää ennakkoilmoitusta komissiolle, ei saa toteuttaa ennen kuin Espanja on saanut komissiolta valtiontuen hyväksynnän. </w:t>
      </w:r>
    </w:p>
    <w:p>
      <w:pPr>
        <w:pStyle w:val="Text1"/>
        <w:ind w:left="0"/>
        <w:rPr>
          <w:noProof/>
        </w:rPr>
      </w:pPr>
      <w:r>
        <w:rPr>
          <w:noProof/>
        </w:rPr>
        <w:t>Ministerineuvoston päätökseen, jolla PERTE hyväksytään, on sisällytettävä yksityiskohtaiset valintaperusteet sen varmistamiseksi, että noudatetaan teknisiä ohjeita ”Ei merkittävää haittaa” (2021/C58/01). Sen varmistamiseksi, että toimenpide noudattaa teknistä ohjetta ”Ei merkittävää haittaa” (2021/C58/01), tulevien hankepyyntöjen tehtävänmääritykseen sisältyviin tukikelpoisuusperusteisiin ei lueta seuraavia toimia:</w:t>
      </w:r>
      <w:r>
        <w:rPr>
          <w:noProof/>
          <w:color w:val="FF0000"/>
        </w:rPr>
        <w:t xml:space="preserve"> </w:t>
      </w:r>
      <w:r>
        <w:rPr>
          <w:noProof/>
        </w:rPr>
        <w:t>i) fossiilisiin polttoaineisiin liittyvät toimet, mukaan lukien tuotantoketjun loppupään</w:t>
      </w:r>
      <w:r>
        <w:rPr>
          <w:rStyle w:val="FootnoteReference"/>
          <w:noProof/>
        </w:rPr>
        <w:footnoteReference w:id="20"/>
      </w:r>
      <w:r>
        <w:rPr>
          <w:noProof/>
        </w:rPr>
        <w:t xml:space="preserve"> käyttö; ii) EU:n päästökauppajärjestelmän mukaiset toimet, joilla saavutetaan ennustetut kasvihuonekaasupäästöt, jotka eivät alita asiaankuuluvia vertailuarvoja</w:t>
      </w:r>
      <w:r>
        <w:rPr>
          <w:rStyle w:val="FootnoteReference"/>
          <w:noProof/>
        </w:rPr>
        <w:footnoteReference w:id="21"/>
      </w:r>
      <w:r>
        <w:rPr>
          <w:noProof/>
        </w:rPr>
        <w:t>; iii) päästökauppajärjestelmän välillisten kustannusten korvaaminen; iv) jätteiden kaatopaikkoja, polttolaitoksia</w:t>
      </w:r>
      <w:r>
        <w:rPr>
          <w:rStyle w:val="FootnoteReference"/>
          <w:noProof/>
        </w:rPr>
        <w:footnoteReference w:id="22"/>
      </w:r>
      <w:r>
        <w:rPr>
          <w:noProof/>
        </w:rPr>
        <w:t xml:space="preserve"> ja mekaanisia biologisia käsittelylaitoksia</w:t>
      </w:r>
      <w:r>
        <w:rPr>
          <w:rStyle w:val="FootnoteReference"/>
          <w:noProof/>
        </w:rPr>
        <w:footnoteReference w:id="23"/>
      </w:r>
      <w:r>
        <w:rPr>
          <w:noProof/>
        </w:rPr>
        <w:t xml:space="preserve"> koskevat toimet; ja iv) toiminnot ja resurssit, joissa jätteiden pitkän aikavälin loppusijoitus voi aiheuttaa haittaa ympäristölle; Tehtävänkuvauksessa on lisäksi edellytettävä, että voidaan valita ainoastaan toimia, jotka ovat asiaa koskevan EU:n ja kansallisen ympäristölainsäädännön mukaisia. </w:t>
      </w:r>
    </w:p>
    <w:p>
      <w:pPr>
        <w:pStyle w:val="Text1"/>
        <w:ind w:left="0"/>
        <w:rPr>
          <w:iCs/>
          <w:noProof/>
          <w:highlight w:val="green"/>
        </w:rPr>
      </w:pPr>
      <w:r>
        <w:rPr>
          <w:noProof/>
        </w:rPr>
        <w:t>Seuraavien tähän investointiin liittyvien T &amp;K&amp;I-toimien katsotaan olevan ”Ei merkittävää haittaa” -teknisen ohjeen (2021/C58/01) mukaisia: T&amp;K&amp;I-toimet, joilla pyritään lisäämään merkittävästi yritysten ympäristökestävyyttä (kuten hiilestä irtautuminen, saasteiden vähentäminen ja kiertotalous), jos T&amp;K&amp;I-toimissa keskitytään ensisijaisesti kehittämään tai mukauttamaan vaihtoehtoja, joilla on mahdollisimman vähän ympäristövaikutuksia alalla.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Valintaperusteilla on varmistettava, että vähintään 455 000 000 eurolla edistetään ilmastonmuutostavoitteita 100 prosentin ilmastokertoimella ja vähintään 1 500 000 eurolla 40 prosentin ilmastokertoimella elpymis- ja palautumistukivälineen perustamisesta 12 päivänä helmikuuta 2021 annetun Euroopan parlamentin ja neuvoston asetuksen (EU) 2021/241</w:t>
      </w:r>
      <w:r>
        <w:rPr>
          <w:rStyle w:val="FootnoteReference"/>
          <w:rFonts w:ascii="Times New Roman" w:hAnsi="Times New Roman"/>
          <w:noProof/>
          <w:sz w:val="24"/>
        </w:rPr>
        <w:footnoteReference w:id="24"/>
      </w:r>
      <w:r>
        <w:rPr>
          <w:rFonts w:ascii="Times New Roman" w:hAnsi="Times New Roman"/>
          <w:noProof/>
          <w:sz w:val="24"/>
        </w:rPr>
        <w:t xml:space="preserve"> liitteen VI mukaisesti. Vaihtoehtoisesti valintaperusteilla on varmistettava, että vähintään 2 531 500 000 eurolla edistetään ilmastonmuutostavoitteiden saavuttamista keskimäärin vähintään 40 prosentin ilmastokertoimella asetuksen (EU) 2021/241 liitteen VI mukaisesti, jos pystytään hyvin perustelemaan, miksi vaihtoehtoinen lähestymistapa ei ehkä ole toteuttamiskelpoinen.</w:t>
      </w:r>
    </w:p>
    <w:p>
      <w:pPr>
        <w:spacing w:before="120" w:after="120" w:line="240" w:lineRule="auto"/>
        <w:jc w:val="both"/>
        <w:rPr>
          <w:rFonts w:ascii="Times New Roman" w:hAnsi="Times New Roman" w:cs="Times New Roman"/>
          <w:bCs/>
          <w:noProof/>
          <w:sz w:val="24"/>
        </w:rPr>
      </w:pPr>
      <w:r>
        <w:rPr>
          <w:rFonts w:ascii="Times New Roman" w:hAnsi="Times New Roman"/>
          <w:noProof/>
          <w:sz w:val="24"/>
        </w:rPr>
        <w:t xml:space="preserve">Investoinnin toteuttaminen on saatettava päätökseen viimeistään 30 päivänä kesäkuuta 2026. </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Investointi 3 (C12.I3) – Jätelainsäädännön täytäntöönpanoa ja kiertotalouden edistämistä koskeva suunnitelma</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 xml:space="preserve">Tämän toimenpiteen tavoitteena on edistää kiertotaloutta Espanjassa rahoittamalla hankkeita, joiden tarkoituksena on panna täytäntöön kansallinen jätelainsäädäntökehys ja saavuttaa EU:n jätealan tavoitteet, sekä innovatiivisia kiertotaloushankkeita yksityisellä sektorilla kiertotalouteen siirtymisen helpottamiseksi.  </w:t>
      </w:r>
    </w:p>
    <w:p>
      <w:pPr>
        <w:spacing w:before="120" w:after="120" w:line="240" w:lineRule="auto"/>
        <w:jc w:val="both"/>
        <w:rPr>
          <w:rFonts w:ascii="Times New Roman" w:hAnsi="Times New Roman" w:cs="Times New Roman"/>
          <w:noProof/>
          <w:sz w:val="24"/>
        </w:rPr>
      </w:pPr>
      <w:r>
        <w:rPr>
          <w:rFonts w:ascii="Times New Roman" w:hAnsi="Times New Roman"/>
          <w:noProof/>
          <w:sz w:val="24"/>
        </w:rPr>
        <w:t>Toimenpiteellä tuetaan olemassa olevien jätteen erilliskeräysjärjestelmien parantamista, investointeja keräyspisteisiin kierrätyksen tehostamiseksi, uusien jätteenkäsittelylaitosten rakentamista ja resurssitehokkuuden lisäämistä olemassa olevissa mekaanisissa biologisissa käsittelylaitoksissa niiden käyttöikää tai kapasiteettia lisäämättä, mikä on todennettava laitosten tasolla. Toimenpiteen tavoitteena on oltava myös alan digitaaliset ratkaisut ja kiertotalouden edistäminen yritystasolla. Ehdotettuna tavoitteena on, että vähintään 30 hanketta on saatu päätökseen. Erikseen kerätyn yhdyskuntajätteen osuuden on oltava vähintään 30 prosenttia vuonna 2024 syntyvästä yhdyskuntajätteen kokonaismäärästä (2024 tietojen on oltava saatavilla vuonna 2026) direktiivin 2008/98/EY mukaisesti.</w:t>
      </w:r>
    </w:p>
    <w:p>
      <w:pPr>
        <w:pStyle w:val="Text1"/>
        <w:ind w:left="0"/>
        <w:rPr>
          <w:iCs/>
          <w:noProof/>
          <w:highlight w:val="green"/>
        </w:rPr>
      </w:pPr>
      <w:r>
        <w:rPr>
          <w:noProof/>
        </w:rPr>
        <w:t>Sen varmistamiseksi, että toimenpide noudattaa teknistä ohjetta ”Ei merkittävää haittaa” (2021/C58/01), tulevien hankepyyntöjen tehtävänmääritykseen sisältyviin tukikelpoisuusperusteisiin ei lueta seuraavia toimia:</w:t>
      </w:r>
      <w:r>
        <w:rPr>
          <w:noProof/>
          <w:color w:val="FF0000"/>
        </w:rPr>
        <w:t xml:space="preserve"> </w:t>
      </w:r>
      <w:r>
        <w:rPr>
          <w:noProof/>
        </w:rPr>
        <w:t>i) fossiilisiin polttoaineisiin liittyvät toimet, mukaan lukien tuotantoketjun loppupään</w:t>
      </w:r>
      <w:r>
        <w:rPr>
          <w:rStyle w:val="FootnoteReference"/>
          <w:noProof/>
        </w:rPr>
        <w:footnoteReference w:id="25"/>
      </w:r>
      <w:r>
        <w:rPr>
          <w:noProof/>
        </w:rPr>
        <w:t xml:space="preserve"> käyttö; ii) EU:n päästökauppajärjestelmän mukaiset toimet, joilla saavutetaan ennustetut kasvihuonekaasupäästöt, jotka eivät alita asiaankuuluvia vertailuarvoja</w:t>
      </w:r>
      <w:r>
        <w:rPr>
          <w:rStyle w:val="FootnoteReference"/>
          <w:noProof/>
        </w:rPr>
        <w:footnoteReference w:id="26"/>
      </w:r>
      <w:r>
        <w:rPr>
          <w:noProof/>
        </w:rPr>
        <w:t>; iii) jätteiden kaatopaikkoja, polttolaitoksia</w:t>
      </w:r>
      <w:r>
        <w:rPr>
          <w:rStyle w:val="FootnoteReference"/>
          <w:noProof/>
        </w:rPr>
        <w:footnoteReference w:id="27"/>
      </w:r>
      <w:r>
        <w:rPr>
          <w:noProof/>
        </w:rPr>
        <w:t xml:space="preserve"> ja mekaanisia biologisia käsittelylaitoksia</w:t>
      </w:r>
      <w:r>
        <w:rPr>
          <w:rStyle w:val="FootnoteReference"/>
          <w:noProof/>
        </w:rPr>
        <w:footnoteReference w:id="28"/>
      </w:r>
      <w:r>
        <w:rPr>
          <w:noProof/>
        </w:rPr>
        <w:t xml:space="preserve"> koskevat toimet; ja iv) toiminnot ja resurssit, joissa jätteiden pitkän aikavälin loppusijoitus voi aiheuttaa haittaa ympäristölle; Tehtävänkuvauksessa on lisäksi edellytettävä, että voidaan valita ainoastaan toimia, jotka ovat asiaa koskevan EU:n ja kansallisen ympäristölainsäädännön mukaisia.</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Investoinnin toteuttaminen saatetaan päätökseen viimeistään 30 päivänä kesäkuuta 2026. </w:t>
      </w:r>
    </w:p>
    <w:p>
      <w:pPr>
        <w:spacing w:before="120" w:after="120" w:line="240" w:lineRule="auto"/>
        <w:ind w:left="709"/>
        <w:jc w:val="both"/>
        <w:rPr>
          <w:rFonts w:ascii="Times New Roman" w:hAnsi="Times New Roman" w:cs="Times New Roman"/>
          <w:b/>
          <w:bCs/>
          <w:noProof/>
          <w:sz w:val="24"/>
          <w:u w:val="single"/>
        </w:rPr>
      </w:pPr>
      <w:r>
        <w:rPr>
          <w:rFonts w:ascii="Times New Roman" w:hAnsi="Times New Roman"/>
          <w:b/>
          <w:noProof/>
          <w:sz w:val="24"/>
          <w:u w:val="single"/>
        </w:rPr>
        <w:t xml:space="preserve">L.2. </w:t>
      </w:r>
      <w:r>
        <w:rPr>
          <w:noProof/>
        </w:rPr>
        <w:tab/>
      </w:r>
      <w:r>
        <w:rPr>
          <w:rFonts w:ascii="Times New Roman" w:hAnsi="Times New Roman"/>
          <w:b/>
          <w:noProof/>
          <w:sz w:val="24"/>
          <w:u w:val="single"/>
        </w:rPr>
        <w:t>Seurantaa ja täytäntöönpanoa koskevat välitavoitteet, tavoitteet, indikaattorit ja aikataulu – rahoitustuki, jota ei makseta takaisin</w:t>
      </w:r>
    </w:p>
    <w:p>
      <w:pPr>
        <w:spacing w:before="120" w:after="120" w:line="240" w:lineRule="auto"/>
        <w:jc w:val="both"/>
        <w:rPr>
          <w:rFonts w:ascii="Times New Roman" w:hAnsi="Times New Roman" w:cs="Times New Roman"/>
          <w:noProof/>
          <w:sz w:val="24"/>
          <w:u w:val="single"/>
        </w:r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p>
    <w:p>
      <w:pPr>
        <w:spacing w:before="120" w:after="120" w:line="240" w:lineRule="auto"/>
        <w:ind w:left="709"/>
        <w:jc w:val="both"/>
        <w:rPr>
          <w:rFonts w:ascii="Times New Roman" w:hAnsi="Times New Roman" w:cs="Times New Roman"/>
          <w:noProof/>
          <w:sz w:val="24"/>
        </w:rPr>
      </w:pPr>
    </w:p>
    <w:p>
      <w:pPr>
        <w:spacing w:before="120" w:after="120" w:line="240" w:lineRule="auto"/>
        <w:jc w:val="both"/>
        <w:rPr>
          <w:rFonts w:ascii="Times New Roman" w:hAnsi="Times New Roman" w:cs="Times New Roman"/>
          <w:noProof/>
          <w:sz w:val="24"/>
        </w:rPr>
        <w:sectPr>
          <w:headerReference w:type="even" r:id="rId151"/>
          <w:headerReference w:type="default" r:id="rId152"/>
          <w:footerReference w:type="even" r:id="rId153"/>
          <w:footerReference w:type="default" r:id="rId154"/>
          <w:headerReference w:type="first" r:id="rId155"/>
          <w:footerReference w:type="first" r:id="rId156"/>
          <w:pgSz w:w="11907" w:h="16839"/>
          <w:pgMar w:top="1134" w:right="1417" w:bottom="1134" w:left="1417" w:header="709" w:footer="709" w:gutter="0"/>
          <w:cols w:space="720"/>
          <w:docGrid w:linePitch="360"/>
        </w:sectPr>
      </w:pPr>
    </w:p>
    <w:tbl>
      <w:tblPr>
        <w:tblW w:w="1519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1323"/>
        <w:gridCol w:w="1087"/>
        <w:gridCol w:w="851"/>
        <w:gridCol w:w="425"/>
        <w:gridCol w:w="567"/>
        <w:gridCol w:w="425"/>
        <w:gridCol w:w="567"/>
        <w:gridCol w:w="7542"/>
      </w:tblGrid>
      <w:tr>
        <w:trPr>
          <w:trHeight w:val="309"/>
          <w:tblHeader/>
        </w:trPr>
        <w:tc>
          <w:tcPr>
            <w:tcW w:w="709" w:type="dxa"/>
            <w:vMerge w:val="restart"/>
            <w:tcBorders>
              <w:top w:val="single" w:sz="4" w:space="0" w:color="auto"/>
              <w:left w:val="single" w:sz="4" w:space="0" w:color="auto"/>
              <w:right w:val="single" w:sz="4" w:space="0" w:color="auto"/>
            </w:tcBorders>
            <w:shd w:val="clear" w:color="auto" w:fill="C6D9F1" w:themeFill="text2" w:themeFillTint="33"/>
            <w:noWrap/>
            <w:vAlign w:val="center"/>
          </w:tcPr>
          <w:p>
            <w:pPr>
              <w:spacing w:after="0" w:line="240" w:lineRule="auto"/>
              <w:jc w:val="both"/>
              <w:rPr>
                <w:rFonts w:ascii="Times New Roman" w:hAnsi="Times New Roman" w:cs="Times New Roman"/>
                <w:noProof/>
                <w:color w:val="000000"/>
                <w:sz w:val="18"/>
                <w:szCs w:val="18"/>
              </w:rPr>
            </w:pPr>
            <w:r>
              <w:rPr>
                <w:rFonts w:ascii="Times New Roman" w:hAnsi="Times New Roman"/>
                <w:b/>
                <w:noProof/>
                <w:color w:val="000000"/>
                <w:sz w:val="18"/>
              </w:rPr>
              <w:t>Määrä</w:t>
            </w:r>
          </w:p>
        </w:tc>
        <w:tc>
          <w:tcPr>
            <w:tcW w:w="851" w:type="dxa"/>
            <w:vMerge w:val="restart"/>
            <w:tcBorders>
              <w:top w:val="single" w:sz="4" w:space="0" w:color="auto"/>
              <w:left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b/>
                <w:noProof/>
                <w:color w:val="000000"/>
                <w:sz w:val="18"/>
              </w:rPr>
              <w:t>Toimenpide</w:t>
            </w:r>
          </w:p>
        </w:tc>
        <w:tc>
          <w:tcPr>
            <w:tcW w:w="850" w:type="dxa"/>
            <w:vMerge w:val="restart"/>
            <w:tcBorders>
              <w:top w:val="single" w:sz="4" w:space="0" w:color="auto"/>
              <w:left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b/>
                <w:noProof/>
                <w:color w:val="000000"/>
                <w:sz w:val="18"/>
              </w:rPr>
              <w:t>Välitavoite (M)</w:t>
            </w:r>
            <w:r>
              <w:rPr>
                <w:rFonts w:ascii="Times New Roman" w:hAnsi="Times New Roman" w:cs="Times New Roman"/>
                <w:b/>
                <w:noProof/>
                <w:color w:val="000000"/>
                <w:sz w:val="18"/>
                <w:szCs w:val="18"/>
              </w:rPr>
              <w:br/>
            </w:r>
            <w:r>
              <w:rPr>
                <w:rFonts w:ascii="Times New Roman" w:hAnsi="Times New Roman"/>
                <w:b/>
                <w:noProof/>
                <w:color w:val="000000"/>
                <w:sz w:val="18"/>
              </w:rPr>
              <w:t xml:space="preserve"> / tavoite (T)</w:t>
            </w:r>
          </w:p>
        </w:tc>
        <w:tc>
          <w:tcPr>
            <w:tcW w:w="1323" w:type="dxa"/>
            <w:vMerge w:val="restart"/>
            <w:tcBorders>
              <w:top w:val="single" w:sz="4" w:space="0" w:color="auto"/>
              <w:left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b/>
                <w:noProof/>
                <w:color w:val="000000"/>
                <w:sz w:val="18"/>
              </w:rPr>
              <w:t>Nimi</w:t>
            </w:r>
          </w:p>
        </w:tc>
        <w:tc>
          <w:tcPr>
            <w:tcW w:w="108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b/>
                <w:noProof/>
                <w:color w:val="000000"/>
                <w:sz w:val="18"/>
              </w:rPr>
              <w:t>Määrällinen indikaattori (tavoitteiden osalta)</w:t>
            </w:r>
          </w:p>
        </w:tc>
        <w:tc>
          <w:tcPr>
            <w:tcW w:w="99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b/>
                <w:noProof/>
                <w:color w:val="000000"/>
                <w:sz w:val="18"/>
              </w:rPr>
              <w:t>Aika</w:t>
            </w:r>
          </w:p>
        </w:tc>
        <w:tc>
          <w:tcPr>
            <w:tcW w:w="7542" w:type="dxa"/>
            <w:vMerge w:val="restart"/>
            <w:tcBorders>
              <w:top w:val="single" w:sz="4" w:space="0" w:color="auto"/>
              <w:left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rPr>
            </w:pPr>
          </w:p>
          <w:p>
            <w:pPr>
              <w:spacing w:after="0" w:line="240" w:lineRule="auto"/>
              <w:jc w:val="center"/>
              <w:rPr>
                <w:rFonts w:ascii="Times New Roman" w:hAnsi="Times New Roman" w:cs="Times New Roman"/>
                <w:noProof/>
                <w:color w:val="000000"/>
                <w:sz w:val="18"/>
                <w:szCs w:val="18"/>
              </w:rPr>
            </w:pPr>
            <w:r>
              <w:rPr>
                <w:rFonts w:ascii="Times New Roman" w:hAnsi="Times New Roman"/>
                <w:b/>
                <w:noProof/>
                <w:sz w:val="18"/>
              </w:rPr>
              <w:t>Kunkin välitavoitteen ja tavoitteen kuvaus</w:t>
            </w:r>
          </w:p>
        </w:tc>
      </w:tr>
      <w:tr>
        <w:trPr>
          <w:trHeight w:val="309"/>
          <w:tblHeader/>
        </w:trPr>
        <w:tc>
          <w:tcPr>
            <w:tcW w:w="709" w:type="dxa"/>
            <w:vMerge/>
            <w:tcBorders>
              <w:left w:val="single" w:sz="4" w:space="0" w:color="auto"/>
              <w:bottom w:val="single" w:sz="4" w:space="0" w:color="auto"/>
              <w:right w:val="single" w:sz="4" w:space="0" w:color="auto"/>
            </w:tcBorders>
            <w:shd w:val="clear" w:color="auto" w:fill="C6D9F1" w:themeFill="text2" w:themeFillTint="33"/>
            <w:noWrap/>
          </w:tcPr>
          <w:p>
            <w:pPr>
              <w:spacing w:after="0" w:line="240" w:lineRule="auto"/>
              <w:jc w:val="center"/>
              <w:rPr>
                <w:rFonts w:ascii="Times New Roman" w:hAnsi="Times New Roman" w:cs="Times New Roman"/>
                <w:noProof/>
                <w:color w:val="000000"/>
                <w:sz w:val="18"/>
                <w:szCs w:val="18"/>
              </w:rPr>
            </w:pPr>
          </w:p>
        </w:tc>
        <w:tc>
          <w:tcPr>
            <w:tcW w:w="851" w:type="dxa"/>
            <w:vMerge/>
            <w:tcBorders>
              <w:left w:val="single" w:sz="4" w:space="0" w:color="auto"/>
              <w:bottom w:val="single" w:sz="4" w:space="0" w:color="auto"/>
              <w:right w:val="single" w:sz="4" w:space="0" w:color="auto"/>
            </w:tcBorders>
            <w:shd w:val="clear" w:color="auto" w:fill="C6D9F1" w:themeFill="text2" w:themeFillTint="33"/>
            <w:noWrap/>
          </w:tcPr>
          <w:p>
            <w:pPr>
              <w:spacing w:after="0" w:line="240" w:lineRule="auto"/>
              <w:jc w:val="center"/>
              <w:rPr>
                <w:rFonts w:ascii="Times New Roman" w:hAnsi="Times New Roman" w:cs="Times New Roman"/>
                <w:noProof/>
                <w:color w:val="000000"/>
                <w:sz w:val="18"/>
                <w:szCs w:val="18"/>
              </w:rPr>
            </w:pPr>
          </w:p>
        </w:tc>
        <w:tc>
          <w:tcPr>
            <w:tcW w:w="850" w:type="dxa"/>
            <w:vMerge/>
            <w:tcBorders>
              <w:left w:val="single" w:sz="4" w:space="0" w:color="auto"/>
              <w:bottom w:val="single" w:sz="4" w:space="0" w:color="auto"/>
              <w:right w:val="single" w:sz="4" w:space="0" w:color="auto"/>
            </w:tcBorders>
            <w:shd w:val="clear" w:color="auto" w:fill="C6D9F1" w:themeFill="text2" w:themeFillTint="33"/>
            <w:noWrap/>
          </w:tcPr>
          <w:p>
            <w:pPr>
              <w:spacing w:after="0" w:line="240" w:lineRule="auto"/>
              <w:jc w:val="center"/>
              <w:rPr>
                <w:rFonts w:ascii="Times New Roman" w:hAnsi="Times New Roman" w:cs="Times New Roman"/>
                <w:noProof/>
                <w:color w:val="000000"/>
                <w:sz w:val="18"/>
                <w:szCs w:val="18"/>
              </w:rPr>
            </w:pPr>
          </w:p>
        </w:tc>
        <w:tc>
          <w:tcPr>
            <w:tcW w:w="1323" w:type="dxa"/>
            <w:vMerge/>
            <w:tcBorders>
              <w:left w:val="single" w:sz="4" w:space="0" w:color="auto"/>
              <w:bottom w:val="single" w:sz="4" w:space="0" w:color="auto"/>
              <w:right w:val="single" w:sz="4" w:space="0" w:color="auto"/>
            </w:tcBorders>
            <w:shd w:val="clear" w:color="auto" w:fill="C6D9F1" w:themeFill="text2" w:themeFillTint="33"/>
            <w:noWrap/>
          </w:tcPr>
          <w:p>
            <w:pPr>
              <w:spacing w:after="0" w:line="240" w:lineRule="auto"/>
              <w:jc w:val="center"/>
              <w:rPr>
                <w:rFonts w:ascii="Times New Roman" w:hAnsi="Times New Roman" w:cs="Times New Roman"/>
                <w:noProof/>
                <w:color w:val="000000"/>
                <w:sz w:val="18"/>
                <w:szCs w:val="18"/>
              </w:rPr>
            </w:pPr>
          </w:p>
        </w:tc>
        <w:tc>
          <w:tcPr>
            <w:tcW w:w="108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b/>
                <w:noProof/>
                <w:color w:val="000000"/>
                <w:sz w:val="18"/>
              </w:rPr>
              <w:t>Laadullinen indikaattori (välitavoitteiden osalta)</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Yksikkö</w:t>
            </w: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Perustaso</w:t>
            </w: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Päämäärä</w:t>
            </w: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Vuosineljännes</w:t>
            </w: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w:t>
            </w:r>
          </w:p>
        </w:tc>
        <w:tc>
          <w:tcPr>
            <w:tcW w:w="7542" w:type="dxa"/>
            <w:vMerge/>
            <w:tcBorders>
              <w:left w:val="single" w:sz="4" w:space="0" w:color="auto"/>
              <w:bottom w:val="single" w:sz="4" w:space="0" w:color="auto"/>
              <w:right w:val="single" w:sz="4" w:space="0" w:color="auto"/>
            </w:tcBorders>
            <w:shd w:val="clear" w:color="auto" w:fill="C6D9F1" w:themeFill="text2" w:themeFillTint="33"/>
            <w:noWrap/>
          </w:tcPr>
          <w:p>
            <w:pPr>
              <w:spacing w:after="0" w:line="240" w:lineRule="auto"/>
              <w:jc w:val="center"/>
              <w:rPr>
                <w:rFonts w:ascii="Times New Roman" w:hAnsi="Times New Roman" w:cs="Times New Roman"/>
                <w:noProof/>
                <w:color w:val="000000"/>
                <w:sz w:val="18"/>
                <w:szCs w:val="18"/>
              </w:rPr>
            </w:pP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176</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C12.R1</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Teollisuuslain voimaantulo</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Lain säännös, josta ilmenee voimaantulo</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Lain tavoitteena on parantaa eri hallintotasojen välisiä teollisuuspolitiikan koordinointimekanismeja ja parantaa teollisuuden laatua ja turvallisuutta vahvistamalla markkinavalvontajärjestelmää markkinavalvonnasta ja tuotteiden vaatimustenmukaisuudesta sekä direktiivin 2004/42/EY ja asetusten (EY) N:o 765/2008 ja (EU) N:o 305/2011 muuttamisesta 20 päivänä kesäkuuta 2019 annetun Euroopan parlamentin ja neuvoston asetuksen (EU) 2019/1020 mukaisesti. Lopuksi on tarkistettava rikkomusten määritelmää osa-alueella ja saatettava sovellettavien seuraamusten taso ajan tasalle.</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177</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C12.R2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Espanjan kiertotalousstrategia (EEEC)</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Ministerineuvoston hyväksyntä</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2020</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Espanjan kiertotalousstrategian (EEEC) hyväksyminen Siinä luodaan perusta sellaisen uuden tuotanto- ja kulutusmallin edistämiselle, jossa tuotteiden, materiaalien ja resurssien arvo säilytetään mahdollisimman pitkään ja jossa jätteiden syntyminen minimoidaan ja jätettä, jota ei ehkä voida välttää, hyödynnetään täysimääräisesti.</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178</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C12.R2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Kiertotalouspakettiin kuuluvien säädösten voimaantulo</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Kuninkaan asetusten säännökset, joista ilmenee voimaantulo</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Kiertotaloutta koskevaan toimenpidepakettiin sisältyvät seuraavat:</w:t>
            </w:r>
            <w:r>
              <w:rPr>
                <w:rFonts w:ascii="Times New Roman" w:hAnsi="Times New Roman" w:cs="Times New Roman"/>
                <w:noProof/>
                <w:color w:val="000000"/>
                <w:sz w:val="18"/>
                <w:szCs w:val="18"/>
              </w:rPr>
              <w:br/>
            </w:r>
            <w:r>
              <w:rPr>
                <w:rFonts w:ascii="Times New Roman" w:hAnsi="Times New Roman"/>
                <w:noProof/>
                <w:color w:val="000000"/>
                <w:sz w:val="18"/>
              </w:rPr>
              <w:t>Kuninkaan asetus 731/2020, annettu 4 päivä elokuuta, käytöstä poistettujen renkaiden hallinnasta 30 päivä joulukuuta annetun kuninkaan asetuksen 1619/2005 muuttamisesta.</w:t>
            </w:r>
            <w:r>
              <w:rPr>
                <w:rFonts w:ascii="Times New Roman" w:hAnsi="Times New Roman" w:cs="Times New Roman"/>
                <w:noProof/>
                <w:color w:val="000000"/>
                <w:sz w:val="18"/>
                <w:szCs w:val="18"/>
              </w:rPr>
              <w:br/>
            </w:r>
            <w:r>
              <w:rPr>
                <w:rFonts w:ascii="Times New Roman" w:hAnsi="Times New Roman"/>
                <w:noProof/>
                <w:color w:val="000000"/>
                <w:sz w:val="18"/>
              </w:rPr>
              <w:t>Kuninkaan asetus 646/2020, annettu 7 päivänä heinäkuuta, jätteen sijoittamisesta kaatopaikoille.</w:t>
            </w:r>
            <w:r>
              <w:rPr>
                <w:rFonts w:ascii="Times New Roman" w:hAnsi="Times New Roman" w:cs="Times New Roman"/>
                <w:noProof/>
                <w:color w:val="000000"/>
                <w:sz w:val="18"/>
                <w:szCs w:val="18"/>
              </w:rPr>
              <w:br/>
            </w:r>
            <w:r>
              <w:rPr>
                <w:rFonts w:ascii="Times New Roman" w:hAnsi="Times New Roman"/>
                <w:noProof/>
                <w:color w:val="000000"/>
                <w:sz w:val="18"/>
              </w:rPr>
              <w:t>Kuninkaan asetus 553/2020, annettu 2 päivä kesäkuuta, valtion alueella tapahtuvista jätteiden siirroista.</w:t>
            </w:r>
            <w:r>
              <w:rPr>
                <w:rFonts w:ascii="Times New Roman" w:hAnsi="Times New Roman" w:cs="Times New Roman"/>
                <w:noProof/>
                <w:color w:val="000000"/>
                <w:sz w:val="18"/>
                <w:szCs w:val="18"/>
              </w:rPr>
              <w:br/>
            </w:r>
            <w:r>
              <w:rPr>
                <w:rFonts w:ascii="Times New Roman" w:hAnsi="Times New Roman"/>
                <w:noProof/>
                <w:color w:val="000000"/>
                <w:sz w:val="18"/>
              </w:rPr>
              <w:t>Kuninkaan asetukset 27/2021, 19.1.2021 ja 265/2021, 13.4.2021.</w:t>
            </w:r>
            <w:r>
              <w:rPr>
                <w:rFonts w:ascii="Times New Roman" w:hAnsi="Times New Roman" w:cs="Times New Roman"/>
                <w:noProof/>
                <w:color w:val="000000"/>
                <w:sz w:val="18"/>
                <w:szCs w:val="18"/>
              </w:rPr>
              <w:br/>
            </w:r>
            <w:r>
              <w:rPr>
                <w:rFonts w:ascii="Times New Roman" w:hAnsi="Times New Roman"/>
                <w:noProof/>
                <w:color w:val="000000"/>
                <w:sz w:val="18"/>
              </w:rPr>
              <w:t>Pakkauksia ja pakkausjätteitä koskevien sääntelytoimenpiteiden tuleva hyväksyminen ministerineuvostossa vuonna 2022.</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179</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C12.R2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Jätettä ja saastunutta maaperää koskevan lain voimaantulo </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Lain säännös, josta ilmenee voimaantulo </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Lakiin sisältyvät seuraavat: </w:t>
            </w:r>
            <w:r>
              <w:rPr>
                <w:rFonts w:ascii="Times New Roman" w:hAnsi="Times New Roman" w:cs="Times New Roman"/>
                <w:noProof/>
                <w:color w:val="000000"/>
                <w:sz w:val="18"/>
                <w:szCs w:val="18"/>
              </w:rPr>
              <w:br/>
            </w:r>
            <w:r>
              <w:rPr>
                <w:rFonts w:ascii="Times New Roman" w:hAnsi="Times New Roman"/>
                <w:noProof/>
                <w:color w:val="000000"/>
                <w:sz w:val="18"/>
              </w:rPr>
              <w:t xml:space="preserve">i) Jätteitä koskevan puitedirektiivin ja kertakäyttöisiä muoveja koskevan direktiivin täytäntöönpano sekä Espanjan lainsäädännön päivittäminen kymmenen viime vuoden aikana saatujen kokemusten perusteella; </w:t>
            </w:r>
            <w:r>
              <w:rPr>
                <w:rFonts w:ascii="Times New Roman" w:hAnsi="Times New Roman" w:cs="Times New Roman"/>
                <w:noProof/>
                <w:color w:val="000000"/>
                <w:sz w:val="18"/>
                <w:szCs w:val="18"/>
              </w:rPr>
              <w:br/>
            </w:r>
            <w:r>
              <w:rPr>
                <w:rFonts w:ascii="Times New Roman" w:hAnsi="Times New Roman"/>
                <w:noProof/>
                <w:color w:val="000000"/>
                <w:sz w:val="18"/>
              </w:rPr>
              <w:t>ii) Jätteitä koskevien EU:n tavoitteiden ja EU:n säännösten mukaisten erilliskeräystä koskevien velvoitteiden käyttöönotto ennakoiden niiden täytäntöönpanoa biojätteiden osalta yli 5 000 asukkaan kunnissa.  Lisäksi toimenpiteellä otetaan käyttöön erilliskeräystä koskevia velvoitteita, jotka menevät unionin lainsäädännössä vahvistettuja vaatimuksia pidemmälle;</w:t>
            </w:r>
            <w:r>
              <w:rPr>
                <w:rFonts w:ascii="Times New Roman" w:hAnsi="Times New Roman" w:cs="Times New Roman"/>
                <w:noProof/>
                <w:color w:val="000000"/>
                <w:sz w:val="18"/>
                <w:szCs w:val="18"/>
              </w:rPr>
              <w:br/>
            </w:r>
            <w:r>
              <w:rPr>
                <w:rFonts w:ascii="Times New Roman" w:hAnsi="Times New Roman"/>
                <w:noProof/>
                <w:color w:val="000000"/>
                <w:sz w:val="18"/>
              </w:rPr>
              <w:t>iii) Laajennettua tuottajan vastuuta koskevan asetuksen tarkistaminen ottamalla käyttöön uusia säännöksiä, jotka menevät pidemmälle kuin unionin lainsäädännössä edellytetään;</w:t>
            </w:r>
            <w:r>
              <w:rPr>
                <w:rFonts w:ascii="Times New Roman" w:hAnsi="Times New Roman" w:cs="Times New Roman"/>
                <w:noProof/>
                <w:color w:val="000000"/>
                <w:sz w:val="18"/>
                <w:szCs w:val="18"/>
              </w:rPr>
              <w:br/>
            </w:r>
            <w:r>
              <w:rPr>
                <w:rFonts w:ascii="Times New Roman" w:hAnsi="Times New Roman"/>
                <w:noProof/>
                <w:color w:val="000000"/>
                <w:sz w:val="18"/>
              </w:rPr>
              <w:t>iv) Valtiollisen jätteen verotuksen käyttöönotto (mukaan lukien kaatopaikalle sijoittaminen, polttaminen ja rinnakkaispoltto sekä kertakäyttöiset muovisäiliöt).</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180</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C12.I1</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Korkean lisäarvon alakohtaiset ja yhteentoimivat data-avaruudet</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4</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2026</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Strategisille aloille luodut suuret korkean lisäarvon alakohtaiset ja yhteentoimivat data-avaruudet. Vähintään neljä maatalous- ja elintarvikealan, kestävän liikkuvuuden, terveydenhuollon ja kaupan alalla, noudattaen teknistä ohjeistusta ”Ei merkittävää haittaa” (2021/C58/01), käyttämällä poissulkemisluetteloa ja vaatimusta asiaankuuluvan EU:n ja kansallisen ympäristölainsäädännön noudattamisesta. Tätä tarkoitusta varten käyttöön otettavan talousarvion toteutuksen määrä on vähintään 400 000 000 euroa.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181</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C12.I2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Suunnitelma autoteollisuuden arvoketjun edistämiseksi kohti kestävää ja verkottunutta liikkuvuutta</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Ministerineuvoston hyväksyntä</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2020</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Ministerineuvoston hyväksyntä suunnitelmalle autoteollisuuden arvoketjun edistämiseksi kohti kestävää ja verkottunutta liikkuvuutta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182</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C12.I2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Sähkökäyttöisten ajoneuvojen osa-alueen PERTE</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Ministerineuvoston hyväksyntä</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Q3</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Ministerineuvoston hyväksyntä strategiselle sähköajoneuvojen talouden elvytys- ja muutoshankkeelle (PERTE) ja vähintään 400 000 000 euron tuen kohdentaminen. PERTE-hyväksymispäätöksessä on yksityiskotaiset valintaperusteet, joilla varmistetaan ”Ei merkittävää haittaa” -ohjeistuksen (2021/C58/01) noudattaminen, käyttämällä poissulkemisluetteloa ja vaatimusta asiaankuuluvan EU:n ja kansallisen ympäristölainsäädännön noudattamisesta. Valintaperusteissa on lisäksi otettava huomioon ilmastonmuutosta koskeviin tavoitteisiin sovellettavien tukitoimialojen vaatimukset elpymis- ja palautumistukivälineen perustamisesta 12 päivänä helmikuuta 2021 annetun Euroopan parlamentin ja neuvoston asetuksen (EU) 2021/241 liitteen VI mukaisesti.</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183</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C12.I2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PERTEt suunnitelmassa määritellyillä strategisilla aloilla </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Ministerineuvoston hyväksyntä</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Ministerineuvosto hyväksyy vähintään kaksi PERTEä ja vähintään 400 000 000 euron kokonaismäärärahat kummallekin niistä muilla strategisilla aloilla, kuten maatalous- ja elintarvikealalla, terveydenhuollossa, ilmailu- ja merenkulkualalla sekä uusiutuviin energialähteisiin liittyvillä teollisuudenaloilla, sekä prosessorien ja puolijohdeteknologioiden suunnittelu- ja tuotantovalmiuksissa. PERTE-hyväksymispäätöksessä on yksityiskotaiset valintaperusteet, joilla varmistetaan ”Ei merkittävää haittaa” -ohjeistuksen (2021/C58/01) noudattaminen, käyttämällä poissulkemisluetteloa ja vaatimusta asiaankuuluvan EU:n ja kansallisen ympäristölainsäädännön noudattamisesta. Valintaperusteissa on lisäksi otettava huomioon ilmastonmuutosta koskeviin tavoitteisiin sovellettavien tukitoimialojen vaatimukset elpymis- ja palautumistukivälineen perustamisesta 12 päivänä helmikuuta 2021 annetun Euroopan parlamentin ja neuvoston asetuksen (EU) 2021/241 liitteen VI mukaisesti.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184</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C12.I2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Innovatiiviset hankkeet teollisuuden muuttamiseksi energiatehokkuuden, kestävyyden ja digitalisoinnin osalta </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78</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Teollisuusministeri myöntää vähintään 1 200 000 000 euroa vähintään 78 innovatiiviselle hankkeelle, mukaan lukien hyväksyttyihin PERTEihin liittyvät hankkeet (vähintään 3), joihin liittyy teollisuuden huomattava muutos energiatehokkuuden, kestävyyden ja digitalisaation kannalta. Valitaan hankkeet virallisessa lehdessä julkaistun pyynnön perusteella ja käyttämällä valintaperusteita, joilla varmistetaan ”Ei merkittävää haittaa” -ohjeistuksen (2021/C58/01) noudattaminen, käyttämällä poissulkemisluetteloa ja vaatimusta asiaankuuluvan EU:n ja kansallisen ympäristölainsäädännön noudattamisesta. Valintaperusteissa on lisäksi otettava huomioon ilmastonmuutosta koskeviin tavoitteisiin sovellettavien tukitoimialojen vaatimukset elpymis- ja palautumistukivälineen perustamisesta 12 päivänä helmikuuta 2021 annetun Euroopan parlamentin ja neuvoston asetuksen (EU) 2021/241 liitteen VI mukaisesti.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185</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C12.I2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Toimialan muutosta edistävien PERTEjen ja innovatiivisten hankkeiden talousarvion toteuttaminen </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EUR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2 531 500 000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Talousarvion toteuttaminen vähintään 2 531 500 000 eurolla 210 innovatiivisessa hankkeessa, mukaan lukien hyväksyttyihin PERTEihin liittyvät hankkeet (vähintään 3), joihin liittyy teollisuuden todellinen muutos energiatehokkuuden, kestävyyden ja digitalisaation kannalta ”ei merkittävää haittaa” -ohjeen (2021/C58/01) mukaisesti käyttämällä poissulkemisluetteloa ja vaatimusta asiaankuuluvan EU:n ja kansallisen ympäristölainsäädännön noudattamisesta. Valintaperusteilla on varmistettava, että vähintään 455 000 000 eurolla edistetään ilmastonmuutostavoitteita 100 prosentin ilmastokertoimella ja vähintään 1 500 000 eurolla 40 prosentin ilmastokertoimella elpymis- ja palautumistukivälineen perustamisesta 12 päivänä helmikuuta 2021 annetun Euroopan parlamentin ja neuvoston asetuksen (EU) 2021/241 liitteen VI mukaisesti. Vaihtoehtoisesti valintaperusteilla on varmistettava, että vähintään 2 531 500 000 eurolla edistetään ilmastonmuutostavoitteiden saavuttamista keskimäärin vähintään 40 prosentin ilmastokertoimella elpymis- ja palautumistukivälineen perustamisesta12 päivänä helmikuuta 2021 annetun Euroopan parlamentin ja neuvoston asetuksen (EU) 2021/241 liitteen VI mukaisesti, jos pystytään hyvin perustelemaan, miksi vaihtoehtoinen lähestymistapa ei ehkä ole toteuttamiskelpoinen. Elpymis- ja palautumistukivälineen varoilla on mobilisoitava vähintään 3 800 000 000 euroa yksityisiä investointeja, ja näiden rahastojen lisärahoituksen kerrannaisvaikutuksen yksityisiin investointeihin on oltava sama välitavoitteen päivämäärään mennessä, myös ”ei merkittävää haittaa” -ohjeen (2021/C58/01) mukaisesti käyttämällä poissulkemisluetteloa ja vaatimusta asiaankuuluvan EU:n ja kansallisen ympäristölainsäädännön noudattamisesta. Tätä tavoitetta ei katsota saavutetuksi siinä tapauksessa, että jokin toimenpiteistä, joiden talousarvio on sidottu, on SEUT-sopimuksen 107 artiklan mukaista valtiontukea, edellyttää ilmoitusta komissiolle eikä ole saanut komission hyväksyntää 31 päivään joulukuuta 2023 mennessä.</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186</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C12.I2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Toimialan muutosta edistävien PERTEjen ja innovatiivisten hankkeiden loppuun saattaminen</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Määrä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2026</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Saatettu päätökseen 210 innovatiivista hanketta, mukaan lukien hyväksyttyihin PERTEihin liittyvät hankkeet (vähintään 3), joihin liittyy teollisuuden todellinen muutos energiatehokkuuden, kestävyyden ja digitalisaation kannalta ”ei merkittävää haittaa” -ohjeen (2021/C58/01) mukaisesti käyttämällä poissulkemisluetteloa ja vaatimusta asiaankuuluvan EU:n ja kansallisen ympäristölainsäädännön noudattamisesta.</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187</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C12.I3</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Sellaisten hankkeiden loppuun saattaminen, joilla tuetaan jätelainsäädännön täytäntöönpanoa ja edistetään kiertotaloutta yrityksessä</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Saatetaan päätökseen vähintään 30 hanketta, jotka MITERD on hyväksynyt jätelainsäädännön täytäntöönpanon tukemiseksi ja kiertotalouden edistämiseksi yrityksessä ”ei merkittävää haittaa” -ohjeiden (2021/C58/01) mukaisesti käyttämällä poissulkemisluetteloa ja vaatimusta asiaankuuluvan EU:n ja kansallisen ympäristölainsäädännön noudattamisesta. Tämän investoinnin toimia, jotka liittyvät mekaanisiin biologisiin käsittelylaitoksiin, toteutetaan ainoastaan olemassa olevissa mekaanisissa biologisissa käsittelylaitoksissa, joissa tämän investoinnin mukaisilla toimilla pyritään lisäämään resurssitehokkuutta tai jälkiasentamaan erotetun jätteen kierrätystoimiin biojätteen kompostointi ja biojätteen anaerobista mädättäminen, edellyttäen, että tällaiset tämän investoinnin mukaiset toimet eivät johda laitoksen jätteenkäsittelykapasiteetin kasvuun tai laitosten käyttöiän pidentämiseen laitoksen tasolla todennettuna.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188</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C12.I3</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132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Erilliskerätyn yhdyskuntajätteen lisäys</w:t>
            </w:r>
          </w:p>
        </w:tc>
        <w:tc>
          <w:tcPr>
            <w:tcW w:w="108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Erilliskerätyn yhdyskuntajätteen lisäys prosentteina</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21</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30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2026</w:t>
            </w:r>
          </w:p>
        </w:tc>
        <w:tc>
          <w:tcPr>
            <w:tcW w:w="75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Saavutetaan tavoite, jonka mukaan erikseen kerätyn yhdyskuntajätteen osuuden on oltava vähintään 30 prosenttia vuonna 2024 syntyvästä yhdyskuntajätteen kokonaismäärästä (2024 tietojen on oltava saatavilla vuonna 2026) direktiivin 2008/98/EY mukaisesti. ’Erilliskeräyksellä’ tarkoitetaan keräystä, jossa erityyppiset ja ominaisuuksiltaan erilaiset jätevirrat pidetään erillään erityiskäsittelyn helpottamiseksi; Tiedot on kerättävä komission täytäntöönpanopäätöksen 019/1004/EY liitteen V mukaisen materiaalijaottelun mukaisesti. (Perustaso: 31. joulukuuta 2018).</w:t>
            </w:r>
          </w:p>
        </w:tc>
      </w:tr>
    </w:tbl>
    <w:p>
      <w:pPr>
        <w:spacing w:before="120" w:after="120" w:line="240" w:lineRule="auto"/>
        <w:ind w:left="709"/>
        <w:jc w:val="both"/>
        <w:rPr>
          <w:rFonts w:ascii="Times New Roman" w:hAnsi="Times New Roman" w:cs="Times New Roman"/>
          <w:noProof/>
          <w:sz w:val="24"/>
        </w:rPr>
        <w:sectPr>
          <w:headerReference w:type="even" r:id="rId157"/>
          <w:headerReference w:type="default" r:id="rId158"/>
          <w:footerReference w:type="even" r:id="rId159"/>
          <w:footerReference w:type="default" r:id="rId160"/>
          <w:headerReference w:type="first" r:id="rId161"/>
          <w:footerReference w:type="first" r:id="rId162"/>
          <w:pgSz w:w="16839" w:h="11907" w:orient="landscape"/>
          <w:pgMar w:top="1417" w:right="1134" w:bottom="1417" w:left="1134" w:header="709" w:footer="709" w:gutter="0"/>
          <w:cols w:space="720"/>
          <w:docGrid w:linePitch="360"/>
        </w:sectPr>
      </w:pPr>
    </w:p>
    <w:p>
      <w:pPr>
        <w:pStyle w:val="Heading1"/>
        <w:rPr>
          <w:noProof/>
        </w:rPr>
      </w:pPr>
      <w:r>
        <w:rPr>
          <w:noProof/>
        </w:rPr>
        <w:t xml:space="preserve">M. KOMPONENTTI 13: Tuki pk-yrityksille  </w:t>
      </w:r>
    </w:p>
    <w:p>
      <w:pPr>
        <w:pStyle w:val="Text1"/>
        <w:ind w:left="0"/>
        <w:rPr>
          <w:noProof/>
        </w:rPr>
      </w:pPr>
      <w:r>
        <w:rPr>
          <w:noProof/>
        </w:rPr>
        <w:t xml:space="preserve">Pienillä ja keskisuurilla yrityksillä (pk-yrityksillä) on keskeinen rooli EU:n ja Espanjan taloudessa erityisesti siksi, että pk-yritysten osuus kansallisesta bkt:stä on suurempi ja yritysten keskimääräinen koko on pienempi kuin EU:n keskiarvo. </w:t>
      </w:r>
    </w:p>
    <w:p>
      <w:pPr>
        <w:pStyle w:val="Text1"/>
        <w:ind w:left="0"/>
        <w:rPr>
          <w:noProof/>
        </w:rPr>
      </w:pPr>
      <w:r>
        <w:rPr>
          <w:noProof/>
        </w:rPr>
        <w:t>Tällä Espanjan elpymis- ja palautumissuunnitelman komponentilla puututaan pienten ja keskisuurten yritysten (pk-yritykset) (mukaan lukien itsenäiset ammatinharjoittajat) kohtaamiin haasteisiin Espanjan talouden kilpailukyvyn parantamiseksi sekä kasvun ja työllisyyden edistämiseksi. Nämä haasteet ovat seuraavat: rahoituksen saannin vaikeus yrittäjyydelle, yritysten kasvulle ja innovoinnille; digitaalisten taitojen puute ja digitaaliteknologioiden käyttöönoton puute, mikä haittaa pk-yritysten tuottavuutta ja kilpailukykyä; yritysten pieni koko, joka haittaa mittakaavaetujen hyödyntämistä ja kansainvälistymistä; ja suuri haavoittuvuus ulkoisille häiriöille ja vähäiset mittakaavaedut haittaavat investointeja ja innovointia.</w:t>
      </w:r>
    </w:p>
    <w:p>
      <w:pPr>
        <w:pStyle w:val="Text1"/>
        <w:ind w:left="0"/>
        <w:rPr>
          <w:noProof/>
        </w:rPr>
      </w:pPr>
      <w:r>
        <w:rPr>
          <w:noProof/>
        </w:rPr>
        <w:t>Tämän komponentin tavoitteena on toteuttaa uudistuksia ja investointeja, joilla pyritään helpottamaan yritysten perustamista, kasvua ja rakenneuudistusta, parantamaan liiketoimintaympäristöä (erityisesti vahvistamalla Espanjan sisämarkkinoiden toimintaa) sekä vauhdittamaan merkittäviä tuottavuuden kasvuprosesseja digitalisaation, innovoinnin ja kansainvälistymisen avulla. Tämä komponentti keskittyy merkittävästi digitalisaatioon, ja siinä sovelletaan horisontaalista lähestymistapaa, jolla tarjotaan digitoinnin peruspaketti merkittävälle osuudelle pk-yrityksistä, ja vertikaalista lähestymistapaa, jolla edistetään prosessien digitalisointia ja teknologista innovointia tietyissä pk-yrityksissä.</w:t>
      </w:r>
    </w:p>
    <w:p>
      <w:pPr>
        <w:pStyle w:val="Text1"/>
        <w:ind w:left="0"/>
        <w:rPr>
          <w:noProof/>
        </w:rPr>
      </w:pPr>
      <w:r>
        <w:rPr>
          <w:noProof/>
        </w:rPr>
        <w:t>Tässä komponentissa käsitellään osittain maakohtaisia suosituksia, jotka koskevat edistymistä markkinoiden yhtenäisyyttä koskevan lain täytäntöönpanossa (maakohtainen suositus 4 vuodelta 2019) ja pk-yritysten ja itsenäisten ammatinharjoittajien maksuvalmiutta erityisesti välttämällä maksuviivästyksiä estävien toimenpiteiden tehokkaan täytäntöönpanon varmistamista (maakohtainen suositus 3 vuodelta 2020). Siinä käsitellään myös maakohtaisia suosituksia investointien keskittämisestä digitaaliseen siirtymään (maakohtainen suositus 3 vuodelta 2020) ja digitaalisen oppimisen saatavuuden parantamista (maakohtainen suositus 2 vuodelta 2020).</w:t>
      </w:r>
    </w:p>
    <w:p>
      <w:pPr>
        <w:pStyle w:val="Text1"/>
        <w:ind w:left="0"/>
        <w:rPr>
          <w:noProof/>
        </w:rPr>
      </w:pPr>
      <w:r>
        <w:rPr>
          <w:noProof/>
          <w:color w:val="000000" w:themeColor="text1"/>
        </w:rPr>
        <w:t>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w:t>
      </w:r>
      <w:r>
        <w:rPr>
          <w:noProof/>
        </w:rPr>
        <w:t xml:space="preserve"> </w:t>
      </w:r>
    </w:p>
    <w:p>
      <w:pPr>
        <w:spacing w:before="120" w:after="120" w:line="240" w:lineRule="auto"/>
        <w:ind w:left="709"/>
        <w:jc w:val="both"/>
        <w:rPr>
          <w:rFonts w:ascii="Times New Roman" w:hAnsi="Times New Roman" w:cs="Times New Roman"/>
          <w:b/>
          <w:i/>
          <w:noProof/>
          <w:color w:val="4F81BD" w:themeColor="accent1"/>
          <w:sz w:val="24"/>
        </w:rPr>
      </w:pPr>
      <w:r>
        <w:rPr>
          <w:rFonts w:ascii="Times New Roman" w:hAnsi="Times New Roman"/>
          <w:b/>
          <w:noProof/>
          <w:sz w:val="24"/>
          <w:u w:val="single"/>
        </w:rPr>
        <w:t xml:space="preserve">M.1. </w:t>
      </w:r>
      <w:r>
        <w:rPr>
          <w:noProof/>
        </w:rPr>
        <w:tab/>
      </w:r>
      <w:r>
        <w:rPr>
          <w:rFonts w:ascii="Times New Roman" w:hAnsi="Times New Roman"/>
          <w:b/>
          <w:noProof/>
          <w:sz w:val="24"/>
          <w:u w:val="single"/>
        </w:rPr>
        <w:t>Kuvaus uudistuksista ja investoinneista, joita rahoitetaan rahoitustuella, jota ei makseta takaisin</w:t>
      </w:r>
    </w:p>
    <w:p>
      <w:pPr>
        <w:pStyle w:val="Text1"/>
        <w:ind w:left="0"/>
        <w:rPr>
          <w:noProof/>
          <w:u w:val="single"/>
        </w:rPr>
      </w:pPr>
      <w:r>
        <w:rPr>
          <w:noProof/>
          <w:u w:val="single"/>
        </w:rPr>
        <w:t>Uudistus 1 (C13.R1) – Yritystoiminnan sääntelyn ja yritysilmaston parantaminen</w:t>
      </w:r>
    </w:p>
    <w:p>
      <w:pPr>
        <w:pStyle w:val="Text1"/>
        <w:ind w:left="0"/>
        <w:rPr>
          <w:noProof/>
        </w:rPr>
      </w:pPr>
      <w:r>
        <w:rPr>
          <w:noProof/>
        </w:rPr>
        <w:t xml:space="preserve">Uudistuksen tavoitteena on parantaa taloudellisen toiminnan puitteita varmistamalla parempi sääntely ja liiketoimintaympäristö, jotka helpottavat yritysten perustamista ja kasvua ja tarvittaessa niiden rakenneuudistusta, hyväksymällä useita toimenpiteitä. </w:t>
      </w:r>
    </w:p>
    <w:p>
      <w:pPr>
        <w:pStyle w:val="Text1"/>
        <w:ind w:left="0"/>
        <w:rPr>
          <w:noProof/>
        </w:rPr>
      </w:pPr>
      <w:r>
        <w:rPr>
          <w:noProof/>
        </w:rPr>
        <w:t>Uudistus koostuu seuraavista osista:</w:t>
      </w:r>
    </w:p>
    <w:p>
      <w:pPr>
        <w:pStyle w:val="Text1"/>
        <w:numPr>
          <w:ilvl w:val="0"/>
          <w:numId w:val="67"/>
        </w:numPr>
        <w:rPr>
          <w:noProof/>
        </w:rPr>
      </w:pPr>
      <w:r>
        <w:rPr>
          <w:noProof/>
        </w:rPr>
        <w:t>Yrityksen perustamista ja kasvua koskevan lain hyväksyminen. Tämän lainsäädännön tarkoituksena on:</w:t>
      </w:r>
    </w:p>
    <w:p>
      <w:pPr>
        <w:pStyle w:val="Text1"/>
        <w:numPr>
          <w:ilvl w:val="1"/>
          <w:numId w:val="67"/>
        </w:numPr>
        <w:rPr>
          <w:noProof/>
        </w:rPr>
      </w:pPr>
      <w:r>
        <w:rPr>
          <w:noProof/>
        </w:rPr>
        <w:t xml:space="preserve">Yksinkertaistaa yrityksen perustamiseen liittyviä menettelyjä. Tähän päästään alentamalla yrityksen perustamista koskevaa vähimmäispääomavaatimusta ja vahvistamalla joukkorahoitusalustoja ja muita julkisia rahoitusvälineitä; </w:t>
      </w:r>
    </w:p>
    <w:p>
      <w:pPr>
        <w:pStyle w:val="Text1"/>
        <w:numPr>
          <w:ilvl w:val="1"/>
          <w:numId w:val="67"/>
        </w:numPr>
        <w:rPr>
          <w:noProof/>
        </w:rPr>
      </w:pPr>
      <w:r>
        <w:rPr>
          <w:noProof/>
        </w:rPr>
        <w:t>Oikeudelliset toimenpiteet varhaismaksukulttuurin edistämiseksi. Tällä lailla tehostetaan kaupallisissa toimissa tapahtuvien maksuviivästysten torjumisesta annetun direktiivin (EU) 2011/7 täytäntöönpanoa. Lain odotetaan lyhentävän kaupallisten toimien keskimääräisiä maksuaikoja. Tämä auttaisi vastaamaan velkojan asemassa olevien pk-yritysten likviditeettihaasteisiin, kun saatavia ei makseta ajoissa, millä olisi myönteisiä heijastusvaikutuksia niiden toimintaan ja kasvuun. Esimerkkejä toimenpiteistä, joita on toteutettava varhaisen maksukulttuurin edistämiseksi, ovat ohjeet maksuaikojen julkisuudesta ja avoimuudesta, parhaat liiketoimintakäytännöt ja mekanismit täytäntöönpanon tehostamiseksi, kuten tuomioistuinten ulkopuolinen riitojenratkaisujärjestelmä;</w:t>
      </w:r>
    </w:p>
    <w:p>
      <w:pPr>
        <w:pStyle w:val="Text1"/>
        <w:numPr>
          <w:ilvl w:val="1"/>
          <w:numId w:val="67"/>
        </w:numPr>
        <w:rPr>
          <w:noProof/>
        </w:rPr>
      </w:pPr>
      <w:r>
        <w:rPr>
          <w:noProof/>
        </w:rPr>
        <w:t>Muuttaa tiettyjä markkinoiden yhtenäisyyttä koskevan lain säännöksiä niiden osa-alueiden selkeyttämiseksi, joilla epäselvyydet ovat johtaneet täytäntöönpano-ongelmiin. Markkinoiden yhtenäisyyttä koskevan lain tavoitteena on poistaa tarpeettomat, suhteettomat tai syrjivät esteet taloudellisen toiminnan aloittamiselta ja harjoittamiselta sekä sijoittautumisvapaudelta koko alueella. Uudistuksen tavoitteena on myös lisätä markkinoiden yhtenäisyyttä koskevassa laissa säädettyjen mekanismien tehokkuutta ja avoimuutta niiden toimijoiden suojelemiseksi, joiden toimintaan julkishallinnon asettamat esteet vaikuttavat. Lisäksi uudistuksella lujitetaan yhteistyötä paremman sääntelyn edistämiseksi koko maassa;</w:t>
      </w:r>
    </w:p>
    <w:p>
      <w:pPr>
        <w:pStyle w:val="Text1"/>
        <w:numPr>
          <w:ilvl w:val="0"/>
          <w:numId w:val="67"/>
        </w:numPr>
        <w:rPr>
          <w:noProof/>
        </w:rPr>
      </w:pPr>
      <w:r>
        <w:rPr>
          <w:noProof/>
        </w:rPr>
        <w:t>Perustetaan uusi sääntelyn parantamista ja liiketoimintaympäristöä käsittelevä alakohtainen konferenssi. Sen tavoitteena on helpottaa hyvän sääntelyn periaatteiden asianmukaista soveltamista kaikissa julkishallinnoissa ja varmistaa eri hallintojen optimaalinen koordinointi, myös takaisinperintään liittyvissä toimenpiteissä. Alakohtaisessa konferenssissa seurataan myös muissa alakohtaisissa konferensseissa tehtyä työtä, joka mahdollistaa paremman sääntelyn paremman koordinoinnin, seurannan ja edistämisen sekä horisontaalisesti että alakohtaisesti;</w:t>
      </w:r>
    </w:p>
    <w:p>
      <w:pPr>
        <w:pStyle w:val="Text1"/>
        <w:numPr>
          <w:ilvl w:val="0"/>
          <w:numId w:val="67"/>
        </w:numPr>
        <w:rPr>
          <w:noProof/>
        </w:rPr>
      </w:pPr>
      <w:r>
        <w:rPr>
          <w:noProof/>
        </w:rPr>
        <w:t>Maksukyvyttömyyslainsäädännön uudistaminen ennaltaehkäiseviä uudelleenjärjestelyjä koskevista puitteista, veloista vapauttamisesta ja elinkeinotoiminnan harjoittamiskiellosta sekä toimenpiteistä uudelleenjärjestelyä, maksukyvyttömyyttä ja veloista vapauttamista koskevien menettelyjen tehostamiseksi ja direktiivin (EU) 2017/1132 (direktiivi uudelleenjärjestelystä ja maksukyvyttömyydestä) muuttamisesta annetun direktiivin 2019/1023 saattamiseksi osaksi kansallista lainsäädäntöä. Uudistukseen sisältyy tehokkaamman uuden mahdollisuuden menettelyn käyttöönotto luonnollisia henkilöitä varten, mikä mahdollistaa velkajärjestelyn ilman, että maksukyvyttömän osapuolen varat realisoidaan etukäteen. Lisäksi maksukyvyttömyysdirektiivissä (EU) 2019/1023 edellytetyt uudelleenjärjestelysuunnitelmat on otettava käyttöön uutena maksukyvyttömyyttä edeltävänä välineenä, joka parantaa tällä hetkellä sovellettavien maksukyvyttömyyttä edeltävien välineiden tehokkuutta maksukyvyttömyyden ja sitä seuraavan konkurssin estämiseksi. Lisäksi otetaan käyttöön mikro-pk-yrityksiä koskeva täysin sähköisessä muodossa käsitelty erityismenettely prosessin keston ja kustannusten lyhentämiseksi.</w:t>
      </w:r>
    </w:p>
    <w:p>
      <w:pPr>
        <w:pStyle w:val="Text1"/>
        <w:numPr>
          <w:ilvl w:val="0"/>
          <w:numId w:val="67"/>
        </w:numPr>
        <w:rPr>
          <w:noProof/>
        </w:rPr>
      </w:pPr>
      <w:r>
        <w:rPr>
          <w:noProof/>
        </w:rPr>
        <w:t>Uudistuksessa hyväksytään myös laki, jolla muutetaan kolmea lakitekstiä, erityisesti lakia 34/2006, joka koskee asianajajien ja oikeudenkäyntiavustajien (</w:t>
      </w:r>
      <w:r>
        <w:rPr>
          <w:i/>
          <w:noProof/>
        </w:rPr>
        <w:t>procuradores</w:t>
      </w:r>
      <w:r>
        <w:rPr>
          <w:noProof/>
        </w:rPr>
        <w:t xml:space="preserve">) ammattia. Uusi järjestelmä tarjoaa yhden ainoan väylän asianajajan ja oikeudenkäyntiavustajan ammatteihin, sillä sama pätevyys antaa oikeuden harjoittaa molempia ammatteja. Monialaisten ammattialayhteisöjen on voitava yhdessä tarjota oikeudellista puolustusta ja edustamista tuomioistuimissa koskevia palveluja. Lisäksi muutetaan oikeudenkäyntiavustajien palveluihin sovellettavaa hinnoittelujärjestelmää: on vahvistettava enimmäispalkkiot, mutta ei vähimmäismaksuja sen varmistamiseksi, että palvelujen vastaanottajat voivat käyttää tarjottuja palveluja kilpailukykyisin hinnoin. Tällä uudistuksella Espanjan on varmistettava, että alan lainsäädäntö mukautetaan palveluista sisämarkkinoilla annetun Euroopan parlamentin ja neuvoston direktiivin 2006/123/EY 15, 16 ja 25 artiklaan sekä Euroopan unionin toiminnasta tehdyn sopimuksen 49 ja 56 artiklaan. Tämän uudistuksen osalta ministerineuvosto hyväksyi edellä mainitut säädösehdotukset syyskuussa 2020. </w:t>
      </w:r>
    </w:p>
    <w:p>
      <w:pPr>
        <w:pStyle w:val="Text1"/>
        <w:ind w:left="0"/>
        <w:rPr>
          <w:noProof/>
        </w:rPr>
      </w:pPr>
      <w:r>
        <w:rPr>
          <w:noProof/>
        </w:rPr>
        <w:t xml:space="preserve">Uudistusta täydennetään myös antamalla laki, jolla saatetaan digitalisaatiodirektiivi (2019/1151) osaksi kansallista lainsäädäntöä. Lailla edistetään innovointia ja digitalisointia sekä hallinnossa että liiketoimintaympäristössä, ja siinä säädetään koko yrityksen perustamisprosessin digitalisoinnista. Tämä laki on yksi komponentin 11 täytäntöönpanoon tarvittavista sääntelyvälineistä (C11.R2-uudistus oikeusvaltioperiaatteen ja oikeuslaitoksen tehokkuuden edistämiseksi). </w:t>
      </w:r>
    </w:p>
    <w:p>
      <w:pPr>
        <w:autoSpaceDE w:val="0"/>
        <w:autoSpaceDN w:val="0"/>
        <w:spacing w:before="40" w:after="40" w:line="240" w:lineRule="auto"/>
        <w:jc w:val="both"/>
        <w:rPr>
          <w:rFonts w:ascii="Times New Roman" w:hAnsi="Times New Roman" w:cs="Times New Roman"/>
          <w:noProof/>
        </w:rPr>
      </w:pPr>
      <w:r>
        <w:rPr>
          <w:rFonts w:ascii="Times New Roman" w:hAnsi="Times New Roman"/>
          <w:noProof/>
          <w:sz w:val="24"/>
        </w:rPr>
        <w:t>Toimenpiteen täytäntöönpano on saatettava päätökseen 31 päivään joulukuuta 2022 mennessä.</w:t>
      </w:r>
    </w:p>
    <w:p>
      <w:pPr>
        <w:pStyle w:val="Text1"/>
        <w:keepNext/>
        <w:ind w:left="0"/>
        <w:rPr>
          <w:noProof/>
          <w:u w:val="single"/>
        </w:rPr>
      </w:pPr>
      <w:r>
        <w:rPr>
          <w:noProof/>
          <w:u w:val="single"/>
        </w:rPr>
        <w:t>Uudistus 2 (C13.R2) – Espanjan yrittäjyysstrategia</w:t>
      </w:r>
    </w:p>
    <w:p>
      <w:pPr>
        <w:pStyle w:val="Text1"/>
        <w:keepNext/>
        <w:ind w:left="0"/>
        <w:rPr>
          <w:noProof/>
        </w:rPr>
      </w:pPr>
      <w:r>
        <w:rPr>
          <w:noProof/>
        </w:rPr>
        <w:t>Toimenpiteen tavoitteena on edistää Espanjan yrittäjyysstrategiaa. Uudistuksessa hyväksytään startup-yrityksiä koskeva laki, luodaan suotuisat puitteet erittäin innovatiivisten startup-yritysten perustamiselle ja kasvulle ja perustetaan NEXT-TECH-ohjelman julkisen ja yksityisen sektorin rahasto, jonka avulla voidaan laajentaa startup-yrityksiä murroksellisen teknologian alalla.</w:t>
      </w:r>
    </w:p>
    <w:p>
      <w:pPr>
        <w:pStyle w:val="Text1"/>
        <w:ind w:left="0"/>
        <w:rPr>
          <w:noProof/>
        </w:rPr>
      </w:pPr>
      <w:r>
        <w:rPr>
          <w:noProof/>
        </w:rPr>
        <w:t>Vuoden 2022 loppuun mennessä annettavassa startup-yrityksiä koskevassa laissa säädetään seuraavaa: annetaan startup-yritysten oikeudellinen määritelmä; määritetään verokannustimia, joilla edistetään niiden luomistaan ja houkutellaan lahjakkuuksia; esitetään toimenpiteitä, joilla helpotetaan ulkomaisten sijoittajien ja yrittäjien houkuttelemista; ja otetaan käyttöön mekanismeja, joilla helpotetaan lain täytäntöönpanoa ja sen suhdetta digitaalisen yrittäjäekosysteemiin liittyviin toimenpiteisiin.</w:t>
      </w:r>
    </w:p>
    <w:p>
      <w:pPr>
        <w:pStyle w:val="Text1"/>
        <w:ind w:left="0"/>
        <w:rPr>
          <w:noProof/>
        </w:rPr>
      </w:pPr>
      <w:r>
        <w:rPr>
          <w:noProof/>
        </w:rPr>
        <w:t>Toimenpiteen täytäntöönpano on saatettava päätökseen 31 päivään joulukuuta 2022 mennessä.</w:t>
      </w:r>
    </w:p>
    <w:p>
      <w:pPr>
        <w:pStyle w:val="Text1"/>
        <w:ind w:left="0"/>
        <w:rPr>
          <w:noProof/>
          <w:u w:val="single"/>
        </w:rPr>
      </w:pPr>
      <w:r>
        <w:rPr>
          <w:noProof/>
          <w:u w:val="single"/>
        </w:rPr>
        <w:t xml:space="preserve">Investointi 1 (C13.I1) – Yrittäjyys </w:t>
      </w:r>
    </w:p>
    <w:p>
      <w:pPr>
        <w:pStyle w:val="Text1"/>
        <w:ind w:left="0"/>
        <w:rPr>
          <w:noProof/>
        </w:rPr>
      </w:pPr>
      <w:r>
        <w:rPr>
          <w:noProof/>
        </w:rPr>
        <w:t>Investoinnin tavoitteena on edistää yrittäjyyden ekosysteemiä selviytymiskyvyn ja kilpailukyvyn parantamiseksi vihreän siirtymän ja digitaalisen siirtymän haasteisiin vastaamiseksi.</w:t>
      </w:r>
    </w:p>
    <w:p>
      <w:pPr>
        <w:pStyle w:val="Text1"/>
        <w:ind w:left="0"/>
        <w:rPr>
          <w:noProof/>
        </w:rPr>
      </w:pPr>
      <w:r>
        <w:rPr>
          <w:noProof/>
        </w:rPr>
        <w:t>Investointi koostuu neljästä päätoimesta:</w:t>
      </w:r>
    </w:p>
    <w:p>
      <w:pPr>
        <w:pStyle w:val="Text1"/>
        <w:ind w:left="0"/>
        <w:rPr>
          <w:noProof/>
        </w:rPr>
      </w:pPr>
      <w:r>
        <w:rPr>
          <w:noProof/>
        </w:rPr>
        <w:t xml:space="preserve">1) Vahvistetaan yrittäjyystaitoja, mukaan lukien koulutus ja uudelleenkoulutus, ja tuetaan yrittäjiä vihreää siirtymää ja digitaalista siirtymää koskevien EU:n prioriteettien mukaisesti. Tähän toimeen kuuluu, että vähintään 6 900 yrittäjää hyötyy yrittäjyystaitojen ohjelmasta ja vähintään 800:aa yrittäjää on tuettava naisten kykyohjelmasta; </w:t>
      </w:r>
    </w:p>
    <w:p>
      <w:pPr>
        <w:pStyle w:val="Text1"/>
        <w:ind w:left="0"/>
        <w:rPr>
          <w:noProof/>
        </w:rPr>
      </w:pPr>
      <w:r>
        <w:rPr>
          <w:noProof/>
        </w:rPr>
        <w:t>2) Tarjotaan välineitä, joilla tuetaan yritysten perustamista ja yrityshallintoa ja vahvistetaan pk-yrityksiä, mukaan lukien vähintään 12 000 aktiivisen käyttäjän tukeminen virtuaalisessa ONE-National Entrepreneurship Office -foorumissa (ONE) pk-yrityspolitiikan strategisten puitteiden 2030, Espanjan yrittäjyysstrategian ja Espanjan digitaalistrategian 2025 puitteissa;</w:t>
      </w:r>
    </w:p>
    <w:p>
      <w:pPr>
        <w:pStyle w:val="Text1"/>
        <w:ind w:left="0"/>
        <w:rPr>
          <w:noProof/>
        </w:rPr>
      </w:pPr>
      <w:r>
        <w:rPr>
          <w:noProof/>
        </w:rPr>
        <w:t>3) Tiedotus- ja viestintäkampanjat, joiden tarkoituksena on luoda, kehittää tai houkutella Espanjaan kansainvälisiä tapahtumia, joissa keskitytään innovatiivisiin yrityksiin, ja ohjelma, jolla houkutellaan naispuolisia lahjakkuuksia. Tähän sisältyy vähintään 20 ”lippulaivaohjelman” puitteissa kehitettyä yrittäjyystapahtumaa; ja vähintään 260 viestintätoimea (200 mediaesiintymistä ja 60 tapahtumaa) otsikon ”Brand Spain Entrepreneurship Nation” alla; ja</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4) Rahoitetaan yrittäjyyden ja pk-yritysten tukilinjaa naisten yrittäjyyttä tukevasta ohjelmasta. Tähän sisältyy vähintään 200 naisyrittäjän tukeminen </w:t>
      </w:r>
      <w:r>
        <w:rPr>
          <w:rFonts w:ascii="Times New Roman" w:hAnsi="Times New Roman"/>
          <w:i/>
          <w:noProof/>
          <w:sz w:val="24"/>
        </w:rPr>
        <w:t>Empresa Nacional de Innovación, SA:n</w:t>
      </w:r>
      <w:r>
        <w:rPr>
          <w:rFonts w:ascii="Times New Roman" w:hAnsi="Times New Roman"/>
          <w:noProof/>
          <w:sz w:val="24"/>
        </w:rPr>
        <w:t xml:space="preserve"> myöntämien osallistavien lainojen kautta. </w:t>
      </w:r>
    </w:p>
    <w:p>
      <w:pPr>
        <w:pStyle w:val="Text1"/>
        <w:ind w:left="0"/>
        <w:rPr>
          <w:noProof/>
        </w:rPr>
      </w:pPr>
      <w:r>
        <w:rPr>
          <w:noProof/>
        </w:rPr>
        <w:t xml:space="preserve">Rahoitusvälineiden osalta, sen varmistamiseksi, että toimenpide noudattaa teknistä ohjetta ”ei merkittävää haittaa” (2021/C58/01), Espanjan viranomaisten ja uskotun yhteisön tai rahoitusvälineestä vastaavan rahoituksenvälittäjän välillä tehdyssä oikeudellisessa sopimuksessa ja rahoitusvälineen myöhemmässä investointipolitiikassa </w:t>
      </w:r>
    </w:p>
    <w:p>
      <w:pPr>
        <w:pStyle w:val="Text1"/>
        <w:numPr>
          <w:ilvl w:val="0"/>
          <w:numId w:val="153"/>
        </w:numPr>
        <w:rPr>
          <w:noProof/>
        </w:rPr>
      </w:pPr>
      <w:r>
        <w:rPr>
          <w:noProof/>
        </w:rPr>
        <w:t>edellytetään, että InvestEU-rahaston kestävyysarviointia koskevia komission teknisiä ohjeita sovelletaan;</w:t>
      </w:r>
    </w:p>
    <w:p>
      <w:pPr>
        <w:pStyle w:val="Text1"/>
        <w:numPr>
          <w:ilvl w:val="0"/>
          <w:numId w:val="153"/>
        </w:numPr>
        <w:rPr>
          <w:noProof/>
        </w:rPr>
      </w:pPr>
      <w:r>
        <w:rPr>
          <w:noProof/>
        </w:rPr>
        <w:t>suljetaan pois seuraava luettelo toiminnoista ja resursseista: i) fossiilisiin polttoaineisiin liittyvät toiminnot ja resurssit, mukaan lukien loppupään käyttö</w:t>
      </w:r>
      <w:r>
        <w:rPr>
          <w:noProof/>
          <w:vertAlign w:val="superscript"/>
        </w:rPr>
        <w:footnoteReference w:id="29"/>
      </w:r>
      <w:r>
        <w:rPr>
          <w:noProof/>
        </w:rPr>
        <w:t>; ii) EU:n päästökauppajärjestelmään kuuluvat toiminnot ja resurssit, joilla saavutetaan ennustetut kasvihuonekaasupäästöt, jotka eivät alita asiaankuuluvia vertailuarvoja</w:t>
      </w:r>
      <w:r>
        <w:rPr>
          <w:noProof/>
          <w:vertAlign w:val="superscript"/>
        </w:rPr>
        <w:footnoteReference w:id="30"/>
      </w:r>
      <w:r>
        <w:rPr>
          <w:noProof/>
        </w:rPr>
        <w:t>; iii) kaatopaikkoja, jätteiden polttolaitoksia</w:t>
      </w:r>
      <w:r>
        <w:rPr>
          <w:noProof/>
          <w:vertAlign w:val="superscript"/>
        </w:rPr>
        <w:footnoteReference w:id="31"/>
      </w:r>
      <w:r>
        <w:rPr>
          <w:noProof/>
        </w:rPr>
        <w:t xml:space="preserve"> ja mekaanisia biologisia käsittelylaitoksia</w:t>
      </w:r>
      <w:r>
        <w:rPr>
          <w:noProof/>
          <w:vertAlign w:val="superscript"/>
        </w:rPr>
        <w:footnoteReference w:id="32"/>
      </w:r>
      <w:r>
        <w:rPr>
          <w:noProof/>
        </w:rPr>
        <w:t xml:space="preserve"> koskevat toiminnot ja resurssit; ja iv) toiminnot ja resurssit, joissa jätteiden pitkän aikavälin loppusijoitus voi aiheuttaa haittaa ympäristölle; ja</w:t>
      </w:r>
    </w:p>
    <w:p>
      <w:pPr>
        <w:pStyle w:val="Text1"/>
        <w:numPr>
          <w:ilvl w:val="0"/>
          <w:numId w:val="153"/>
        </w:numPr>
        <w:rPr>
          <w:noProof/>
        </w:rPr>
      </w:pPr>
      <w:r>
        <w:rPr>
          <w:noProof/>
        </w:rPr>
        <w:t>vaaditaan, että yhteisö/rahoituksen välittäjä, jolle toteuttamistehtäviä on siirretty, varmentaa, että hankkeet ovat EU:n ja kansallisen ympäristölainsäädännön mukaisia kaikkien liiketoimien osalta, mukaan lukien ne, jotka on vapautettu kestävyysarvioinnista.</w:t>
      </w:r>
    </w:p>
    <w:p>
      <w:pPr>
        <w:pStyle w:val="Text1"/>
        <w:ind w:left="0"/>
        <w:rPr>
          <w:iCs/>
          <w:noProof/>
          <w:highlight w:val="green"/>
        </w:rPr>
      </w:pPr>
      <w:r>
        <w:rPr>
          <w:noProof/>
        </w:rPr>
        <w:t>Tarjouskilpailujen osalta, sen varmistamiseksi, että toimenpide noudattaa teknistä ohjetta ”Ei merkittävää haittaa” (2021/C58/01), tulevien hankepyyntöjen tehtävänmääritykseen sisältyviin tukikelpoisuusperusteisiin ei lueta seuraavia toimia:</w:t>
      </w:r>
      <w:r>
        <w:rPr>
          <w:noProof/>
          <w:color w:val="FF0000"/>
        </w:rPr>
        <w:t xml:space="preserve"> </w:t>
      </w:r>
      <w:r>
        <w:rPr>
          <w:noProof/>
        </w:rPr>
        <w:t>i) fossiilisiin polttoaineisiin liittyvät toimet, mukaan lukien tuotantoketjun loppupään</w:t>
      </w:r>
      <w:r>
        <w:rPr>
          <w:rStyle w:val="FootnoteReference"/>
          <w:noProof/>
        </w:rPr>
        <w:footnoteReference w:id="33"/>
      </w:r>
      <w:r>
        <w:rPr>
          <w:noProof/>
        </w:rPr>
        <w:t xml:space="preserve"> käyttö; ii) EU:n päästökauppajärjestelmän mukaiset toimet, joilla saavutetaan ennustetut kasvihuonekaasupäästöt, jotka eivät alita asiaankuuluvia vertailuarvoja</w:t>
      </w:r>
      <w:r>
        <w:rPr>
          <w:rStyle w:val="FootnoteReference"/>
          <w:noProof/>
        </w:rPr>
        <w:footnoteReference w:id="34"/>
      </w:r>
      <w:r>
        <w:rPr>
          <w:noProof/>
        </w:rPr>
        <w:t>; iii) jätteiden kaatopaikkoja, polttolaitoksia</w:t>
      </w:r>
      <w:r>
        <w:rPr>
          <w:rStyle w:val="FootnoteReference"/>
          <w:noProof/>
        </w:rPr>
        <w:footnoteReference w:id="35"/>
      </w:r>
      <w:r>
        <w:rPr>
          <w:noProof/>
        </w:rPr>
        <w:t xml:space="preserve"> ja mekaanisia biologisia käsittelylaitoksia</w:t>
      </w:r>
      <w:r>
        <w:rPr>
          <w:rStyle w:val="FootnoteReference"/>
          <w:noProof/>
        </w:rPr>
        <w:footnoteReference w:id="36"/>
      </w:r>
      <w:r>
        <w:rPr>
          <w:noProof/>
        </w:rPr>
        <w:t xml:space="preserve"> koskevat toimet; ja iv) toiminnot ja resurssit, joissa jätteiden pitkän aikavälin loppusijoitus voi aiheuttaa haittaa ympäristölle; Tehtävänkuvauksessa on lisäksi edellytettävä, että voidaan valita ainoastaan toimia, jotka ovat asiaa koskevan EU:n ja kansallisen ympäristölainsäädännön mukaisia.</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Investoinnin täytäntöönpano on saatettava päätökseen viimeistään 31 päivänä joulukuuta 2023. </w:t>
      </w:r>
    </w:p>
    <w:p>
      <w:pPr>
        <w:pStyle w:val="Text1"/>
        <w:ind w:left="0"/>
        <w:rPr>
          <w:noProof/>
          <w:u w:val="single"/>
        </w:rPr>
      </w:pPr>
      <w:r>
        <w:rPr>
          <w:noProof/>
          <w:u w:val="single"/>
        </w:rPr>
        <w:t xml:space="preserve">Investointi 2 (C13.I2) – Kasvu </w:t>
      </w:r>
    </w:p>
    <w:p>
      <w:pPr>
        <w:pStyle w:val="Text1"/>
        <w:ind w:left="0"/>
        <w:rPr>
          <w:noProof/>
        </w:rPr>
      </w:pPr>
      <w:r>
        <w:rPr>
          <w:noProof/>
        </w:rPr>
        <w:t xml:space="preserve">Toimenpiteen tavoitteena on edistää pk-yritysten kasvua. </w:t>
      </w:r>
    </w:p>
    <w:p>
      <w:pPr>
        <w:pStyle w:val="Text1"/>
        <w:ind w:left="0"/>
        <w:rPr>
          <w:noProof/>
        </w:rPr>
      </w:pPr>
      <w:r>
        <w:rPr>
          <w:noProof/>
        </w:rPr>
        <w:t>Investointi koostuu toimista, joilla</w:t>
      </w:r>
    </w:p>
    <w:p>
      <w:pPr>
        <w:pStyle w:val="Text1"/>
        <w:ind w:left="0"/>
        <w:rPr>
          <w:noProof/>
        </w:rPr>
      </w:pPr>
      <w:r>
        <w:rPr>
          <w:noProof/>
        </w:rPr>
        <w:t>1) Tuetaan (11 000:ta) yksittäistä pk-yritystä ohjelmassa ”Osaamista pk-yritysten kasvulle”. Ohjelman tavoitteena on tarjota yrityksille tarvittavat taidot, jotta ne voivat kasvaa ja tulla kilpailukykyisemmiksi, muuttaa liiketoimintamallejaan ja edistää molempia siirtymiä.</w:t>
      </w:r>
    </w:p>
    <w:p>
      <w:pPr>
        <w:pStyle w:val="Text1"/>
        <w:ind w:left="0"/>
        <w:rPr>
          <w:noProof/>
        </w:rPr>
      </w:pPr>
      <w:r>
        <w:rPr>
          <w:noProof/>
        </w:rPr>
        <w:t>2) Annetaan pitkäaikaista rahoitustukea pk-yritysten kehittämille teollisuushankkeille (1 500) tämän investoinnin mukaisiin toimiin uusiin teollisuuslaitoksiin tai olemassa olevien laitosten laajentamiseen ottaen huomioon mahdollisuudet edistää ilmastonmuutoksen hillitsemistä.</w:t>
      </w:r>
    </w:p>
    <w:p>
      <w:pPr>
        <w:pStyle w:val="Text1"/>
        <w:ind w:left="0"/>
        <w:rPr>
          <w:noProof/>
        </w:rPr>
      </w:pPr>
      <w:r>
        <w:rPr>
          <w:noProof/>
        </w:rPr>
        <w:t xml:space="preserve">3) Parannetaan pk-yritysten rahoituksen saantia tarjoamalla tukea taloudellisten, kaupallisten ja teknisten takuiden muodossa vahvistamalla </w:t>
      </w:r>
      <w:r>
        <w:rPr>
          <w:i/>
          <w:noProof/>
        </w:rPr>
        <w:t>Compañia Española de Reafianzamiento SMEs S.A:ta</w:t>
      </w:r>
      <w:r>
        <w:rPr>
          <w:noProof/>
        </w:rPr>
        <w:t xml:space="preserve"> (CERSA) elpymis- ja palautumistukivälinettä koskevan asetuksen tukikelpoisuuskriteerien mukaisesti 21 päivänä tammikuuta 2021 annettujen ohjeiden mukaisesti. Osana tätä toimintalinjaa CERSA tarjoaa pitkäaikaista tukea vastatakauksensa kautta alueellisille keskinäisille takausyhteisöille niiden kantaman riskin kattamiseksi. CERSAn on edistettävä pk-yritysten kilpailukykyä ja häiriönsietokykyä myös kolmen uuden budjettikohdan avulla, jotka mahdollistavat pitkän aikavälin rahoitus- ja käyttöpääomatoimien saatavuuden tämän investoinnin puitteissa toteutettaville toimille seuraavilla aloilla: digitalisaatio; kestävyys; kasvu ja elpyminen (lähinnä sellaisten covid-19-pandemiasta kärsivien pk-yritysten selviytymiskyvyn vahvistaminen, jotka ovat valmiita toteuttamaan merkittäviä muutos- ja kasvusuunnitelmia). </w:t>
      </w:r>
    </w:p>
    <w:p>
      <w:pPr>
        <w:pStyle w:val="Text1"/>
        <w:ind w:left="0"/>
        <w:rPr>
          <w:noProof/>
        </w:rPr>
      </w:pPr>
      <w:r>
        <w:rPr>
          <w:noProof/>
        </w:rPr>
        <w:t xml:space="preserve">Lisäksi rahoitustakausvälineen täytäntöönpanemiseksi on tehtävä investointiasioista vastaavan ministeriön ja toteutuskumppanin tai toimeksi saaneen yhteisön välinen sopimus. Sopimuksessa on muunnettava velvoitteiksi elpymis- ja palautumissuunnitelmaan sisältyvät tiedot. Lisäksi kaikki rahoitusvälineeseen liittyvät takaisin saadut varat (eli lainan korko, oman pääoman tuotto tai takaisinmaksettu pääoma vähennettynä liitännäiskustannuksilla) olisi investoitava uudelleen samoihin tavoitteisiin, myös vuoden 2026 jälkeen. Sen varmistamiseksi, että toimenpide noudattaa teknistä ohjetta ”ei merkittävää haittaa” (2021/C58/01), Espanjan viranomaisten ja uskotun yhteisön tai rahoitusvälineestä vastaavan rahoituksenvälittäjän välillä tehdyssä oikeudellisessa sopimuksessa ja rahoitusvälineen myöhemmässä investointipolitiikassa </w:t>
      </w:r>
    </w:p>
    <w:p>
      <w:pPr>
        <w:pStyle w:val="Text1"/>
        <w:numPr>
          <w:ilvl w:val="0"/>
          <w:numId w:val="155"/>
        </w:numPr>
        <w:rPr>
          <w:noProof/>
        </w:rPr>
      </w:pPr>
      <w:r>
        <w:rPr>
          <w:noProof/>
        </w:rPr>
        <w:t>edellytetään, että InvestEU-rahaston kestävyysarviointia koskevia komission teknisiä ohjeita sovelletaan;</w:t>
      </w:r>
    </w:p>
    <w:p>
      <w:pPr>
        <w:pStyle w:val="Text1"/>
        <w:numPr>
          <w:ilvl w:val="0"/>
          <w:numId w:val="155"/>
        </w:numPr>
        <w:rPr>
          <w:noProof/>
        </w:rPr>
      </w:pPr>
      <w:r>
        <w:rPr>
          <w:noProof/>
        </w:rPr>
        <w:t>suljetaan pois seuraava luettelo toiminnoista ja resursseista: i) fossiilisiin polttoaineisiin liittyvät toiminnot ja resurssit, mukaan lukien loppupään käyttö</w:t>
      </w:r>
      <w:r>
        <w:rPr>
          <w:noProof/>
          <w:vertAlign w:val="superscript"/>
        </w:rPr>
        <w:footnoteReference w:id="37"/>
      </w:r>
      <w:r>
        <w:rPr>
          <w:noProof/>
        </w:rPr>
        <w:t>; ii) EU:n päästökauppajärjestelmään kuuluvat toiminnot ja resurssit, joilla saavutetaan ennustetut kasvihuonekaasupäästöt, jotka eivät alita asiaankuuluvia vertailuarvoja</w:t>
      </w:r>
      <w:r>
        <w:rPr>
          <w:noProof/>
          <w:vertAlign w:val="superscript"/>
        </w:rPr>
        <w:footnoteReference w:id="38"/>
      </w:r>
      <w:r>
        <w:rPr>
          <w:noProof/>
        </w:rPr>
        <w:t>; iii) kaatopaikkoja, jätteiden polttolaitoksia</w:t>
      </w:r>
      <w:r>
        <w:rPr>
          <w:noProof/>
          <w:vertAlign w:val="superscript"/>
        </w:rPr>
        <w:footnoteReference w:id="39"/>
      </w:r>
      <w:r>
        <w:rPr>
          <w:noProof/>
        </w:rPr>
        <w:t xml:space="preserve"> ja mekaanisia biologisia käsittelylaitoksia</w:t>
      </w:r>
      <w:r>
        <w:rPr>
          <w:noProof/>
          <w:vertAlign w:val="superscript"/>
        </w:rPr>
        <w:footnoteReference w:id="40"/>
      </w:r>
      <w:r>
        <w:rPr>
          <w:noProof/>
        </w:rPr>
        <w:t xml:space="preserve"> koskevat toiminnot ja resurssit; ja iv) toiminnot ja resurssit, joissa jätteiden pitkän aikavälin loppusijoitus voi aiheuttaa haittaa ympäristölle; ja</w:t>
      </w:r>
    </w:p>
    <w:p>
      <w:pPr>
        <w:pStyle w:val="Text1"/>
        <w:numPr>
          <w:ilvl w:val="0"/>
          <w:numId w:val="155"/>
        </w:numPr>
        <w:rPr>
          <w:noProof/>
        </w:rPr>
      </w:pPr>
      <w:r>
        <w:rPr>
          <w:noProof/>
        </w:rPr>
        <w:t>vaaditaan, että yhteisö/rahoituksen välittäjä, jolle toteuttamistehtäviä on siirretty, varmentaa, että hankkeet ovat EU:n ja kansallisen ympäristölainsäädännön mukaisia kaikkien liiketoimien osalta, mukaan lukien ne, jotka on vapautettu kestävyysarvioinnista.</w:t>
      </w:r>
    </w:p>
    <w:p>
      <w:pPr>
        <w:pStyle w:val="Text1"/>
        <w:ind w:left="0"/>
        <w:rPr>
          <w:iCs/>
          <w:noProof/>
          <w:highlight w:val="green"/>
        </w:rPr>
      </w:pPr>
      <w:r>
        <w:rPr>
          <w:noProof/>
        </w:rPr>
        <w:t>Tarjouskilpailujen osalta, sen varmistamiseksi, että toimenpide noudattaa teknistä ohjetta ”Ei merkittävää haittaa” (2021/C58/01), tulevien hankepyyntöjen tehtävänmääritykseen sisältyviin tukikelpoisuusperusteisiin ei lueta seuraavia toimia:</w:t>
      </w:r>
      <w:r>
        <w:rPr>
          <w:noProof/>
          <w:color w:val="FF0000"/>
        </w:rPr>
        <w:t xml:space="preserve"> </w:t>
      </w:r>
      <w:r>
        <w:rPr>
          <w:noProof/>
        </w:rPr>
        <w:t>i) fossiilisiin polttoaineisiin liittyvät toimet, mukaan lukien tuotantoketjun loppupään</w:t>
      </w:r>
      <w:r>
        <w:rPr>
          <w:rStyle w:val="FootnoteReference"/>
          <w:noProof/>
        </w:rPr>
        <w:footnoteReference w:id="41"/>
      </w:r>
      <w:r>
        <w:rPr>
          <w:noProof/>
        </w:rPr>
        <w:t xml:space="preserve"> käyttö; ii) EU:n päästökauppajärjestelmän mukaiset toimet, joilla saavutetaan ennustetut kasvihuonekaasupäästöt, jotka eivät alita asiaankuuluvia vertailuarvoja</w:t>
      </w:r>
      <w:r>
        <w:rPr>
          <w:rStyle w:val="FootnoteReference"/>
          <w:noProof/>
        </w:rPr>
        <w:footnoteReference w:id="42"/>
      </w:r>
      <w:r>
        <w:rPr>
          <w:noProof/>
        </w:rPr>
        <w:t>; iii) jätteiden kaatopaikkoja, polttolaitoksia</w:t>
      </w:r>
      <w:r>
        <w:rPr>
          <w:rStyle w:val="FootnoteReference"/>
          <w:noProof/>
        </w:rPr>
        <w:footnoteReference w:id="43"/>
      </w:r>
      <w:r>
        <w:rPr>
          <w:noProof/>
        </w:rPr>
        <w:t xml:space="preserve"> ja mekaanisia biologisia käsittelylaitoksia</w:t>
      </w:r>
      <w:r>
        <w:rPr>
          <w:rStyle w:val="FootnoteReference"/>
          <w:noProof/>
        </w:rPr>
        <w:footnoteReference w:id="44"/>
      </w:r>
      <w:r>
        <w:rPr>
          <w:noProof/>
        </w:rPr>
        <w:t xml:space="preserve"> koskevat toimet; ja iv) toiminnot ja resurssit, joissa jätteiden pitkän aikavälin loppusijoitus voi aiheuttaa haittaa ympäristölle; Tehtävänkuvauksessa on lisäksi edellytettävä, että voidaan valita ainoastaan toimia, jotka ovat asiaa koskevan EU:n ja kansallisen ympäristölainsäädännön mukaisia.</w:t>
      </w:r>
    </w:p>
    <w:p>
      <w:pPr>
        <w:spacing w:line="240" w:lineRule="auto"/>
        <w:jc w:val="both"/>
        <w:rPr>
          <w:noProof/>
        </w:rPr>
      </w:pPr>
      <w:r>
        <w:rPr>
          <w:rFonts w:ascii="Times New Roman" w:hAnsi="Times New Roman"/>
          <w:noProof/>
          <w:sz w:val="24"/>
        </w:rPr>
        <w:t>Investoinnin täytäntöönpano on saatettava päätökseen viimeistään 31 päivänä joulukuuta 2023.</w:t>
      </w:r>
    </w:p>
    <w:p>
      <w:pPr>
        <w:pStyle w:val="Text1"/>
        <w:ind w:left="0"/>
        <w:rPr>
          <w:noProof/>
          <w:u w:val="single"/>
        </w:rPr>
      </w:pPr>
      <w:r>
        <w:rPr>
          <w:noProof/>
          <w:u w:val="single"/>
        </w:rPr>
        <w:t xml:space="preserve">Investointi 3 (C13.I3) – Digitalisaatio ja innovointi </w:t>
      </w:r>
    </w:p>
    <w:p>
      <w:pPr>
        <w:pStyle w:val="Text1"/>
        <w:ind w:left="0"/>
        <w:rPr>
          <w:noProof/>
        </w:rPr>
      </w:pPr>
      <w:r>
        <w:rPr>
          <w:noProof/>
        </w:rPr>
        <w:t>Tämän investoinnin tavoitteena on antaa pk-yrityksille taidot ja välineet, joilla edistetään digitaalista siirtymää ja vastataan siitä aiheutuviin haasteisiin. Se on linjassa Espanjan vuoden 2025 digitaalistrategian kanssa, ja sitä täydennetään verkkoyhteyksiä koskevan komponentin 15 ja digitaalisia taitoja koskevan komponentin 19 toimilla.</w:t>
      </w:r>
    </w:p>
    <w:p>
      <w:pPr>
        <w:pStyle w:val="Text1"/>
        <w:ind w:left="0"/>
        <w:rPr>
          <w:noProof/>
        </w:rPr>
      </w:pPr>
      <w:r>
        <w:rPr>
          <w:noProof/>
        </w:rPr>
        <w:t>Investoinnissa keskitytään seuraaviin toimiin:</w:t>
      </w:r>
    </w:p>
    <w:p>
      <w:pPr>
        <w:pStyle w:val="Text1"/>
        <w:ind w:left="0"/>
        <w:rPr>
          <w:noProof/>
        </w:rPr>
      </w:pPr>
      <w:r>
        <w:rPr>
          <w:noProof/>
        </w:rPr>
        <w:t xml:space="preserve">1) </w:t>
      </w:r>
      <w:r>
        <w:rPr>
          <w:noProof/>
          <w:u w:val="single"/>
        </w:rPr>
        <w:t>Digitaalinen työkalupakki</w:t>
      </w:r>
      <w:r>
        <w:rPr>
          <w:noProof/>
        </w:rPr>
        <w:t>: Tämä on tärkein toimenpide, jolla edistetään pienten yritysten (10-49 työntekijää), mikroyritysten (1-9 työntekijää) ja itsenäisten ammatinharjoittajien digitalisaatiota millä tahansa taloudellisen toiminnan alalla ja parannetaan niiden digitaalista kypsyysastetta. Ohjelma perustuu avustuksiin, joilla tuetaan digitaaliteknologian integrointia, jotta sähköinen kaupankäynti voidaan ottaa tehokkaasti käyttöön, digitalisoida suhteita julkishallintoon ja asiakkaisiin, kehittää digitaalisia sisäisiä prosesseja sekä ottaa käyttöön sähköinen laskutus ja digitaalinen markkinointi; edistäen erityisesti palvelusuuntautuneita ratkaisuja. Ohjelmasta tuetaan osittain digitaalisten perusratkaisupakettien, kuten internetyhteyden, verkkomyynnin, pilvipalvelujen, digitaalisen työn, digitalisaation perusprosessien, asiakashallinnan, digitaalisen markkinoinnin ja kyberturvallisuuden, käyttöönotosta aiheutuvia kustannuksia. Kullekin DTK:n digitointipaketille myönnetään kiinteä avustus, joka määritetään kussakin ehdotuspyynnössä yrityksen koon ja toimialan mukaan. Tuen odotetaan tavoittavan 1 000 000 pk-yritystä.</w:t>
      </w:r>
    </w:p>
    <w:p>
      <w:pPr>
        <w:pStyle w:val="Text1"/>
        <w:ind w:left="0"/>
        <w:rPr>
          <w:noProof/>
        </w:rPr>
      </w:pPr>
      <w:r>
        <w:rPr>
          <w:noProof/>
        </w:rPr>
        <w:t xml:space="preserve">2) </w:t>
      </w:r>
      <w:r>
        <w:rPr>
          <w:noProof/>
          <w:u w:val="single"/>
        </w:rPr>
        <w:t>”Muutostoimijat” -ohjelma</w:t>
      </w:r>
      <w:r>
        <w:rPr>
          <w:noProof/>
        </w:rPr>
        <w:t>: tällä ohjelmalla tuetaan vähintään 15 000:ta pientä ja keskisuurta yritystä (10-249 työntekijää) niiden digitalisaatioprosesseissa.</w:t>
      </w:r>
    </w:p>
    <w:p>
      <w:pPr>
        <w:pStyle w:val="Text1"/>
        <w:ind w:left="0"/>
        <w:rPr>
          <w:noProof/>
        </w:rPr>
      </w:pPr>
      <w:r>
        <w:rPr>
          <w:noProof/>
        </w:rPr>
        <w:t xml:space="preserve">3) </w:t>
      </w:r>
      <w:r>
        <w:rPr>
          <w:noProof/>
          <w:u w:val="single"/>
        </w:rPr>
        <w:t>SME 2.0 -kiihdyttämöohjelma</w:t>
      </w:r>
      <w:r>
        <w:rPr>
          <w:noProof/>
        </w:rPr>
        <w:t>: tämä on tämän investoinnin mukainen toimi, jolla laajennetaan pk-yritysten digitalisaatiota tukevaa infrastruktuuria neuvontapalveluilla ja koulutuspalveluilla.</w:t>
      </w:r>
    </w:p>
    <w:p>
      <w:pPr>
        <w:pStyle w:val="Text1"/>
        <w:ind w:left="0"/>
        <w:rPr>
          <w:noProof/>
        </w:rPr>
      </w:pPr>
      <w:r>
        <w:rPr>
          <w:noProof/>
        </w:rPr>
        <w:t xml:space="preserve">5) </w:t>
      </w:r>
      <w:r>
        <w:rPr>
          <w:noProof/>
          <w:u w:val="single"/>
        </w:rPr>
        <w:t>Innovatiivisen liiketoiminnan klusteritukiohjelma</w:t>
      </w:r>
      <w:r>
        <w:rPr>
          <w:noProof/>
        </w:rPr>
        <w:t>: tällä toimenpiteellä tuetaan hankkeita, joilla digitalisoidaan eri teollisuudenalojen arvoketju, tavoitteena nykyaikaistaa niitä ja ottaa pk-yritykset mukaan arvoketjuun.</w:t>
      </w:r>
    </w:p>
    <w:p>
      <w:pPr>
        <w:pStyle w:val="Text1"/>
        <w:ind w:left="0"/>
        <w:rPr>
          <w:noProof/>
        </w:rPr>
      </w:pPr>
      <w:r>
        <w:rPr>
          <w:noProof/>
        </w:rPr>
        <w:t xml:space="preserve">6) </w:t>
      </w:r>
      <w:r>
        <w:rPr>
          <w:noProof/>
          <w:u w:val="single"/>
        </w:rPr>
        <w:t>Digitaali-innovaatiokeskittymien ohjelma</w:t>
      </w:r>
      <w:r>
        <w:rPr>
          <w:noProof/>
        </w:rPr>
        <w:t>: kyseessä on ohjelma, jolla tuetaan digitaali-innovointikeskittymien kehittämistä Espanjassa. Digitaali-innovaatiokeskittymät ovat rakenteita, jotka auttavat yrityksiä vastaamaan digitaalisiin haasteisiin ja parantamaan kilpailukykyään parantamalla liiketoiminta- ja tuotantoprosessejaan hyödyntämällä intensiivisesti digitaaliteknologiaa. Osana tätä alatoimenpidettä tuetaan 25:tä digitaali-innovointikeskittymää.</w:t>
      </w:r>
    </w:p>
    <w:p>
      <w:pPr>
        <w:pStyle w:val="Text1"/>
        <w:ind w:left="0"/>
        <w:rPr>
          <w:iCs/>
          <w:noProof/>
          <w:highlight w:val="green"/>
        </w:rPr>
      </w:pPr>
      <w:r>
        <w:rPr>
          <w:noProof/>
        </w:rPr>
        <w:t>Sen varmistamiseksi, että toimenpide noudattaa teknistä ohjetta ”Ei merkittävää haittaa” (2021/C58/01), tulevien hankepyyntöjen tehtävänmääritykseen sisältyviin tukikelpoisuusperusteisiin ei lueta seuraavia toimia:</w:t>
      </w:r>
      <w:r>
        <w:rPr>
          <w:noProof/>
          <w:color w:val="FF0000"/>
        </w:rPr>
        <w:t xml:space="preserve"> </w:t>
      </w:r>
      <w:r>
        <w:rPr>
          <w:noProof/>
        </w:rPr>
        <w:t>i) fossiilisiin polttoaineisiin liittyvät toimet, mukaan lukien tuotantoketjun loppupään</w:t>
      </w:r>
      <w:r>
        <w:rPr>
          <w:rStyle w:val="FootnoteReference"/>
          <w:noProof/>
        </w:rPr>
        <w:footnoteReference w:id="45"/>
      </w:r>
      <w:r>
        <w:rPr>
          <w:noProof/>
        </w:rPr>
        <w:t xml:space="preserve"> käyttö; ii) EU:n päästökauppajärjestelmän mukaiset toimet, joilla saavutetaan ennustetut kasvihuonekaasupäästöt, jotka eivät alita asiaankuuluvia vertailuarvoja</w:t>
      </w:r>
      <w:r>
        <w:rPr>
          <w:rStyle w:val="FootnoteReference"/>
          <w:noProof/>
        </w:rPr>
        <w:footnoteReference w:id="46"/>
      </w:r>
      <w:r>
        <w:rPr>
          <w:noProof/>
        </w:rPr>
        <w:t>; iii) jätteiden kaatopaikkoja, polttolaitoksia</w:t>
      </w:r>
      <w:r>
        <w:rPr>
          <w:rStyle w:val="FootnoteReference"/>
          <w:noProof/>
        </w:rPr>
        <w:footnoteReference w:id="47"/>
      </w:r>
      <w:r>
        <w:rPr>
          <w:noProof/>
        </w:rPr>
        <w:t xml:space="preserve"> ja mekaanisia biologisia käsittelylaitoksia</w:t>
      </w:r>
      <w:r>
        <w:rPr>
          <w:rStyle w:val="FootnoteReference"/>
          <w:noProof/>
        </w:rPr>
        <w:footnoteReference w:id="48"/>
      </w:r>
      <w:r>
        <w:rPr>
          <w:noProof/>
        </w:rPr>
        <w:t xml:space="preserve"> koskevat toimet; ja iv) toiminnot ja resurssit, joissa jätteiden pitkän aikavälin loppusijoitus voi aiheuttaa haittaa ympäristölle; Tehtävänkuvauksessa on lisäksi edellytettävä, että voidaan valita ainoastaan toimia, jotka ovat asiaa koskevan EU:n ja kansallisen ympäristölainsäädännön mukaisia.</w:t>
      </w:r>
    </w:p>
    <w:p>
      <w:pPr>
        <w:spacing w:line="240" w:lineRule="auto"/>
        <w:jc w:val="both"/>
        <w:rPr>
          <w:rFonts w:ascii="Times New Roman" w:hAnsi="Times New Roman" w:cs="Times New Roman"/>
          <w:noProof/>
          <w:sz w:val="24"/>
          <w:szCs w:val="24"/>
        </w:rPr>
      </w:pPr>
      <w:r>
        <w:rPr>
          <w:rFonts w:ascii="Times New Roman" w:hAnsi="Times New Roman"/>
          <w:noProof/>
          <w:sz w:val="24"/>
        </w:rPr>
        <w:t>Investoinnin täytäntöönpano on saatettava päätökseen 31 päivään joulukuuta 2025 mennessä.</w:t>
      </w:r>
    </w:p>
    <w:p>
      <w:pPr>
        <w:pStyle w:val="Text1"/>
        <w:ind w:left="0"/>
        <w:rPr>
          <w:noProof/>
          <w:u w:val="single"/>
        </w:rPr>
      </w:pPr>
      <w:r>
        <w:rPr>
          <w:noProof/>
          <w:u w:val="single"/>
        </w:rPr>
        <w:t xml:space="preserve">Investointi 4 (C13.I4) Kaupan tuki </w:t>
      </w:r>
    </w:p>
    <w:p>
      <w:pPr>
        <w:pStyle w:val="Text1"/>
        <w:ind w:left="0"/>
        <w:rPr>
          <w:noProof/>
        </w:rPr>
      </w:pPr>
      <w:r>
        <w:rPr>
          <w:noProof/>
        </w:rPr>
        <w:t xml:space="preserve">Toimenpiteen tavoitteena on auttaa pieniä yrityksiä sopeutumaan kaupan alan digitalisointiin ja kuluttajakäyttäytymisen muuttumiseen. </w:t>
      </w:r>
    </w:p>
    <w:p>
      <w:pPr>
        <w:pStyle w:val="Text1"/>
        <w:ind w:left="0"/>
        <w:rPr>
          <w:noProof/>
        </w:rPr>
      </w:pPr>
      <w:r>
        <w:rPr>
          <w:noProof/>
        </w:rPr>
        <w:t>Investointi koostuu kahdesta ydintoimintalinjasta:</w:t>
      </w:r>
    </w:p>
    <w:p>
      <w:pPr>
        <w:pStyle w:val="Text1"/>
        <w:numPr>
          <w:ilvl w:val="0"/>
          <w:numId w:val="135"/>
        </w:numPr>
        <w:rPr>
          <w:noProof/>
        </w:rPr>
      </w:pPr>
      <w:r>
        <w:rPr>
          <w:noProof/>
        </w:rPr>
        <w:t>Pienimuotoista kauppaa koskevilla hankkeilla pyritään integroimaan uusia teknologioita, joiden avulla paikallinen kauppa voi reagoida uusiin kulutustottumuksiin, teknologiarahaston (200 hanketta) puitteissa. Rahastosta voidaan myöntää tukea seuraaviin hankkeisiin:</w:t>
      </w:r>
    </w:p>
    <w:p>
      <w:pPr>
        <w:pStyle w:val="Text1"/>
        <w:numPr>
          <w:ilvl w:val="1"/>
          <w:numId w:val="135"/>
        </w:numPr>
        <w:rPr>
          <w:noProof/>
        </w:rPr>
      </w:pPr>
      <w:r>
        <w:rPr>
          <w:noProof/>
        </w:rPr>
        <w:t>Uusia teknologioita koskevat hankkeet, joilla pyritään parantamaan verkkokauppa- ja viestintästrategiaa, liiketoimintamalleja tai ostoskokemusta;</w:t>
      </w:r>
    </w:p>
    <w:p>
      <w:pPr>
        <w:pStyle w:val="Text1"/>
        <w:numPr>
          <w:ilvl w:val="1"/>
          <w:numId w:val="135"/>
        </w:numPr>
        <w:rPr>
          <w:noProof/>
        </w:rPr>
      </w:pPr>
      <w:r>
        <w:rPr>
          <w:noProof/>
        </w:rPr>
        <w:t>Uusiin teknologioihin liittyvät hankkeet fyysisen ostoskokemuksen mukauttamiseksi kuluttajien uusiin tarpeisiin ja tottumuksiin sekä uusiin hallintomalleihin;</w:t>
      </w:r>
    </w:p>
    <w:p>
      <w:pPr>
        <w:pStyle w:val="Text1"/>
        <w:numPr>
          <w:ilvl w:val="1"/>
          <w:numId w:val="135"/>
        </w:numPr>
        <w:rPr>
          <w:noProof/>
        </w:rPr>
      </w:pPr>
      <w:r>
        <w:rPr>
          <w:noProof/>
        </w:rPr>
        <w:t>Teknologisiin ratkaisuihin liittyvät hankkeet, joilla parannetaan viimeisen osuuden logistiikan tehokkuutta ja kestävyyttä;</w:t>
      </w:r>
    </w:p>
    <w:p>
      <w:pPr>
        <w:pStyle w:val="Text1"/>
        <w:numPr>
          <w:ilvl w:val="1"/>
          <w:numId w:val="135"/>
        </w:numPr>
        <w:rPr>
          <w:noProof/>
        </w:rPr>
      </w:pPr>
      <w:r>
        <w:rPr>
          <w:noProof/>
        </w:rPr>
        <w:t xml:space="preserve">Energia- ja resurssitehokkuutta parantavien teknologisten ratkaisujen toteuttamiseen liittyvät hankkeet. </w:t>
      </w:r>
    </w:p>
    <w:p>
      <w:pPr>
        <w:pStyle w:val="Text1"/>
        <w:ind w:left="0"/>
        <w:rPr>
          <w:noProof/>
        </w:rPr>
      </w:pPr>
      <w:r>
        <w:rPr>
          <w:noProof/>
        </w:rPr>
        <w:t>Investointi saatetaan päätökseen luomalla digitaalinen alusta (</w:t>
      </w:r>
      <w:r>
        <w:rPr>
          <w:i/>
          <w:noProof/>
        </w:rPr>
        <w:t>Plataforma Comercio Conectado</w:t>
      </w:r>
      <w:r>
        <w:rPr>
          <w:noProof/>
        </w:rPr>
        <w:t xml:space="preserve">) alan digitalisoinnin edistämiseksi. </w:t>
      </w:r>
    </w:p>
    <w:p>
      <w:pPr>
        <w:pStyle w:val="Text1"/>
        <w:numPr>
          <w:ilvl w:val="0"/>
          <w:numId w:val="135"/>
        </w:numPr>
        <w:rPr>
          <w:noProof/>
        </w:rPr>
      </w:pPr>
      <w:r>
        <w:rPr>
          <w:noProof/>
        </w:rPr>
        <w:t xml:space="preserve">Paikallisviranomaisten esittämät hankkeet, joilla pyritään kunnallisten torien, kaupallisten alueiden, kiertävien markkinoiden ja lyhytaikaisen myynnin kanavien nykyaikaistamiseen ”Kestävät markkinat” -ohjelman puitteissa (130 hanketta). Ohjelmasta voidaan myöntää tukea seuraaviin hankkeisiin: </w:t>
      </w:r>
    </w:p>
    <w:p>
      <w:pPr>
        <w:pStyle w:val="Text1"/>
        <w:numPr>
          <w:ilvl w:val="1"/>
          <w:numId w:val="135"/>
        </w:numPr>
        <w:rPr>
          <w:noProof/>
        </w:rPr>
      </w:pPr>
      <w:r>
        <w:rPr>
          <w:noProof/>
        </w:rPr>
        <w:t>Hankkeet, joissa otetaan käyttöön massadataan tai muuhun teknologiaan perustuvia asiakaslähtöisiä välineitä;</w:t>
      </w:r>
    </w:p>
    <w:p>
      <w:pPr>
        <w:pStyle w:val="Text1"/>
        <w:numPr>
          <w:ilvl w:val="1"/>
          <w:numId w:val="135"/>
        </w:numPr>
        <w:rPr>
          <w:noProof/>
        </w:rPr>
      </w:pPr>
      <w:r>
        <w:rPr>
          <w:noProof/>
        </w:rPr>
        <w:t>Markkinoiden digitalisaatioon liittyvät hankkeet, joilla parannetaan markkinapaikkaa ja ostoskokemusta;</w:t>
      </w:r>
    </w:p>
    <w:p>
      <w:pPr>
        <w:pStyle w:val="Text1"/>
        <w:numPr>
          <w:ilvl w:val="1"/>
          <w:numId w:val="135"/>
        </w:numPr>
        <w:rPr>
          <w:noProof/>
        </w:rPr>
      </w:pPr>
      <w:r>
        <w:rPr>
          <w:noProof/>
        </w:rPr>
        <w:t>Hankkeet, joiden tavoitteena on katukaupan ja lyhytaikaisen myynnin kanavien digitalisaatio;</w:t>
      </w:r>
    </w:p>
    <w:p>
      <w:pPr>
        <w:pStyle w:val="Text1"/>
        <w:numPr>
          <w:ilvl w:val="1"/>
          <w:numId w:val="135"/>
        </w:numPr>
        <w:rPr>
          <w:noProof/>
        </w:rPr>
      </w:pPr>
      <w:r>
        <w:rPr>
          <w:noProof/>
        </w:rPr>
        <w:t>Rakennustöitä ja kunnostustöitä koskevat hankkeet, joilla parannetaan tiloja, niiden saavutettavuutta, laitteita ja riittävyyttä kunnallisilla toreilla, kaupallisilla alueilla ja kiertävillä markkinoilla ja niiden lähialueilla;</w:t>
      </w:r>
    </w:p>
    <w:p>
      <w:pPr>
        <w:pStyle w:val="Text1"/>
        <w:numPr>
          <w:ilvl w:val="1"/>
          <w:numId w:val="135"/>
        </w:numPr>
        <w:rPr>
          <w:noProof/>
        </w:rPr>
      </w:pPr>
      <w:r>
        <w:rPr>
          <w:noProof/>
        </w:rPr>
        <w:t>Hankkeet, joilla vähennetään tuotantopanosten kulutusta kaupankäynnissä ja korvataan ne ympäristöystävällisillä vaihtoehdoilla;</w:t>
      </w:r>
    </w:p>
    <w:p>
      <w:pPr>
        <w:pStyle w:val="Text1"/>
        <w:numPr>
          <w:ilvl w:val="1"/>
          <w:numId w:val="135"/>
        </w:numPr>
        <w:rPr>
          <w:noProof/>
        </w:rPr>
      </w:pPr>
      <w:r>
        <w:rPr>
          <w:noProof/>
        </w:rPr>
        <w:t>Älykkäiden jakelupisteiden asentaminen;</w:t>
      </w:r>
    </w:p>
    <w:p>
      <w:pPr>
        <w:pStyle w:val="Text1"/>
        <w:numPr>
          <w:ilvl w:val="1"/>
          <w:numId w:val="135"/>
        </w:numPr>
        <w:rPr>
          <w:noProof/>
        </w:rPr>
      </w:pPr>
      <w:r>
        <w:rPr>
          <w:noProof/>
        </w:rPr>
        <w:t>Energiatehokkuutta parantavat hankkeet;</w:t>
      </w:r>
    </w:p>
    <w:p>
      <w:pPr>
        <w:pStyle w:val="Text1"/>
        <w:numPr>
          <w:ilvl w:val="1"/>
          <w:numId w:val="135"/>
        </w:numPr>
        <w:rPr>
          <w:noProof/>
        </w:rPr>
      </w:pPr>
      <w:r>
        <w:rPr>
          <w:noProof/>
        </w:rPr>
        <w:t>Toimet, joilla edistetään jätteen kierrätystä tai uudelleenkäyttöä;</w:t>
      </w:r>
    </w:p>
    <w:p>
      <w:pPr>
        <w:pStyle w:val="Text1"/>
        <w:numPr>
          <w:ilvl w:val="1"/>
          <w:numId w:val="135"/>
        </w:numPr>
        <w:rPr>
          <w:noProof/>
        </w:rPr>
      </w:pPr>
      <w:r>
        <w:rPr>
          <w:noProof/>
        </w:rPr>
        <w:t>Lisätään tietoisuutta teknologisista taidoista ja annetaan niihin liittyvää koulutusta.</w:t>
      </w:r>
    </w:p>
    <w:p>
      <w:pPr>
        <w:pStyle w:val="Text1"/>
        <w:ind w:left="0"/>
        <w:rPr>
          <w:iCs/>
          <w:noProof/>
          <w:highlight w:val="green"/>
        </w:rPr>
      </w:pPr>
      <w:r>
        <w:rPr>
          <w:noProof/>
        </w:rPr>
        <w:t>Sen varmistamiseksi, että toimenpide noudattaa teknistä ohjetta ”Ei merkittävää haittaa” (2021/C58/01), tulevien hankepyyntöjen tehtävänmääritykseen sisältyviin tukikelpoisuusperusteisiin ei lueta seuraavia toimia:</w:t>
      </w:r>
      <w:r>
        <w:rPr>
          <w:noProof/>
          <w:color w:val="FF0000"/>
        </w:rPr>
        <w:t xml:space="preserve"> </w:t>
      </w:r>
      <w:r>
        <w:rPr>
          <w:noProof/>
        </w:rPr>
        <w:t>i) fossiilisiin polttoaineisiin liittyvät toimet, mukaan lukien tuotantoketjun loppupään</w:t>
      </w:r>
      <w:r>
        <w:rPr>
          <w:rStyle w:val="FootnoteReference"/>
          <w:noProof/>
        </w:rPr>
        <w:footnoteReference w:id="49"/>
      </w:r>
      <w:r>
        <w:rPr>
          <w:noProof/>
        </w:rPr>
        <w:t xml:space="preserve"> käyttö; ii) EU:n päästökauppajärjestelmän mukaiset toimet, joilla saavutetaan ennustetut kasvihuonekaasupäästöt, jotka eivät alita asiaankuuluvia vertailuarvoja</w:t>
      </w:r>
      <w:r>
        <w:rPr>
          <w:rStyle w:val="FootnoteReference"/>
          <w:noProof/>
        </w:rPr>
        <w:footnoteReference w:id="50"/>
      </w:r>
      <w:r>
        <w:rPr>
          <w:noProof/>
        </w:rPr>
        <w:t>; iii) jätteiden kaatopaikkoja, polttolaitoksia</w:t>
      </w:r>
      <w:r>
        <w:rPr>
          <w:rStyle w:val="FootnoteReference"/>
          <w:noProof/>
        </w:rPr>
        <w:footnoteReference w:id="51"/>
      </w:r>
      <w:r>
        <w:rPr>
          <w:noProof/>
        </w:rPr>
        <w:t xml:space="preserve"> ja mekaanisia biologisia käsittelylaitoksia</w:t>
      </w:r>
      <w:r>
        <w:rPr>
          <w:rStyle w:val="FootnoteReference"/>
          <w:noProof/>
        </w:rPr>
        <w:footnoteReference w:id="52"/>
      </w:r>
      <w:r>
        <w:rPr>
          <w:noProof/>
        </w:rPr>
        <w:t xml:space="preserve"> koskevat toimet; ja iv) toiminnot ja resurssit, joissa jätteiden pitkän aikavälin loppusijoitus voi aiheuttaa haittaa ympäristölle; Tehtävänkuvauksessa on lisäksi edellytettävä, että voidaan valita ainoastaan toimia, jotka ovat asiaa koskevan EU:n ja kansallisen ympäristölainsäädännön mukaisia.</w:t>
      </w:r>
    </w:p>
    <w:p>
      <w:pPr>
        <w:spacing w:line="240" w:lineRule="auto"/>
        <w:jc w:val="both"/>
        <w:rPr>
          <w:rFonts w:ascii="Times New Roman" w:hAnsi="Times New Roman" w:cs="Times New Roman"/>
          <w:noProof/>
          <w:sz w:val="24"/>
          <w:szCs w:val="24"/>
        </w:rPr>
      </w:pPr>
      <w:r>
        <w:rPr>
          <w:rFonts w:ascii="Times New Roman" w:hAnsi="Times New Roman"/>
          <w:noProof/>
          <w:sz w:val="24"/>
        </w:rPr>
        <w:t>Investoinnin täytäntöönpano on saatettava päätökseen viimeistään 31 päivänä joulukuuta 2024.</w:t>
      </w:r>
    </w:p>
    <w:p>
      <w:pPr>
        <w:pStyle w:val="Text1"/>
        <w:ind w:left="0"/>
        <w:rPr>
          <w:noProof/>
          <w:u w:val="single"/>
        </w:rPr>
      </w:pPr>
      <w:r>
        <w:rPr>
          <w:noProof/>
          <w:u w:val="single"/>
        </w:rPr>
        <w:t xml:space="preserve">Investointi 5 (C13.I5) – Kansainvälistyminen </w:t>
      </w:r>
    </w:p>
    <w:p>
      <w:pPr>
        <w:pStyle w:val="Text1"/>
        <w:ind w:left="0"/>
        <w:rPr>
          <w:noProof/>
        </w:rPr>
      </w:pPr>
      <w:r>
        <w:rPr>
          <w:noProof/>
        </w:rPr>
        <w:t>Toimenpiteen tavoitteena on vahvistaa Espanjan vientituen, kansainvälistymisen ja ulkomaisten investointien järjestelmän valmiuksia ja välineitä.</w:t>
      </w:r>
    </w:p>
    <w:p>
      <w:pPr>
        <w:pStyle w:val="Text1"/>
        <w:ind w:left="0"/>
        <w:rPr>
          <w:noProof/>
        </w:rPr>
      </w:pPr>
      <w:r>
        <w:rPr>
          <w:noProof/>
        </w:rPr>
        <w:t>Investointi koostuu 11 toimen kokonaisuudesta seuraavasti:</w:t>
      </w:r>
    </w:p>
    <w:p>
      <w:pPr>
        <w:pStyle w:val="Text1"/>
        <w:numPr>
          <w:ilvl w:val="0"/>
          <w:numId w:val="136"/>
        </w:numPr>
        <w:rPr>
          <w:noProof/>
        </w:rPr>
      </w:pPr>
      <w:r>
        <w:rPr>
          <w:noProof/>
        </w:rPr>
        <w:t>Rahoituskohta toteutettavuustutkimuksia, niitä edeltäviä tutkimuksia sekä alakohtaisia ja institutionaalisia nykyaikaistamistutkimuksia varten;</w:t>
      </w:r>
    </w:p>
    <w:p>
      <w:pPr>
        <w:pStyle w:val="Text1"/>
        <w:numPr>
          <w:ilvl w:val="0"/>
          <w:numId w:val="136"/>
        </w:numPr>
        <w:rPr>
          <w:noProof/>
        </w:rPr>
      </w:pPr>
      <w:r>
        <w:rPr>
          <w:noProof/>
        </w:rPr>
        <w:t>INNOVA Invest -ohjelma, jolla tuetaan ulkomaisia investointeja tutkimukseen ja kehittämiseen;</w:t>
      </w:r>
    </w:p>
    <w:p>
      <w:pPr>
        <w:pStyle w:val="Text1"/>
        <w:numPr>
          <w:ilvl w:val="0"/>
          <w:numId w:val="136"/>
        </w:numPr>
        <w:rPr>
          <w:noProof/>
        </w:rPr>
      </w:pPr>
      <w:r>
        <w:rPr>
          <w:noProof/>
        </w:rPr>
        <w:t>VIVES-ohjelma, jolla tarjotaan taloudellista tukea harjoittelijoiden palkkaamiseen vientitoimintaan osallistuvissa yrityksissä;</w:t>
      </w:r>
    </w:p>
    <w:p>
      <w:pPr>
        <w:pStyle w:val="Text1"/>
        <w:numPr>
          <w:ilvl w:val="0"/>
          <w:numId w:val="136"/>
        </w:numPr>
        <w:rPr>
          <w:noProof/>
        </w:rPr>
      </w:pPr>
      <w:r>
        <w:rPr>
          <w:noProof/>
        </w:rPr>
        <w:t>Kansainvälinen mentorointikoulutusohjelma;</w:t>
      </w:r>
    </w:p>
    <w:p>
      <w:pPr>
        <w:pStyle w:val="Text1"/>
        <w:numPr>
          <w:ilvl w:val="0"/>
          <w:numId w:val="136"/>
        </w:numPr>
        <w:rPr>
          <w:noProof/>
        </w:rPr>
      </w:pPr>
      <w:r>
        <w:rPr>
          <w:noProof/>
        </w:rPr>
        <w:t>Ohjelma vientiyhdistysten, vientiliittojen, Espanjan kauppakamarien ja niiden liittojen viestintäjärjestelmien, telemaattisten palvelujen ja digitalisoinnin vahvistamiseksi;</w:t>
      </w:r>
    </w:p>
    <w:p>
      <w:pPr>
        <w:pStyle w:val="Text1"/>
        <w:numPr>
          <w:ilvl w:val="0"/>
          <w:numId w:val="136"/>
        </w:numPr>
        <w:rPr>
          <w:noProof/>
        </w:rPr>
      </w:pPr>
      <w:r>
        <w:rPr>
          <w:noProof/>
        </w:rPr>
        <w:t>Vientipohjan laajentumisohjelma, ohjelma yksilöllisen valmennuksen tarjoamiseksi yritysten ja erityisesti pk-yritysten kansainvälistymiselle;</w:t>
      </w:r>
    </w:p>
    <w:p>
      <w:pPr>
        <w:pStyle w:val="Text1"/>
        <w:numPr>
          <w:ilvl w:val="0"/>
          <w:numId w:val="136"/>
        </w:numPr>
        <w:rPr>
          <w:noProof/>
        </w:rPr>
      </w:pPr>
      <w:r>
        <w:rPr>
          <w:noProof/>
        </w:rPr>
        <w:t>Espanjan kasvavien yritysten ekosysteemin vahvistamista koskeva ohjelma;</w:t>
      </w:r>
    </w:p>
    <w:p>
      <w:pPr>
        <w:pStyle w:val="Text1"/>
        <w:numPr>
          <w:ilvl w:val="0"/>
          <w:numId w:val="136"/>
        </w:numPr>
        <w:rPr>
          <w:noProof/>
        </w:rPr>
      </w:pPr>
      <w:r>
        <w:rPr>
          <w:noProof/>
        </w:rPr>
        <w:t>Tuki markkinoiden avaamiseen ja vakauttamiseen myöntämällä tukea kolmansien maiden viranomaisten tarkastuksista ja tilintarkastuksista aiheutuviin menoihin sekä kaupan suojatoimiin liittyviin oikeudellisiin ja konsulttikuluihin;</w:t>
      </w:r>
    </w:p>
    <w:p>
      <w:pPr>
        <w:pStyle w:val="ListParagraph"/>
        <w:numPr>
          <w:ilvl w:val="0"/>
          <w:numId w:val="136"/>
        </w:numPr>
        <w:rPr>
          <w:rFonts w:ascii="Times New Roman" w:hAnsi="Times New Roman" w:cs="Times New Roman"/>
          <w:noProof/>
          <w:sz w:val="24"/>
          <w:szCs w:val="24"/>
        </w:rPr>
      </w:pPr>
      <w:r>
        <w:rPr>
          <w:rFonts w:ascii="Times New Roman" w:hAnsi="Times New Roman"/>
          <w:noProof/>
          <w:sz w:val="24"/>
        </w:rPr>
        <w:t>COFIDESin (valtion omistama rahoituslaitos, joka tarjoaa keskipitkän ja pitkän aikavälin rahoitusta yritysten kansainvälistymisinvestointihankkeiden tukemiseksi) rahoituskannustinohjelma, jolla edistetään vaikutusinvestointeja. Sen päätavoitteena on tuottaa mitattavissa olevia sosiaalisia ja/tai ympäristövaikutuksia taloudellisen tuoton ohella.</w:t>
      </w:r>
    </w:p>
    <w:p>
      <w:pPr>
        <w:pStyle w:val="Text1"/>
        <w:numPr>
          <w:ilvl w:val="0"/>
          <w:numId w:val="136"/>
        </w:numPr>
        <w:rPr>
          <w:noProof/>
        </w:rPr>
      </w:pPr>
      <w:r>
        <w:rPr>
          <w:noProof/>
        </w:rPr>
        <w:t>Julkishallinnon palvelujen digitalisoinnin edistäminen kansainvälistymisen tukemiseksi;</w:t>
      </w:r>
    </w:p>
    <w:p>
      <w:pPr>
        <w:pStyle w:val="Text1"/>
        <w:numPr>
          <w:ilvl w:val="0"/>
          <w:numId w:val="136"/>
        </w:numPr>
        <w:rPr>
          <w:noProof/>
        </w:rPr>
      </w:pPr>
      <w:r>
        <w:rPr>
          <w:noProof/>
        </w:rPr>
        <w:t>ICEXin (kansallinen julkinen yritys, joka edistää espanjalaisten yritysten kansainvälistymistä) digitalisointi.</w:t>
      </w:r>
    </w:p>
    <w:p>
      <w:pPr>
        <w:pStyle w:val="Text1"/>
        <w:ind w:left="0"/>
        <w:rPr>
          <w:iCs/>
          <w:noProof/>
          <w:highlight w:val="green"/>
        </w:rPr>
      </w:pPr>
      <w:r>
        <w:rPr>
          <w:noProof/>
        </w:rPr>
        <w:t>Sen varmistamiseksi, että toimenpide noudattaa teknistä ohjetta ”Ei merkittävää haittaa” (2021/C58/01), tulevien hankepyyntöjen tehtävänmääritykseen sisältyviin tukikelpoisuusperusteisiin ei lueta seuraavia toimia:</w:t>
      </w:r>
      <w:r>
        <w:rPr>
          <w:noProof/>
          <w:color w:val="FF0000"/>
        </w:rPr>
        <w:t xml:space="preserve"> </w:t>
      </w:r>
      <w:r>
        <w:rPr>
          <w:noProof/>
        </w:rPr>
        <w:t>i) fossiilisiin polttoaineisiin liittyvät toimet, mukaan lukien tuotantoketjun loppupään</w:t>
      </w:r>
      <w:r>
        <w:rPr>
          <w:rStyle w:val="FootnoteReference"/>
          <w:noProof/>
        </w:rPr>
        <w:footnoteReference w:id="53"/>
      </w:r>
      <w:r>
        <w:rPr>
          <w:noProof/>
        </w:rPr>
        <w:t xml:space="preserve"> käyttö; ii) EU:n päästökauppajärjestelmän mukaiset toimet, joilla saavutetaan ennustetut kasvihuonekaasupäästöt, jotka eivät alita asiaankuuluvia vertailuarvoja</w:t>
      </w:r>
      <w:r>
        <w:rPr>
          <w:rStyle w:val="FootnoteReference"/>
          <w:noProof/>
        </w:rPr>
        <w:footnoteReference w:id="54"/>
      </w:r>
      <w:r>
        <w:rPr>
          <w:noProof/>
        </w:rPr>
        <w:t>; iii) jätteiden kaatopaikkoja, polttolaitoksia</w:t>
      </w:r>
      <w:r>
        <w:rPr>
          <w:rStyle w:val="FootnoteReference"/>
          <w:noProof/>
        </w:rPr>
        <w:footnoteReference w:id="55"/>
      </w:r>
      <w:r>
        <w:rPr>
          <w:noProof/>
        </w:rPr>
        <w:t xml:space="preserve"> ja mekaanisia biologisia käsittelylaitoksia</w:t>
      </w:r>
      <w:r>
        <w:rPr>
          <w:rStyle w:val="FootnoteReference"/>
          <w:noProof/>
        </w:rPr>
        <w:footnoteReference w:id="56"/>
      </w:r>
      <w:r>
        <w:rPr>
          <w:noProof/>
        </w:rPr>
        <w:t xml:space="preserve"> koskevat toimet; ja iv) toiminnot ja resurssit, joissa jätteiden pitkän aikavälin loppusijoitus voi aiheuttaa haittaa ympäristölle; Tehtävänkuvauksessa on lisäksi edellytettävä, että voidaan valita ainoastaan toimia, jotka ovat asiaa koskevan EU:n ja kansallisen ympäristölainsäädännön mukaisia.</w:t>
      </w:r>
    </w:p>
    <w:p>
      <w:pPr>
        <w:pStyle w:val="Text1"/>
        <w:ind w:left="0"/>
        <w:rPr>
          <w:noProof/>
        </w:rPr>
      </w:pPr>
      <w:r>
        <w:rPr>
          <w:noProof/>
        </w:rPr>
        <w:t xml:space="preserve">Rahoitusvälineiden osalta, sen varmistamiseksi, että toimenpide noudattaa teknistä ohjetta ”ei merkittävää haittaa” (2021/C58/01), Espanjan viranomaisten ja uskotun yhteisön tai rahoitusvälineestä vastaavan rahoituksenvälittäjän välillä tehdyssä oikeudellisessa sopimuksessa ja rahoitusvälineen myöhemmässä investointipolitiikassa </w:t>
      </w:r>
    </w:p>
    <w:p>
      <w:pPr>
        <w:pStyle w:val="Text1"/>
        <w:numPr>
          <w:ilvl w:val="0"/>
          <w:numId w:val="177"/>
        </w:numPr>
        <w:rPr>
          <w:noProof/>
        </w:rPr>
      </w:pPr>
      <w:r>
        <w:rPr>
          <w:noProof/>
        </w:rPr>
        <w:t>edellytetään, että InvestEU-rahaston kestävyysarviointia koskevia komission teknisiä ohjeita sovelletaan; ja</w:t>
      </w:r>
    </w:p>
    <w:p>
      <w:pPr>
        <w:pStyle w:val="Text1"/>
        <w:numPr>
          <w:ilvl w:val="0"/>
          <w:numId w:val="177"/>
        </w:numPr>
        <w:rPr>
          <w:noProof/>
        </w:rPr>
      </w:pPr>
      <w:r>
        <w:rPr>
          <w:noProof/>
        </w:rPr>
        <w:t>suljetaan pois seuraava luettelo toiminnoista ja resursseista: i) fossiilisiin polttoaineisiin liittyvät toiminnot ja resurssit, mukaan lukien loppupään käyttö</w:t>
      </w:r>
      <w:r>
        <w:rPr>
          <w:noProof/>
          <w:vertAlign w:val="superscript"/>
        </w:rPr>
        <w:footnoteReference w:id="57"/>
      </w:r>
      <w:r>
        <w:rPr>
          <w:noProof/>
        </w:rPr>
        <w:t>; ii) EU:n päästökauppajärjestelmään kuuluvat toiminnot ja resurssit, joilla saavutetaan ennustetut kasvihuonekaasupäästöt, jotka eivät alita asiaankuuluvia vertailuarvoja</w:t>
      </w:r>
      <w:r>
        <w:rPr>
          <w:noProof/>
          <w:vertAlign w:val="superscript"/>
        </w:rPr>
        <w:footnoteReference w:id="58"/>
      </w:r>
      <w:r>
        <w:rPr>
          <w:noProof/>
        </w:rPr>
        <w:t>; iii) kaatopaikkoja, jätteiden polttolaitoksia</w:t>
      </w:r>
      <w:r>
        <w:rPr>
          <w:noProof/>
          <w:vertAlign w:val="superscript"/>
        </w:rPr>
        <w:footnoteReference w:id="59"/>
      </w:r>
      <w:r>
        <w:rPr>
          <w:noProof/>
        </w:rPr>
        <w:t xml:space="preserve"> ja mekaanisia biologisia käsittelylaitoksia</w:t>
      </w:r>
      <w:r>
        <w:rPr>
          <w:noProof/>
          <w:vertAlign w:val="superscript"/>
        </w:rPr>
        <w:footnoteReference w:id="60"/>
      </w:r>
      <w:r>
        <w:rPr>
          <w:noProof/>
        </w:rPr>
        <w:t xml:space="preserve"> koskevat toiminnot ja resurssit; ja iv) toiminnot ja resurssit, joissa jätteiden pitkän aikavälin loppusijoitus voi aiheuttaa haittaa ympäristölle; ja</w:t>
      </w:r>
    </w:p>
    <w:p>
      <w:pPr>
        <w:pStyle w:val="Text1"/>
        <w:numPr>
          <w:ilvl w:val="0"/>
          <w:numId w:val="177"/>
        </w:numPr>
        <w:rPr>
          <w:noProof/>
        </w:rPr>
      </w:pPr>
      <w:r>
        <w:rPr>
          <w:noProof/>
        </w:rPr>
        <w:t>vaaditaan, että yhteisö/rahoituksen välittäjä, jolle toteuttamistehtäviä on siirretty, varmentaa, että hankkeet ovat EU:n ja kansallisen ympäristölainsäädännön mukaisia kaikkien liiketoimien osalta, mukaan lukien ne, jotka on vapautettu kestävyysarvioinnista.</w:t>
      </w:r>
    </w:p>
    <w:p>
      <w:pPr>
        <w:spacing w:line="240" w:lineRule="auto"/>
        <w:jc w:val="both"/>
        <w:rPr>
          <w:rFonts w:ascii="Times New Roman" w:hAnsi="Times New Roman" w:cs="Times New Roman"/>
          <w:noProof/>
          <w:sz w:val="24"/>
          <w:szCs w:val="24"/>
        </w:rPr>
      </w:pPr>
      <w:r>
        <w:rPr>
          <w:rFonts w:ascii="Times New Roman" w:hAnsi="Times New Roman"/>
          <w:noProof/>
          <w:sz w:val="24"/>
        </w:rPr>
        <w:t>Investoinnin täytäntöönpano on saatettava päätökseen viimeistään 31 päivänä joulukuuta 2024.</w:t>
      </w:r>
    </w:p>
    <w:p>
      <w:pPr>
        <w:spacing w:before="120" w:after="120" w:line="240" w:lineRule="auto"/>
        <w:ind w:left="709"/>
        <w:jc w:val="both"/>
        <w:rPr>
          <w:rFonts w:ascii="Times New Roman" w:hAnsi="Times New Roman" w:cs="Times New Roman"/>
          <w:b/>
          <w:noProof/>
          <w:sz w:val="24"/>
          <w:szCs w:val="24"/>
          <w:u w:val="single"/>
        </w:rPr>
      </w:pPr>
      <w:r>
        <w:rPr>
          <w:rFonts w:ascii="Times New Roman" w:hAnsi="Times New Roman"/>
          <w:b/>
          <w:noProof/>
          <w:sz w:val="24"/>
          <w:u w:val="single"/>
        </w:rPr>
        <w:t xml:space="preserve">M.2. </w:t>
      </w:r>
      <w:r>
        <w:rPr>
          <w:noProof/>
        </w:rPr>
        <w:tab/>
      </w:r>
      <w:r>
        <w:rPr>
          <w:rFonts w:ascii="Times New Roman" w:hAnsi="Times New Roman"/>
          <w:b/>
          <w:noProof/>
          <w:sz w:val="24"/>
          <w:u w:val="single"/>
        </w:rPr>
        <w:t>Seurantaa ja täytäntöönpanoa koskevat välitavoitteet, tavoitteet, indikaattorit ja aikataulu – rahoitustuki, jota ei makseta takaisin</w:t>
      </w:r>
    </w:p>
    <w:p>
      <w:pPr>
        <w:spacing w:before="120" w:after="120" w:line="240" w:lineRule="auto"/>
        <w:jc w:val="both"/>
        <w:rPr>
          <w:rFonts w:ascii="Times New Roman" w:hAnsi="Times New Roman" w:cs="Times New Roman"/>
          <w:b/>
          <w:noProof/>
          <w:sz w:val="24"/>
          <w:szCs w:val="24"/>
          <w:u w:val="single"/>
        </w:r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p>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rPr>
        <w:sectPr>
          <w:headerReference w:type="even" r:id="rId163"/>
          <w:headerReference w:type="default" r:id="rId164"/>
          <w:footerReference w:type="even" r:id="rId165"/>
          <w:footerReference w:type="default" r:id="rId166"/>
          <w:headerReference w:type="first" r:id="rId167"/>
          <w:footerReference w:type="first" r:id="rId168"/>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127"/>
        <w:gridCol w:w="1134"/>
        <w:gridCol w:w="850"/>
        <w:gridCol w:w="709"/>
        <w:gridCol w:w="992"/>
        <w:gridCol w:w="425"/>
        <w:gridCol w:w="567"/>
        <w:gridCol w:w="6096"/>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Määrä</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Toimenpide</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Välitavoite (M)</w:t>
            </w:r>
            <w:r>
              <w:rPr>
                <w:rFonts w:ascii="Times New Roman" w:hAnsi="Times New Roman" w:cs="Times New Roman"/>
                <w:b/>
                <w:noProof/>
                <w:color w:val="000000"/>
                <w:sz w:val="18"/>
                <w:szCs w:val="18"/>
              </w:rPr>
              <w:br/>
            </w:r>
            <w:r>
              <w:rPr>
                <w:rFonts w:ascii="Times New Roman" w:hAnsi="Times New Roman"/>
                <w:b/>
                <w:noProof/>
                <w:color w:val="000000"/>
                <w:sz w:val="18"/>
              </w:rPr>
              <w:t xml:space="preserve"> / tavoite (T)</w:t>
            </w:r>
          </w:p>
        </w:tc>
        <w:tc>
          <w:tcPr>
            <w:tcW w:w="2127"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Nimi</w:t>
            </w:r>
          </w:p>
        </w:tc>
        <w:tc>
          <w:tcPr>
            <w:tcW w:w="1134"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Laadullinen indikaattori (välitavoitteiden osalta)</w:t>
            </w:r>
          </w:p>
        </w:tc>
        <w:tc>
          <w:tcPr>
            <w:tcW w:w="2551" w:type="dxa"/>
            <w:gridSpan w:val="3"/>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Määrällinen indikaattori (tavoitteiden osalta)</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Aika</w:t>
            </w:r>
          </w:p>
        </w:tc>
        <w:tc>
          <w:tcPr>
            <w:tcW w:w="609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sz w:val="18"/>
              </w:rPr>
              <w:t>Kunkin välitavoitteen ja tavoitteen kuvaus</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12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Yksikkö</w:t>
            </w:r>
          </w:p>
        </w:tc>
        <w:tc>
          <w:tcPr>
            <w:tcW w:w="709"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Perustaso</w:t>
            </w:r>
          </w:p>
        </w:tc>
        <w:tc>
          <w:tcPr>
            <w:tcW w:w="992"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Päämäärä</w:t>
            </w:r>
          </w:p>
        </w:tc>
        <w:tc>
          <w:tcPr>
            <w:tcW w:w="425"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Vuosineljännes</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w:t>
            </w:r>
          </w:p>
        </w:tc>
        <w:tc>
          <w:tcPr>
            <w:tcW w:w="6096"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189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Asianajajan ja oikeudenkäyntiavustajan ammattiin pääsystä annetun lain 34/2006 muuttamisesta annetun lain voimaantulo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 säännös, josta ilmenee voimaantulo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Asianajajan ja oikeudenkäyntiavustajan ammattiin pääsystä annetun lain 34/2006 muuttamisesta annetun lain voimaantulolla</w:t>
            </w:r>
            <w:r>
              <w:rPr>
                <w:rFonts w:ascii="Times New Roman" w:hAnsi="Times New Roman" w:cs="Times New Roman"/>
                <w:noProof/>
                <w:color w:val="000000"/>
                <w:sz w:val="18"/>
                <w:szCs w:val="18"/>
              </w:rPr>
              <w:br/>
            </w:r>
            <w:r>
              <w:rPr>
                <w:rFonts w:ascii="Times New Roman" w:hAnsi="Times New Roman"/>
                <w:noProof/>
                <w:color w:val="000000"/>
                <w:sz w:val="18"/>
              </w:rPr>
              <w:t>- uudistetaan nykyinen vähimmäismaksujärjestelmä enimmäispalkkiojärjestelmäksi ja velvoitetaan toimittamaan kustannusarvio asiakkaalle ohjeeksi.</w:t>
            </w:r>
            <w:r>
              <w:rPr>
                <w:rFonts w:ascii="Times New Roman" w:hAnsi="Times New Roman" w:cs="Times New Roman"/>
                <w:noProof/>
                <w:color w:val="000000"/>
                <w:sz w:val="18"/>
                <w:szCs w:val="18"/>
              </w:rPr>
              <w:br/>
            </w:r>
            <w:r>
              <w:rPr>
                <w:rFonts w:ascii="Times New Roman" w:hAnsi="Times New Roman"/>
                <w:noProof/>
                <w:color w:val="000000"/>
                <w:sz w:val="18"/>
              </w:rPr>
              <w:t>- sallitaan saman oikeushenkilön harjoittaa asianajajan ja oikeudenkäyntiavustajan ammattien monialaisia tehtäviä</w:t>
            </w:r>
            <w:r>
              <w:rPr>
                <w:rFonts w:ascii="Times New Roman" w:hAnsi="Times New Roman" w:cs="Times New Roman"/>
                <w:noProof/>
                <w:color w:val="000000"/>
                <w:sz w:val="18"/>
                <w:szCs w:val="18"/>
              </w:rPr>
              <w:br/>
            </w:r>
            <w:r>
              <w:rPr>
                <w:rFonts w:ascii="Times New Roman" w:hAnsi="Times New Roman"/>
                <w:noProof/>
                <w:color w:val="000000"/>
                <w:sz w:val="18"/>
              </w:rPr>
              <w:t>- luodaan yksi ja sama väylä asianajajan ja oikeudenkäyntiavustajan ammattiin.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190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Maksukyvyttömyyslain uudistamista koskevan lain voimaantulo</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 säännös, josta ilmenee voimaantulo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Maksukyvyttömyyslain uudistuksen voimaantulo </w:t>
            </w:r>
            <w:r>
              <w:rPr>
                <w:rFonts w:ascii="Times New Roman" w:hAnsi="Times New Roman" w:cs="Times New Roman"/>
                <w:noProof/>
                <w:color w:val="000000"/>
                <w:sz w:val="18"/>
                <w:szCs w:val="18"/>
              </w:rPr>
              <w:br/>
            </w:r>
            <w:r>
              <w:rPr>
                <w:rFonts w:ascii="Times New Roman" w:hAnsi="Times New Roman"/>
                <w:noProof/>
                <w:color w:val="000000"/>
                <w:sz w:val="18"/>
              </w:rPr>
              <w:t>Maksukyvyttömyyslain uudistamisessa, joka ylittää direktiivin vaatimukset,</w:t>
            </w:r>
            <w:r>
              <w:rPr>
                <w:rFonts w:ascii="Times New Roman" w:hAnsi="Times New Roman" w:cs="Times New Roman"/>
                <w:noProof/>
                <w:color w:val="000000"/>
                <w:sz w:val="18"/>
                <w:szCs w:val="18"/>
              </w:rPr>
              <w:br/>
            </w:r>
            <w:r>
              <w:rPr>
                <w:rFonts w:ascii="Times New Roman" w:hAnsi="Times New Roman"/>
                <w:noProof/>
                <w:color w:val="000000"/>
                <w:sz w:val="18"/>
              </w:rPr>
              <w:t>— luonnollisten henkilöiden osalta otetaan käyttöön tehokkaampi uuden mahdollisuuden menettely, joka mahdollistaa velanhuojennuksen ilman, että maksukyvyttömän osapuolen varat realisoidaan etukäteen,</w:t>
            </w:r>
            <w:r>
              <w:rPr>
                <w:rFonts w:ascii="Times New Roman" w:hAnsi="Times New Roman" w:cs="Times New Roman"/>
                <w:noProof/>
                <w:color w:val="000000"/>
                <w:sz w:val="18"/>
                <w:szCs w:val="18"/>
              </w:rPr>
              <w:br/>
            </w:r>
            <w:r>
              <w:rPr>
                <w:rFonts w:ascii="Times New Roman" w:hAnsi="Times New Roman"/>
                <w:noProof/>
                <w:color w:val="000000"/>
                <w:sz w:val="18"/>
              </w:rPr>
              <w:t>— otetaan käyttöön mikro-pk-yrityksiä koskeva erityismenettely, joka lyhentää kestoa ja kustannuksia ja joka käsitellään kokonaisuudessaan sähköisesti.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191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Yrityksen perustamista ja kasvua koskevan lain voimaantulo</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 säännös, josta ilmenee voimaantulo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Uusi yritysten perustamista ja kasvua koskeva laki, jolla yksinkertaistetaan yrityksen perustamiseen liittyviä menettelyjä ja edistetään monipuolisia rahoituslähteitä yritysten kasvua varten. Yritysten perustamista ja kasvua koskevaan lakiin on sisällytettävä myös toimenpiteitä, joilla edistetään ajoissa maksamisen kulttuuria, erityisesti pk-yritysten ja itsenäisten ammatinharjoittajien likviditeetin lisäämiseksi välttämällä maksuviivästyksiä. Toimenpiteitä, joita on toteutettava varhaisen maksukulttuurin edistämiseksi, ovat ohjeet maksuaikojen julkisuudesta ja avoimuudesta, parhaat liiketoimintakäytännöt ja mekanismit täytäntöönpanon tehostamiseksi, kuten tuomioistuinten ulkopuolinen riitojenratkaisujärjestelmä. Yritysten perustamista ja kasvua koskevaan lakiin on sisällytettävä myös muutoksia markkinoiden yhtenäisyyttä koskevaan lakiin sen täytäntöönpanon helpottamiseksi ja markkinaesteistä kärsivien markkinatoimijoiden käytettävissä olevien mekanismien vahvistamiseksi.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192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Startup-lain voimaantulo</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 säännös, josta ilmenee voimaantulo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Startup-yrityksiä koskeva laki, jolla luodaan suotuisat puitteet erittäin innovatiivisten startup-yritysten perustamiselle ja kasvulle, tulee voimaan. Startup-lailla otetaan käyttöön veronmaksua koskevia uudistuksia, joilla kannustetaan ja helpotetaan startup-yritysten kehittämistä, sekä houkutellaan ulkomaisia yrittäjiä ja sijoittajia julkisen talouden vakauttamista koskevien tavoitteiden mukaisesti.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193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Yrittäjäekosysteemiä edistävistä toimenpiteistä hyötyvät yrittäjät tai pk-yritykset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6 900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6 900 yrittäjää tai pk-yritystä, joista vähintään 2 000 naisyrittäjää tai pk-yritystä, jota johtaa tai jonka osakkaana on nainen, on saattaneet päätökseen yrittäjyyden ekosysteemin parantamiseen tähtäävän ohjelman pk-yrityspolitiikan strategisten puitteiden 2030, Espanjan yrittäjyysstrategian ja Espanjan digitaalistrategian 2025 puitteissa noudattaen teknistä ohjetta ”ei merkittävää haittaa” (2021/C58/01) tämän toimenpiteen mukaisten tuettujen liiketoimien osalta käyttämällä kestävyysarviointia, käyttämällä poissulkemisluetteloa ja edellyttämällä, että asiaa koskevaa EU:n ja kansallista lainsäädäntöä noudatetaan.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194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Käyttäjät, jotka hyötyvät yrittäjyyden ekosysteemiä edistävistä toimenpiteistä</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12 000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12 000 käyttäjää hyötyy toimenpiteistä, joilla pyritään edistämään yrittäjyyttä vuoteen 2030 ulottuvan pk-yrityspolitiikan strategiakehyksen, Espanjan yrittäjyysstrategian ja Espanjan digitaalistrategian puitteissa; ja ”ei merkittävää haittaa” -ohjeita (2021/C58/01) noudattaen tämän toimenpiteen mukaisesti tuettujen liiketoimien osalta käyttämällä kestävyysarviointia, poissulkemisluetteloa ja vaatimusta asiaankuuluvan EU:n ja kansallisen ympäristölainsäädännön noudattamisesta.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195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Muut tiedotus- ja viestintätoimet sekä rahoitus</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480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Tiedotus- ja viestintäkampanjoita varten on toteutettu vähintään 480 toimea, joiden tarkoituksena on luoda, kehittää tai houkutella Espanjaan kansainvälisiä tapahtumia, joissa keskitytään innovatiivisiin yrityksiin ja ohjelmaan naispuolisten lahjakkuuksien houkuttelemiseksi. Tähän sisältyy vähintään 20 ”lippulaivaohjelman” puitteissa kehitettyä yrittäjyystapahtumaa; ja vähintään 260 viestintätoimea (200 mediaesiintymistä ja 60 tapahtumaa) otsikon ”Brand Spain Entrepreneurship Nation” alla.</w:t>
            </w:r>
            <w:r>
              <w:rPr>
                <w:rFonts w:ascii="Times New Roman" w:hAnsi="Times New Roman" w:cs="Times New Roman"/>
                <w:noProof/>
                <w:color w:val="000000"/>
                <w:sz w:val="18"/>
                <w:szCs w:val="18"/>
              </w:rPr>
              <w:br/>
            </w:r>
            <w:r>
              <w:rPr>
                <w:rFonts w:ascii="Times New Roman" w:hAnsi="Times New Roman"/>
                <w:noProof/>
                <w:color w:val="000000"/>
                <w:sz w:val="18"/>
              </w:rPr>
              <w:t>Rahoitetaan yrittäjyyden ja pk-yritysten tukilinjaa naisten yrittäjyyttä tukevasta ohjelmasta. Tähän sisältyy vähintään 200 naisyrittäjän tukeminen Empresa Nacional de Innovación, SA:n myöntämien osallistavien lainojen kautta ja ”ei merkittävää haittaa” -ohjeita (2021/C58/01) noudattaen tämän toimenpiteen mukaisesti tuettujen liiketoimien osalta käyttämällä kestävyysarviointia, poissulkemisluetteloa ja vaatimusta asiaankuuluvan EU:n ja kansallisen ympäristölainsäädännön noudattamisesta.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196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CERSA-takaus</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milj. euroa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CERSA-takaus: Vähintään 1 000 000 000 euroa CERSAn myöntämiä takauksia, joiden avulla pk-yritykset voivat saada takauksia pitkäaikaisille investoinneille ja käyttöpääomalle. Valintaperusteilla on varmistettava, että tämän toimenpiteen nojalla tuetuissa transaktioissa noudatetaan ”ei merkittävää haittaa” -ohjeita (2021/C58/01) käyttämällä kestävyysarviointia, poissulkemisluetteloa ja vaatimusta asiaankuuluvan EU:n ja kansallisen ympäristölainsäädännön noudattamisesta.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197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Pk-yritysten kasvua tukevia taitoja koskevasta ohjelmasta tuetut pk-yritykset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11 000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11 000 pk-yritystä on saanut päätökseen ohjelman ”Osaamista pk-yritysten kasvulle”. Valintaperusteilla varmistetaan ”ei merkittävää haittaa” -ohjeiden (2021/C58/01) noudattaminen tämän toimenpiteen mukaisesti tuettujen liiketoimien osalta käyttämällä kestävyysarviointia, poissulkemisluetteloa ja vaatimusta asiaankuuluvan EU:n ja kansallisen ympäristölainsäädännön noudattamisesta.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198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Teollisuuden yrittäjyyden tukiohjelmasta tuettavat yrittäjät ja pk-yritykset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1 500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Yrittäjille ja pk-yrityksille myönnetään pitkän aikavälin rahoitusta teollisuuden yrittäjyyden tukiohjelman mukaisiin teollisuusinvestointihankkeisiin. Rahoitusta myönnetään teollisuusyritysten perustamiseen tai olemassa olevien laitosten laajentamiseen.</w:t>
            </w:r>
            <w:r>
              <w:rPr>
                <w:rFonts w:ascii="Times New Roman" w:hAnsi="Times New Roman" w:cs="Times New Roman"/>
                <w:noProof/>
                <w:color w:val="000000"/>
                <w:sz w:val="18"/>
                <w:szCs w:val="18"/>
              </w:rPr>
              <w:br/>
            </w:r>
            <w:r>
              <w:rPr>
                <w:rFonts w:ascii="Times New Roman" w:hAnsi="Times New Roman"/>
                <w:noProof/>
                <w:color w:val="000000"/>
                <w:sz w:val="18"/>
              </w:rPr>
              <w:t>Vähintään 1 500 toimea, jotka ovat saaneet rahoitusta 1 päivänä tammikuuta 2021 ja 31 päivänä joulukuuta 2023 välisenä aikana. Valintaperusteilla varmistetaan ”ei merkittävää haittaa” -ohjeiden (2021/C58/01) noudattaminen tämän toimenpiteen mukaisesti tuettujen liiketoimien osalta käyttämällä kestävyysarviointia, poissulkemisluetteloa ja vaatimusta asiaankuuluvan EU:n ja kansallisen ympäristölainsäädännön noudattamisesta.</w:t>
            </w:r>
          </w:p>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(Perustaso: 1. tammikuuta 2021).</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199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Pk-yritysten digitalisaatiosuunnitelma 2021-2025</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Julkaiseminen</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Ministerineuvoston hyväksyntä pk-yritysten digitalisointia koskevalle suunnitelmalle 2021-2025, johon sisältyy joukko välineitä jo saatavilla olevien digitaalisten välineiden sisällyttämiseksi mikroyrityksiin ja itsenäisiin yrityksiin, pienyritysten digitalisoinnin vauhdittamiseksi ja teknologisten innovaatioiden edistämiseksi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Digitaalisen työkalupakin ohjelmaan sidotut määrärahat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30 prosenttia 3 067 000 000 euron budjetista sidotaan toimiin, joilla digitalisoidaan pk-yrityksiä digitaalisen työkalupakin ohjelman avulla ”ei merkittävää haittaa” -ohjeiston (2021/C58/01) mukaisesti käyttämällä poissulkemisluetteloa ja edellyttämällä, että asiaa koskevaa EU:n ja kansallista ympäristölainsäädäntöä noudatetaan.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Muutostekijäohjelmaan sidotut määrärahat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30 prosenttia pk-yritysten muutosohjelmaan tarkoitetusta 300 000 000 euron talousarviosta sidottu. Ehdotuspyynnöissä eritelmineen on oltava tukikelpoisuusperusteet, joilla varmistetaan, että valitut hankkeet noudattavat teknistä ohjetta ”Ei merkittävää haittaa” (2021/C58/01) käyttämällä poissulkemisluetteloa ja edellyttämällä asiaankuuluvan EU:n ja kansallisen ympäristölainsäädännön noudattamista.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Innovatiivisten yritysklustereiden tukiohjelmaan sidotut määrärahat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30 prosenttia pk-yritysten innovatiivisen liiketoiminnan klusteritukiohjelmaan tarkoitetusta 115 000 000 euron talousarviosta sidottu. Ehdotuspyynnöissä eritelmineen on oltava tukikelpoisuusperusteet, joilla varmistetaan, että valitut hankkeet noudattavat teknistä ohjetta ”Ei merkittävää haittaa” (2021/C58/01) käyttämällä poissulkemisluetteloa ja edellyttämällä asiaankuuluvan EU:n ja kansallisen ympäristölainsäädännön noudattamista.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Digitaali-innovaatiokeskittymiä koskevaan ohjelmaan sidotut määrärahat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30 prosenttia pk-yritysten digitaali-innovaatiokeskittymiä koskevaan ohjelmaan tarkoitetusta 37 590 000 euron talousarviosta sidottu. Ehdotuspyynnöissä eritelmineen, on oltava tukikelpoisuusperusteet, joilla varmistetaan, että valitut hankkeet noudattavat teknistä ohjetta ”Ei merkittävää haittaa” (2021/C58/01) käyttämällä poissulkemisluetteloa ja edellyttämällä asiaankuuluvan EU:n ja kansallisen ympäristölainsäädännön noudattamista.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Digitaalisen työkalupakin ohjelmasta tuetut pk-yritykset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800 000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800 000 pk-yritystä on saanut tukea digitaalisen työkalupakin ohjelmasta teknisen ohjeistuksen ”Ei merkittävää haittaa” (2021/C58/01) mukaisesti käyttämällä poissulkemisluetteloa ja vaatimusta asiaankuuluvan EU:n ja kansallisen ympäristölainsäädännön noudattamisesta.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Muutostekijäohjelman talousarvion toteuttaminen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100 prosenttia pk-yritysten muutostekijäohjelmaan tarkoitetusta 300 000 000 euron talousarviosta sidottu. Tällä ohjelmalla pyritään tukemaan vähintään 15 000:ta pientä ja keskisuurta yritystä (10-249 työntekijää) niiden digitalisaatioprosesseissa. Valintaperusteilla varmistetaan ”Ei merkittävää haittaa” -ohjeistuksen (2021/C58/01) noudattaminen käyttämällä poissulkemisluetteloa ja vaatimusta asiaankuuluvan EU:n ja kansallisen ympäristölainsäädännön noudattamisesta. (perustaso: 31. joulukuuta 2022).</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Innovatiivisen liiketoiminnan klusteritukiohjelman talousarvion toteuttaminen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100 prosenttia pk-yritysten innovatiivisen liiketoiminnan klusteritukiohjelmaan tarkoitetusta 115 000 000 euron talousarviosta sidottu. Toimenpiteen tavoitteena on tukea hankkeita, joilla digitalisoidaan eri teollisuudenalojen arvoketju, tavoitteena nykyaikaistaa niitä ja ottaa pk-yritykset mukaan arvoketjuun. Ehdotuspyynnöissä eritelmineen on oltava tukikelpoisuusperusteet, joilla varmistetaan, että valitut hankkeet noudattavat teknistä ohjetta ”Ei merkittävää haittaa” (2021/C58/01) käyttämällä poissulkemisluetteloa ja edellyttämällä asiaankuuluvan EU:n ja kansallisen ympäristölainsäädännön noudattamista. (perustaso: 31. joulukuuta 2022).</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Digitaali-innovaatiokeskittymiä koskevan ohjelman talousarvion toteuttaminen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100 prosenttia pk-yritysten digitaali-innovaatiokeskittymiä koskevaan ohjelmaan tarkoitetusta 37 590 000 euron talousarviosta sidottu. Tämä on ohjelma, joka auttaa yrityksiä tulemaan kilpailukykyisemmiksi parantamalla liiketoiminta- ja tuotantoprosessejaan hyödyntämällä intensiivisesti digitaaliteknologiaa. Osana tätä alatoimenpidettä tuetaan 25:tä digitaali-innovointikeskittymää. Ehdotuspyynnöissä eritelmineen on oltava tukikelpoisuusperusteet, joilla varmistetaan, että valitut hankkeet noudattavat teknistä ohjetta ”Ei merkittävää haittaa” (2021/C58/01) käyttämällä poissulkemisluetteloa ja edellyttämällä asiaankuuluvan EU:n ja kansallisen ympäristölainsäädännön noudattamista. (perustaso: 31. joulukuuta 2022).</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Digitaalisen työkalupakin ohjelman loppuun saattaminen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800 000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1 000 000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6096" w:type="dxa"/>
            <w:shd w:val="clear" w:color="auto" w:fill="C6EFCE"/>
            <w:noWrap/>
          </w:tcPr>
          <w:p>
            <w:pPr>
              <w:spacing w:after="120" w:line="240" w:lineRule="auto"/>
              <w:rPr>
                <w:rFonts w:ascii="Times New Roman" w:hAnsi="Times New Roman" w:cs="Times New Roman"/>
                <w:noProof/>
                <w:color w:val="000000"/>
                <w:sz w:val="18"/>
                <w:szCs w:val="18"/>
              </w:rPr>
            </w:pPr>
            <w:r>
              <w:rPr>
                <w:rFonts w:ascii="Times New Roman" w:hAnsi="Times New Roman"/>
                <w:noProof/>
                <w:color w:val="000000"/>
                <w:sz w:val="18"/>
              </w:rPr>
              <w:t>Vähintään 1 000 000 pk-yritystä on saanut tukea digitaalisen työkalupakin ohjelmasta teknisen ohjeistuksen ”Ei merkittävää haittaa” (2021/C58/01) mukaisesti käyttämällä poissulkemisluetteloa ja vaatimusta asiaankuuluvan EU:n ja kansallisen ympäristölainsäädännön noudattamisesta. Ohjelma perustuu avustuksiin, joilla tuetaan digitaaliteknologian integrointia, jotta sähköinen kaupankäynti voidaan ottaa tehokkaasti käyttöön, digitalisoida suhteita hallintoon ja asiakkaisiin, kehittää digitaalisia sisäisiä prosesseja sekä ottaa käyttöön sähköinen laskutus ja digitaalinen markkinointi; edistäen erityisesti palvelusuuntautuneita ratkaisuja. Ohjelmasta tuetaan osittain digitaalisten perusratkaisupakettien, kuten internetyhteyden, verkkomyynnin, pilvipalvelujen, digitaalisen työn, digitalisaation perusprosessien, asiakashallinnan, digitaalisen markkinoinnin ja kyberturvallisuuden, käyttöönotosta aiheutuvia kustannuksia. (perustaso: 31. joulukuuta 2023).</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Pk-yritykset ovat toteuttaneet toimia, joilla pyritään lisäämään digitaaliteknologian käyttöä (lukuun ottamatta digitaalista työkalupakkia)</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171 000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2025</w:t>
            </w:r>
          </w:p>
        </w:tc>
        <w:tc>
          <w:tcPr>
            <w:tcW w:w="6096" w:type="dxa"/>
            <w:shd w:val="clear" w:color="auto" w:fill="C6EFCE"/>
            <w:noWrap/>
          </w:tcPr>
          <w:p>
            <w:pPr>
              <w:pStyle w:val="Text1"/>
              <w:spacing w:before="0"/>
              <w:ind w:left="0"/>
              <w:jc w:val="left"/>
              <w:rPr>
                <w:noProof/>
                <w:sz w:val="18"/>
                <w:szCs w:val="18"/>
              </w:rPr>
            </w:pPr>
            <w:r>
              <w:rPr>
                <w:noProof/>
                <w:color w:val="000000"/>
                <w:sz w:val="18"/>
              </w:rPr>
              <w:t xml:space="preserve">Vähintään 171 000 pk-yritystä on toteuttanut digitaaliteknologian käytön lisäämiseen tähtääviä toimia, joita tuetaan seuraavista ohjelmista: ”Muutostekijät”, ”SME 2.0 -kiihdytämöt”; ”Innovatiivisten yritysklusterien tukiohjelma” ja ”Digitaalisten innovaatiokeskittymien ohjelma”. Ehdotuspyynnöissä eritelmineen on oltava tukikelpoisuusperusteet, joilla varmistetaan, että valitut hankkeet noudattavat teknistä ohjetta ”Ei merkittävää haittaa” (2021/C58/01) käyttämällä poissulkemisluetteloa ja edellyttämällä asiaankuuluvan EU:n ja kansallisen ympäristölainsäädännön noudattamista. </w:t>
            </w:r>
            <w:r>
              <w:rPr>
                <w:noProof/>
                <w:color w:val="000000"/>
                <w:sz w:val="18"/>
                <w:szCs w:val="18"/>
              </w:rPr>
              <w:br/>
            </w:r>
            <w:r>
              <w:rPr>
                <w:noProof/>
                <w:color w:val="000000"/>
                <w:sz w:val="18"/>
              </w:rPr>
              <w:t>1) ”Muutostoimijat” -ohjelma: tällä ohjelmalla tuetaan vähintään 15 000:ta pientä ja keskisuurta yritystä (10-249 työntekijää) niiden digitalisaatioprosesseissa.</w:t>
            </w:r>
            <w:r>
              <w:rPr>
                <w:noProof/>
                <w:color w:val="000000"/>
                <w:sz w:val="18"/>
                <w:szCs w:val="18"/>
              </w:rPr>
              <w:br/>
            </w:r>
            <w:r>
              <w:rPr>
                <w:noProof/>
                <w:color w:val="000000"/>
                <w:sz w:val="18"/>
              </w:rPr>
              <w:t>2) SME 2.0 -kiihdyttämöohjelma: tämä on tämän investoinnin mukainen toimi, jolla laajennetaan pk-yritysten digitalisaatiota tukevaa infrastruktuuria neuvontapalveluilla ja koulutuspalveluilla.</w:t>
            </w:r>
            <w:r>
              <w:rPr>
                <w:noProof/>
                <w:color w:val="000000"/>
                <w:sz w:val="18"/>
                <w:szCs w:val="18"/>
              </w:rPr>
              <w:br/>
            </w:r>
            <w:r>
              <w:rPr>
                <w:noProof/>
                <w:color w:val="000000"/>
                <w:sz w:val="18"/>
              </w:rPr>
              <w:t>3) Innovatiivisen liiketoiminnan klusteritukiohjelma: tällä toimenpiteellä tuetaan hankkeita, joilla digitalisoidaan eri teollisuudenalojen arvoketju, tavoitteena nykyaikaistaa niitä ja ottaa pk-yritykset mukaan arvoketjuun.</w:t>
            </w:r>
            <w:r>
              <w:rPr>
                <w:noProof/>
                <w:color w:val="000000"/>
                <w:sz w:val="18"/>
                <w:szCs w:val="18"/>
              </w:rPr>
              <w:br/>
            </w:r>
            <w:r>
              <w:rPr>
                <w:noProof/>
                <w:color w:val="000000"/>
                <w:sz w:val="18"/>
              </w:rPr>
              <w:t>4) Digitaali-innovaatiokeskittymien ohjelma: Tämä on ohjelma, joka auttaa yrityksiä tulemaan kilpailukykyisemmiksi parantamalla liiketoiminta- ja tuotantoprosessejaan hyödyntämällä intensiivisesti digitaaliteknologiaa.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210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Pk-yritykset ja elinkeinoelämän järjestöt, jotka ovat saaneet tukea teknologiarahastosta</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Vähintään 1 000 000 pk-yritystä on saanut tukea digitaalisen työkalupakin ohjelmasta teknisen ohjeistuksen ”Ei merkittävää haittaa” (2021/C58/01) mukaisesti käyttämällä poissulkemisluetteloa ja vaatimusta asiaankuuluvan EU:n ja kansallisen ympäristölainsäädännön noudattamisesta. </w:t>
            </w:r>
            <w:r>
              <w:rPr>
                <w:rFonts w:ascii="Times New Roman" w:hAnsi="Times New Roman" w:cs="Times New Roman"/>
                <w:noProof/>
                <w:color w:val="000000"/>
                <w:sz w:val="18"/>
                <w:szCs w:val="18"/>
              </w:rPr>
              <w:br/>
            </w:r>
            <w:r>
              <w:rPr>
                <w:rFonts w:ascii="Times New Roman" w:hAnsi="Times New Roman"/>
                <w:noProof/>
                <w:color w:val="000000"/>
                <w:sz w:val="18"/>
              </w:rPr>
              <w:t>Pienimuotoista kauppaa koskevilla hankkeilla pyritään integroimaan uusia teknologioita, joiden avulla paikallinen kauppa voi reagoida uusiin kulutustottumuksiin, teknologiarahaston (200 hanketta) puitteissa. Rahastosta voidaan myöntää tukea seuraaviin hankkeisiin:</w:t>
            </w:r>
            <w:r>
              <w:rPr>
                <w:rFonts w:ascii="Times New Roman" w:hAnsi="Times New Roman" w:cs="Times New Roman"/>
                <w:noProof/>
                <w:color w:val="000000"/>
                <w:sz w:val="18"/>
                <w:szCs w:val="18"/>
              </w:rPr>
              <w:br/>
            </w:r>
            <w:r>
              <w:rPr>
                <w:rFonts w:ascii="Times New Roman" w:hAnsi="Times New Roman"/>
                <w:noProof/>
                <w:color w:val="000000"/>
                <w:sz w:val="18"/>
              </w:rPr>
              <w:t>a. Uusia teknologioita koskevat hankkeet, joilla pyritään parantamaan verkkokauppa- ja viestintästrategiaa, liiketoimintamalleja tai ostoskokemusta;</w:t>
            </w:r>
            <w:r>
              <w:rPr>
                <w:rFonts w:ascii="Times New Roman" w:hAnsi="Times New Roman" w:cs="Times New Roman"/>
                <w:noProof/>
                <w:color w:val="000000"/>
                <w:sz w:val="18"/>
                <w:szCs w:val="18"/>
              </w:rPr>
              <w:br/>
            </w:r>
            <w:r>
              <w:rPr>
                <w:rFonts w:ascii="Times New Roman" w:hAnsi="Times New Roman"/>
                <w:noProof/>
                <w:color w:val="000000"/>
                <w:sz w:val="18"/>
              </w:rPr>
              <w:t>b. Uusiin teknologioihin liittyvät hankkeet fyysisen ostoskokemuksen mukauttamiseksi kuluttajien uusiin tarpeisiin ja tottumuksiin sekä uusiin hallintomalleihin;</w:t>
            </w:r>
            <w:r>
              <w:rPr>
                <w:rFonts w:ascii="Times New Roman" w:hAnsi="Times New Roman" w:cs="Times New Roman"/>
                <w:noProof/>
                <w:color w:val="000000"/>
                <w:sz w:val="18"/>
                <w:szCs w:val="18"/>
              </w:rPr>
              <w:br/>
            </w:r>
            <w:r>
              <w:rPr>
                <w:rFonts w:ascii="Times New Roman" w:hAnsi="Times New Roman"/>
                <w:noProof/>
                <w:color w:val="000000"/>
                <w:sz w:val="18"/>
              </w:rPr>
              <w:t>c. Teknologisiin ratkaisuihin liittyvät hankkeet, joilla parannetaan viimeisen osuuden logistiikan tehokkuutta ja kestävyyttä;</w:t>
            </w:r>
            <w:r>
              <w:rPr>
                <w:rFonts w:ascii="Times New Roman" w:hAnsi="Times New Roman" w:cs="Times New Roman"/>
                <w:noProof/>
                <w:color w:val="000000"/>
                <w:sz w:val="18"/>
                <w:szCs w:val="18"/>
              </w:rPr>
              <w:br/>
            </w:r>
            <w:r>
              <w:rPr>
                <w:rFonts w:ascii="Times New Roman" w:hAnsi="Times New Roman"/>
                <w:noProof/>
                <w:color w:val="000000"/>
                <w:sz w:val="18"/>
              </w:rPr>
              <w:t xml:space="preserve">d. Energia- ja resurssitehokkuutta parantavien teknologisten ratkaisujen toteuttamiseen liittyvät hankkeet. </w:t>
            </w:r>
            <w:r>
              <w:rPr>
                <w:rFonts w:ascii="Times New Roman" w:hAnsi="Times New Roman" w:cs="Times New Roman"/>
                <w:noProof/>
                <w:color w:val="000000"/>
                <w:sz w:val="18"/>
                <w:szCs w:val="18"/>
              </w:rPr>
              <w:br/>
            </w:r>
            <w:r>
              <w:rPr>
                <w:rFonts w:ascii="Times New Roman" w:hAnsi="Times New Roman"/>
                <w:noProof/>
                <w:color w:val="000000"/>
                <w:sz w:val="18"/>
              </w:rPr>
              <w:t>Investointi saatetaan päätökseen luomalla digitaalinen alusta (</w:t>
            </w:r>
            <w:r>
              <w:rPr>
                <w:rFonts w:ascii="Times New Roman" w:hAnsi="Times New Roman"/>
                <w:i/>
                <w:noProof/>
                <w:color w:val="000000"/>
                <w:sz w:val="18"/>
              </w:rPr>
              <w:t>Plataforma Comercio Conectado</w:t>
            </w:r>
            <w:r>
              <w:rPr>
                <w:rFonts w:ascii="Times New Roman" w:hAnsi="Times New Roman"/>
                <w:noProof/>
                <w:color w:val="000000"/>
                <w:sz w:val="18"/>
              </w:rPr>
              <w:t xml:space="preserve">) alan digitalisoinnin edistämiseksi.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211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Nykyaikaistamistoimet kunnallisilla toreilla tai kaupallisilla alueilla</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609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Vähintään 30 nykyaikaistamistoimea kunnallisilla toreilla tai kaupallisilla alueilla noudattaen teknisen ohjeistuksen ”Ei merkittävää haittaa” (2021/C58/01) mukaisesti käyttämällä poissulkemisluetteloa ja vaatimusta asiaankuuluvan EU:n ja kansallisen ympäristölainsäädännön noudattamisesta.</w:t>
            </w:r>
            <w:r>
              <w:rPr>
                <w:rFonts w:ascii="Times New Roman" w:hAnsi="Times New Roman" w:cs="Times New Roman"/>
                <w:noProof/>
                <w:color w:val="000000"/>
                <w:sz w:val="18"/>
                <w:szCs w:val="18"/>
              </w:rPr>
              <w:br/>
            </w:r>
            <w:r>
              <w:rPr>
                <w:rFonts w:ascii="Times New Roman" w:hAnsi="Times New Roman"/>
                <w:noProof/>
                <w:color w:val="000000"/>
                <w:sz w:val="18"/>
              </w:rPr>
              <w:t xml:space="preserve">Paikallisviranomaisten esittämät hankkeet, joilla pyritään kunnallisten torien, kaupallisten alueiden, kiertävien markkinoiden ja lyhytaikaisen myynnin kanavien nykyaikaistamiseen ”Kestävät markkinat” -ohjelman puitteissa (30 hanketta). Ohjelmasta voidaan myöntää tukea seuraaviin hankkeisiin: </w:t>
            </w:r>
            <w:r>
              <w:rPr>
                <w:rFonts w:ascii="Times New Roman" w:hAnsi="Times New Roman" w:cs="Times New Roman"/>
                <w:noProof/>
                <w:color w:val="000000"/>
                <w:sz w:val="18"/>
                <w:szCs w:val="18"/>
              </w:rPr>
              <w:br/>
            </w:r>
            <w:r>
              <w:rPr>
                <w:rFonts w:ascii="Times New Roman" w:hAnsi="Times New Roman"/>
                <w:noProof/>
                <w:color w:val="000000"/>
                <w:sz w:val="18"/>
              </w:rPr>
              <w:t>a. Hankkeet, joissa otetaan käyttöön massadataan tai muuhun teknologiaan perustuvia asiakaslähtöisiä välineitä;</w:t>
            </w:r>
            <w:r>
              <w:rPr>
                <w:rFonts w:ascii="Times New Roman" w:hAnsi="Times New Roman" w:cs="Times New Roman"/>
                <w:noProof/>
                <w:color w:val="000000"/>
                <w:sz w:val="18"/>
                <w:szCs w:val="18"/>
              </w:rPr>
              <w:br/>
            </w:r>
            <w:r>
              <w:rPr>
                <w:rFonts w:ascii="Times New Roman" w:hAnsi="Times New Roman"/>
                <w:noProof/>
                <w:color w:val="000000"/>
                <w:sz w:val="18"/>
              </w:rPr>
              <w:t xml:space="preserve"> b. Markkinoiden digitalisaatioon liittyvät hankkeet, joilla parannetaan markkinapaikkaa ja ostoskokemusta;</w:t>
            </w:r>
            <w:r>
              <w:rPr>
                <w:rFonts w:ascii="Times New Roman" w:hAnsi="Times New Roman" w:cs="Times New Roman"/>
                <w:noProof/>
                <w:color w:val="000000"/>
                <w:sz w:val="18"/>
                <w:szCs w:val="18"/>
              </w:rPr>
              <w:br/>
            </w:r>
            <w:r>
              <w:rPr>
                <w:rFonts w:ascii="Times New Roman" w:hAnsi="Times New Roman"/>
                <w:noProof/>
                <w:color w:val="000000"/>
                <w:sz w:val="18"/>
              </w:rPr>
              <w:t xml:space="preserve"> c. Hankkeet, joiden tavoitteena on katukaupan ja lyhytaikaisen myynnin kanavien digitalisaatio;</w:t>
            </w:r>
            <w:r>
              <w:rPr>
                <w:rFonts w:ascii="Times New Roman" w:hAnsi="Times New Roman" w:cs="Times New Roman"/>
                <w:noProof/>
                <w:color w:val="000000"/>
                <w:sz w:val="18"/>
                <w:szCs w:val="18"/>
              </w:rPr>
              <w:br/>
            </w:r>
            <w:r>
              <w:rPr>
                <w:rFonts w:ascii="Times New Roman" w:hAnsi="Times New Roman"/>
                <w:noProof/>
                <w:color w:val="000000"/>
                <w:sz w:val="18"/>
              </w:rPr>
              <w:t xml:space="preserve"> d. Rakennustöitä ja kunnostustöitä koskevat hankkeet, joilla parannetaan tiloja, niiden saavutettavuutta, laitteita ja riittävyyttä kunnallisilla toreilla, kaupallisilla alueilla ja kiertävillä markkinoilla ja niiden lähialueilla;</w:t>
            </w:r>
            <w:r>
              <w:rPr>
                <w:rFonts w:ascii="Times New Roman" w:hAnsi="Times New Roman" w:cs="Times New Roman"/>
                <w:noProof/>
                <w:color w:val="000000"/>
                <w:sz w:val="18"/>
                <w:szCs w:val="18"/>
              </w:rPr>
              <w:br/>
            </w:r>
            <w:r>
              <w:rPr>
                <w:rFonts w:ascii="Times New Roman" w:hAnsi="Times New Roman"/>
                <w:noProof/>
                <w:color w:val="000000"/>
                <w:sz w:val="18"/>
              </w:rPr>
              <w:t xml:space="preserve"> e. Hankkeet, joilla vähennetään tuotantopanosten kulutusta kaupankäynnissä ja korvataan ne ympäristöystävällisillä vaihtoehdoilla;</w:t>
            </w:r>
            <w:r>
              <w:rPr>
                <w:rFonts w:ascii="Times New Roman" w:hAnsi="Times New Roman" w:cs="Times New Roman"/>
                <w:noProof/>
                <w:color w:val="000000"/>
                <w:sz w:val="18"/>
                <w:szCs w:val="18"/>
              </w:rPr>
              <w:br/>
            </w:r>
            <w:r>
              <w:rPr>
                <w:rFonts w:ascii="Times New Roman" w:hAnsi="Times New Roman"/>
                <w:noProof/>
                <w:color w:val="000000"/>
                <w:sz w:val="18"/>
              </w:rPr>
              <w:t xml:space="preserve"> f. Älykkäiden jakelupisteiden asentaminen;</w:t>
            </w:r>
            <w:r>
              <w:rPr>
                <w:rFonts w:ascii="Times New Roman" w:hAnsi="Times New Roman" w:cs="Times New Roman"/>
                <w:noProof/>
                <w:color w:val="000000"/>
                <w:sz w:val="18"/>
                <w:szCs w:val="18"/>
              </w:rPr>
              <w:br/>
            </w:r>
            <w:r>
              <w:rPr>
                <w:rFonts w:ascii="Times New Roman" w:hAnsi="Times New Roman"/>
                <w:noProof/>
                <w:color w:val="000000"/>
                <w:sz w:val="18"/>
              </w:rPr>
              <w:t xml:space="preserve"> g. Kunnallisten torien, kaupallisten alueiden ja kiertävien markkinoiden energiatehokkuutta parantavat hankkeet.</w:t>
            </w:r>
            <w:r>
              <w:rPr>
                <w:rFonts w:ascii="Times New Roman" w:hAnsi="Times New Roman" w:cs="Times New Roman"/>
                <w:noProof/>
                <w:color w:val="000000"/>
                <w:sz w:val="18"/>
                <w:szCs w:val="18"/>
              </w:rPr>
              <w:br/>
            </w:r>
            <w:r>
              <w:rPr>
                <w:rFonts w:ascii="Times New Roman" w:hAnsi="Times New Roman"/>
                <w:noProof/>
                <w:color w:val="000000"/>
                <w:sz w:val="18"/>
              </w:rPr>
              <w:t xml:space="preserve"> h. Toimet, joilla edistetään jätteen kierrätystä tai uudelleenkäyttöä;</w:t>
            </w:r>
            <w:r>
              <w:rPr>
                <w:rFonts w:ascii="Times New Roman" w:hAnsi="Times New Roman" w:cs="Times New Roman"/>
                <w:noProof/>
                <w:color w:val="000000"/>
                <w:sz w:val="18"/>
                <w:szCs w:val="18"/>
              </w:rPr>
              <w:br/>
            </w:r>
            <w:r>
              <w:rPr>
                <w:rFonts w:ascii="Times New Roman" w:hAnsi="Times New Roman"/>
                <w:noProof/>
                <w:color w:val="000000"/>
                <w:sz w:val="18"/>
              </w:rPr>
              <w:t xml:space="preserve"> i. Kunnallisten torien, kauppa-alueiden ja kiertävien markkinoiden teknistä osaamista koskevan tietoisuuden lisääminen ja koulutus.</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212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Tori-infrastruktuurin nykyaikaistaminen pienissä kunnissa</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100 kunnallisten torien tai kaupallisten alueiden nykyaikaistamistoimea hyväksytty ja käynnistetty noudattaen teknisen ohjeistuksen ”Ei merkittävää haittaa” (2021/C58/01) mukaisesti käyttämällä poissulkemisluetteloa ja vaatimusta asiaankuuluvan EU:n ja kansallisen ympäristölainsäädännön noudattamisesta.</w:t>
            </w:r>
            <w:r>
              <w:rPr>
                <w:rFonts w:ascii="Times New Roman" w:hAnsi="Times New Roman" w:cs="Times New Roman"/>
                <w:noProof/>
                <w:color w:val="000000"/>
                <w:sz w:val="18"/>
                <w:szCs w:val="18"/>
              </w:rPr>
              <w:br/>
            </w:r>
            <w:r>
              <w:rPr>
                <w:rFonts w:ascii="Times New Roman" w:hAnsi="Times New Roman"/>
                <w:noProof/>
                <w:color w:val="000000"/>
                <w:sz w:val="18"/>
              </w:rPr>
              <w:t xml:space="preserve">Pienten kuntien esittämät hankkeet, joilla pyritään kunnallisten torien, kaupallisten alueiden, kiertävien markkinoiden ja lyhytaikaisen myynnin kanavien nykyaikaistamiseen ”Kestävät markkinat” -ohjelman puitteissa (30 hanketta). Ohjelmasta voidaan myöntää tukea seuraaviin hankkeisiin: </w:t>
            </w:r>
            <w:r>
              <w:rPr>
                <w:rFonts w:ascii="Times New Roman" w:hAnsi="Times New Roman" w:cs="Times New Roman"/>
                <w:noProof/>
                <w:color w:val="000000"/>
                <w:sz w:val="18"/>
                <w:szCs w:val="18"/>
              </w:rPr>
              <w:br/>
            </w:r>
            <w:r>
              <w:rPr>
                <w:rFonts w:ascii="Times New Roman" w:hAnsi="Times New Roman"/>
                <w:noProof/>
                <w:color w:val="000000"/>
                <w:sz w:val="18"/>
              </w:rPr>
              <w:t xml:space="preserve"> a. Hankkeet, joissa otetaan käyttöön massadataan tai muuhun teknologiaan perustuvia asiakaslähtöisiä välineitä;</w:t>
            </w:r>
            <w:r>
              <w:rPr>
                <w:rFonts w:ascii="Times New Roman" w:hAnsi="Times New Roman" w:cs="Times New Roman"/>
                <w:noProof/>
                <w:color w:val="000000"/>
                <w:sz w:val="18"/>
                <w:szCs w:val="18"/>
              </w:rPr>
              <w:br/>
            </w:r>
            <w:r>
              <w:rPr>
                <w:rFonts w:ascii="Times New Roman" w:hAnsi="Times New Roman"/>
                <w:noProof/>
                <w:color w:val="000000"/>
                <w:sz w:val="18"/>
              </w:rPr>
              <w:t xml:space="preserve"> b. Markkinoiden digitalisaatioon liittyvät hankkeet, joilla parannetaan markkinapaikkaa ja ostoskokemusta;</w:t>
            </w:r>
            <w:r>
              <w:rPr>
                <w:rFonts w:ascii="Times New Roman" w:hAnsi="Times New Roman" w:cs="Times New Roman"/>
                <w:noProof/>
                <w:color w:val="000000"/>
                <w:sz w:val="18"/>
                <w:szCs w:val="18"/>
              </w:rPr>
              <w:br/>
            </w:r>
            <w:r>
              <w:rPr>
                <w:rFonts w:ascii="Times New Roman" w:hAnsi="Times New Roman"/>
                <w:noProof/>
                <w:color w:val="000000"/>
                <w:sz w:val="18"/>
              </w:rPr>
              <w:t xml:space="preserve"> c. Hankkeet, joiden tavoitteena on katukaupan ja lyhytaikaisen myynnin kanavien digitalisaatio;</w:t>
            </w:r>
            <w:r>
              <w:rPr>
                <w:rFonts w:ascii="Times New Roman" w:hAnsi="Times New Roman" w:cs="Times New Roman"/>
                <w:noProof/>
                <w:color w:val="000000"/>
                <w:sz w:val="18"/>
                <w:szCs w:val="18"/>
              </w:rPr>
              <w:br/>
            </w:r>
            <w:r>
              <w:rPr>
                <w:rFonts w:ascii="Times New Roman" w:hAnsi="Times New Roman"/>
                <w:noProof/>
                <w:color w:val="000000"/>
                <w:sz w:val="18"/>
              </w:rPr>
              <w:t xml:space="preserve"> d. Rakennustöitä ja kunnostustöitä koskevat hankkeet, joilla parannetaan tiloja, niiden saavutettavuutta, laitteita ja riittävyyttä kunnallisilla toreilla, kaupallisilla alueilla ja kiertävillä markkinoilla ja niiden lähialueilla;</w:t>
            </w:r>
            <w:r>
              <w:rPr>
                <w:rFonts w:ascii="Times New Roman" w:hAnsi="Times New Roman" w:cs="Times New Roman"/>
                <w:noProof/>
                <w:color w:val="000000"/>
                <w:sz w:val="18"/>
                <w:szCs w:val="18"/>
              </w:rPr>
              <w:br/>
            </w:r>
            <w:r>
              <w:rPr>
                <w:rFonts w:ascii="Times New Roman" w:hAnsi="Times New Roman"/>
                <w:noProof/>
                <w:color w:val="000000"/>
                <w:sz w:val="18"/>
              </w:rPr>
              <w:t xml:space="preserve"> e. Hankkeet, joilla vähennetään tuotantopanosten kulutusta kaupankäynnissä ja korvataan ne ympäristöystävällisillä vaihtoehdoilla;</w:t>
            </w:r>
            <w:r>
              <w:rPr>
                <w:rFonts w:ascii="Times New Roman" w:hAnsi="Times New Roman" w:cs="Times New Roman"/>
                <w:noProof/>
                <w:color w:val="000000"/>
                <w:sz w:val="18"/>
                <w:szCs w:val="18"/>
              </w:rPr>
              <w:br/>
            </w:r>
            <w:r>
              <w:rPr>
                <w:rFonts w:ascii="Times New Roman" w:hAnsi="Times New Roman"/>
                <w:noProof/>
                <w:color w:val="000000"/>
                <w:sz w:val="18"/>
              </w:rPr>
              <w:t xml:space="preserve"> f. Älykkäiden jakelupisteiden asentaminen;</w:t>
            </w:r>
            <w:r>
              <w:rPr>
                <w:rFonts w:ascii="Times New Roman" w:hAnsi="Times New Roman" w:cs="Times New Roman"/>
                <w:noProof/>
                <w:color w:val="000000"/>
                <w:sz w:val="18"/>
                <w:szCs w:val="18"/>
              </w:rPr>
              <w:br/>
            </w:r>
            <w:r>
              <w:rPr>
                <w:rFonts w:ascii="Times New Roman" w:hAnsi="Times New Roman"/>
                <w:noProof/>
                <w:color w:val="000000"/>
                <w:sz w:val="18"/>
              </w:rPr>
              <w:t xml:space="preserve"> g. Kunnallisten torien, kaupallisten alueiden ja kiertävien markkinoiden energiatehokkuutta parantavat hankkeet.</w:t>
            </w:r>
            <w:r>
              <w:rPr>
                <w:rFonts w:ascii="Times New Roman" w:hAnsi="Times New Roman" w:cs="Times New Roman"/>
                <w:noProof/>
                <w:color w:val="000000"/>
                <w:sz w:val="18"/>
                <w:szCs w:val="18"/>
              </w:rPr>
              <w:br/>
            </w:r>
            <w:r>
              <w:rPr>
                <w:rFonts w:ascii="Times New Roman" w:hAnsi="Times New Roman"/>
                <w:noProof/>
                <w:color w:val="000000"/>
                <w:sz w:val="18"/>
              </w:rPr>
              <w:t xml:space="preserve"> h. Toimet, joilla edistetään jätteen kierrätystä tai uudelleenkäyttöä;</w:t>
            </w:r>
            <w:r>
              <w:rPr>
                <w:rFonts w:ascii="Times New Roman" w:hAnsi="Times New Roman" w:cs="Times New Roman"/>
                <w:noProof/>
                <w:color w:val="000000"/>
                <w:sz w:val="18"/>
                <w:szCs w:val="18"/>
              </w:rPr>
              <w:br/>
            </w:r>
            <w:r>
              <w:rPr>
                <w:rFonts w:ascii="Times New Roman" w:hAnsi="Times New Roman"/>
                <w:noProof/>
                <w:color w:val="000000"/>
                <w:sz w:val="18"/>
              </w:rPr>
              <w:t xml:space="preserve"> i. Kunnallisten torien, kauppa-alueiden ja kiertävien markkinoiden teknistä osaamista koskevan tietoisuuden lisääminen ja koulutus.</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213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C13.I5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12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Kansainvälistymistä tukeviin hankkeisiin osallistuvat yritykset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609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Vähintään 3 000 yritystä, joista vähintään 2 500 pk-yritystä, on osallistunut ja saattanut päätökseen hankkeita, joilla tuetaan niiden kansainvälistymistä vuosien 2021-2022 ja 2023-2024 kansainvälistymistä koskevien toimintasuunnitelmien puitteissa. Vientiyhdistysten, kauppakamareiden ja hallintopalvelujen toteuttamien digitalisaatiota tukevien horisontaalisten toimien on hyödytettävä kaikkia viejiä ja edistettävä uusien yritysten kansainvälistymistä noudattaen ”Ei merkittävää haittaa” -ohjeistusta (2021/C58/01) käyttämällä poissulkemisluetteloa ja vaatimusta asiaankuuluvan EU:n ja kansallisen ympäristölainsäädännön noudattamisesta. </w:t>
            </w:r>
            <w:r>
              <w:rPr>
                <w:rFonts w:ascii="Times New Roman" w:hAnsi="Times New Roman" w:cs="Times New Roman"/>
                <w:noProof/>
                <w:color w:val="000000"/>
                <w:sz w:val="18"/>
                <w:szCs w:val="18"/>
              </w:rPr>
              <w:br/>
            </w:r>
            <w:r>
              <w:rPr>
                <w:rFonts w:ascii="Times New Roman" w:hAnsi="Times New Roman"/>
                <w:noProof/>
                <w:color w:val="000000"/>
                <w:sz w:val="18"/>
              </w:rPr>
              <w:t>Investointiin liittyvät toimet valitaan seuraavasta hanke- ja alueluettelosta:</w:t>
            </w:r>
            <w:r>
              <w:rPr>
                <w:rFonts w:ascii="Times New Roman" w:hAnsi="Times New Roman" w:cs="Times New Roman"/>
                <w:noProof/>
                <w:color w:val="000000"/>
                <w:sz w:val="18"/>
                <w:szCs w:val="18"/>
              </w:rPr>
              <w:br/>
            </w:r>
            <w:r>
              <w:rPr>
                <w:rFonts w:ascii="Times New Roman" w:hAnsi="Times New Roman"/>
                <w:noProof/>
                <w:color w:val="000000"/>
                <w:sz w:val="18"/>
              </w:rPr>
              <w:t>1. Rahoituskohta toteutettavuustutkimuksia, niitä edeltäviä tutkimuksia sekä alakohtaisia ja institutionaalisia nykyaikaistamistutkimuksia varten;</w:t>
            </w:r>
            <w:r>
              <w:rPr>
                <w:rFonts w:ascii="Times New Roman" w:hAnsi="Times New Roman" w:cs="Times New Roman"/>
                <w:noProof/>
                <w:color w:val="000000"/>
                <w:sz w:val="18"/>
                <w:szCs w:val="18"/>
              </w:rPr>
              <w:br/>
            </w:r>
            <w:r>
              <w:rPr>
                <w:rFonts w:ascii="Times New Roman" w:hAnsi="Times New Roman"/>
                <w:noProof/>
                <w:color w:val="000000"/>
                <w:sz w:val="18"/>
              </w:rPr>
              <w:t>2. INNOVA Invest -ohjelma, jolla tuetaan ulkomaisia investointeja tutkimukseen ja kehittämiseen;</w:t>
            </w:r>
            <w:r>
              <w:rPr>
                <w:rFonts w:ascii="Times New Roman" w:hAnsi="Times New Roman" w:cs="Times New Roman"/>
                <w:noProof/>
                <w:color w:val="000000"/>
                <w:sz w:val="18"/>
                <w:szCs w:val="18"/>
              </w:rPr>
              <w:br/>
            </w:r>
            <w:r>
              <w:rPr>
                <w:rFonts w:ascii="Times New Roman" w:hAnsi="Times New Roman"/>
                <w:noProof/>
                <w:color w:val="000000"/>
                <w:sz w:val="18"/>
              </w:rPr>
              <w:t>3. VIVES-ohjelma, jolla tarjotaan taloudellista tukea harjoittelijoiden palkkaamiseen vientitoimintaan osallistuvissa yrityksissä;</w:t>
            </w:r>
            <w:r>
              <w:rPr>
                <w:rFonts w:ascii="Times New Roman" w:hAnsi="Times New Roman" w:cs="Times New Roman"/>
                <w:noProof/>
                <w:color w:val="000000"/>
                <w:sz w:val="18"/>
                <w:szCs w:val="18"/>
              </w:rPr>
              <w:br/>
            </w:r>
            <w:r>
              <w:rPr>
                <w:rFonts w:ascii="Times New Roman" w:hAnsi="Times New Roman"/>
                <w:noProof/>
                <w:color w:val="000000"/>
                <w:sz w:val="18"/>
              </w:rPr>
              <w:t>4. Kansainvälistymisen mentorointi ja koulutusohjelma.</w:t>
            </w:r>
            <w:r>
              <w:rPr>
                <w:rFonts w:ascii="Times New Roman" w:hAnsi="Times New Roman" w:cs="Times New Roman"/>
                <w:noProof/>
                <w:color w:val="000000"/>
                <w:sz w:val="18"/>
                <w:szCs w:val="18"/>
              </w:rPr>
              <w:br/>
            </w:r>
            <w:r>
              <w:rPr>
                <w:rFonts w:ascii="Times New Roman" w:hAnsi="Times New Roman"/>
                <w:noProof/>
                <w:color w:val="000000"/>
                <w:sz w:val="18"/>
              </w:rPr>
              <w:t>5. Ohjelma vientiyhdistysten, vientiliittojen, Espanjan kauppakamarien ja niiden liittojen viestintäjärjestelmien, telemaattisten palvelujen ja digitalisoinnin vahvistamiseksi;</w:t>
            </w:r>
            <w:r>
              <w:rPr>
                <w:rFonts w:ascii="Times New Roman" w:hAnsi="Times New Roman" w:cs="Times New Roman"/>
                <w:noProof/>
                <w:color w:val="000000"/>
                <w:sz w:val="18"/>
                <w:szCs w:val="18"/>
              </w:rPr>
              <w:br/>
            </w:r>
            <w:r>
              <w:rPr>
                <w:rFonts w:ascii="Times New Roman" w:hAnsi="Times New Roman"/>
                <w:noProof/>
                <w:color w:val="000000"/>
                <w:sz w:val="18"/>
              </w:rPr>
              <w:t>6. Vientipohjan laajentumisohjelma, ohjelma yksilöllisen valmennuksen tarjoamiseksi yritysten ja erityisesti pk-yritysten kansainvälistymiselle;</w:t>
            </w:r>
            <w:r>
              <w:rPr>
                <w:rFonts w:ascii="Times New Roman" w:hAnsi="Times New Roman" w:cs="Times New Roman"/>
                <w:noProof/>
                <w:color w:val="000000"/>
                <w:sz w:val="18"/>
                <w:szCs w:val="18"/>
              </w:rPr>
              <w:br/>
            </w:r>
            <w:r>
              <w:rPr>
                <w:rFonts w:ascii="Times New Roman" w:hAnsi="Times New Roman"/>
                <w:noProof/>
                <w:color w:val="000000"/>
                <w:sz w:val="18"/>
              </w:rPr>
              <w:t>7. Espanjan kasvavien yritysten ekosysteemin vahvistamista koskeva ohjelma;</w:t>
            </w:r>
            <w:r>
              <w:rPr>
                <w:rFonts w:ascii="Times New Roman" w:hAnsi="Times New Roman" w:cs="Times New Roman"/>
                <w:noProof/>
                <w:color w:val="000000"/>
                <w:sz w:val="18"/>
                <w:szCs w:val="18"/>
              </w:rPr>
              <w:br/>
            </w:r>
            <w:r>
              <w:rPr>
                <w:rFonts w:ascii="Times New Roman" w:hAnsi="Times New Roman"/>
                <w:noProof/>
                <w:color w:val="000000"/>
                <w:sz w:val="18"/>
              </w:rPr>
              <w:t>8. Tuki markkinoiden avaamiseen ja vakauttamiseen myöntämällä tukea kolmansien maiden viranomaisten tarkastuksista ja tilintarkastuksista aiheutuviin menoihin sekä kaupan suojatoimiin liittyviin oikeudellisiin ja konsulttikuluihin;</w:t>
            </w:r>
            <w:r>
              <w:rPr>
                <w:rFonts w:ascii="Times New Roman" w:hAnsi="Times New Roman" w:cs="Times New Roman"/>
                <w:noProof/>
                <w:color w:val="000000"/>
                <w:sz w:val="18"/>
                <w:szCs w:val="18"/>
              </w:rPr>
              <w:br/>
            </w:r>
            <w:r>
              <w:rPr>
                <w:rFonts w:ascii="Times New Roman" w:hAnsi="Times New Roman"/>
                <w:noProof/>
                <w:color w:val="000000"/>
                <w:sz w:val="18"/>
              </w:rPr>
              <w:t xml:space="preserve">9. COFIDESin (valtion omistama rahoituslaitos, joka tarjoaa keskipitkän ja pitkän aikavälin rahoitusta yritysten kansainvälistymisinvestointihankkeiden tukemiseksi) rahoituskannustinohjelma, jolla edistetään vaikutusinvestointeja. </w:t>
            </w:r>
            <w:r>
              <w:rPr>
                <w:rFonts w:ascii="Times New Roman" w:hAnsi="Times New Roman" w:cs="Times New Roman"/>
                <w:noProof/>
                <w:color w:val="000000"/>
                <w:sz w:val="18"/>
                <w:szCs w:val="18"/>
              </w:rPr>
              <w:br/>
            </w:r>
            <w:r>
              <w:rPr>
                <w:rFonts w:ascii="Times New Roman" w:hAnsi="Times New Roman"/>
                <w:noProof/>
                <w:color w:val="000000"/>
                <w:sz w:val="18"/>
              </w:rPr>
              <w:t>10. Julkishallinnon palvelujen digitalisoinnin edistäminen kansainvälistymisen tukemiseksi;</w:t>
            </w:r>
            <w:r>
              <w:rPr>
                <w:rFonts w:ascii="Times New Roman" w:hAnsi="Times New Roman" w:cs="Times New Roman"/>
                <w:noProof/>
                <w:color w:val="000000"/>
                <w:sz w:val="18"/>
                <w:szCs w:val="18"/>
              </w:rPr>
              <w:br/>
            </w:r>
            <w:r>
              <w:rPr>
                <w:rFonts w:ascii="Times New Roman" w:hAnsi="Times New Roman"/>
                <w:noProof/>
                <w:color w:val="000000"/>
                <w:sz w:val="18"/>
              </w:rPr>
              <w:t>11. ICEXin (kansallinen julkinen yritys, joka edistää espanjalaisten yritysten kansainvälistymistä) digitointi ja virtuaalisen kampuksen perustaminen.</w:t>
            </w:r>
            <w:r>
              <w:rPr>
                <w:rFonts w:ascii="Times New Roman" w:hAnsi="Times New Roman" w:cs="Times New Roman"/>
                <w:noProof/>
                <w:color w:val="000000"/>
                <w:sz w:val="18"/>
                <w:szCs w:val="18"/>
              </w:rPr>
              <w:br/>
            </w:r>
            <w:r>
              <w:rPr>
                <w:rFonts w:ascii="Times New Roman" w:hAnsi="Times New Roman"/>
                <w:noProof/>
                <w:color w:val="000000"/>
                <w:sz w:val="18"/>
              </w:rPr>
              <w:t xml:space="preserve">Valintaperusteilla varmistetaan ”ei merkittävää haittaa” -ohjeiden (2021/C58/01) noudattaminen tämän toimenpiteen mukaisesti tuettujen liiketoimien osalta käyttämällä kestävyysarviointia, poissulkemisluetteloa ja vaatimusta asiaankuuluvan EU:n ja kansallisen ympäristölainsäädännön noudattamisesta. </w:t>
            </w:r>
          </w:p>
        </w:tc>
      </w:tr>
    </w:tbl>
    <w:p>
      <w:pPr>
        <w:spacing w:before="120" w:after="120" w:line="240" w:lineRule="auto"/>
        <w:ind w:left="709"/>
        <w:jc w:val="both"/>
        <w:rPr>
          <w:rFonts w:ascii="Times New Roman" w:hAnsi="Times New Roman" w:cs="Times New Roman"/>
          <w:noProof/>
          <w:sz w:val="24"/>
        </w:rPr>
        <w:sectPr>
          <w:headerReference w:type="even" r:id="rId169"/>
          <w:headerReference w:type="default" r:id="rId170"/>
          <w:footerReference w:type="even" r:id="rId171"/>
          <w:footerReference w:type="default" r:id="rId172"/>
          <w:headerReference w:type="first" r:id="rId173"/>
          <w:footerReference w:type="first" r:id="rId174"/>
          <w:pgSz w:w="16839" w:h="11907" w:orient="landscape"/>
          <w:pgMar w:top="1417" w:right="1134" w:bottom="1417" w:left="1134" w:header="709" w:footer="709" w:gutter="0"/>
          <w:cols w:space="720"/>
          <w:docGrid w:linePitch="360"/>
        </w:sectPr>
      </w:pPr>
    </w:p>
    <w:p>
      <w:pPr>
        <w:pStyle w:val="Heading1"/>
        <w:rPr>
          <w:noProof/>
        </w:rPr>
      </w:pPr>
      <w:r>
        <w:rPr>
          <w:noProof/>
        </w:rPr>
        <w:t>N. KOMPONENTTI 14: Matkailu</w:t>
      </w:r>
    </w:p>
    <w:p>
      <w:pPr>
        <w:keepNext/>
        <w:spacing w:before="120" w:after="120" w:line="240" w:lineRule="auto"/>
        <w:jc w:val="both"/>
        <w:rPr>
          <w:rFonts w:ascii="Times New Roman" w:hAnsi="Times New Roman" w:cs="Times New Roman"/>
          <w:b/>
          <w:smallCaps/>
          <w:noProof/>
          <w:sz w:val="28"/>
        </w:rPr>
      </w:pPr>
      <w:r>
        <w:rPr>
          <w:rFonts w:ascii="Times New Roman" w:hAnsi="Times New Roman"/>
          <w:noProof/>
          <w:sz w:val="24"/>
        </w:rPr>
        <w:t>Espanjan elpymis- ja palautumissuunnitelman tällä komponentilla käsitellään seuraavia haasteita:</w:t>
      </w:r>
    </w:p>
    <w:p>
      <w:pPr>
        <w:numPr>
          <w:ilvl w:val="0"/>
          <w:numId w:val="71"/>
        </w:numPr>
        <w:spacing w:before="120" w:after="160" w:line="240" w:lineRule="auto"/>
        <w:contextualSpacing/>
        <w:jc w:val="both"/>
        <w:rPr>
          <w:rFonts w:ascii="Times New Roman" w:hAnsi="Times New Roman" w:cs="Times New Roman"/>
          <w:noProof/>
          <w:sz w:val="24"/>
        </w:rPr>
      </w:pPr>
      <w:r>
        <w:rPr>
          <w:rFonts w:ascii="Times New Roman" w:hAnsi="Times New Roman"/>
          <w:noProof/>
          <w:sz w:val="24"/>
        </w:rPr>
        <w:t xml:space="preserve">Espanjan matkailuala on covid-19-pandemian aiheuttaman kriisin seurauksena hyvin herkässä tilanteessa, ja sen kestävyyden ja kilpailukyvyn parantamiseksi tarvitaan kiireellisiä toimia. </w:t>
      </w:r>
    </w:p>
    <w:p>
      <w:pPr>
        <w:numPr>
          <w:ilvl w:val="0"/>
          <w:numId w:val="71"/>
        </w:numPr>
        <w:spacing w:before="120" w:after="120" w:line="240" w:lineRule="auto"/>
        <w:jc w:val="both"/>
        <w:rPr>
          <w:rFonts w:ascii="Times New Roman" w:hAnsi="Times New Roman" w:cs="Times New Roman"/>
          <w:noProof/>
          <w:sz w:val="24"/>
        </w:rPr>
      </w:pPr>
      <w:r>
        <w:rPr>
          <w:rFonts w:ascii="Times New Roman" w:hAnsi="Times New Roman"/>
          <w:noProof/>
          <w:sz w:val="24"/>
        </w:rPr>
        <w:t>Kanariansaaret ja Baleaarit, jotka ovat Espanjan matkailualan moottoreita, tarvitsevat erityistoimia, joilla lievennetään ulkoisvaikutuksia ja niiden suurta riippuvuutta lomatoiminnasta.</w:t>
      </w:r>
    </w:p>
    <w:p>
      <w:pPr>
        <w:numPr>
          <w:ilvl w:val="0"/>
          <w:numId w:val="71"/>
        </w:numPr>
        <w:spacing w:before="120" w:after="120" w:line="240" w:lineRule="auto"/>
        <w:jc w:val="both"/>
        <w:rPr>
          <w:rFonts w:ascii="Times New Roman" w:hAnsi="Times New Roman" w:cs="Times New Roman"/>
          <w:noProof/>
          <w:sz w:val="24"/>
        </w:rPr>
      </w:pPr>
      <w:r>
        <w:rPr>
          <w:rFonts w:ascii="Times New Roman" w:hAnsi="Times New Roman"/>
          <w:noProof/>
          <w:sz w:val="24"/>
        </w:rPr>
        <w:t>Espanja on maailman talousfoorumin matkailualan kilpailukykyraportin mukaan 27. sijalla tieto- ja viestintätekniikan valmiuksien suhteen. Lisäksi sen julkiset ja yksityiset investoinnit tutkimukseen ja kehittämiseen ovat suhteellisen vähäisiä. Lisäksi monissa raporteissa todetaan, että matkailualalla on parhaat mahdollisuudet hyötyä tekoälystä (128 prosentin kasvu tekoälyn avulla saatavassa toiminnan lisäarvossa).</w:t>
      </w:r>
    </w:p>
    <w:p>
      <w:pPr>
        <w:spacing w:before="120" w:after="120" w:line="240" w:lineRule="auto"/>
        <w:jc w:val="both"/>
        <w:rPr>
          <w:rFonts w:ascii="Times New Roman" w:hAnsi="Times New Roman" w:cs="Times New Roman"/>
          <w:noProof/>
          <w:sz w:val="24"/>
        </w:rPr>
      </w:pPr>
      <w:r>
        <w:rPr>
          <w:rFonts w:ascii="Times New Roman" w:hAnsi="Times New Roman"/>
          <w:noProof/>
          <w:sz w:val="24"/>
        </w:rPr>
        <w:t>Tämän komponentin tavoitteena on muuttaa ja nykyaikaistaa Espanjan matkailualaa parantamalla sen kilpailukykyä ja häiriönsietokykyä.</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Komponentti liittyy maakohtaisiin suosituksiin innovointiin ja energiatehokkuuteen tehtävien investointien edistämisestä ja tutkimusta ja innovointia tukevien politiikkojen vaikuttavuuden parantamisesta (maakohtainen suositus 3 vuodelta 2019), talouden ylläpitämisestä (maakohtainen suositus 1 vuodelta 2020), työllisyyden tukemisesta toimenpiteillä työpaikkojen ja osaamisen kehittämiseksi ja digitaalisen oppimisen saatavuuden parantamisesta (maakohtainen suositus 2 vuodelta 2020), julkisten ja yksityisten investointien edistämisestä ja vihreän siirtymän edistämisestä (maakohtainen suositus 3 vuodelta 2020) sekä eri hallintotasojen välisen koordinoinnin parantamisesta (maakohtainen suositus 4 vuodelta 2020).</w:t>
      </w:r>
    </w:p>
    <w:p>
      <w:pPr>
        <w:spacing w:before="120" w:after="120" w:line="240" w:lineRule="auto"/>
        <w:ind w:left="11"/>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  </w:t>
      </w:r>
    </w:p>
    <w:p>
      <w:pPr>
        <w:spacing w:before="120" w:after="120" w:line="240" w:lineRule="auto"/>
        <w:ind w:left="720"/>
        <w:jc w:val="both"/>
        <w:rPr>
          <w:rFonts w:ascii="Times New Roman" w:hAnsi="Times New Roman" w:cs="Times New Roman"/>
          <w:i/>
          <w:iCs/>
          <w:noProof/>
          <w:color w:val="4F81BD" w:themeColor="accent1"/>
          <w:sz w:val="24"/>
        </w:rPr>
      </w:pPr>
      <w:r>
        <w:rPr>
          <w:rFonts w:ascii="Times New Roman" w:hAnsi="Times New Roman"/>
          <w:b/>
          <w:noProof/>
          <w:sz w:val="24"/>
          <w:u w:val="single"/>
        </w:rPr>
        <w:t xml:space="preserve">N.1. </w:t>
      </w:r>
      <w:r>
        <w:rPr>
          <w:noProof/>
        </w:rPr>
        <w:tab/>
      </w:r>
      <w:r>
        <w:rPr>
          <w:rFonts w:ascii="Times New Roman" w:hAnsi="Times New Roman"/>
          <w:b/>
          <w:noProof/>
          <w:sz w:val="24"/>
          <w:u w:val="single"/>
        </w:rPr>
        <w:t>Kuvaus uudistuksista ja investoinneista, joita rahoitetaan rahoitustuella, jota ei makseta takaisin</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1 (C14.R1) – Kuninkaan asetus matkailualan kilpailukykyä edistävän valtionrahaston (FOCIT) täytäntöönpanosta</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Uudistuksen tavoitteena on parantaa matkailualan kilpailukykyä edistämällä innovointia ja tukemalla energiatehokkuutta ja kiertotaloutta.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Uudistuksella muutetaan voimassa olevia säädöksiä, jotka koskevat matkailualan kilpailukykyä edistävän valtionrahaston tavoitteita, luonnetta, toimintaa ja tukikelpoisia hankkeita.  </w:t>
      </w:r>
    </w:p>
    <w:p>
      <w:pPr>
        <w:spacing w:before="120" w:after="120" w:line="240" w:lineRule="auto"/>
        <w:jc w:val="both"/>
        <w:rPr>
          <w:rFonts w:ascii="Times New Roman" w:hAnsi="Times New Roman" w:cs="Times New Roman"/>
          <w:noProof/>
          <w:sz w:val="24"/>
        </w:rPr>
      </w:pPr>
      <w:r>
        <w:rPr>
          <w:rFonts w:ascii="Times New Roman" w:hAnsi="Times New Roman"/>
          <w:noProof/>
          <w:sz w:val="24"/>
        </w:rPr>
        <w:t>Muutetulla säädöksellä on annettava matkailualan kilpailukykyä edistävälle valtionrahastolle mahdollisuus rahoittaa matkailuyrityksiä, jotta ne voivat parantaa energiatehokkuutta, vähentää resurssien kulutusta ja jätteiden tuotantoa sekä lisätä jätteen uudelleenkäyttöä ja kierrätystä. Energiatehokkuuden ja kiertotalouden alalla rahastosta rahoitetaan innovointihankkeita.</w:t>
      </w:r>
    </w:p>
    <w:p>
      <w:pPr>
        <w:spacing w:before="120" w:after="120" w:line="240" w:lineRule="auto"/>
        <w:jc w:val="both"/>
        <w:rPr>
          <w:rFonts w:ascii="Times New Roman" w:hAnsi="Times New Roman" w:cs="Times New Roman"/>
          <w:noProof/>
          <w:sz w:val="24"/>
        </w:rPr>
      </w:pPr>
      <w:r>
        <w:rPr>
          <w:rFonts w:ascii="Times New Roman" w:hAnsi="Times New Roman"/>
          <w:noProof/>
          <w:sz w:val="24"/>
        </w:rPr>
        <w:t>Rahoitusvälineessä voidaan käyttää rahoitusta yhdistäviä järjestelmiä, joissa lainoja yhdistetään muuntyyppiseen tukeen. Väline rahoitetaan kansallisesta talousarviosta.</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Uudistus sisältää myös seuraavat toimenpiteet: </w:t>
      </w:r>
    </w:p>
    <w:p>
      <w:pPr>
        <w:pStyle w:val="ListParagraph"/>
        <w:numPr>
          <w:ilvl w:val="0"/>
          <w:numId w:val="20"/>
        </w:numPr>
        <w:spacing w:before="120" w:after="120" w:line="240" w:lineRule="auto"/>
        <w:jc w:val="both"/>
        <w:rPr>
          <w:rFonts w:ascii="Times New Roman" w:hAnsi="Times New Roman" w:cs="Times New Roman"/>
          <w:noProof/>
          <w:sz w:val="24"/>
        </w:rPr>
      </w:pPr>
      <w:r>
        <w:rPr>
          <w:rFonts w:ascii="Times New Roman" w:hAnsi="Times New Roman"/>
          <w:noProof/>
          <w:sz w:val="24"/>
        </w:rPr>
        <w:t xml:space="preserve">matkailualan edistämistä koskeva suunnitelma, jossa kuvataan matkailualaa tukevia toimenpiteitä ja määritellään puitteet matkailuun liittyvien toimenpiteiden toteuttamiselle. </w:t>
      </w:r>
    </w:p>
    <w:p>
      <w:pPr>
        <w:pStyle w:val="ListParagraph"/>
        <w:numPr>
          <w:ilvl w:val="0"/>
          <w:numId w:val="20"/>
        </w:numPr>
        <w:spacing w:line="240" w:lineRule="auto"/>
        <w:rPr>
          <w:rFonts w:ascii="Times New Roman" w:hAnsi="Times New Roman" w:cs="Times New Roman"/>
          <w:noProof/>
          <w:sz w:val="24"/>
        </w:rPr>
      </w:pPr>
      <w:r>
        <w:rPr>
          <w:rFonts w:ascii="Times New Roman" w:hAnsi="Times New Roman"/>
          <w:noProof/>
          <w:sz w:val="24"/>
        </w:rPr>
        <w:t xml:space="preserve">perustetaan verkkosivusto, johon kerätään tietoja matkailutilastojen eri lähteistä, kuten julkisista ja yksityisistä elimistä, kuten INE, </w:t>
      </w:r>
      <w:r>
        <w:rPr>
          <w:rFonts w:ascii="Times New Roman" w:hAnsi="Times New Roman"/>
          <w:i/>
          <w:noProof/>
          <w:sz w:val="24"/>
        </w:rPr>
        <w:t>Turespaña</w:t>
      </w:r>
      <w:r>
        <w:rPr>
          <w:rFonts w:ascii="Times New Roman" w:hAnsi="Times New Roman"/>
          <w:noProof/>
          <w:sz w:val="24"/>
        </w:rPr>
        <w:t xml:space="preserve">, Espanjan keskuspankki, AENA ja RENFE. </w:t>
      </w:r>
    </w:p>
    <w:p>
      <w:pPr>
        <w:spacing w:before="120" w:after="120" w:line="240" w:lineRule="auto"/>
        <w:jc w:val="both"/>
        <w:rPr>
          <w:rFonts w:ascii="Times New Roman" w:hAnsi="Times New Roman" w:cs="Times New Roman"/>
          <w:noProof/>
          <w:sz w:val="24"/>
        </w:rPr>
      </w:pPr>
      <w:r>
        <w:rPr>
          <w:rFonts w:ascii="Times New Roman" w:hAnsi="Times New Roman"/>
          <w:noProof/>
          <w:sz w:val="24"/>
        </w:rPr>
        <w:t>Uudistuksen täytäntöönpano on saatettava päätökseen 31 päivään joulukuuta 2021 mennessä.</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Investointi 1 (C14.I1) – Matkailumallin muuttaminen kohti kestävää kehitystä</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Investoinnin tavoitteena on vahvistaa matkailun ekologista, sosioekonomista ja alueellista kestävyyttä, ja sen kohteena ovat matkailukohteet, työmarkkinaosapuolet ja alan yksityiset toimijat.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Investointi koostuu neljästä alatoimenpiteestä: </w:t>
      </w:r>
    </w:p>
    <w:p>
      <w:pPr>
        <w:numPr>
          <w:ilvl w:val="0"/>
          <w:numId w:val="70"/>
        </w:numPr>
        <w:spacing w:before="120" w:after="160" w:line="240" w:lineRule="auto"/>
        <w:ind w:left="360"/>
        <w:contextualSpacing/>
        <w:jc w:val="both"/>
        <w:rPr>
          <w:rFonts w:ascii="Times New Roman" w:hAnsi="Times New Roman" w:cs="Times New Roman"/>
          <w:noProof/>
          <w:sz w:val="24"/>
          <w:szCs w:val="24"/>
        </w:rPr>
      </w:pPr>
      <w:r>
        <w:rPr>
          <w:rFonts w:ascii="Times New Roman" w:hAnsi="Times New Roman"/>
          <w:noProof/>
          <w:sz w:val="24"/>
        </w:rPr>
        <w:t>Laaditaan kestävää matkailua koskeva Espanjan strategia 2030, joka muodostaa kansallisen matkailuagendan, jolla vastataan alan haasteisiin keskipitkällä ja pitkällä aikavälillä ja jolla edistetään kestävyyden kolmea pilaria: sosioekonominen, ympäristöön liittyvä ja alueellinen;</w:t>
      </w:r>
    </w:p>
    <w:p>
      <w:pPr>
        <w:numPr>
          <w:ilvl w:val="0"/>
          <w:numId w:val="70"/>
        </w:numPr>
        <w:spacing w:before="120" w:after="160" w:line="240" w:lineRule="auto"/>
        <w:ind w:left="360"/>
        <w:contextualSpacing/>
        <w:jc w:val="both"/>
        <w:rPr>
          <w:rFonts w:ascii="Times New Roman" w:hAnsi="Times New Roman" w:cs="Times New Roman"/>
          <w:noProof/>
          <w:sz w:val="24"/>
          <w:szCs w:val="24"/>
        </w:rPr>
      </w:pPr>
      <w:r>
        <w:rPr>
          <w:rFonts w:ascii="Times New Roman" w:hAnsi="Times New Roman"/>
          <w:noProof/>
          <w:sz w:val="24"/>
        </w:rPr>
        <w:t>Matkailukohteiden kestävyyssuunnitelmat: Nämä alatoimenpiteet pannaan täytäntöön seuraavassa järjestyksessä:</w:t>
      </w:r>
    </w:p>
    <w:p>
      <w:pPr>
        <w:numPr>
          <w:ilvl w:val="0"/>
          <w:numId w:val="72"/>
        </w:numPr>
        <w:spacing w:before="120" w:after="160" w:line="240" w:lineRule="auto"/>
        <w:ind w:left="1069"/>
        <w:contextualSpacing/>
        <w:jc w:val="both"/>
        <w:rPr>
          <w:rFonts w:ascii="Times New Roman" w:hAnsi="Times New Roman" w:cs="Times New Roman"/>
          <w:noProof/>
          <w:sz w:val="24"/>
          <w:szCs w:val="24"/>
        </w:rPr>
      </w:pPr>
      <w:r>
        <w:rPr>
          <w:rFonts w:ascii="Times New Roman" w:hAnsi="Times New Roman"/>
          <w:noProof/>
          <w:sz w:val="24"/>
        </w:rPr>
        <w:t>Valmistellaan matkailukohteiden kestävän kehityksen strategia, joka tarjoaa perustan niiden toimien jäsentämiselle, suunnittelulle, kehittämiselle ja arvioinnille, joiden avulla matkailuhallinto muokkaa matkakohteita kestävien kriteerien mukaisesti ja Agenda 2030:n kestävän kehityksen tavoitteiden mukaisesti.</w:t>
      </w:r>
    </w:p>
    <w:p>
      <w:pPr>
        <w:numPr>
          <w:ilvl w:val="0"/>
          <w:numId w:val="72"/>
        </w:numPr>
        <w:spacing w:before="120" w:after="160" w:line="240" w:lineRule="auto"/>
        <w:ind w:left="1069"/>
        <w:contextualSpacing/>
        <w:jc w:val="both"/>
        <w:rPr>
          <w:rFonts w:ascii="Times New Roman" w:hAnsi="Times New Roman" w:cs="Times New Roman"/>
          <w:noProof/>
          <w:szCs w:val="24"/>
        </w:rPr>
      </w:pPr>
      <w:r>
        <w:rPr>
          <w:rFonts w:ascii="Times New Roman" w:hAnsi="Times New Roman"/>
          <w:noProof/>
          <w:sz w:val="24"/>
        </w:rPr>
        <w:t xml:space="preserve">Matkailukohteiden kestävyyssuunnitelmaa koskevan ohjelman valmistelu. Ohjelmassa vahvistetaan itsehallintoalueiden ja paikallisviranomaisten osallistumista koskevat ehdot, soveltamisala, investointien vähimmäismäärät, ehdotusten jättämismenettely sekä niiden hyväksymistä, täytäntöönpanoa ja perusteluja koskevat säännöt. </w:t>
      </w:r>
    </w:p>
    <w:p>
      <w:pPr>
        <w:numPr>
          <w:ilvl w:val="0"/>
          <w:numId w:val="72"/>
        </w:numPr>
        <w:spacing w:before="160" w:after="160" w:line="240" w:lineRule="auto"/>
        <w:ind w:left="1069"/>
        <w:contextualSpacing/>
        <w:jc w:val="both"/>
        <w:rPr>
          <w:rFonts w:ascii="Times New Roman" w:hAnsi="Times New Roman" w:cs="Times New Roman"/>
          <w:noProof/>
          <w:szCs w:val="24"/>
        </w:rPr>
      </w:pPr>
      <w:r>
        <w:rPr>
          <w:rFonts w:ascii="Times New Roman" w:hAnsi="Times New Roman"/>
          <w:noProof/>
          <w:sz w:val="24"/>
        </w:rPr>
        <w:t>Matkailukohteiden alueellisten kestävyyssuunnitelmien valmistelu ja täytäntöönpano. Niitä kehitetään osallistavalla ja yhteistyöhön perustuvalla prosessilla, johon osallistuvat kolme toimivaltaista viranomaista ja matkakohteen matkailuekosysteemin eri julkiset ja yksityiset toimijat. Niiden on mahdollistettava se, että kukin alue ja kohde voi vastata matkailun kestävyyteen liittyviin haasteisiin käyttäessään matkailusuunnitteluvaltuuksiaan ja Espanjan hallituksen hyväksymän matkailukohteiden kestävyyttä koskevan strategian puitteissa. Suunnitelmat koostuvat toimista seuraavilla aloilla:</w:t>
      </w:r>
    </w:p>
    <w:p>
      <w:pPr>
        <w:pStyle w:val="ListParagraph"/>
        <w:numPr>
          <w:ilvl w:val="1"/>
          <w:numId w:val="73"/>
        </w:numPr>
        <w:spacing w:before="160" w:line="240" w:lineRule="auto"/>
        <w:ind w:left="1786" w:hanging="357"/>
        <w:rPr>
          <w:rFonts w:ascii="Times New Roman" w:hAnsi="Times New Roman" w:cs="Times New Roman"/>
          <w:noProof/>
          <w:sz w:val="24"/>
          <w:szCs w:val="24"/>
        </w:rPr>
      </w:pPr>
      <w:r>
        <w:rPr>
          <w:rFonts w:ascii="Times New Roman" w:hAnsi="Times New Roman"/>
          <w:noProof/>
          <w:sz w:val="24"/>
        </w:rPr>
        <w:t>Vihreä siirtymä, mukaan lukien tämän investoinnin mukaiset toimet, jotka koskevat ympäristön ennallistamista, suojeltujen luonnonalueiden julkisen käytön hallintaa, matkailun sertifiointijärjestelmien täytäntöönpanoa, kiertotaloutta koskevien toimenpiteiden toteuttamista julkisissa palveluissa ja pyöräily- ja kävelyteiden rakentamista.</w:t>
      </w:r>
    </w:p>
    <w:p>
      <w:pPr>
        <w:numPr>
          <w:ilvl w:val="1"/>
          <w:numId w:val="73"/>
        </w:numPr>
        <w:spacing w:before="160" w:after="160" w:line="240" w:lineRule="auto"/>
        <w:ind w:left="1789"/>
        <w:contextualSpacing/>
        <w:jc w:val="both"/>
        <w:rPr>
          <w:rFonts w:ascii="Times New Roman" w:hAnsi="Times New Roman" w:cs="Times New Roman"/>
          <w:noProof/>
          <w:sz w:val="24"/>
          <w:szCs w:val="24"/>
        </w:rPr>
      </w:pPr>
      <w:r>
        <w:rPr>
          <w:rFonts w:ascii="Times New Roman" w:hAnsi="Times New Roman"/>
          <w:noProof/>
          <w:sz w:val="24"/>
        </w:rPr>
        <w:t>Energiatehokkuus, mukaan lukien tämän investoinnin mukaiset toimet, joilla vähennetään rakennusten, julkisen infrastruktuurin ja palvelujen hiilidioksidipäästöjä, hillitään ilmastonmuutosta, pannaan täytäntöön ympäristöteknologioita, vähennetään hiilipäästöjä ja edistetään kestävää liikkuvuutta tai parannetaan kaupunkiympäristöä.</w:t>
      </w:r>
    </w:p>
    <w:p>
      <w:pPr>
        <w:numPr>
          <w:ilvl w:val="1"/>
          <w:numId w:val="73"/>
        </w:numPr>
        <w:spacing w:before="160" w:after="160" w:line="240" w:lineRule="auto"/>
        <w:ind w:left="1789"/>
        <w:contextualSpacing/>
        <w:jc w:val="both"/>
        <w:rPr>
          <w:rFonts w:ascii="Times New Roman" w:hAnsi="Times New Roman" w:cs="Times New Roman"/>
          <w:noProof/>
          <w:sz w:val="24"/>
          <w:szCs w:val="24"/>
        </w:rPr>
      </w:pPr>
      <w:r>
        <w:rPr>
          <w:rFonts w:ascii="Times New Roman" w:hAnsi="Times New Roman"/>
          <w:noProof/>
          <w:sz w:val="24"/>
        </w:rPr>
        <w:t>Digitaalinen muutos, mukaan lukien tämän investoinnin mukaiset toimet, joilla digitalisoidaan matkailukohteissa oleville matkailijoille tarjottavia palveluja, kehitetään kohteen digitaalista jalanjälkeä tai markkinatietoutta ja matkailun kysynnän hallintaa.</w:t>
      </w:r>
      <w:r>
        <w:rPr>
          <w:rFonts w:ascii="Times New Roman" w:hAnsi="Times New Roman"/>
          <w:noProof/>
          <w:sz w:val="18"/>
        </w:rPr>
        <w:t xml:space="preserve"> </w:t>
      </w:r>
    </w:p>
    <w:p>
      <w:pPr>
        <w:numPr>
          <w:ilvl w:val="1"/>
          <w:numId w:val="73"/>
        </w:numPr>
        <w:spacing w:before="160" w:after="160" w:line="240" w:lineRule="auto"/>
        <w:ind w:left="1789"/>
        <w:contextualSpacing/>
        <w:jc w:val="both"/>
        <w:rPr>
          <w:rFonts w:ascii="Times New Roman" w:hAnsi="Times New Roman" w:cs="Times New Roman"/>
          <w:noProof/>
          <w:sz w:val="24"/>
          <w:szCs w:val="24"/>
        </w:rPr>
      </w:pPr>
      <w:r>
        <w:rPr>
          <w:rFonts w:ascii="Times New Roman" w:hAnsi="Times New Roman"/>
          <w:noProof/>
          <w:sz w:val="24"/>
        </w:rPr>
        <w:t>Kilpailukyvyn muuttaminen, mukaan lukien tämän investoinnin mukaiset toimet, joilla pyritään laajentamaan saavutettavuutta kohteen kautta, parantamaan paikallisia julkisia matkailuinfrastruktuureja tai edistämään työpaikkojen luomista kehittämällä uusia matkailutuotteita, kuten kulttuuria, luontoa, gastronomiaa tai perinteisiä käsityö- ja käsiteollisuustuotteita.</w:t>
      </w:r>
    </w:p>
    <w:p>
      <w:pPr>
        <w:numPr>
          <w:ilvl w:val="0"/>
          <w:numId w:val="70"/>
        </w:numPr>
        <w:spacing w:before="160" w:after="160" w:line="240" w:lineRule="auto"/>
        <w:ind w:left="360"/>
        <w:contextualSpacing/>
        <w:jc w:val="both"/>
        <w:rPr>
          <w:rFonts w:ascii="Times New Roman" w:hAnsi="Times New Roman" w:cs="Times New Roman"/>
          <w:noProof/>
          <w:sz w:val="24"/>
          <w:szCs w:val="24"/>
        </w:rPr>
      </w:pPr>
      <w:r>
        <w:rPr>
          <w:rFonts w:ascii="Times New Roman" w:hAnsi="Times New Roman"/>
          <w:noProof/>
          <w:sz w:val="24"/>
        </w:rPr>
        <w:t>Matkailualan sosiaalista kestävyyttä koskeva suunnitelma.</w:t>
      </w:r>
    </w:p>
    <w:p>
      <w:pPr>
        <w:numPr>
          <w:ilvl w:val="0"/>
          <w:numId w:val="70"/>
        </w:numPr>
        <w:spacing w:before="120" w:after="120" w:line="240" w:lineRule="auto"/>
        <w:ind w:left="360"/>
        <w:contextualSpacing/>
        <w:jc w:val="both"/>
        <w:rPr>
          <w:rFonts w:ascii="Times New Roman" w:hAnsi="Times New Roman" w:cs="Times New Roman"/>
          <w:noProof/>
          <w:sz w:val="24"/>
          <w:szCs w:val="24"/>
        </w:rPr>
      </w:pPr>
      <w:r>
        <w:rPr>
          <w:rFonts w:ascii="Times New Roman" w:hAnsi="Times New Roman"/>
          <w:noProof/>
          <w:sz w:val="24"/>
        </w:rPr>
        <w:t>Espanjan matkailukohteiden laatujärjestelmän (SICTED) muuttaminen kattavaksi matkailukohteiden kestävyysjärjestelmäksi. Tähän kuuluu uuden prosessin ja ohjeistuksen kehittäminen, nykyisen tietoteknisen alustan parantaminen, matkailun kestävyyttä lisäävien uusien toimijoiden kouluttaminen ja tiedonkeruumekanismin kehittäminen matkailuasuntomarkkinoiden analysoimiseksi ja seuraamiseksi koko Espanjassa.</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rPr>
        <w:t xml:space="preserve">Tämän investoinnin mukaiset toimet toteutetaan 1 päivänä tammikuuta 2021 ja 30 päivänä kesäkuuta 2026 välisenä aikana siten, että maksut suoritetaan paikallisviranomaisille 1 päivänä tammikuuta 2021 ja 31 päivänä joulukuuta 2023 välisenä aikana ja että toteutetus jatkuu vuoteen 2026 saakka. Tämän investoinnin mukaiset matkailukohteiden kestävyyttä edistävät hankkeet on saatettava päätökseen 30 päivään kesäkuuta 2026 mennessä. </w:t>
      </w:r>
    </w:p>
    <w:p>
      <w:pPr>
        <w:pStyle w:val="Text1"/>
        <w:ind w:left="0"/>
        <w:rPr>
          <w:iCs/>
          <w:noProof/>
          <w:highlight w:val="green"/>
        </w:rPr>
      </w:pPr>
      <w:r>
        <w:rPr>
          <w:noProof/>
        </w:rPr>
        <w:t>Sen varmistamiseksi, että toimenpide noudattaa teknistä ohjetta ”Ei merkittävää haittaa” (2021/C58/01), tulevien hankepyyntöjen tehtävänmääritykseen sisältyviin tukikelpoisuusperusteisiin ei lueta seuraavia toimia:</w:t>
      </w:r>
      <w:r>
        <w:rPr>
          <w:noProof/>
          <w:color w:val="FF0000"/>
        </w:rPr>
        <w:t xml:space="preserve"> </w:t>
      </w:r>
      <w:r>
        <w:rPr>
          <w:noProof/>
        </w:rPr>
        <w:t>i) fossiilisiin polttoaineisiin liittyvät toimet, mukaan lukien tuotantoketjun loppupään</w:t>
      </w:r>
      <w:r>
        <w:rPr>
          <w:rStyle w:val="FootnoteReference"/>
          <w:noProof/>
        </w:rPr>
        <w:footnoteReference w:id="61"/>
      </w:r>
      <w:r>
        <w:rPr>
          <w:noProof/>
        </w:rPr>
        <w:t xml:space="preserve"> käyttö; ii) EU:n päästökauppajärjestelmän mukaiset toimet, joilla saavutetaan ennustetut kasvihuonekaasupäästöt, jotka eivät alita asiaankuuluvia vertailuarvoja</w:t>
      </w:r>
      <w:r>
        <w:rPr>
          <w:rStyle w:val="FootnoteReference"/>
          <w:noProof/>
        </w:rPr>
        <w:footnoteReference w:id="62"/>
      </w:r>
      <w:r>
        <w:rPr>
          <w:noProof/>
        </w:rPr>
        <w:t>; iii) jätteiden kaatopaikkoja, polttolaitoksia</w:t>
      </w:r>
      <w:r>
        <w:rPr>
          <w:rStyle w:val="FootnoteReference"/>
          <w:noProof/>
        </w:rPr>
        <w:footnoteReference w:id="63"/>
      </w:r>
      <w:r>
        <w:rPr>
          <w:noProof/>
        </w:rPr>
        <w:t xml:space="preserve"> ja mekaanisia biologisia käsittelylaitoksia</w:t>
      </w:r>
      <w:r>
        <w:rPr>
          <w:rStyle w:val="FootnoteReference"/>
          <w:noProof/>
        </w:rPr>
        <w:footnoteReference w:id="64"/>
      </w:r>
      <w:r>
        <w:rPr>
          <w:noProof/>
        </w:rPr>
        <w:t xml:space="preserve"> koskevat toimet; ja iv) toiminnot ja resurssit, joissa jätteiden pitkän aikavälin loppusijoitus voi aiheuttaa haittaa ympäristölle; Tehtävänkuvauksessa on lisäksi edellytettävä, että voidaan valita ainoastaan toimia, jotka ovat asiaa koskevan EU:n ja kansallisen ympäristölainsäädännön mukaisia. Valintaperusteilla lisäksi varmistetaan, että voidaan tukea ainoastaan toimia, jotka ovat asiaa koskevan EU:n ja kansallisen ympäristölainsäädännön mukaisia.</w:t>
      </w:r>
      <w:r>
        <w:rPr>
          <w:noProof/>
          <w:color w:val="000000" w:themeColor="text1"/>
        </w:rPr>
        <w:t xml:space="preserve"> Valintaperusteilla on varmistettava, että vähintään 511 miljoonalla eurolla edistetään ilmastonmuutostavoitteiden saavuttamista 100 prosentin ilmastokertoimella ja vähintään140 miljoonalla eurolla 40 prosentin ilmastokertoimella elpymis- ja palautumistukivälineestä annetun asetuksen (EU) 2021/241 liitteen VI mukaisesti.</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Investoinnin toteuttaminen on saatettava päätökseen viimeistään 30 päivänä kesäkuuta 2026.</w:t>
      </w:r>
    </w:p>
    <w:p>
      <w:pPr>
        <w:keepNext/>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Investointi 2 (C14.I2) – Digitalisaatio- ja älyohjelma matkakohteita ja matkailualaa varten</w:t>
      </w:r>
    </w:p>
    <w:p>
      <w:pPr>
        <w:keepNext/>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Tämän investoinnin toimien tavoitteena on kehittää älykäs kohdealusta, joka tarjoaa yhteentoimivia julkisia ja yksityisiä palveluja matkailijoiden saataville.  Tätä täydennetään kehittämällä matkailun älyjärjestelmä ja joukko aloitteita, joilla edistetään Espanjan älykkäiden matkakohteiden verkostoa. Tämän investoinnin toimilla tuetaan myös tekoälyyn ja muihin mahdollistaviin teknologioihin perustuvia digitaalisia ratkaisuja matkailualan yrityksissä sekä tarjotaan rahoitusta teollisten data-avaruuksien kehittämiseen ja digitaalisen innovoinnin edistämiseen matkailualalla.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Tämän investoinnin mukaiset toimet toteutetaan tarjouskilpailujen ja suorien investointien kautta. Vähintään 1000 yritystä tai klusteria on saanut rahoitusta tekoälyyn ja muuhun mahdollistavaan teknologiaan liittyvistä investointihankkeista ja älykkään matkailun alusta käynnistetään viimeistään 30 päivänä kesäkuuta 2025.</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Investoinnin täytäntöönpano on saatettava päätökseen viimeistään 30 päivänä kesäkuuta 2025.</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Investointi 3 (C14.I3) – Niemimaan ulkopuolisia alueita koskevat matkailun palautumisstrategiat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Investoinnin kohteena ovat Baleaarit, Kanariansaaret, Ceuta ja Melilla, ja sen tavoitteena on vastata matkailualan erityishaasteisiin näillä alueilla. Toimenpiteiden on parannettava näiden alueiden kilpailukykyä ja valmiuksia sopeutua kansainvälisillä markkinoilla tapahtuviin muutoksiin, ja niiden on koostuttava seuraavista:</w:t>
      </w:r>
    </w:p>
    <w:p>
      <w:pPr>
        <w:numPr>
          <w:ilvl w:val="0"/>
          <w:numId w:val="74"/>
        </w:numPr>
        <w:spacing w:before="120" w:after="160" w:line="240" w:lineRule="auto"/>
        <w:contextualSpacing/>
        <w:jc w:val="both"/>
        <w:rPr>
          <w:rFonts w:ascii="Times New Roman" w:hAnsi="Times New Roman" w:cs="Times New Roman"/>
          <w:noProof/>
        </w:rPr>
      </w:pPr>
      <w:r>
        <w:rPr>
          <w:rFonts w:ascii="Times New Roman" w:hAnsi="Times New Roman"/>
          <w:noProof/>
          <w:sz w:val="24"/>
        </w:rPr>
        <w:t>julkinen infrastruktuuri, jossa keskitytään erityisesti julkisten tilojen parantamiseen matkailun, ympäristöasioiden hallinnan ja jätehuollon edistämiseksi sekä vanhentuneen matkailuinfrastruktuurin uudistamiseen;</w:t>
      </w:r>
    </w:p>
    <w:p>
      <w:pPr>
        <w:numPr>
          <w:ilvl w:val="0"/>
          <w:numId w:val="74"/>
        </w:numPr>
        <w:spacing w:before="120" w:after="160" w:line="240" w:lineRule="auto"/>
        <w:contextualSpacing/>
        <w:jc w:val="both"/>
        <w:rPr>
          <w:rFonts w:ascii="Times New Roman" w:hAnsi="Times New Roman" w:cs="Times New Roman"/>
          <w:noProof/>
        </w:rPr>
      </w:pPr>
      <w:r>
        <w:rPr>
          <w:rFonts w:ascii="Times New Roman" w:hAnsi="Times New Roman"/>
          <w:noProof/>
          <w:sz w:val="24"/>
        </w:rPr>
        <w:t>julkisten palvelujen vahvistaminen erityisen matkailun vaikutusalueilla: hallinto-, turvallisuus- ja terveyspalvelut;</w:t>
      </w:r>
    </w:p>
    <w:p>
      <w:pPr>
        <w:numPr>
          <w:ilvl w:val="0"/>
          <w:numId w:val="74"/>
        </w:numPr>
        <w:spacing w:before="120" w:after="160" w:line="240" w:lineRule="auto"/>
        <w:contextualSpacing/>
        <w:jc w:val="both"/>
        <w:rPr>
          <w:rFonts w:ascii="Times New Roman" w:hAnsi="Times New Roman" w:cs="Times New Roman"/>
          <w:noProof/>
        </w:rPr>
      </w:pPr>
      <w:r>
        <w:rPr>
          <w:rFonts w:ascii="Times New Roman" w:hAnsi="Times New Roman"/>
          <w:noProof/>
          <w:sz w:val="24"/>
        </w:rPr>
        <w:t>koulutus, jossa keskitytään erityisesti matkailualaan liittyvään nuorten koulutukseen;</w:t>
      </w:r>
    </w:p>
    <w:p>
      <w:pPr>
        <w:numPr>
          <w:ilvl w:val="0"/>
          <w:numId w:val="74"/>
        </w:numPr>
        <w:spacing w:before="120" w:after="160" w:line="240" w:lineRule="auto"/>
        <w:contextualSpacing/>
        <w:jc w:val="both"/>
        <w:rPr>
          <w:rFonts w:ascii="Times New Roman" w:hAnsi="Times New Roman" w:cs="Times New Roman"/>
          <w:noProof/>
        </w:rPr>
      </w:pPr>
      <w:r>
        <w:rPr>
          <w:rFonts w:ascii="Times New Roman" w:hAnsi="Times New Roman"/>
          <w:noProof/>
          <w:sz w:val="24"/>
        </w:rPr>
        <w:t>vaihtoehtoisten matkailutuotteiden kehittäminen ja matkailutarjonnan nykyaikaistaminen;</w:t>
      </w:r>
    </w:p>
    <w:p>
      <w:pPr>
        <w:numPr>
          <w:ilvl w:val="0"/>
          <w:numId w:val="74"/>
        </w:numPr>
        <w:spacing w:before="120" w:after="160" w:line="240" w:lineRule="auto"/>
        <w:contextualSpacing/>
        <w:jc w:val="both"/>
        <w:rPr>
          <w:rFonts w:ascii="Times New Roman" w:hAnsi="Times New Roman" w:cs="Times New Roman"/>
          <w:noProof/>
        </w:rPr>
      </w:pPr>
      <w:r>
        <w:rPr>
          <w:rFonts w:ascii="Times New Roman" w:hAnsi="Times New Roman"/>
          <w:noProof/>
          <w:sz w:val="24"/>
        </w:rPr>
        <w:t>kannustimet, joilla helpotetaan yhteyksiä alueille ja matkailuyritysten toimintaa sesongin ulkopuolella;</w:t>
      </w:r>
    </w:p>
    <w:p>
      <w:pPr>
        <w:numPr>
          <w:ilvl w:val="0"/>
          <w:numId w:val="74"/>
        </w:numPr>
        <w:spacing w:before="120" w:after="160" w:line="240" w:lineRule="auto"/>
        <w:contextualSpacing/>
        <w:jc w:val="both"/>
        <w:rPr>
          <w:rFonts w:ascii="Times New Roman" w:hAnsi="Times New Roman" w:cs="Times New Roman"/>
          <w:noProof/>
        </w:rPr>
      </w:pPr>
      <w:r>
        <w:rPr>
          <w:rFonts w:ascii="Times New Roman" w:hAnsi="Times New Roman"/>
          <w:noProof/>
          <w:sz w:val="24"/>
        </w:rPr>
        <w:t>kansallisten ja kansainvälisten niemimaan ulkopuolisten alueiden edistäminen historiallisesti merkittävinä matkailukohteina; ja</w:t>
      </w:r>
    </w:p>
    <w:p>
      <w:pPr>
        <w:numPr>
          <w:ilvl w:val="0"/>
          <w:numId w:val="74"/>
        </w:numPr>
        <w:spacing w:before="120" w:after="160" w:line="240" w:lineRule="auto"/>
        <w:contextualSpacing/>
        <w:jc w:val="both"/>
        <w:rPr>
          <w:rFonts w:ascii="Times New Roman" w:hAnsi="Times New Roman" w:cs="Times New Roman"/>
          <w:noProof/>
        </w:rPr>
      </w:pPr>
      <w:r>
        <w:rPr>
          <w:rFonts w:ascii="Times New Roman" w:hAnsi="Times New Roman"/>
          <w:noProof/>
          <w:sz w:val="24"/>
        </w:rPr>
        <w:t>kausitasoitetut strategiset myynninedistämistoimet painottaen erityisesti verkkomarkkinointistrategioita, kielellistä esteettömyyttä, ennakoivia valmiuksia multimediavälineissä ja institutionaalisten asiakassuhteiden hallintaa.</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Vähintään 400 talouden ja yhteiskunnan toimijaa olisi hyötynyt investoinneista kesäkuuhun 2025 mennessä niemimaan ulkopuolisilla alueilla.</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sz w:val="24"/>
        </w:rPr>
        <w:t>Investoinnin täytäntöönpano on saatettava päätökseen viimeistään 30 päivänä kesäkuuta 2025.</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Investointi 4 (C14.I4) – Erityistoimet kilpailukyvyn alalla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Investointiin sisältyy joukko toimenpiteitä, joilla pyritään parantamaan matkailualan kilpailukykyä. Tästä investoinnista tuettavia erityistoimia ovat muun muassa seuraavat:</w:t>
      </w:r>
    </w:p>
    <w:p>
      <w:pPr>
        <w:numPr>
          <w:ilvl w:val="0"/>
          <w:numId w:val="75"/>
        </w:numPr>
        <w:spacing w:before="120" w:after="160" w:line="240" w:lineRule="auto"/>
        <w:contextualSpacing/>
        <w:jc w:val="both"/>
        <w:rPr>
          <w:rFonts w:ascii="Times New Roman" w:hAnsi="Times New Roman" w:cs="Times New Roman"/>
          <w:noProof/>
        </w:rPr>
      </w:pPr>
      <w:r>
        <w:rPr>
          <w:rFonts w:ascii="Times New Roman" w:hAnsi="Times New Roman"/>
          <w:noProof/>
          <w:sz w:val="24"/>
        </w:rPr>
        <w:t>matkailutuotteiden kehittäminen kestävän matkailun tuotekehitysstrategian mukaisesti ja kattaen muun muassa seuraavat ohjeelliset luokat: gastronominen matkailu, kulttuurimatkailu, kaupunkimatkailu, ekoturismi, liikematkailu, urheilumatkailu, kuten pyöräily, kulttuuriperintö ja uskonnollinen matkailu;</w:t>
      </w:r>
    </w:p>
    <w:p>
      <w:pPr>
        <w:numPr>
          <w:ilvl w:val="0"/>
          <w:numId w:val="7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hankkeet, joilla pyritään vähentämään matkailulaitosten vuotuista jätettä tai energiankulutusta. Energiankulutuksen vähentämiseksi erityistoimenpiteitä ovat muun muassa anturien asentaminen energiankulutuksen seurantaa ja optimointia varten, energianhallintajärjestelmien käytön edistäminen (kuten ISO 500001 -sertifioidut järjestelmät), lämpötehokkaiden materiaalien käyttö, energiatehokkaiden teknologioiden käyttö ja ulkoisten elementtien, kuten varjojen tai puutarhojen, käyttö. Jätteen vähentämiseen tähtääviin erityistoimenpiteisiin kuuluvat suunnitelmat jätteiden erottamiseksi niiden syntypaikalla sekä toimet, joilla edistetään jätteen uudelleenkäyttöä ja kierrätystä. Muita toimenpiteitä ovat muun muassa matkailulaitosten henkilöstölle suunnatut tiedotuskampanjat ja koulutus energiatehokkuuteen ja jätehuoltoon liittyvissä kysymyksissä sekä paikallisten tarvikkeiden tuotannon ja hankinnan edistäminen; </w:t>
      </w:r>
    </w:p>
    <w:p>
      <w:pPr>
        <w:numPr>
          <w:ilvl w:val="0"/>
          <w:numId w:val="7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historiallisten matkailuperintökohteiden elvyttäminen ja kunnostaminen, mukaan lukien i) hiilijalanjäljen pienentäminen ja kompensoiminen kasvihuonekaasupäästöjen vähentämistä koskevien toimintasuunnitelmien avulla, ii) alueiden ekologinen kunnostaminen, iii) energiatehokkuuden parantaminen korvaamalla diesel- tai polttoainekattilat maakaasukattiloilla, iv) toimet ilmastonmuutokseen sopeutumiseksi, v) harmaan veden käsittelyjärjestelmien parantaminen, vi) jätehuoltojärjestelmien nykyaikaistaminen, vii) tilojen kunnostaminen ja käytön parantaminen älykkään teknologian avulla; ja</w:t>
      </w:r>
    </w:p>
    <w:p>
      <w:pPr>
        <w:numPr>
          <w:ilvl w:val="0"/>
          <w:numId w:val="7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kauppa-alueiden parantaminen alueilla, joilla on paljon matkailua, mukaan lukien toimet, joilla investoidaan uusiin teknologioihin; energiatehokkuutta parantavien teknologisten ratkaisujen toteuttaminen; ympäristötehokkaat prosessit sekä jätteiden kierrätys ja uudelleenkäyttö; henkilöstön koulutus,  ulkomaisille vierailijoille mukautettu integroitu digitaalinen allekirjoitus; ja julkisten tilojen mukauttaminen esteettömyyden ja liikkuvuuden parantamiseksi.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Vähintään 60 hanketta on saatettava päätökseen 31 päivään joulukuuta 2024 mennessä sellaisilla paikallisalueilla sijaitsevilla kaupallisilla alueilla, joilla turistivirta on suuri. Viimeistään 30 päivänä kesäkuuta 2025 toteutettujen investointien tuloksena on seuraavaa: i) saatavilla on vähintään 45 uutta matkailutuotetta ja ii) vähintään 3 400 matkailualan yrityksen on täytynyt toteuttaa hankkeita vuosittaisen jätteensä tai energiankulutuksensa vähentämiseksi. Vähintään 50 historiallista matkailuperintökohdetta koskevaa hanketta on saatettava päätökseen viimeistään 30 päivänä kesäkuuta 2026. </w:t>
      </w:r>
    </w:p>
    <w:p>
      <w:pPr>
        <w:pStyle w:val="Text1"/>
        <w:ind w:left="0"/>
        <w:rPr>
          <w:noProof/>
        </w:rPr>
      </w:pPr>
      <w:r>
        <w:rPr>
          <w:noProof/>
        </w:rPr>
        <w:t>Sen varmistamiseksi, että toimenpide noudattaa teknistä ohjetta ”Ei merkittävää haittaa” (2021/C58/01), tulevien hankepyyntöjen tehtävänmääritykseen sisältyviin tukikelpoisuusperusteisiin ei lueta seuraavia toimia:</w:t>
      </w:r>
      <w:r>
        <w:rPr>
          <w:noProof/>
          <w:color w:val="FF0000"/>
        </w:rPr>
        <w:t xml:space="preserve"> </w:t>
      </w:r>
      <w:r>
        <w:rPr>
          <w:noProof/>
        </w:rPr>
        <w:t>i) fossiilisiin polttoaineisiin liittyvät toimet, mukaan lukien tuotantoketjun loppupään</w:t>
      </w:r>
      <w:r>
        <w:rPr>
          <w:rStyle w:val="FootnoteReference"/>
          <w:noProof/>
        </w:rPr>
        <w:footnoteReference w:id="65"/>
      </w:r>
      <w:r>
        <w:rPr>
          <w:noProof/>
        </w:rPr>
        <w:t xml:space="preserve"> käyttö; ii) EU:n päästökauppajärjestelmän mukaiset toimet, joilla saavutetaan ennustetut kasvihuonekaasupäästöt, jotka eivät alita asiaankuuluvia vertailuarvoja</w:t>
      </w:r>
      <w:r>
        <w:rPr>
          <w:rStyle w:val="FootnoteReference"/>
          <w:noProof/>
        </w:rPr>
        <w:footnoteReference w:id="66"/>
      </w:r>
      <w:r>
        <w:rPr>
          <w:noProof/>
        </w:rPr>
        <w:t>; iii) jätteiden kaatopaikkoja, polttolaitoksia</w:t>
      </w:r>
      <w:r>
        <w:rPr>
          <w:rStyle w:val="FootnoteReference"/>
          <w:noProof/>
        </w:rPr>
        <w:footnoteReference w:id="67"/>
      </w:r>
      <w:r>
        <w:rPr>
          <w:noProof/>
        </w:rPr>
        <w:t xml:space="preserve"> ja mekaanisia biologisia käsittelylaitoksia</w:t>
      </w:r>
      <w:r>
        <w:rPr>
          <w:rStyle w:val="FootnoteReference"/>
          <w:noProof/>
        </w:rPr>
        <w:footnoteReference w:id="68"/>
      </w:r>
      <w:r>
        <w:rPr>
          <w:noProof/>
        </w:rPr>
        <w:t xml:space="preserve"> koskevat toimet; ja iv) toiminnot ja resurssit, joissa jätteiden pitkän aikavälin loppusijoitus voi aiheuttaa haittaa ympäristölle; Tehtävänkuvauksessa on lisäksi edellytettävä, että voidaan valita ainoastaan toimia, jotka ovat asiaa koskevan EU:n ja kansallisen ympäristölainsäädännön mukaisia.</w:t>
      </w:r>
    </w:p>
    <w:p>
      <w:pPr>
        <w:pStyle w:val="Text1"/>
        <w:ind w:left="0"/>
        <w:rPr>
          <w:rFonts w:eastAsia="Calibri"/>
          <w:noProof/>
        </w:rPr>
      </w:pPr>
      <w:r>
        <w:rPr>
          <w:noProof/>
        </w:rPr>
        <w:t>Investoinnin toteuttaminen on saatettava päätökseen viimeistään 30 päivänä kesäkuuta 2026.</w:t>
      </w:r>
    </w:p>
    <w:p>
      <w:pPr>
        <w:pStyle w:val="Text1"/>
        <w:ind w:left="0"/>
        <w:rPr>
          <w:rFonts w:eastAsia="Calibri"/>
          <w:noProof/>
        </w:rPr>
      </w:pPr>
    </w:p>
    <w:p>
      <w:pPr>
        <w:keepNext/>
        <w:spacing w:before="120" w:after="120" w:line="240" w:lineRule="auto"/>
        <w:ind w:left="709"/>
        <w:jc w:val="both"/>
        <w:rPr>
          <w:rFonts w:ascii="Times New Roman" w:hAnsi="Times New Roman" w:cs="Times New Roman"/>
          <w:b/>
          <w:noProof/>
          <w:sz w:val="24"/>
          <w:szCs w:val="24"/>
          <w:u w:val="single"/>
        </w:rPr>
      </w:pPr>
      <w:r>
        <w:rPr>
          <w:rFonts w:ascii="Times New Roman" w:hAnsi="Times New Roman"/>
          <w:b/>
          <w:noProof/>
          <w:sz w:val="24"/>
          <w:u w:val="single"/>
        </w:rPr>
        <w:t xml:space="preserve">N.2. </w:t>
      </w:r>
      <w:r>
        <w:rPr>
          <w:noProof/>
        </w:rPr>
        <w:tab/>
      </w:r>
      <w:r>
        <w:rPr>
          <w:rFonts w:ascii="Times New Roman" w:hAnsi="Times New Roman"/>
          <w:b/>
          <w:noProof/>
          <w:sz w:val="24"/>
          <w:u w:val="single"/>
        </w:rPr>
        <w:t>Seurantaa ja täytäntöönpanoa koskevat välitavoitteet, tavoitteet, indikaattorit ja aikataulu – rahoitustuki, jota ei makseta takaisin</w:t>
      </w:r>
    </w:p>
    <w:p>
      <w:pPr>
        <w:keepNext/>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p>
    <w:p>
      <w:pPr>
        <w:spacing w:before="120" w:after="120" w:line="240" w:lineRule="auto"/>
        <w:jc w:val="both"/>
        <w:rPr>
          <w:rFonts w:ascii="Times New Roman" w:hAnsi="Times New Roman" w:cs="Times New Roman"/>
          <w:b/>
          <w:bCs/>
          <w:noProof/>
          <w:sz w:val="24"/>
          <w:u w:val="single"/>
        </w:rPr>
      </w:pPr>
    </w:p>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rPr>
        <w:sectPr>
          <w:headerReference w:type="even" r:id="rId175"/>
          <w:headerReference w:type="default" r:id="rId176"/>
          <w:footerReference w:type="even" r:id="rId177"/>
          <w:footerReference w:type="default" r:id="rId178"/>
          <w:headerReference w:type="first" r:id="rId179"/>
          <w:footerReference w:type="first" r:id="rId180"/>
          <w:pgSz w:w="11907" w:h="16839"/>
          <w:pgMar w:top="1134" w:right="1417" w:bottom="1134" w:left="1417" w:header="709" w:footer="709" w:gutter="0"/>
          <w:cols w:space="720"/>
          <w:docGrid w:linePitch="360"/>
        </w:sectPr>
      </w:pPr>
    </w:p>
    <w:tbl>
      <w:tblPr>
        <w:tblW w:w="148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1418"/>
        <w:gridCol w:w="1276"/>
        <w:gridCol w:w="850"/>
        <w:gridCol w:w="992"/>
        <w:gridCol w:w="567"/>
        <w:gridCol w:w="426"/>
        <w:gridCol w:w="708"/>
        <w:gridCol w:w="6237"/>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Numero</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Toimenpide</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Välitavoite (M)</w:t>
            </w:r>
            <w:r>
              <w:rPr>
                <w:rFonts w:ascii="Times New Roman" w:hAnsi="Times New Roman" w:cs="Times New Roman"/>
                <w:noProof/>
                <w:sz w:val="18"/>
                <w:szCs w:val="18"/>
              </w:rPr>
              <w:br/>
            </w:r>
            <w:r>
              <w:rPr>
                <w:rFonts w:ascii="Times New Roman" w:hAnsi="Times New Roman"/>
                <w:b/>
                <w:noProof/>
                <w:color w:val="000000" w:themeColor="text1"/>
                <w:sz w:val="18"/>
              </w:rPr>
              <w:t>/ tavoite (T)</w:t>
            </w:r>
          </w:p>
        </w:tc>
        <w:tc>
          <w:tcPr>
            <w:tcW w:w="1418"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Nimi</w:t>
            </w:r>
          </w:p>
        </w:tc>
        <w:tc>
          <w:tcPr>
            <w:tcW w:w="127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Laadullinen indikaattori (välitavoitteiden osalta)</w:t>
            </w:r>
          </w:p>
        </w:tc>
        <w:tc>
          <w:tcPr>
            <w:tcW w:w="2409"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Määrällinen indikaattori (tavoitteiden osalta)</w:t>
            </w:r>
          </w:p>
        </w:tc>
        <w:tc>
          <w:tcPr>
            <w:tcW w:w="1134" w:type="dxa"/>
            <w:gridSpan w:val="2"/>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Aika</w:t>
            </w:r>
          </w:p>
        </w:tc>
        <w:tc>
          <w:tcPr>
            <w:tcW w:w="6237"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sz w:val="18"/>
              </w:rPr>
              <w:t>Kunkin välitavoitteen ja tavoitteen kuvaus</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1418"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276"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Yksikkö</w:t>
            </w:r>
          </w:p>
        </w:tc>
        <w:tc>
          <w:tcPr>
            <w:tcW w:w="992"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Perustaso</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Päämäärä</w:t>
            </w:r>
          </w:p>
        </w:tc>
        <w:tc>
          <w:tcPr>
            <w:tcW w:w="426"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Vuosineljännes</w:t>
            </w:r>
          </w:p>
        </w:tc>
        <w:tc>
          <w:tcPr>
            <w:tcW w:w="708" w:type="dxa"/>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Vuosi</w:t>
            </w:r>
          </w:p>
        </w:tc>
        <w:tc>
          <w:tcPr>
            <w:tcW w:w="6237"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214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C14.R1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418"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Matkailualan edistämissuunnitelma</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Julkaiseminen verkkosivulla</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2020</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Suunnitelmassa on kuvattava toimenpiteet matkailualan edistämiseksi ja määriteltävä puitteet matkailuun liittyvien toimenpiteiden toteuttamiselle.</w:t>
            </w:r>
          </w:p>
        </w:tc>
      </w:tr>
      <w:tr>
        <w:trPr>
          <w:trHeight w:val="881"/>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215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C14.R1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418"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Matkailutietoja keräävän ”DATAESTUR”-verkkosivuston käynnistäminen</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Linkki Dataestur-sivustolle</w:t>
            </w:r>
          </w:p>
        </w:tc>
        <w:tc>
          <w:tcPr>
            <w:tcW w:w="85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2020</w:t>
            </w:r>
          </w:p>
        </w:tc>
        <w:tc>
          <w:tcPr>
            <w:tcW w:w="6237"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Verkkosivustolle kerätään tietoja matkailusta Espanjassa eri tilastolähteistä, kuten julkisista ja yksityisistä elimistä, kuten INE, Turespaña, Espanjan keskuspankki, AENA ja RENFE, ja verkkosivusto on käytössä.</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216</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C14.R1</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M</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 xml:space="preserve">Kuninkaan asetus matkailualan kilpailukykyä edistävän valtionrahaston täytäntöönpanosta tulee voimaan </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Kuninkaan asetuksen säännös, josta ilmenee voimaantulo</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Q4</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2021</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 xml:space="preserve">Kuninkaallisella asetuksella, jolla pannaan täytäntöön matkailualan valtionrahasto, parannetaan kiertotalouden ja energiatehokkuuden aloilla toimivien yritysten mahdollisuuksia saada julkista rahoitusta. </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217</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C14.I1</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Budjettituki suunnitelmille, joilla edistetään matkailun kestävyyttä matkailukohteissa</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milj. euroa</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561</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Q4</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2021</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Julkaistaan virallisessa lehdessä paikallisviranomaisille myönnettävä vähintään 561 000 000 euron tuki matkailukohteiden alueellisten kestävyyssuunnitelmien toteuttamiseksi. Varoista 35 prosentilla on rahoitettava toimenpiteitä, jotka liittyvät vihreään siirtymään, kestävyyteen ja energiatehokkuuteen/sähköliikkuvuuteen kohteissa. Valintaperusteilla varmistetaan ”Ei merkittävää haittaa” -ohjeistuksen (2021/C58/01) noudattaminen käyttämällä poissulkemisluetteloa ja vaatimusta asiaankuuluvan EU:n ja kansallisen ympäristölainsäädännön noudattamisesta. Valintaperusteilla on varmistettava, että vähintään 511 000 000 eurolla toimenpiteelle myönnetystä lopullisesta kokonaistalousarviosta edistetään ilmastonmuutostavoitteita 100 prosentin ilmastokertoimella ja vähintään 140 000 000 eurolla 40 prosentin ilmastokertoimella elpymis- ja palautumistukivälineestä annetun asetuksen (EU) 2021/241 liitteen VI mukaisesti.</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218</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C14.I1</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Budjettituki suunnitelmille, joilla edistetään matkailun kestävyyttä matkailukohteissa</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milj. euroa</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561</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1 173</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Q4</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2022</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 xml:space="preserve">Julkaistaan virallisessa lehdessä paikallisviranomaisille myönnettävä vähintään 1 173 000 000 euron tuki matkailukohteiden alueellisten kestävyyssuunnitelmien toteuttamiseksi (perustaso: 31. joulukuuta 2021). Varoista 35 prosentilla on rahoitettava toimenpiteitä, jotka liittyvät vihreään siirtymään, kestävyyteen ja energiatehokkuuteen/sähköliikkuvuuteen kohteissa. Valintaperusteilla varmistetaan ”Ei merkittävää haittaa” -ohjeistuksen (2021/C58/01) noudattaminen käyttämällä poissulkemisluetteloa ja vaatimusta asiaankuuluvan EU:n ja kansallisen ympäristölainsäädännön noudattamisesta. Valintaperusteilla on varmistettava, että vähintään 511 000 000 eurolla toimenpiteelle myönnetystä lopullisesta kokonaistalousarviosta edistetään ilmastonmuutostavoitteita 100 prosentin ilmastokertoimella ja vähintään 140 000 000 eurolla 40 prosentin ilmastokertoimella elpymis- ja palautumistukivälineestä annetun asetuksen (EU) 2021/241 liitteen VI mukaisesti. </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219</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C14.I1</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Budjettituki suunnitelmille, joilla edistetään matkailun kestävyyttä matkailukohteissa</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milj. euroa</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1 173</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1 788,6 </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Q4</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2023</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Julkaistaan virallisessa lehdessä paikallisviranomaisille myönnettävä vähintään 1 788 600 000 euron tuki matkailukohteiden alueellisten kestävyyssuunnitelmien toteuttamiseksi (perustaso: 31. joulukuuta 2022). Varoista 35 prosentilla on rahoitettava toimenpiteitä, jotka liittyvät vihreään siirtymään, kestävyyteen ja energiatehokkuuteen/sähköliikkuvuuteen kohteissa. Valintaperusteilla varmistetaan ”Ei merkittävää haittaa” -ohjeistuksen (2021/C58/01) noudattaminen käyttämällä poissulkemisluetteloa ja vaatimusta asiaankuuluvan EU:n ja kansallisen ympäristölainsäädännön noudattamisesta. Valintaperusteilla on varmistettava, että vähintään 511 000 000 eurolla toimenpiteelle myönnetystä lopullisesta kokonaistalousarviosta edistetään ilmastonmuutostavoitteita 100 prosentin ilmastokertoimella ja vähintään 140 000 000 eurolla 40 prosentin ilmastokertoimella elpymis- ja palautumistukivälineestä annetun asetuksen (EU) 2021/241 liitteen VI mukaisesti.</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220</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C14.I1</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M</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Matkailun kestävyyttä matkailukohteissa edistävien suunnitelmien loppuun saattaminen</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Seurantakomission kertomus, jossa validoidaan edistymisen kynnysarvo</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Q4</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2024</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Seurantakomissiot varmistavat, että kunkin matkailun kestävyyttä koskevan suunnitelman toteutusaste on vähintään seuraava:</w:t>
            </w:r>
            <w:r>
              <w:rPr>
                <w:rFonts w:ascii="Times New Roman" w:hAnsi="Times New Roman" w:cs="Times New Roman"/>
                <w:noProof/>
                <w:color w:val="000000"/>
                <w:sz w:val="18"/>
                <w:szCs w:val="18"/>
              </w:rPr>
              <w:br/>
            </w:r>
            <w:r>
              <w:rPr>
                <w:rFonts w:ascii="Times New Roman" w:hAnsi="Times New Roman"/>
                <w:noProof/>
                <w:color w:val="000000"/>
                <w:sz w:val="18"/>
              </w:rPr>
              <w:t>- 75 prosentin loppuun saattaminen vuonna 2021 myönnettyjen kohteiden osalta.</w:t>
            </w:r>
            <w:r>
              <w:rPr>
                <w:rFonts w:ascii="Times New Roman" w:hAnsi="Times New Roman" w:cs="Times New Roman"/>
                <w:noProof/>
                <w:color w:val="000000"/>
                <w:sz w:val="18"/>
                <w:szCs w:val="18"/>
              </w:rPr>
              <w:br/>
            </w:r>
            <w:r>
              <w:rPr>
                <w:rFonts w:ascii="Times New Roman" w:hAnsi="Times New Roman"/>
                <w:noProof/>
                <w:color w:val="000000"/>
                <w:sz w:val="18"/>
              </w:rPr>
              <w:t xml:space="preserve">- 50 prosentin loppuun saattaminen vuonna 2022 myönnettyjen kohteiden osalta. </w:t>
            </w:r>
            <w:r>
              <w:rPr>
                <w:rFonts w:ascii="Times New Roman" w:hAnsi="Times New Roman" w:cs="Times New Roman"/>
                <w:noProof/>
                <w:color w:val="000000"/>
                <w:sz w:val="18"/>
                <w:szCs w:val="18"/>
              </w:rPr>
              <w:br/>
            </w:r>
            <w:r>
              <w:rPr>
                <w:rFonts w:ascii="Times New Roman" w:hAnsi="Times New Roman"/>
                <w:noProof/>
                <w:color w:val="000000"/>
                <w:sz w:val="18"/>
              </w:rPr>
              <w:t xml:space="preserve">- 25 prosentin loppuun saattaminen vuonna 2023 myönnettyjen kohteiden osalta. </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221</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C14.I1</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M</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 xml:space="preserve">Matkailun kestävyyttä matkailukohteissa edistävien hankkeiden loppuun saattaminen </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Todistus loppuun saattamisesta</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Q2</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2026</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Saatettu päätökseen kaikki matkailukohteiden alueellisiin kestävyyssuunnitelmiin sisältyvät hankkeet, jotka on myönnetty tavoitteiden 211, 212 ja 2013 mukaisesti siten, että 35 prosenttia varoista osoitetaan toimenpiteisiin, jotka koskevat vihreää siirtymää, kestävyyttä ja energiatehokkuutta / sähköistä liikkuvuutta kohteissa, noudattaen teknisiä ohjeita ”ei merkittävää haittaa” (2021/C58/01) käyttämällä poissulkemisluetteloa ja vaatimusta asiaankuuluvan EU:n ja kansallisen ympäristölainsäädännön noudattamisesta.</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222</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C14.I2</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M</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Matkailualan älykkään matkailun alustan käynnistäminen.</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Linkki alustalle</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Q2</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2025</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Täysin toimintakykyisen älykkään matkailun alustan toteuttaminen ja käynnistäminen. Alustan on asetettava yhteentoimivat julkiset ja yksityiset palvelut matkailijoiden saataville.</w:t>
            </w:r>
          </w:p>
        </w:tc>
      </w:tr>
      <w:tr>
        <w:trPr>
          <w:trHeight w:val="17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223</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C14.I2</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Tekoälyyn ja muihin mahdollistaviin teknologioihin liittyvien innovatiivisten teknologiahankkeiden tuensaajat</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Määrä</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1 000</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Q2</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2025</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 xml:space="preserve">Vähintään 1 000 edunsaajaa (yritystä tai klusteria) on saanut päätökseen innovatiiviset teknologiapohjaiset matkailualan hankkeet, jotka liittyvät tekoälyyn ja muihin mahdollistaviin teknologioihin, kuten esineiden internet, 5G, massadata, kyberturvallisuus ja mobiilisovellukset. </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224</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C14.I3</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Niemimaan ulkopuolisten alueiden tuensaajat, jotka ovat saattaneet päätökseen hankkeita parantaakseen kilpailukykyään ja kykyään sopeutua kansainvälisten markkinoiden muutoksiin</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Määrä</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400</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Q2</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2025</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Vähintään 400 tuensaajaa niemimaan ulkopuolisilla alueilla (Baleaarit, Kanariansaaret, Ceuta ja Melilla) on saattanut päätökseen hankkeita, joilla parannetaan niiden kilpailukykyä ja kykyä sopeutua kansainvälisten markkinoiden muutoksiin.</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225</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C14.I4</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Hankkeita suunnattu sellaisilla paikallisilla alueilla sijaitseville kaupallisille alueille, joilla on suuri matkailuvirta</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 </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Määrä</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60</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Q4</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2024</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Vähintään 60 hanketta suunnattu sellaisilla paikallisilla alueilla sijaitseville kaupallisille alueille, joilla on suuri matkailuvirta, noudattaen teknisen ohjeistuksen ”Ei merkittävää haittaa” (2021/C58/01) mukaisesti käyttämällä poissulkemisluetteloa ja vaatimusta asiaankuuluvan EU:n ja kansallisen ympäristölainsäädännön noudattamisesta.</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226</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C14.I4</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 xml:space="preserve">Matkailualan strategian mukaisesti toimitetut matkailutuotteet </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Määrä</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45</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Q2</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2025</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 xml:space="preserve">Vähintään 45 uutta matkailutuotetta toimitettu kestävän matkailun tuotekehitysstrategian mukaisesti noudattaen teknisen ohjeistuksen ”Ei merkittävää haittaa” (2021/C58/01) mukaisesti käyttämällä poissulkemisluetteloa ja vaatimusta asiaankuuluvan EU:n ja kansallisen ympäristölainsäädännön noudattamisesta. </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227</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C14.I4</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Matkailualan laitokset, jotka vähentävät vuotuista jätettään tai energiankulutustaan</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Määrä</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3 400</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Q2</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2025</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Vähintään 3 400 matkailuyritystä on saattanut päätökseen hankkeita, joilla pyritään vähentämään niiden vuotuista jätettä tai energiankulutusta, noudattaen teknisen ohjeistuksen ”Ei merkittävää haittaa” (2021/C58/01) mukaisesti käyttämällä poissulkemisluetteloa ja vaatimusta asiaankuuluvan EU:n ja kansallisen ympäristölainsäädännön noudattamisesta.</w:t>
            </w:r>
          </w:p>
        </w:tc>
      </w:tr>
      <w:tr>
        <w:trPr>
          <w:trHeight w:val="881"/>
        </w:trPr>
        <w:tc>
          <w:tcPr>
            <w:tcW w:w="709"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228</w:t>
            </w:r>
          </w:p>
        </w:tc>
        <w:tc>
          <w:tcPr>
            <w:tcW w:w="85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C14.I4</w:t>
            </w:r>
          </w:p>
        </w:tc>
        <w:tc>
          <w:tcPr>
            <w:tcW w:w="85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T</w:t>
            </w:r>
          </w:p>
        </w:tc>
        <w:tc>
          <w:tcPr>
            <w:tcW w:w="1418"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Historiallisten kulttuuriperintökohteiden elvyttämishankkeet nykyisellä tai tulevalla matkailukäytöllä</w:t>
            </w:r>
          </w:p>
        </w:tc>
        <w:tc>
          <w:tcPr>
            <w:tcW w:w="127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Määrä</w:t>
            </w:r>
          </w:p>
        </w:tc>
        <w:tc>
          <w:tcPr>
            <w:tcW w:w="992"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50</w:t>
            </w:r>
          </w:p>
        </w:tc>
        <w:tc>
          <w:tcPr>
            <w:tcW w:w="426"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Q2</w:t>
            </w:r>
          </w:p>
        </w:tc>
        <w:tc>
          <w:tcPr>
            <w:tcW w:w="70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2026</w:t>
            </w:r>
          </w:p>
        </w:tc>
        <w:tc>
          <w:tcPr>
            <w:tcW w:w="6237"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 xml:space="preserve">Vähintään 50 historiallisten kulttuuriperintökohteiden elvyttämishanketta saatu päätökseen noudattaen teknisen ohjeistuksen ”Ei merkittävää haittaa” (2021/C58/01) mukaisesti käyttämällä poissulkemisluetteloa ja vaatimusta asiaankuuluvan EU:n ja kansallisen ympäristölainsäädännön noudattamisesta. </w:t>
            </w:r>
          </w:p>
        </w:tc>
      </w:tr>
    </w:tbl>
    <w:p>
      <w:pPr>
        <w:spacing w:before="120" w:after="120" w:line="240" w:lineRule="auto"/>
        <w:ind w:left="709"/>
        <w:jc w:val="both"/>
        <w:rPr>
          <w:rFonts w:ascii="Times New Roman" w:hAnsi="Times New Roman" w:cs="Times New Roman"/>
          <w:noProof/>
          <w:sz w:val="24"/>
          <w:szCs w:val="24"/>
        </w:rPr>
      </w:pPr>
    </w:p>
    <w:p>
      <w:pPr>
        <w:spacing w:before="120" w:after="120" w:line="240" w:lineRule="auto"/>
        <w:jc w:val="both"/>
        <w:rPr>
          <w:rFonts w:ascii="Times New Roman" w:hAnsi="Times New Roman" w:cs="Times New Roman"/>
          <w:noProof/>
          <w:sz w:val="24"/>
        </w:rPr>
        <w:sectPr>
          <w:headerReference w:type="even" r:id="rId181"/>
          <w:headerReference w:type="default" r:id="rId182"/>
          <w:footerReference w:type="even" r:id="rId183"/>
          <w:footerReference w:type="default" r:id="rId184"/>
          <w:headerReference w:type="first" r:id="rId185"/>
          <w:footerReference w:type="first" r:id="rId186"/>
          <w:pgSz w:w="16839" w:h="11907" w:orient="landscape"/>
          <w:pgMar w:top="1417" w:right="1134" w:bottom="1417" w:left="1134" w:header="709" w:footer="709" w:gutter="0"/>
          <w:cols w:space="720"/>
          <w:docGrid w:linePitch="360"/>
        </w:sectPr>
      </w:pPr>
    </w:p>
    <w:p>
      <w:pPr>
        <w:pStyle w:val="Heading1"/>
        <w:rPr>
          <w:noProof/>
        </w:rPr>
      </w:pPr>
      <w:r>
        <w:rPr>
          <w:noProof/>
        </w:rPr>
        <w:t>O. KOMPONENTTI 15: Digitaaliset yhteydet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Digitaaliset yhteydet ovat keskeinen tekijä taloudellisen toiminnan kehittämisessä, tuottavuuden lisäämisessä, innovoinnin edistämisessä sekä alueellisen ja sosiaalisen yhteenkuuluvuuden edistämisessä. Pääsy digitaalisiin verkkoihin on yhä tarpeellisempaa, jotta voidaan käyttää julkisia palveluja, kehittää taloudellista toimintaa ja osallistua aktiivisesti yhteiskunnan toimintaan.</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Tässä Espanjan elpymis- ja palautumissuunnitelman komponentissa käsitellään yhteyksiin liittyviä haasteita, jotka liittyvät ultranopeiden kiinteiden verkkojen (yli 100 Mbit/s) ja 5G-verkkojen kattavuuteen Espanjassa ja erityisesti maaseudulla ja keskeisillä rajatylittävillä liikennekäytävillä. Kyberturvallisuuden kannalta komponentin suurin haaste on luoda luotettava ja turvallinen ympäristö, jossa kansalaiset ja yritykset voivat edistää 5G:n täytäntöönpanoon liittyvää digitalisointiprosessia ja hyperyhteyksiä sekä tämän teknologian mukanaan tuomia palveluja (kuten esineiden internet (IoT) -sovellukset).</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Tämän komponentin tavoitteena on saattaa televiestintäala vastaamaan Euroopan digitaalistrategian vaatimuksia ja vahvistaa taloudellista, sosiaalista ja alueellista yhteenkuuluvuutta kuromalla umpeen digitaalisia eroja ja lisäämällä ultranopean kattavuuden saatavuutta koko maan alueella. Komponentti tukee 5G-teknologian nopeutettua käyttöönottoa: 1) asettamalla tarvittavat taajuusresurssit saataville ensisijaisilla 5G-taajuusalueilla; 2) kehittämällä luotettava ja turvallinen käyttöönottoympäristö ja 3) edistämällä 5G-teknologian sovellusten kehittämistä. Sillä pyritään myös tukemaan kestävää kyberturvallisuuskulttuuria kansalaisia ja yrityksiä varten.</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Komponentti koskee maakohtaisia suosituksia, jotka koskevat investointeihin liittyvän talouspolitiikan keskittämistä innovoinnin edistämiseen (maakohtainen suositus 3 vuodelta 2019), toteutusvalmiiden julkisten investointihankkeiden aikaistamista ja investointien keskittämistä digitaaliseen muutokseen (maakohtainen suositus 3 vuodelta 2020).</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color w:val="000000" w:themeColor="text1"/>
          <w:sz w:val="24"/>
        </w:rPr>
        <w:t>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w:t>
      </w:r>
    </w:p>
    <w:p>
      <w:pPr>
        <w:spacing w:before="120" w:after="120" w:line="240" w:lineRule="auto"/>
        <w:ind w:left="709"/>
        <w:jc w:val="both"/>
        <w:rPr>
          <w:rFonts w:ascii="Times New Roman" w:hAnsi="Times New Roman" w:cs="Times New Roman"/>
          <w:b/>
          <w:i/>
          <w:noProof/>
          <w:color w:val="4F81BD" w:themeColor="accent1"/>
          <w:sz w:val="24"/>
          <w:szCs w:val="24"/>
        </w:rPr>
      </w:pPr>
      <w:r>
        <w:rPr>
          <w:rFonts w:ascii="Times New Roman" w:hAnsi="Times New Roman"/>
          <w:b/>
          <w:noProof/>
          <w:sz w:val="24"/>
          <w:u w:val="single"/>
        </w:rPr>
        <w:t xml:space="preserve">O.1. </w:t>
      </w:r>
      <w:r>
        <w:rPr>
          <w:noProof/>
        </w:rPr>
        <w:tab/>
      </w:r>
      <w:r>
        <w:rPr>
          <w:rFonts w:ascii="Times New Roman" w:hAnsi="Times New Roman"/>
          <w:b/>
          <w:noProof/>
          <w:sz w:val="24"/>
          <w:u w:val="single"/>
        </w:rPr>
        <w:t>Kuvaus uudistuksista ja investoinneista, joita rahoitetaan rahoitustuella, jota ei makseta takaisin</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Uudistus 1 (C15.R1) – Televiestinnän sääntelykehyksen uudistus: Yleinen lainsäädäntö, sääntelyvälineet ja täytäntöönpanovälineet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Toimenpiteen tavoitteena on saattaa eurooppalaisesta sähköisen viestinnän säännöstöstä annettu direktiivi 2018/1972 osaksi kansallista lainsäädäntöä, kehittää parhaita käytäntöjä suuren kapasiteetin sekä 5G:n kiinteän ja matkaviestinverkon käyttöönottoa varten ja kehittää tarvittavat toimet verkkoyhteyksistä annetun Euroopan komission suosituksen C(2020) 6270 mukaisen välineistön täytäntöönpanemiseksi kansallisessa kehyksessä.</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Verkkoyhteyksistä annetun Euroopan komission suosituksen C(2020) 6270 täytäntöönpanoon perustuva välineistö sisällytetään Espanjan yleiseen televiestintälainsäädäntöön niissä osissa, jotka edellyttävät lain asemaa. </w:t>
      </w:r>
    </w:p>
    <w:p>
      <w:pPr>
        <w:autoSpaceDE w:val="0"/>
        <w:autoSpaceDN w:val="0"/>
        <w:spacing w:before="40" w:after="40" w:line="240" w:lineRule="auto"/>
        <w:jc w:val="both"/>
        <w:rPr>
          <w:rFonts w:ascii="Times New Roman" w:eastAsia="Calibri" w:hAnsi="Times New Roman" w:cs="Times New Roman"/>
          <w:noProof/>
        </w:rPr>
      </w:pPr>
      <w:r>
        <w:rPr>
          <w:rFonts w:ascii="Times New Roman" w:hAnsi="Times New Roman"/>
          <w:noProof/>
          <w:sz w:val="24"/>
        </w:rPr>
        <w:t>Toimenpiteen täytäntöönpano on saatettava päätökseen viimeistään 30 päivänä kesäkuuta 2022.</w:t>
      </w:r>
      <w:r>
        <w:rPr>
          <w:rFonts w:ascii="Times New Roman" w:hAnsi="Times New Roman"/>
          <w:noProof/>
          <w:color w:val="000000"/>
          <w:sz w:val="20"/>
        </w:rPr>
        <w:t xml:space="preserve"> </w:t>
      </w:r>
    </w:p>
    <w:p>
      <w:pPr>
        <w:keepNext/>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Uudistus 2 (C15.R2) – 5G-tiekartta: Taajuuksien hallinnointi ja jakaminen, käyttöönottotaakan keventäminen, 5G-kyberturvallisuussäädös ja tuki paikallisviranomaisille</w:t>
      </w:r>
    </w:p>
    <w:p>
      <w:pPr>
        <w:keepNext/>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Toimenpiteen tavoitteet ovat seuraavat: 1) saattaa päätökseen 700 MHz:n ja 26 GHz:n taajuusaluetta koskeva ”toinen taajuusylijäämä” ja huutokauppamenettely; 2) vähentää tilapäisesti televiestintäoperaattoreiden taajuusverotusta vuosina 2022 ja 2023 5G:n käyttöönoton nopeuttamiseksi; 3) sisällyttää 5G-kyberturvallisuutta koskeva EU:n välineistö kansalliseen lainsäädäntöön; ja 4) levittää paikallisille julkishallinnoille televiestintää ja kaupunkisuunnittelua koskevia hyviä käytäntöjä.</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Täytäntöönpanon osalta yksilöidään seuraavat vaiheet:</w:t>
      </w:r>
    </w:p>
    <w:p>
      <w:pPr>
        <w:numPr>
          <w:ilvl w:val="0"/>
          <w:numId w:val="143"/>
        </w:numPr>
        <w:spacing w:before="120" w:after="160" w:line="256" w:lineRule="auto"/>
        <w:contextualSpacing/>
        <w:jc w:val="both"/>
        <w:rPr>
          <w:rFonts w:ascii="Times New Roman" w:hAnsi="Times New Roman" w:cs="Times New Roman"/>
          <w:noProof/>
          <w:sz w:val="24"/>
          <w:szCs w:val="24"/>
        </w:rPr>
      </w:pPr>
      <w:r>
        <w:rPr>
          <w:rFonts w:ascii="Times New Roman" w:hAnsi="Times New Roman"/>
          <w:noProof/>
          <w:sz w:val="24"/>
        </w:rPr>
        <w:t>Toisen taajuusylijäämän loppuun saattaminen</w:t>
      </w:r>
    </w:p>
    <w:p>
      <w:pPr>
        <w:numPr>
          <w:ilvl w:val="0"/>
          <w:numId w:val="143"/>
        </w:numPr>
        <w:spacing w:before="120" w:after="160" w:line="256" w:lineRule="auto"/>
        <w:contextualSpacing/>
        <w:jc w:val="both"/>
        <w:rPr>
          <w:rFonts w:ascii="Times New Roman" w:hAnsi="Times New Roman" w:cs="Times New Roman"/>
          <w:noProof/>
          <w:sz w:val="24"/>
          <w:szCs w:val="24"/>
        </w:rPr>
      </w:pPr>
      <w:r>
        <w:rPr>
          <w:rFonts w:ascii="Times New Roman" w:hAnsi="Times New Roman"/>
          <w:noProof/>
          <w:sz w:val="24"/>
        </w:rPr>
        <w:t>Strategia 5G-teknologian edistämiseksi</w:t>
      </w:r>
    </w:p>
    <w:p>
      <w:pPr>
        <w:numPr>
          <w:ilvl w:val="0"/>
          <w:numId w:val="143"/>
        </w:numPr>
        <w:spacing w:before="120" w:after="160" w:line="256" w:lineRule="auto"/>
        <w:contextualSpacing/>
        <w:jc w:val="both"/>
        <w:rPr>
          <w:rFonts w:ascii="Times New Roman" w:hAnsi="Times New Roman" w:cs="Times New Roman"/>
          <w:noProof/>
          <w:sz w:val="24"/>
          <w:szCs w:val="24"/>
        </w:rPr>
      </w:pPr>
      <w:r>
        <w:rPr>
          <w:rFonts w:ascii="Times New Roman" w:hAnsi="Times New Roman"/>
          <w:noProof/>
          <w:sz w:val="24"/>
        </w:rPr>
        <w:t xml:space="preserve">700 MHz:n taajuusaluetta koskeva huutokauppa </w:t>
      </w:r>
    </w:p>
    <w:p>
      <w:pPr>
        <w:numPr>
          <w:ilvl w:val="0"/>
          <w:numId w:val="143"/>
        </w:numPr>
        <w:spacing w:before="120" w:after="160" w:line="256" w:lineRule="auto"/>
        <w:contextualSpacing/>
        <w:jc w:val="both"/>
        <w:rPr>
          <w:rFonts w:ascii="Times New Roman" w:hAnsi="Times New Roman" w:cs="Times New Roman"/>
          <w:noProof/>
          <w:sz w:val="24"/>
          <w:szCs w:val="24"/>
        </w:rPr>
      </w:pPr>
      <w:r>
        <w:rPr>
          <w:rFonts w:ascii="Times New Roman" w:hAnsi="Times New Roman"/>
          <w:noProof/>
          <w:sz w:val="24"/>
        </w:rPr>
        <w:t>26 GHz:n taajuusaluetta koskeva tarjouspyyntö</w:t>
      </w:r>
    </w:p>
    <w:p>
      <w:pPr>
        <w:numPr>
          <w:ilvl w:val="0"/>
          <w:numId w:val="143"/>
        </w:numPr>
        <w:spacing w:before="120" w:after="160" w:line="256" w:lineRule="auto"/>
        <w:contextualSpacing/>
        <w:jc w:val="both"/>
        <w:rPr>
          <w:rFonts w:ascii="Times New Roman" w:hAnsi="Times New Roman" w:cs="Times New Roman"/>
          <w:noProof/>
          <w:sz w:val="24"/>
          <w:szCs w:val="24"/>
        </w:rPr>
      </w:pPr>
      <w:r>
        <w:rPr>
          <w:rFonts w:ascii="Times New Roman" w:hAnsi="Times New Roman"/>
          <w:noProof/>
          <w:sz w:val="24"/>
        </w:rPr>
        <w:t>Taajuusverotuksen tilapäinen alentaminen</w:t>
      </w:r>
    </w:p>
    <w:p>
      <w:pPr>
        <w:numPr>
          <w:ilvl w:val="0"/>
          <w:numId w:val="143"/>
        </w:numPr>
        <w:spacing w:before="120" w:after="160" w:line="256" w:lineRule="auto"/>
        <w:contextualSpacing/>
        <w:jc w:val="both"/>
        <w:rPr>
          <w:rFonts w:ascii="Times New Roman" w:hAnsi="Times New Roman" w:cs="Times New Roman"/>
          <w:noProof/>
          <w:sz w:val="24"/>
          <w:szCs w:val="24"/>
        </w:rPr>
      </w:pPr>
      <w:r>
        <w:rPr>
          <w:rFonts w:ascii="Times New Roman" w:hAnsi="Times New Roman"/>
          <w:noProof/>
          <w:sz w:val="24"/>
        </w:rPr>
        <w:t>5G-kyberturvallisuussäädös</w:t>
      </w:r>
    </w:p>
    <w:p>
      <w:pPr>
        <w:autoSpaceDE w:val="0"/>
        <w:autoSpaceDN w:val="0"/>
        <w:spacing w:before="40" w:after="40" w:line="240" w:lineRule="auto"/>
        <w:jc w:val="both"/>
        <w:rPr>
          <w:rFonts w:ascii="Times New Roman" w:eastAsia="Calibri" w:hAnsi="Times New Roman" w:cs="Times New Roman"/>
          <w:noProof/>
        </w:rPr>
      </w:pPr>
      <w:r>
        <w:rPr>
          <w:rFonts w:ascii="Times New Roman" w:hAnsi="Times New Roman"/>
          <w:noProof/>
          <w:sz w:val="24"/>
        </w:rPr>
        <w:t>Toimenpiteen täytäntöönpano on saatettava päätökseen 31 päivään joulukuuta 2022 mennessä.</w:t>
      </w:r>
      <w:r>
        <w:rPr>
          <w:rFonts w:ascii="Times New Roman" w:hAnsi="Times New Roman"/>
          <w:noProof/>
          <w:color w:val="000000"/>
          <w:sz w:val="20"/>
        </w:rPr>
        <w:t xml:space="preserve">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Investointi 1 (C15.I1) – Alueellisen yhteenkuuluvuuden edistäminen verkkojen käyttöönoton avulla: Ultranopean laajakaistan laajentaminen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Toimenpiteen tavoitteet ovat seuraavat: 1) syvennetään ultranopeiden laajakaistaverkkojen kattavuutta alueilla, joilla sitä ei ole, tavoitteena saavuttaa 100 prosenttia väestöstä; ja 2) toteutetaan erityistoimia kattavuuden laajentamiseksi historiallisissa kaupunkikeskuksissa, joilla on valkoisen alueen asema.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Investointi koostuu ultranopeiden laajakaistayhteyksien (yli 100 Mbit/s) tarjoamisesta alueille, pääasiassa maaseutualueille ja historiallisesti arvokkaille alueille, joilla ei tällä hetkellä ole tällaisia yhteyksiä. Yksityiskohtainen toteutussuunnitelma hyväksytään vuoden 2021 loppuun mennessä ja 100 prosenttia talousarviosta myönnetään vuoden 2023 loppuun mennessä. Suunnitelmassa on myös vahvistettava lopulliset tavoitteet (lisäkattavuutta koskevat tavoitteet yksikköinä), jotka on saavutettava ja joilla varmistetaan teknologianeutraalius sekä markkinakilpailumekanismien ylläpito ja kaikkien operaattorien pääsy käyttöön otettuun infrastruktuuriin. Toiminta-alueet on määriteltävä tällaisessa suunnitelmassa. Täytäntöönpanosuunnitelmassa on myös esitettävä tarvittavat oikeudelliset ja sääntelyyn liittyvät toimet, mukaan lukien toimet, jotka on toteutettava sen varmistamiseksi, että asiaankuuluvia EU:n valtiontukisääntöjä noudatetaan. Tavoitteena on varmistaa symmetriset 300 Mbit/s:n nopeudet, jotka voidaan nostaa 1 Gbit/s:iin symmetrisesti (gigabitti sekunnissa) valkoisilla alueilla ja harmailla alueilla.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Investoinnin täytäntöönpano on saatettava päätökseen 31 päivään joulukuuta 2025 mennessä.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Investointi 2 (C15.I2) Peruspalvelukeskusten ja sosioekonomisten vetureiden yhteyksien parantaminen sekä alakohtaiset digitalisointihankkeet</w:t>
      </w:r>
    </w:p>
    <w:p>
      <w:pPr>
        <w:spacing w:before="120" w:after="120" w:line="240" w:lineRule="auto"/>
        <w:jc w:val="both"/>
        <w:rPr>
          <w:rFonts w:ascii="Times New Roman" w:hAnsi="Times New Roman" w:cs="Times New Roman"/>
          <w:noProof/>
          <w:sz w:val="24"/>
        </w:rPr>
      </w:pPr>
      <w:r>
        <w:rPr>
          <w:rFonts w:ascii="Times New Roman" w:hAnsi="Times New Roman"/>
          <w:noProof/>
          <w:sz w:val="24"/>
        </w:rPr>
        <w:t>Toimenpiteen tavoitteet ovat seuraavat: 1) parannetaan keskeisten hoito- ja sosiaalipalvelujen, kuten sairaaloiden, terveyskeskusten ja koulutuskeskusten, yhteyksiä ja varusteita; ja 2) luodaan ultrayhteydet maan tärkeimmille sosioekonomisille tekijöille ja alueille, joilla kapasiteetin kysyntä on suurta (teknologiset saaret).</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Investointi käsittää yhden gigabittiyhteyden ulottamisen tärkeimpiin sosiaalisen ja taloudellisen toiminnan keskuksiin koko maassa. Valittuihin kohteisiin kuuluu teollisuuslaitoksia, datakeskuksia, maatalousteollisuuslaitoksia, tutkimuskeskuksia, kuljetussolmukohtia, logistiikkakeskuksia tai dataintensiivisiä yrityksiä sekä terveyskeskuksia, kuten sairaaloita, koulutuskeskuksia ja terveyskeskuksia.</w:t>
      </w:r>
    </w:p>
    <w:p>
      <w:pPr>
        <w:spacing w:before="120" w:after="120" w:line="240" w:lineRule="auto"/>
        <w:jc w:val="both"/>
        <w:rPr>
          <w:rFonts w:ascii="Times New Roman" w:eastAsia="Calibri" w:hAnsi="Times New Roman" w:cs="Times New Roman"/>
          <w:noProof/>
          <w:sz w:val="24"/>
        </w:rPr>
      </w:pPr>
      <w:r>
        <w:rPr>
          <w:rFonts w:ascii="Times New Roman" w:hAnsi="Times New Roman"/>
          <w:noProof/>
          <w:sz w:val="24"/>
        </w:rPr>
        <w:t>Yksittäisiä toimia ovat: a) hankkeet, joilla parannetaan yhteyksiä yhteyspisteisiin ja julkisiin palveluihin; b) yhden gigabittiyhteyden hankkeet ja tuki avainaloille, mukaan lukien innovatiiviset alakohtaiset digitalisointihankkeet (terveys, maatalous- ja elintarvikeala, liikkuvuus, matkailu, teollisuus, kauppa jne.) sekä teollisuus- ja liikekiinteistöjen yhteyshankkeet valkoisilla/harmailla alueilla.</w:t>
      </w:r>
    </w:p>
    <w:p>
      <w:pPr>
        <w:spacing w:before="120" w:after="120" w:line="240" w:lineRule="auto"/>
        <w:jc w:val="both"/>
        <w:rPr>
          <w:rFonts w:ascii="Times New Roman" w:eastAsia="Calibri" w:hAnsi="Times New Roman" w:cs="Times New Roman"/>
          <w:noProof/>
          <w:sz w:val="24"/>
        </w:rPr>
      </w:pPr>
      <w:r>
        <w:rPr>
          <w:rFonts w:ascii="Times New Roman" w:hAnsi="Times New Roman"/>
          <w:noProof/>
          <w:sz w:val="24"/>
        </w:rPr>
        <w:t>Investointi on toteutettava viimeistään 31 päivänä joulukuuta 2023.</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Investointi 3 (C15.I3) – Yhteyssetelit pk-yrityksille ja heikossa asemassa oleville ryhmille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Investointi koostuu seuraavista: </w:t>
      </w:r>
    </w:p>
    <w:p>
      <w:pPr>
        <w:numPr>
          <w:ilvl w:val="0"/>
          <w:numId w:val="144"/>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Arvosetelit pk-yrityksille yhteysinvestointien rahoittamiseksi (mukaan lukien vähintään 100 Mbit/s:n perusyhteys ja lisäarvopalvelut, kuten VPN ja kyberturvallisuus); ja</w:t>
      </w:r>
    </w:p>
    <w:p>
      <w:pPr>
        <w:numPr>
          <w:ilvl w:val="0"/>
          <w:numId w:val="144"/>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Heikossa asemassa oleville henkilöille tai perheille tarkoitetut arvosetelit, joilla rahoitetaan laajakaistayhteyspaketteja tarkoituksenmukaisimmalla teknologialla.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Investointi on toteutettava viimeistään 31 päivänä joulukuuta 2023.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Investointi 4 (C15.I4) – Infrastruktuurien uudistaminen ja kestävyys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Investointi koostuu siitä, että osa olemassa olevasta rakennuskannasta varustetaan infrastruktuurilla, jolla helpotetaan erittäin suuren kapasiteetin verkkojen optimaalista hyödyntämistä viimeisellä osuudella. Sen lisäksi, että tämän investoinnin avulla koordinoidaan ja optimoidaan seuraavan sukupolven liityntäverkkojen käyttöönottoa kestävällä tavalla, sen odotetaan optimoivan käyttöön otettujen verkkojen energiankulutuksen.</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Investoinnin täytäntöönpano on saatettava päätökseen viimeistään 31 päivänä joulukuuta 2023.</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Investointi 5 (C15.I5) – Rajatylittävän digitaalisen infrastruktuurin käyttöönotto</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Investointi koostuu kolmesta hankkeesta.</w:t>
      </w:r>
    </w:p>
    <w:p>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rPr>
        <w:t xml:space="preserve">1) Rajatylittävän digitaalisen infrastruktuurin yhteenliitettävyyden parantaminen: Tämä merkitsisi espanjalaisten yritysten osallistumista Verkkojen Eurooppa -välineen (CEF2 Digital) ja uuden yleisen ryhmäpoikkeusasetuksen datainfrastruktuurin yhteenliitäntähankkeisiin ja merenalaiseen kaapeliin. </w:t>
      </w:r>
    </w:p>
    <w:p>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rPr>
        <w:t>2) Osallistuminen usean maan rajat ylittäviin digitaalisiin infrastruktuurihankkeisiin:  ehdolla olevat hankkeet olisivat Euroopan yhteistä etua koskevia tärkeitä hankkeita (IPCEI), jotka koskevat uuden sukupolven pilvipalveluja ja reunainfrastruktuuria ja -palveluja; ja osallistuminen suunniteltuun IPCEI-hankkeeseen, joka koskee kehittyneitä prosessoreja ja puolijohteita. Jos useita maita koskevia Euroopan yhteistä etua koskevia hankkeita ei luoda, voitaisiin perustaa muita ohjelmia, kuten T&amp;K&amp;I-ohjelmia valmiuksien vahvistamiseksi näillä aloilla.</w:t>
      </w:r>
    </w:p>
    <w:p>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rPr>
        <w:t xml:space="preserve">3) muut rajatylittävän digitaalisen infrastruktuurin T&amp;K&amp;I-hankkeet, mukaan lukien investoinnit satelliittivälitteiseen suojattuun viestintäjärjestelmään ja kvanttiviestintävalmiuksien kehittämiseen.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Näitä investointeja koskeva yksityiskohtainen toteuttamissuunnitelma on toimitettava viimeistään 31 päivänä joulukuuta 2022, ja sen tavoitteena on määritellä valitut hankkeet selkeästi ja saavuttaa 100 prosenttia talousarvion toteuttamisesta viimeistään 30 päivänä kesäkuuta 2023.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Suunnitelmassa on esitettävä tekniset kriteerit (hankkeiden ja tuensaajien keskeiset piirteet) sekä vaadittavat oikeudelliset ja sääntelyyn liittyvät toimet, mukaan lukien valtiontuen valvonnan noudattamiseksi toteutetut toimenpiteet. Suunnitelmassa asetetaan myös lopullinen tavoite vuoden 2025 neljännelle neljännekselle.</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Investointi on saatettava päätökseen viimeistään 31 päivänä joulukuuta 2025.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Investointi 6 (C15.I6) – 5G:n hyödyntäminen: verkot, teknologinen muutos ja innovointi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Investointi koostuu neljästä erilaisesta alahankkeesta:</w:t>
      </w:r>
    </w:p>
    <w:p>
      <w:pPr>
        <w:spacing w:before="120" w:after="120" w:line="240" w:lineRule="auto"/>
        <w:ind w:left="709"/>
        <w:jc w:val="both"/>
        <w:rPr>
          <w:rFonts w:ascii="Times New Roman" w:eastAsia="Calibri" w:hAnsi="Times New Roman" w:cs="Times New Roman"/>
          <w:noProof/>
          <w:sz w:val="24"/>
          <w:szCs w:val="24"/>
        </w:rPr>
      </w:pPr>
      <w:r>
        <w:rPr>
          <w:rFonts w:ascii="Times New Roman" w:hAnsi="Times New Roman"/>
          <w:noProof/>
          <w:sz w:val="24"/>
        </w:rPr>
        <w:t>1) 5G:n käyttöönottoa lisätään ja nopeutetaan tärkeimmillä liikennekäytävillä (tiet ja rautatiet) sekä kansallisella tasolla (toissijaiset käytävät tietyillä alueilla) että rajojen yli (ensisijaiset käytävät). Aloite on linjassa Euroopan komission määrittelemien 5G-käytävien kanssa, ja niillä edistetään Espanjan ja Portugalin sekä Espanjan ja Ranskan välisiä käytäviä yhteensä vähintään 4 000 alueella, mukaan lukien runkoyhteydet. Tämä toimenpide kattaa toissijaiset reitit, jotka eivät kuulu taajuustarjouskilpailuissa asetettujen velvoitteiden piiriin.</w:t>
      </w:r>
    </w:p>
    <w:p>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rPr>
        <w:t>2) 5G:n käyttöönotto tietyillä alueilla tavoitteena saavuttaa 75 prosentin kattavuus väestöstä 31 päivään joulukuuta 2025 mennessä 5G:n suosituimmilla taajuusalueilla. Käyttöönoton helpottamiseksi on toteutettava toimia myös olemassa olevan verkon kapasiteetin lisäämiseksi, jotta voidaan vastata kaistanleveyden suureen kysyntään ja tukiasemien tiheyteen, jotka edellyttävät 5G:n käyttöönottoa (vähintään 7 000 uutta paikkaa, joissa runkoliityntäkapasiteetti on käytettävissä ja 5G-järjestelmä käytettävissä; ja vähintään 3 500 olemassa olevaa kohdetta, joilla lisätään runkoliityntäverkon kapasiteettia ja 5G-laitteiston asentamista). Tämä toimenpide tarjoaa kattavuutta alueille, jotka eivät kuulu taajuustarjouskilpailuissa asetettujen velvoitteiden piiriin.</w:t>
      </w:r>
    </w:p>
    <w:p>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rPr>
        <w:t>3) 5G:n käyttöönotto keskeisissä taloudellisissa toiminnoissa (teolliset tuotantoympäristöt strategisissa yrityksissä tietyillä keskeisillä ja vaikutuksiltaan merkittävillä tuotantoaloilla) ja välttämättömissä palveluissa (kasvatus-, hoiva- ja sosiaali- ja terveydenhuollon tuotantoympäristöt). Odotettavissa on vähintään 43 yhteyshanketta.</w:t>
      </w:r>
    </w:p>
    <w:p>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rPr>
        <w:t>4) tuki 5G:hen ja 6G:hen liittyvään tutkimukseen ja kehittämiseen innovaatioekosysteemeille (vähintään 200 hanketta) ja 5G:n kyberturvallisuusekosysteemeille (keskuksen perustaminen, jolla on valmiudet isännöidä noin 300:aa insinööriä 5G:n kyberturvallisuuden alalla, lukuun ottamatta rakennus- ja korjaustöihin liittyviä kustannuksia).</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Kaikkien edellä mainittujen hankkeiden osalta on toimitettava viimeistään 30 päivänä kesäkuuta 2022 yksityiskohtainen toteuttamissuunnitelma, jonka tavoitteena on määritellä valitut hankkeet selkeästi ja myöntää 100 prosenttia talousarviosta viimeistään 30 päivänä syyskuuta 2023 ja saada hanke päätökseen 30 päivään kesäkuuta 2025 mennessä.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Suunnitelmaan on sisällyttävä 5G:n käyttöönottoa koskeva toteutussuunnitelma, johon sisältyy toimia seuraavilla aloilla: 1) 5G-käytävät; 2) 5G-liityntäverkkojen ja mobiilirunkoyhteyden toteuttaminen tietyillä muilla alueilla; 3) 5G:n käyttöönottohankkeet keskeisten taloudellisten toimintojen ja keskeisten palvelujen liitettävyyttä ja digitalisointia varten; ja 4) tuki 5G- ja 6G-ekosysteemiä koskeville innovatiivisille sovelluksille. Suunnitelmassa on esitettävä myös tekniset kriteerit (hankkeiden ja katettujen alueiden keskeiset piirteet) sekä vaadittavat oikeudelliset ja sääntelyyn liittyvät toimet, mukaan lukien EU:n valtiontukisääntöjen noudattamiseksi toteutetut toimenpiteet. Suunnitelmassa asetetaan myös lopulliset tavoitteet, jotka on saavutettava 31 päivään joulukuuta 2025 mennessä.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Investointi on saatettava päätökseen viimeistään 31 päivänä joulukuuta 2025.</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Investointi 7 (C15.I7) – Kyberturvallisuus: Kansalaisten, pk-yritysten ja ammattilaisten valmiuksien parantaminen; Alan ekosysteemin parantaminen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Investointi koostuu useista toimista, joilla pyritään kehittämään sekä kansalaisten että yritysten kyberturvallisuusvalmiuksia ja edistämään Espanjan kyberturvallisuusekosysteemiä. Toimet jakautuvat kolmen toimintalinjan ympärille: </w:t>
      </w:r>
    </w:p>
    <w:p>
      <w:pPr>
        <w:spacing w:before="120" w:after="120" w:line="240" w:lineRule="auto"/>
        <w:ind w:left="709"/>
        <w:jc w:val="both"/>
        <w:rPr>
          <w:rFonts w:ascii="Times New Roman" w:hAnsi="Times New Roman" w:cs="Times New Roman"/>
          <w:noProof/>
          <w:sz w:val="24"/>
          <w:szCs w:val="24"/>
        </w:rPr>
      </w:pPr>
      <w:r>
        <w:rPr>
          <w:rFonts w:ascii="Times New Roman" w:hAnsi="Times New Roman"/>
          <w:noProof/>
          <w:sz w:val="24"/>
        </w:rPr>
        <w:t>1) Kansalaisten, pk-yritysten ja ammattilaisten kyberturvallisuusvalmiuksien parantaminen; Annetaan kansalaisille ja yrityksille, erityisesti pk-yrityksille, tarvittavat taidot digitaalisten palvelujen päivittäiseen käyttöön liittyvien riskien tunnistamiseksi. Tämän alan ohjelmiin sisältyy tiedotuskampanja, jonka odotetaan tavoittavan mahdollisimman monia ihmisiä viestintäkampanjoiden, läheisyystoimien ja erityisresurssien kehittämisen avulla. Tähän sisältyy myös reagointimekanismien lisääminen koordinoiduilla reagointipalveluilla ja toimilla, kuten kyberturvallisuuden neuvontapalvelulla, jonka kapasiteettia lisätään 20 000 puheluun kuukaudessa.</w:t>
      </w:r>
    </w:p>
    <w:p>
      <w:pPr>
        <w:spacing w:before="120" w:after="120" w:line="240" w:lineRule="auto"/>
        <w:ind w:left="709"/>
        <w:jc w:val="both"/>
        <w:rPr>
          <w:rFonts w:ascii="Times New Roman" w:eastAsia="Calibri" w:hAnsi="Times New Roman" w:cs="Times New Roman"/>
          <w:noProof/>
          <w:sz w:val="24"/>
          <w:szCs w:val="24"/>
        </w:rPr>
      </w:pPr>
      <w:r>
        <w:rPr>
          <w:rFonts w:ascii="Times New Roman" w:hAnsi="Times New Roman"/>
          <w:noProof/>
          <w:sz w:val="24"/>
        </w:rPr>
        <w:t>2) Kyberturvallisuuden teollisen ekosysteemin edistäminen. Toimenpiteen tähän osaan sisältyy erityistoimia, jotka koskevat seuraavia: kansallinen kyberturvallisuusteollisuus alan uusien yritysten perustamista, kasvua ja kehittämistä varten; kyberturvallisuuden T&amp;K&amp;I, joka mahdollistaa korkean lisäarvon ratkaisujen ja palvelujen kehittämisen; koulutetaan ja kehitetään lahjakkuuksia alan ammattilaisten täyttämättömään kysyntään vastaamiseksi. Lisäksi siinä säädetään demonstrointikeskuksen perustamisesta kyberturvallisuusinfrastruktuurin kehittämistä ja uusien kyberturvallisuuspalvelujen luomista varten, mukaan lukien testauslaboratoriot ja kyberhyökkäyssimulaattorit, sekä kyberturvallisuusmerkkien sertifiointien kehittämisestä. 3) Kansainvälisen kyberturvallisuuskeskuksen perustaminen alan edistämiseksi Euroopassa osallistumalla aktiivisesti kyberturvallisuuskeskusten eurooppalaiseen verkostoon. Tähän sisältyy Euroopan osaamiskeskusta (ERCC) vastaavan keskuksen käynnistäminen.</w:t>
      </w:r>
    </w:p>
    <w:p>
      <w:pPr>
        <w:spacing w:after="0" w:line="240" w:lineRule="auto"/>
        <w:rPr>
          <w:rFonts w:ascii="Times New Roman" w:eastAsia="Calibri" w:hAnsi="Times New Roman" w:cs="Times New Roman"/>
          <w:noProof/>
          <w:sz w:val="24"/>
          <w:szCs w:val="24"/>
        </w:rPr>
      </w:pPr>
      <w:r>
        <w:rPr>
          <w:rFonts w:ascii="Times New Roman" w:hAnsi="Times New Roman"/>
          <w:noProof/>
          <w:sz w:val="24"/>
        </w:rPr>
        <w:t xml:space="preserve">Investoinnin toteuttaminen on saatettava päätökseen viimeistään 30 päivänä kesäkuuta 2026. </w:t>
      </w:r>
    </w:p>
    <w:p>
      <w:pPr>
        <w:spacing w:before="120" w:after="120" w:line="240" w:lineRule="auto"/>
        <w:ind w:left="709"/>
        <w:jc w:val="both"/>
        <w:rPr>
          <w:rFonts w:ascii="Times New Roman" w:hAnsi="Times New Roman" w:cs="Times New Roman"/>
          <w:b/>
          <w:noProof/>
          <w:sz w:val="24"/>
          <w:szCs w:val="24"/>
          <w:u w:val="single"/>
        </w:rPr>
      </w:pPr>
      <w:r>
        <w:rPr>
          <w:rFonts w:ascii="Times New Roman" w:hAnsi="Times New Roman"/>
          <w:b/>
          <w:noProof/>
          <w:sz w:val="24"/>
          <w:u w:val="single"/>
        </w:rPr>
        <w:t xml:space="preserve">O.2. </w:t>
      </w:r>
      <w:r>
        <w:rPr>
          <w:noProof/>
        </w:rPr>
        <w:tab/>
      </w:r>
      <w:r>
        <w:rPr>
          <w:rFonts w:ascii="Times New Roman" w:hAnsi="Times New Roman"/>
          <w:b/>
          <w:noProof/>
          <w:sz w:val="24"/>
          <w:u w:val="single"/>
        </w:rPr>
        <w:t>Seurantaa ja täytäntöönpanoa koskevat välitavoitteet, tavoitteet, indikaattorit ja aikataulu – rahoitustuki, jota ei makseta takaisin</w:t>
      </w:r>
    </w:p>
    <w:p>
      <w:pPr>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p>
    <w:p>
      <w:pPr>
        <w:spacing w:before="120" w:after="120" w:line="240" w:lineRule="auto"/>
        <w:jc w:val="both"/>
        <w:rPr>
          <w:rFonts w:ascii="Times New Roman" w:hAnsi="Times New Roman" w:cs="Times New Roman"/>
          <w:b/>
          <w:bCs/>
          <w:noProof/>
          <w:sz w:val="24"/>
          <w:u w:val="single"/>
        </w:rPr>
      </w:pPr>
    </w:p>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rPr>
        <w:sectPr>
          <w:headerReference w:type="even" r:id="rId187"/>
          <w:headerReference w:type="default" r:id="rId188"/>
          <w:footerReference w:type="even" r:id="rId189"/>
          <w:footerReference w:type="default" r:id="rId190"/>
          <w:headerReference w:type="first" r:id="rId191"/>
          <w:footerReference w:type="first" r:id="rId192"/>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694"/>
        <w:gridCol w:w="1275"/>
        <w:gridCol w:w="851"/>
        <w:gridCol w:w="567"/>
        <w:gridCol w:w="709"/>
        <w:gridCol w:w="425"/>
        <w:gridCol w:w="567"/>
        <w:gridCol w:w="5812"/>
      </w:tblGrid>
      <w:tr>
        <w:trPr>
          <w:trHeight w:val="309"/>
          <w:tblHeader/>
        </w:trPr>
        <w:tc>
          <w:tcPr>
            <w:tcW w:w="709" w:type="dxa"/>
            <w:tcBorders>
              <w:top w:val="single" w:sz="4" w:space="0" w:color="auto"/>
              <w:left w:val="single" w:sz="4" w:space="0" w:color="auto"/>
              <w:bottom w:val="nil"/>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Määrä</w:t>
            </w:r>
          </w:p>
        </w:tc>
        <w:tc>
          <w:tcPr>
            <w:tcW w:w="851" w:type="dxa"/>
            <w:tcBorders>
              <w:top w:val="single" w:sz="4" w:space="0" w:color="auto"/>
              <w:left w:val="single" w:sz="4" w:space="0" w:color="auto"/>
              <w:bottom w:val="nil"/>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Toimenpide</w:t>
            </w:r>
          </w:p>
        </w:tc>
        <w:tc>
          <w:tcPr>
            <w:tcW w:w="850" w:type="dxa"/>
            <w:tcBorders>
              <w:top w:val="single" w:sz="4" w:space="0" w:color="auto"/>
              <w:left w:val="single" w:sz="4" w:space="0" w:color="auto"/>
              <w:bottom w:val="nil"/>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Välitavoite (M)</w:t>
            </w:r>
            <w:r>
              <w:rPr>
                <w:rFonts w:ascii="Times New Roman" w:hAnsi="Times New Roman" w:cs="Times New Roman"/>
                <w:noProof/>
                <w:sz w:val="18"/>
                <w:szCs w:val="18"/>
              </w:rPr>
              <w:br/>
            </w:r>
            <w:r>
              <w:rPr>
                <w:rFonts w:ascii="Times New Roman" w:hAnsi="Times New Roman"/>
                <w:b/>
                <w:noProof/>
                <w:color w:val="000000" w:themeColor="text1"/>
                <w:sz w:val="18"/>
              </w:rPr>
              <w:t>/ tavoite (T)</w:t>
            </w:r>
          </w:p>
        </w:tc>
        <w:tc>
          <w:tcPr>
            <w:tcW w:w="2694" w:type="dxa"/>
            <w:tcBorders>
              <w:top w:val="single" w:sz="4" w:space="0" w:color="auto"/>
              <w:left w:val="single" w:sz="4" w:space="0" w:color="auto"/>
              <w:bottom w:val="nil"/>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Nimi</w:t>
            </w:r>
          </w:p>
        </w:tc>
        <w:tc>
          <w:tcPr>
            <w:tcW w:w="1275" w:type="dxa"/>
            <w:tcBorders>
              <w:top w:val="single" w:sz="4" w:space="0" w:color="auto"/>
              <w:left w:val="single" w:sz="4" w:space="0" w:color="auto"/>
              <w:bottom w:val="nil"/>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Laadullinen indikaattori (välitavoitteiden osalta)</w:t>
            </w:r>
          </w:p>
        </w:tc>
        <w:tc>
          <w:tcPr>
            <w:tcW w:w="212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Määrällinen indikaattori (tavoitteiden osalta)</w:t>
            </w:r>
          </w:p>
        </w:tc>
        <w:tc>
          <w:tcPr>
            <w:tcW w:w="99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Aika</w:t>
            </w:r>
          </w:p>
        </w:tc>
        <w:tc>
          <w:tcPr>
            <w:tcW w:w="5812" w:type="dxa"/>
            <w:tcBorders>
              <w:top w:val="single" w:sz="4" w:space="0" w:color="auto"/>
              <w:left w:val="single" w:sz="4" w:space="0" w:color="auto"/>
              <w:bottom w:val="nil"/>
              <w:right w:val="single" w:sz="4" w:space="0" w:color="auto"/>
            </w:tcBorders>
            <w:shd w:val="clear" w:color="auto" w:fill="C6D9F1" w:themeFill="text2" w:themeFillTint="33"/>
            <w:noWrap/>
            <w:vAlign w:val="center"/>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noProof/>
                <w:sz w:val="18"/>
              </w:rPr>
              <w:t>Kunkin välitavoitteen ja tavoitteen kuvaus</w:t>
            </w:r>
          </w:p>
        </w:tc>
      </w:tr>
      <w:tr>
        <w:trPr>
          <w:trHeight w:val="309"/>
          <w:tblHeader/>
        </w:trPr>
        <w:tc>
          <w:tcPr>
            <w:tcW w:w="709" w:type="dxa"/>
            <w:tcBorders>
              <w:top w:val="nil"/>
              <w:left w:val="single" w:sz="4" w:space="0" w:color="auto"/>
              <w:bottom w:val="single" w:sz="4" w:space="0" w:color="auto"/>
              <w:right w:val="single" w:sz="4" w:space="0" w:color="auto"/>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1" w:type="dxa"/>
            <w:tcBorders>
              <w:top w:val="nil"/>
              <w:left w:val="single" w:sz="4" w:space="0" w:color="auto"/>
              <w:bottom w:val="single" w:sz="4" w:space="0" w:color="auto"/>
              <w:right w:val="single" w:sz="4" w:space="0" w:color="auto"/>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0" w:type="dxa"/>
            <w:tcBorders>
              <w:top w:val="nil"/>
              <w:left w:val="single" w:sz="4" w:space="0" w:color="auto"/>
              <w:bottom w:val="single" w:sz="4" w:space="0" w:color="auto"/>
              <w:right w:val="single" w:sz="4" w:space="0" w:color="auto"/>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2694" w:type="dxa"/>
            <w:tcBorders>
              <w:top w:val="nil"/>
              <w:left w:val="single" w:sz="4" w:space="0" w:color="auto"/>
              <w:bottom w:val="single" w:sz="4" w:space="0" w:color="auto"/>
              <w:right w:val="single" w:sz="4" w:space="0" w:color="auto"/>
            </w:tcBorders>
            <w:shd w:val="clear" w:color="auto" w:fill="C6D9F1" w:themeFill="text2" w:themeFillTint="33"/>
            <w:noWrap/>
          </w:tcPr>
          <w:p>
            <w:pPr>
              <w:spacing w:after="0"/>
              <w:rPr>
                <w:rFonts w:ascii="Times New Roman" w:hAnsi="Times New Roman" w:cs="Times New Roman"/>
                <w:b/>
                <w:noProof/>
                <w:color w:val="000000"/>
                <w:sz w:val="18"/>
                <w:szCs w:val="18"/>
              </w:rPr>
            </w:pPr>
          </w:p>
        </w:tc>
        <w:tc>
          <w:tcPr>
            <w:tcW w:w="1275" w:type="dxa"/>
            <w:tcBorders>
              <w:top w:val="nil"/>
              <w:left w:val="single" w:sz="4" w:space="0" w:color="auto"/>
              <w:bottom w:val="single" w:sz="4" w:space="0" w:color="auto"/>
              <w:right w:val="single" w:sz="4" w:space="0" w:color="auto"/>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Yksikkö</w:t>
            </w: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Perustaso</w:t>
            </w: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Päämäärä</w:t>
            </w: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Vuosineljännes</w:t>
            </w:r>
          </w:p>
        </w:tc>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pPr>
              <w:spacing w:after="0"/>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Vuosi</w:t>
            </w:r>
          </w:p>
        </w:tc>
        <w:tc>
          <w:tcPr>
            <w:tcW w:w="5812" w:type="dxa"/>
            <w:tcBorders>
              <w:top w:val="nil"/>
              <w:left w:val="single" w:sz="4" w:space="0" w:color="auto"/>
              <w:bottom w:val="single" w:sz="4" w:space="0" w:color="auto"/>
              <w:right w:val="single" w:sz="4" w:space="0" w:color="auto"/>
            </w:tcBorders>
            <w:shd w:val="clear" w:color="auto" w:fill="C6D9F1" w:themeFill="text2" w:themeFillTint="33"/>
            <w:noWrap/>
          </w:tcPr>
          <w:p>
            <w:pPr>
              <w:spacing w:after="0"/>
              <w:rPr>
                <w:rFonts w:ascii="Times New Roman" w:hAnsi="Times New Roman" w:cs="Times New Roman"/>
                <w:b/>
                <w:noProof/>
                <w:color w:val="000000"/>
                <w:sz w:val="18"/>
                <w:szCs w:val="18"/>
              </w:rPr>
            </w:pP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229</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C15.R1</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Televiestintälain voimaantulo</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 säännös, josta ilmenee voimaantulo </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Televiestintälailla on myös saatettava osaksi kansallista lainsäädäntöä eurooppalaisesta sähköisen viestinnän säännöstöstä annettu direktiivi 2018/1972.  Lakiin on sisällytettävä myös EU:n verkkoyhteysvälineistöä koskevat suositukset, joiden on Espanjan oikeudellisen kehyksen mukaan oltavat laissa. Sen lisäksi, että direktiivi 2018/1972 eurooppalaisesta sähköisen viestinnän säännöstöstä saatetaan osaksi kansallista lainsäädäntöä, laki sisältää: i) merenalaisten kaapeleiden ja IXP/datakeskusten inventaariota koskevat määräykset; ii) yksinkertaistetun verojärjestelmän verkon käyttöönotosta kannettavia paikallisia veroja varten; ja iii) keskitetyn asiointipisteen perustamisen eri hallintotasojen myöntämien, verkkojen käyttöönottoa koskevien lisenssien ja lupien soveltamista varten.</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230</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C15.R2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2025 Digitaaalinen Espanja -suunnitelma ja strategia 5G-teknologian edistämiseksi</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Julkaiseminen</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2020</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2025 Digitaalinen Espanja -suunnitelman julkaiseminen ja ministerineuvoston hyväksyntä strategialle 5G-teknologian edistämiseksi</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231</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C15.R2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Vapautetaan 700 MHz:n taajuusalue</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Ilmoitus Euroopan komissiolle</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2020</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Taajuusalueen 700 MHz vapauttamisprosessin loppuun saattaminen 470-790 MHz:n taajuusalueen käytöstä unionissa 17 päivänä toukokuuta 2017 annetun Euroopan parlamentin ja neuvoston päätöksen (EU) 2017/899 mukaisesti</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232</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C15.R2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700 MHz:n taajuusalueen osoittaminen</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Julkaiseminen virallisessa lehdessä</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700 MHz:n taajuusalueen myöntämisen julkaiseminen virallisessa lehdessä huutokaupan tuloksena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233</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C15.R2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5G-taajuusveron alentamista koskevan säädöksen voimaantulo</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Säädöksen voimaantulosäännös</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Hyväksytään säädös 5G-taajuusveron alentamisesta 5G:n käyttöönoton nopeuttamiseksi ja määritellään kunkin tuensaajan odottama 5G:n käyttöönoton nopeuttaminen. Säädöksessä on vahvistettava vaadittavat oikeudelliset ja sääntelylliset vaiheet hankkeen käyttöönottoa varten.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234</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C15.R2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26 GHz:n taajuusalueen osoittaminen</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Julkaiseminen virallisessa lehdessä</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56"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26 GHz:n taajuusalueen myöntämisen julkaiseminen virallisessa lehdessä huutokaupan tuloksena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235</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C15.R2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5G-verkon kyberturvallisuutta koskevan lain voimaantulo </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5G-verkon kyberturvallisuutta koskevan lain voimaantulosäännös </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5G-kyberturvallisuuslaki sisältää suosituksen 5G:n kyberturvallisuutta koskevasta EU:n välineistöstä ja panee sen täytäntöön.</w:t>
            </w:r>
            <w:r>
              <w:rPr>
                <w:rFonts w:ascii="Times New Roman" w:hAnsi="Times New Roman" w:cs="Times New Roman"/>
                <w:noProof/>
                <w:color w:val="000000"/>
                <w:sz w:val="18"/>
                <w:szCs w:val="18"/>
              </w:rPr>
              <w:br/>
            </w:r>
            <w:r>
              <w:rPr>
                <w:rFonts w:ascii="Times New Roman" w:hAnsi="Times New Roman"/>
                <w:noProof/>
                <w:color w:val="000000"/>
                <w:sz w:val="18"/>
              </w:rPr>
              <w:t>Lakiin on sisällyttävä vähintään seuraavat tekijät:</w:t>
            </w:r>
            <w:r>
              <w:rPr>
                <w:rFonts w:ascii="Times New Roman" w:hAnsi="Times New Roman" w:cs="Times New Roman"/>
                <w:noProof/>
                <w:color w:val="000000"/>
                <w:sz w:val="18"/>
                <w:szCs w:val="18"/>
              </w:rPr>
              <w:br/>
            </w:r>
            <w:r>
              <w:rPr>
                <w:rFonts w:ascii="Times New Roman" w:hAnsi="Times New Roman"/>
                <w:noProof/>
                <w:color w:val="000000"/>
                <w:sz w:val="18"/>
              </w:rPr>
              <w:t xml:space="preserve">- Televiestintäoperaattoreita koskevat turvallisuusriskien arviointi- ja hallintavelvoitteet; </w:t>
            </w:r>
            <w:r>
              <w:rPr>
                <w:rFonts w:ascii="Times New Roman" w:hAnsi="Times New Roman" w:cs="Times New Roman"/>
                <w:noProof/>
                <w:color w:val="000000"/>
                <w:sz w:val="18"/>
                <w:szCs w:val="18"/>
              </w:rPr>
              <w:br/>
            </w:r>
            <w:r>
              <w:rPr>
                <w:rFonts w:ascii="Times New Roman" w:hAnsi="Times New Roman"/>
                <w:noProof/>
                <w:color w:val="000000"/>
                <w:sz w:val="18"/>
              </w:rPr>
              <w:t>- Toimitusketjun monipuolistamista koskevat velvoitteet teknologisen riippuvuuden välttämiseksi;</w:t>
            </w:r>
            <w:r>
              <w:rPr>
                <w:rFonts w:ascii="Times New Roman" w:hAnsi="Times New Roman" w:cs="Times New Roman"/>
                <w:noProof/>
                <w:color w:val="000000"/>
                <w:sz w:val="18"/>
                <w:szCs w:val="18"/>
              </w:rPr>
              <w:br/>
            </w:r>
            <w:r>
              <w:rPr>
                <w:rFonts w:ascii="Times New Roman" w:hAnsi="Times New Roman"/>
                <w:noProof/>
                <w:color w:val="000000"/>
                <w:sz w:val="18"/>
              </w:rPr>
              <w:t>- Keinot suuren ja keskisuuren riskin myyjien tunnistamiseksi ja niiden käytön mahdolliset rajoitukset.</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236</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C15.I1</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Ultranopean laajakaistan toteuttaminen: myöntäminen</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Hankkeiden myöntäminen</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Kaikkien sopimusten ja avustusten myöntäminen (kokonaisbudjetti 812 000 000 euroa) ja varojen siirto sellaisten toimien toteuttamiseksi, joilla tarjotaan  valkoisilla ja harmailla alueilla ultranopeita laajakaistayhteyksiä, joiden symmetrinen nopeus on 300 Mbit/s ja jotka voidaan saattaa symmetriseen 1 Gbit/s:iin, lukuun ottamatta syrjäisiä maaseutualueita, joiden kattaminen edellyttää erityishankkeita, joilla taataan vähintään 100 Mbit/s.</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237</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C15.I1</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Ultranopean laajakaistan toteuttaminen: Hanke toteutettu</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Myönnettyjen hankkeiden loppuun saattaminen</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2025</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56" w:lineRule="auto"/>
              <w:rPr>
                <w:rFonts w:ascii="Times New Roman" w:hAnsi="Times New Roman" w:cs="Times New Roman"/>
                <w:noProof/>
                <w:color w:val="000000" w:themeColor="text1"/>
                <w:sz w:val="18"/>
                <w:szCs w:val="18"/>
              </w:rPr>
            </w:pPr>
            <w:r>
              <w:rPr>
                <w:rFonts w:ascii="Times New Roman" w:hAnsi="Times New Roman"/>
                <w:noProof/>
                <w:color w:val="000000"/>
                <w:sz w:val="18"/>
              </w:rPr>
              <w:t>Ultranopean laajakaistan käyttöönottoa koskevien hankkeiden loppuun saattaminen ohjelman myöntämisperusteiden mukaisesti (välitavoite #236).</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238</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C15.I2</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Yhteyksien parantaminen keskeisissä keskuksissa ja aloilla </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16 100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Niiden yksiköiden lukumäärä, joiden yhteysnopeus on päivitetty 1 Gigabittiin:</w:t>
            </w:r>
            <w:r>
              <w:rPr>
                <w:rFonts w:ascii="Times New Roman" w:hAnsi="Times New Roman" w:cs="Times New Roman"/>
                <w:noProof/>
                <w:color w:val="000000"/>
                <w:sz w:val="18"/>
                <w:szCs w:val="18"/>
              </w:rPr>
              <w:br/>
            </w:r>
            <w:r>
              <w:rPr>
                <w:rFonts w:ascii="Times New Roman" w:hAnsi="Times New Roman"/>
                <w:noProof/>
                <w:color w:val="000000"/>
                <w:sz w:val="18"/>
              </w:rPr>
              <w:t>- vähintään 9 000 julkista laitosta ja palvelua, kuten terveyskeskuksia, koulutuskeskuksia ja tutkimus- ja kehittämiskeskuksia;</w:t>
            </w:r>
            <w:r>
              <w:rPr>
                <w:rFonts w:ascii="Times New Roman" w:hAnsi="Times New Roman" w:cs="Times New Roman"/>
                <w:noProof/>
                <w:color w:val="000000"/>
                <w:sz w:val="18"/>
                <w:szCs w:val="18"/>
              </w:rPr>
              <w:br/>
            </w:r>
            <w:r>
              <w:rPr>
                <w:rFonts w:ascii="Times New Roman" w:hAnsi="Times New Roman"/>
                <w:noProof/>
                <w:color w:val="000000"/>
                <w:sz w:val="18"/>
              </w:rPr>
              <w:t>- vähintään 1 600 pientä teollisuus- ja liikelaitosta;</w:t>
            </w:r>
            <w:r>
              <w:rPr>
                <w:rFonts w:ascii="Times New Roman" w:hAnsi="Times New Roman" w:cs="Times New Roman"/>
                <w:noProof/>
                <w:color w:val="000000"/>
                <w:sz w:val="18"/>
                <w:szCs w:val="18"/>
              </w:rPr>
              <w:br/>
            </w:r>
            <w:r>
              <w:rPr>
                <w:rFonts w:ascii="Times New Roman" w:hAnsi="Times New Roman"/>
                <w:noProof/>
                <w:color w:val="000000"/>
                <w:sz w:val="18"/>
              </w:rPr>
              <w:t>- vähintään 5 500 digitointihanketta (terveys, maatalous- ja elintarvikeala, liikkuvuus, matkailu, teollisuus, kauppa jne.).</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239</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C15.I3</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Yhteyssetelit pk-yrityksille ja heikossa asemassa oleville ryhmille </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136 000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Vähintään 125 000 yhteysseteliä henkilöille tai perheille, jotka on yksilöity ”haavoittuvaisiksi” (laajakaistayhteyspaketin hankkimiseksi tarkoituksenmukaisimmalla teknologialla) ja vähintään 11 000 yhteysseteliä pk-yrityksille (arvosetelit koostuvat kahdesta erillisestä osasta: yhteydet 100 Mbit/s:n nopeudella ja joukko lisäarvopalveluja, VPN, kyberturvallisuus).</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240</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C15.I4</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Rakennusten televiestintäinfrastruktuurin mukauttaminen</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13 600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Työt on saatu päätökseen vähintään 13 600 rakennuksessa niiden yhteisen yhteysverkkoinfrastruktuurin parantamiseksi erittäin suuren kapasiteetin verkkojen tasolla.</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241</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C15.I5</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Rajatylittävän digitaalisen infrastruktuurin parantaminen: myöntäminen</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Hankkeiden myöntämisen virallinen julkaiseminen  </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Kaikkien hankkeiden hankintasopimusten ja avustusten myöntäminen (hankkeiden kokonaisbudjetti 500 000 000 euroa) ja varojen siirto seuraavien toimien toteuttamiseksi: a) merenalaiset kaapelit ja pilvi- ja datainfrastruktuurin yhteenliittäminen; b) uuden sukupolven pilvipalvelu- ja reunainfrastruktuuri- ja palveluhankkeet; c) kehittyneitä prosessoreja ja puolijohteita koskevat hankkeet; ja d) T&amp;K&amp;I-hankkeet kvanttiviestintää ja suojattua satelliittiviestintää koskevien valmiuksien vahvistamiseksi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242</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C15.I5</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Rajatylittävän digitaalisen infrastruktuurin parantaminen: hanke toteutettu</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Myönnettyjen hankkeiden loppuun saattaminen</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2025</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Seuraavat hankkeet saatettu päätökseen (välitavoite #241): a) merenalaiset kaapelit ja pilvi- ja datainfrastruktuurin yhteenliittäminen; b) uuden sukupolven pilvipalvelu- ja reunainfrastruktuuri- ja palveluhankkeet; c) kehittyneitä prosessoreja ja puolijohteita koskevat hankkeet; ja d) T&amp;K&amp;I-hankkeet kvanttiviestintää ja suojattua satelliittiviestintää koskevien valmiuksien vahvistamiseksi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243</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C15.I6</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5G-teknologian käyttöönotto: myöntäminen</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Hankkeiden myöntämisen virallinen julkaiseminen</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Kaikkien hankkeiden hankintasopimusten ja avustusten myöntäminen (hankkeiden kokonaisbudjetti 1 405 000 000 euroa) ja varojen siirto seuraavien toimien toteuttamiseksi: a) 5G:n käyttöönotto tärkeimmillä kansallisilla (tietyillä alueilla) ja rajat ylittävillä liikennekäytävillä (4 000 paikkaa); b) 5G:n käyttöönotto tietyillä alueilla tavoitteena saavuttaa 75 prosentin kattavuus vuoteen 2025 mennessä 5G:n suosituimmilla taajuusalueilla (7 000 uutta 5G-asemaa ja 3 500 5G-yhteyksiksi parannettua kohdetta); c) 5G:n käyttöönotto keskeisissä taloudellisissa toiminnoissa (43 yhteyshanketta); ja d) tuki 5G:hen ja 6G:hen liittyvään tutkimukseen ja kehittämiseen innovaatioekosysteemeille (200 hanketta) ja 5G:n kyberturvallisuusekosysteemeille. </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244</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C15.I6</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5G-teknologian käyttöönotto: Hanke toteutettu</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Myönnettyjen hankkeiden loppuun saattaminen</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2025</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56" w:lineRule="auto"/>
              <w:rPr>
                <w:rFonts w:ascii="Times New Roman" w:hAnsi="Times New Roman" w:cs="Times New Roman"/>
                <w:noProof/>
                <w:color w:val="000000" w:themeColor="text1"/>
                <w:sz w:val="18"/>
                <w:szCs w:val="18"/>
              </w:rPr>
            </w:pPr>
            <w:r>
              <w:rPr>
                <w:rFonts w:ascii="Times New Roman" w:hAnsi="Times New Roman"/>
                <w:noProof/>
                <w:color w:val="000000"/>
                <w:sz w:val="18"/>
              </w:rPr>
              <w:t>Seuraavien hankkeiden saataminen päätökseen: a) 5G:n käyttöönotto kansallisella pääalueella (tietyillä alueilla) ja rajat ylittävillä liikennekäytävillä (4 000 paikkaa); b) 5G:n käyttöönotto tietyillä alueilla tavoitteena saavuttaa 75 prosentin kattavuus vuoteen 2025 mennessä 5G:n suosituimmilla taajuusalueilla (7 000 uutta 5G-asemaa ja 3 500 5G-yhteyksiksi parannettua kohdetta); c) 5G:n käyttöönotto keskeisissä taloudellisissa toiminnoissa (43 yhteyshanketta); ja d) tuki 5G:hen ja 6G:hen liittyvään tutkimukseen ja kehittämiseen innovaatioekosysteemeille (200 hanketta) ja 5G:n kyberturvallisuusekosysteemeille. Hankkeet on saatettu loppuun ohjelman myöntämisperusteiden mukaisesti (välitavoite 243).</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245</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C15.I7</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Käynnistetään kansallinen kyberturvallisuusalan tukiohjelma, globaali turvallisuuden innovointiohjelma ja siihen liittyvät toimet.</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Ohjelmien julkaiseminen</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Käynnistetään kansallinen kyberturvallisuusalan tukiohjelma ja globaali turvallisuusinnovointiohjelma ja muut niihin liittyvät toimet (kokonaismäärärahat 418 000 000 euroa), jotka liittyvät keskeisiin teollisuuden osa-alueisiin, kuten</w:t>
            </w:r>
            <w:r>
              <w:rPr>
                <w:rFonts w:ascii="Times New Roman" w:hAnsi="Times New Roman" w:cs="Times New Roman"/>
                <w:noProof/>
                <w:color w:val="000000"/>
                <w:sz w:val="18"/>
                <w:szCs w:val="18"/>
              </w:rPr>
              <w:br/>
            </w:r>
            <w:r>
              <w:rPr>
                <w:rFonts w:ascii="Times New Roman" w:hAnsi="Times New Roman"/>
                <w:noProof/>
                <w:color w:val="000000"/>
                <w:sz w:val="18"/>
              </w:rPr>
              <w:t>- kansallisen kyberturvallisuusteollisuusalan edistäminen uusien yritysten perustamista, kasvua ja kehittämistä varten;</w:t>
            </w:r>
            <w:r>
              <w:rPr>
                <w:rFonts w:ascii="Times New Roman" w:hAnsi="Times New Roman" w:cs="Times New Roman"/>
                <w:noProof/>
                <w:color w:val="000000"/>
                <w:sz w:val="18"/>
                <w:szCs w:val="18"/>
              </w:rPr>
              <w:br/>
            </w:r>
            <w:r>
              <w:rPr>
                <w:rFonts w:ascii="Times New Roman" w:hAnsi="Times New Roman"/>
                <w:noProof/>
                <w:color w:val="000000"/>
                <w:sz w:val="18"/>
              </w:rPr>
              <w:t>- korkean lisäarvon ratkaisujen ja palvelujen kehittäminen kyberturvallisuuden alalla</w:t>
            </w:r>
            <w:r>
              <w:rPr>
                <w:rFonts w:ascii="Times New Roman" w:hAnsi="Times New Roman" w:cs="Times New Roman"/>
                <w:noProof/>
                <w:color w:val="000000"/>
                <w:sz w:val="18"/>
                <w:szCs w:val="18"/>
              </w:rPr>
              <w:br/>
            </w:r>
            <w:r>
              <w:rPr>
                <w:rFonts w:ascii="Times New Roman" w:hAnsi="Times New Roman"/>
                <w:noProof/>
                <w:color w:val="000000"/>
                <w:sz w:val="18"/>
              </w:rPr>
              <w:t>- kyberturvallisuuden alaan erikoistuneiden lahjakkuuksien kouluttaminen ja kehittäminen</w:t>
            </w:r>
            <w:r>
              <w:rPr>
                <w:rFonts w:ascii="Times New Roman" w:hAnsi="Times New Roman" w:cs="Times New Roman"/>
                <w:noProof/>
                <w:color w:val="000000"/>
                <w:sz w:val="18"/>
                <w:szCs w:val="18"/>
              </w:rPr>
              <w:br/>
            </w:r>
            <w:r>
              <w:rPr>
                <w:rFonts w:ascii="Times New Roman" w:hAnsi="Times New Roman"/>
                <w:noProof/>
                <w:color w:val="000000"/>
                <w:sz w:val="18"/>
              </w:rPr>
              <w:t>- Kansainvälistymistoimet kyberturvallisuuden alalla</w:t>
            </w:r>
            <w:r>
              <w:rPr>
                <w:rFonts w:ascii="Times New Roman" w:hAnsi="Times New Roman" w:cs="Times New Roman"/>
                <w:noProof/>
                <w:color w:val="000000"/>
                <w:sz w:val="18"/>
                <w:szCs w:val="18"/>
              </w:rPr>
              <w:br/>
            </w:r>
            <w:r>
              <w:rPr>
                <w:rFonts w:ascii="Times New Roman" w:hAnsi="Times New Roman"/>
                <w:noProof/>
                <w:color w:val="000000"/>
                <w:sz w:val="18"/>
              </w:rPr>
              <w:t>- demonstrointikeskuksen perustaminen kyberturvallisuusinfrastruktuurin kehittämistä ja uusien kyberturvallisuuspalvelujen luomista varten, mukaan lukien testauslaboratoriot ja kyberhyökkäyssimulaattorit</w:t>
            </w:r>
            <w:r>
              <w:rPr>
                <w:rFonts w:ascii="Times New Roman" w:hAnsi="Times New Roman" w:cs="Times New Roman"/>
                <w:noProof/>
                <w:color w:val="000000"/>
                <w:sz w:val="18"/>
                <w:szCs w:val="18"/>
              </w:rPr>
              <w:br/>
            </w:r>
            <w:r>
              <w:rPr>
                <w:rFonts w:ascii="Times New Roman" w:hAnsi="Times New Roman"/>
                <w:noProof/>
                <w:color w:val="000000"/>
                <w:sz w:val="18"/>
              </w:rPr>
              <w:t>- kyberturvallisuusmerkintöjen sertifiointien kehittäminen.</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246</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C15.I7</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Kyberturvallisuusvalmiuksien vahvistaminen ja parantaminen: Resurssit</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100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Vahvistetaan ja parannetaan kyberturvallisuusvalmiuksia osoittamalla vähintään 100 resurssia tiedotus- ja viestintätoimiin kyberturvallisuuden alalla. Kyberturvallisuuteen liittyviä digitaalisia taitoja kehitetään kaikilla koulutustasoilla kehittämällä erityisiä resursseja, välineitä ja materiaaleja. Lisäksi perustetaan kansainvälinen kyberturvallisuuskeskus, joka osallistuu kyberturvallisuuskeskusten eurooppalaiseen verkostoon.</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rPr>
              <w:t>247</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rPr>
              <w:t>C15.I7</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rPr>
              <w:t>T</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hAnsi="Times New Roman" w:cs="Times New Roman"/>
                <w:noProof/>
                <w:color w:val="000000" w:themeColor="text1"/>
                <w:sz w:val="18"/>
                <w:szCs w:val="18"/>
              </w:rPr>
            </w:pPr>
            <w:r>
              <w:rPr>
                <w:rFonts w:ascii="Times New Roman" w:hAnsi="Times New Roman"/>
                <w:noProof/>
                <w:color w:val="000000"/>
                <w:sz w:val="18"/>
              </w:rPr>
              <w:t>Kyberturvallisuusvalmiuksien vahvistaminen ja parantaminen: Kyberturvallisuuden neuvontapalvelu</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rPr>
              <w:t> </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rPr>
              <w:t>Määrä</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rPr>
              <w:t>5 000</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rPr>
              <w:t>20 000</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rPr>
              <w:t>Q4</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rPr>
              <w:t>2023</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hAnsi="Times New Roman" w:cs="Times New Roman"/>
                <w:noProof/>
                <w:color w:val="000000" w:themeColor="text1"/>
                <w:sz w:val="18"/>
                <w:szCs w:val="18"/>
              </w:rPr>
            </w:pPr>
            <w:r>
              <w:rPr>
                <w:rFonts w:ascii="Times New Roman" w:hAnsi="Times New Roman"/>
                <w:noProof/>
                <w:color w:val="000000"/>
                <w:sz w:val="18"/>
              </w:rPr>
              <w:t>Vahvistetaan kyberturvallisuusvalmiuksia parantamalla kansallisen kyberturvallisuusinstituutin (INCIBE) kyberturvallisuuden tukilinjaa, jonka kuukausittainen kapasiteetti on vähintään 20 000 puhelua kuukaudessa. Tällä auttavalla puhelimella tuetaan myös lasten seksuaaliseen hyväksikäyttöön liittyvän materiaalin poistamista verkkoresursseista (CSAM).</w:t>
            </w:r>
          </w:p>
        </w:tc>
      </w:tr>
      <w:tr>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highlight w:val="yellow"/>
              </w:rPr>
            </w:pPr>
            <w:r>
              <w:rPr>
                <w:rFonts w:ascii="Times New Roman" w:hAnsi="Times New Roman"/>
                <w:noProof/>
                <w:color w:val="000000"/>
                <w:sz w:val="18"/>
              </w:rPr>
              <w:t>248</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rPr>
              <w:t>C15.I7</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rPr>
              <w:t>M</w:t>
            </w:r>
          </w:p>
        </w:tc>
        <w:tc>
          <w:tcPr>
            <w:tcW w:w="2694"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hAnsi="Times New Roman" w:cs="Times New Roman"/>
                <w:noProof/>
                <w:color w:val="000000" w:themeColor="text1"/>
                <w:sz w:val="18"/>
                <w:szCs w:val="18"/>
              </w:rPr>
            </w:pPr>
            <w:r>
              <w:rPr>
                <w:rFonts w:ascii="Times New Roman" w:hAnsi="Times New Roman"/>
                <w:noProof/>
                <w:color w:val="000000"/>
                <w:sz w:val="18"/>
              </w:rPr>
              <w:t>Kansallisen kyberturvallisuusalan tukiohjelman, globaalin turvallisuuden innovoinnin ohjelman ja niihin liittyvien toimien loppuun saattaminen.</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rPr>
              <w:t>Investointihankkeiden päätökseen saattamisesta ilmoittaminen</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70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425"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rPr>
              <w:t>2026</w:t>
            </w:r>
          </w:p>
        </w:tc>
        <w:tc>
          <w:tcPr>
            <w:tcW w:w="5812"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hAnsi="Times New Roman" w:cs="Times New Roman"/>
                <w:noProof/>
                <w:color w:val="000000" w:themeColor="text1"/>
                <w:sz w:val="18"/>
                <w:szCs w:val="18"/>
              </w:rPr>
            </w:pPr>
            <w:r>
              <w:rPr>
                <w:rFonts w:ascii="Times New Roman" w:hAnsi="Times New Roman"/>
                <w:noProof/>
                <w:color w:val="000000"/>
                <w:sz w:val="18"/>
              </w:rPr>
              <w:t>Kansalliseen kyberturvallisuusalan tukiohjelman ja globaaliin turvallisuuden innovoinnin ohjelmaan kuuluvien hankkeiden ja muiden niihin liittyvien toimien loppuun saattaminen seuraavilla osa-alueilla (välitavoite 245):</w:t>
            </w:r>
            <w:r>
              <w:rPr>
                <w:rFonts w:ascii="Times New Roman" w:hAnsi="Times New Roman" w:cs="Times New Roman"/>
                <w:noProof/>
                <w:color w:val="000000"/>
                <w:sz w:val="18"/>
                <w:szCs w:val="18"/>
              </w:rPr>
              <w:br/>
            </w:r>
            <w:r>
              <w:rPr>
                <w:rFonts w:ascii="Times New Roman" w:hAnsi="Times New Roman"/>
                <w:noProof/>
                <w:color w:val="000000"/>
                <w:sz w:val="18"/>
              </w:rPr>
              <w:t>- kansallisen kyberturvallisuusteollisuusalan edistäminen uusien yritysten perustamista, kasvua ja kehittämistä varten;</w:t>
            </w:r>
            <w:r>
              <w:rPr>
                <w:rFonts w:ascii="Times New Roman" w:hAnsi="Times New Roman" w:cs="Times New Roman"/>
                <w:noProof/>
                <w:color w:val="000000"/>
                <w:sz w:val="18"/>
                <w:szCs w:val="18"/>
              </w:rPr>
              <w:br/>
            </w:r>
            <w:r>
              <w:rPr>
                <w:rFonts w:ascii="Times New Roman" w:hAnsi="Times New Roman"/>
                <w:noProof/>
                <w:color w:val="000000"/>
                <w:sz w:val="18"/>
              </w:rPr>
              <w:t>- korkean lisäarvon ratkaisujen ja palvelujen kehittäminen kyberturvallisuuden alalla</w:t>
            </w:r>
            <w:r>
              <w:rPr>
                <w:rFonts w:ascii="Times New Roman" w:hAnsi="Times New Roman" w:cs="Times New Roman"/>
                <w:noProof/>
                <w:color w:val="000000"/>
                <w:sz w:val="18"/>
                <w:szCs w:val="18"/>
              </w:rPr>
              <w:br/>
            </w:r>
            <w:r>
              <w:rPr>
                <w:rFonts w:ascii="Times New Roman" w:hAnsi="Times New Roman"/>
                <w:noProof/>
                <w:color w:val="000000"/>
                <w:sz w:val="18"/>
              </w:rPr>
              <w:t>- kyberturvallisuuden alan lahjakkuuksien kouluttaminen ja kehittäminen</w:t>
            </w:r>
            <w:r>
              <w:rPr>
                <w:rFonts w:ascii="Times New Roman" w:hAnsi="Times New Roman" w:cs="Times New Roman"/>
                <w:noProof/>
                <w:color w:val="000000"/>
                <w:sz w:val="18"/>
                <w:szCs w:val="18"/>
              </w:rPr>
              <w:br/>
            </w:r>
            <w:r>
              <w:rPr>
                <w:rFonts w:ascii="Times New Roman" w:hAnsi="Times New Roman"/>
                <w:noProof/>
                <w:color w:val="000000"/>
                <w:sz w:val="18"/>
              </w:rPr>
              <w:t>- Kansainvälistymistoimet kyberturvallisuuden alalla</w:t>
            </w:r>
            <w:r>
              <w:rPr>
                <w:rFonts w:ascii="Times New Roman" w:hAnsi="Times New Roman" w:cs="Times New Roman"/>
                <w:noProof/>
                <w:color w:val="000000"/>
                <w:sz w:val="18"/>
                <w:szCs w:val="18"/>
              </w:rPr>
              <w:br/>
            </w:r>
            <w:r>
              <w:rPr>
                <w:rFonts w:ascii="Times New Roman" w:hAnsi="Times New Roman"/>
                <w:noProof/>
                <w:color w:val="000000"/>
                <w:sz w:val="18"/>
              </w:rPr>
              <w:t>- demonstrointikeskuksen perustaminen kyberturvallisuusinfrastruktuurin kehittämistä ja uusien kyberturvallisuuspalvelujen luomista varten, mukaan lukien testauslaboratoriot ja kyberhyökkäyssimulaattorit</w:t>
            </w:r>
            <w:r>
              <w:rPr>
                <w:rFonts w:ascii="Times New Roman" w:hAnsi="Times New Roman" w:cs="Times New Roman"/>
                <w:noProof/>
                <w:color w:val="000000"/>
                <w:sz w:val="18"/>
                <w:szCs w:val="18"/>
              </w:rPr>
              <w:br/>
            </w:r>
            <w:r>
              <w:rPr>
                <w:rFonts w:ascii="Times New Roman" w:hAnsi="Times New Roman"/>
                <w:noProof/>
                <w:color w:val="000000"/>
                <w:sz w:val="18"/>
              </w:rPr>
              <w:t>- kyberturvallisuusmerkintöjen sertifiointien kehittäminen.</w:t>
            </w:r>
          </w:p>
        </w:tc>
      </w:tr>
    </w:tbl>
    <w:p>
      <w:pPr>
        <w:spacing w:before="120" w:after="120" w:line="240" w:lineRule="auto"/>
        <w:ind w:left="709"/>
        <w:jc w:val="both"/>
        <w:rPr>
          <w:rFonts w:ascii="Times New Roman" w:hAnsi="Times New Roman" w:cs="Times New Roman"/>
          <w:noProof/>
          <w:sz w:val="24"/>
          <w:szCs w:val="24"/>
        </w:rPr>
        <w:sectPr>
          <w:headerReference w:type="even" r:id="rId193"/>
          <w:headerReference w:type="default" r:id="rId194"/>
          <w:footerReference w:type="even" r:id="rId195"/>
          <w:footerReference w:type="default" r:id="rId196"/>
          <w:headerReference w:type="first" r:id="rId197"/>
          <w:footerReference w:type="first" r:id="rId198"/>
          <w:pgSz w:w="16839" w:h="11907" w:orient="landscape"/>
          <w:pgMar w:top="1417" w:right="1134" w:bottom="1417" w:left="1134" w:header="709" w:footer="709" w:gutter="0"/>
          <w:cols w:space="720"/>
          <w:docGrid w:linePitch="360"/>
        </w:sectPr>
      </w:pPr>
    </w:p>
    <w:p>
      <w:pPr>
        <w:pStyle w:val="Heading1"/>
        <w:rPr>
          <w:noProof/>
        </w:rPr>
      </w:pPr>
      <w:r>
        <w:rPr>
          <w:noProof/>
        </w:rPr>
        <w:t>P. KOMPONENTTI 16: Tekoäly</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Tekoälyllä on merkittävät mahdollisuudet muutokseen tekniseltä, taloudelliselta ja sosiaaliselta kannalta, kun otetaan huomioon sen monialainen levinneisyys, suuri vaikutus, nopea kasvu sekä myötävaikutus tuottavuuden ja kilpailukyvyn parantamiseen. </w:t>
      </w:r>
    </w:p>
    <w:p>
      <w:pPr>
        <w:spacing w:before="120" w:after="120" w:line="240" w:lineRule="auto"/>
        <w:jc w:val="both"/>
        <w:rPr>
          <w:rFonts w:ascii="Times New Roman" w:hAnsi="Times New Roman" w:cs="Times New Roman"/>
          <w:noProof/>
          <w:sz w:val="24"/>
        </w:rPr>
      </w:pPr>
      <w:r>
        <w:rPr>
          <w:rFonts w:ascii="Times New Roman" w:hAnsi="Times New Roman"/>
          <w:noProof/>
          <w:sz w:val="24"/>
        </w:rPr>
        <w:t>Espanjan elpymis- ja palautumissuunnitelman tämän komponentin suurimmat haasteet liittyvät seuraaviin: i) tekoälyn rajallinen käyttö yrityksissä, erityisesti pk-yrityksissä, ii) laajalti saatavilla olevien tietovarastojen luominen ja iii) tekoälyyn liittyvään innovointiin tehtävien julkisten ja yksityisten investointien edistäminen. Komponentti rakentuu kansallisen tekoälystrategian (ENIA) ympärille, joka on yksi Espanjan hallituksen digitaalistrategian (</w:t>
      </w:r>
      <w:r>
        <w:rPr>
          <w:rFonts w:ascii="Times New Roman" w:hAnsi="Times New Roman"/>
          <w:i/>
          <w:noProof/>
          <w:sz w:val="24"/>
        </w:rPr>
        <w:t>España Digital 2025</w:t>
      </w:r>
      <w:r>
        <w:rPr>
          <w:rFonts w:ascii="Times New Roman" w:hAnsi="Times New Roman"/>
          <w:noProof/>
          <w:sz w:val="24"/>
        </w:rPr>
        <w:t xml:space="preserve">) tärkeimmistä suunnitelmista. Tämä komponentti voi myös auttaa vastaamaan yhteiskunnan haasteisiin, erityisesti sukupuolten välisen kuilun kaventamiseen (naisiin kohdistuvien toimien avulla), digitaaliseen kuiluun, ekologiseen siirtymään ja alueelliseen yhteenkuuluvuuteen.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Tästä näkökulmasta tämän osa-alueen tavoitteena on </w:t>
      </w:r>
    </w:p>
    <w:p>
      <w:pPr>
        <w:numPr>
          <w:ilvl w:val="0"/>
          <w:numId w:val="8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asemoida Espanja tekoälyn tieteellisen huippuosaamisen ja innovoinnin osalta johtavaksi maaksi monialaisella tavalla;</w:t>
      </w:r>
    </w:p>
    <w:p>
      <w:pPr>
        <w:numPr>
          <w:ilvl w:val="0"/>
          <w:numId w:val="8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olla maailman kärjessä työkalujen, teknologioiden ja sovellusten kehittämisessä espanjan kielen projisoimiseksi ja käyttämiseksi tekoälyssä;</w:t>
      </w:r>
    </w:p>
    <w:p>
      <w:pPr>
        <w:numPr>
          <w:ilvl w:val="0"/>
          <w:numId w:val="8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edistää ammattitaitoa vaativien työpaikkojen luomista, edistää koulutusta, lisätä espanjalaista lahjakkuutta ja houkutella lahjakkuuksia maailmalta;</w:t>
      </w:r>
    </w:p>
    <w:p>
      <w:pPr>
        <w:numPr>
          <w:ilvl w:val="0"/>
          <w:numId w:val="8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ottaa tekoäly huomioon tekijänä, joka parantaa Espanjan yksityisen sektorin tuottavuutta, julkishallinnon tehokkuutta ja kestävää ja osallistavaa talouskasvua;</w:t>
      </w:r>
    </w:p>
    <w:p>
      <w:pPr>
        <w:numPr>
          <w:ilvl w:val="0"/>
          <w:numId w:val="8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luoda tekoälyyn kohdistuvan luottamuksen ilmapiiri sekä teknologian kehityksen, sääntelyn että sosiaalisten vaikutusten osalta;</w:t>
      </w:r>
    </w:p>
    <w:p>
      <w:pPr>
        <w:numPr>
          <w:ilvl w:val="0"/>
          <w:numId w:val="8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virittää maailmanlaajuista keskustelua teknologisesta humanismista luomalla foorumeita ja tiedotustoimia ja osallistumalla niihin sellaisten eettisten puitteiden kehittämiseksi, joilla taataan kansalaisten yksilölliset ja kollektiiviset oikeudet;</w:t>
      </w:r>
    </w:p>
    <w:p>
      <w:pPr>
        <w:numPr>
          <w:ilvl w:val="0"/>
          <w:numId w:val="8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hyödyntää tekoälyä monialaisena tekijänä, jotta voidaan vastata yhteiskunnan suuriin haasteisiin ja erityisesti kaventaa sukupuolten välistä kuilua, digitaalista kuilua, tukea ekologista siirtymää ja alueellista yhteenkuuluvuutta.</w:t>
      </w:r>
    </w:p>
    <w:p>
      <w:pPr>
        <w:spacing w:before="120" w:after="120" w:line="240" w:lineRule="auto"/>
        <w:jc w:val="both"/>
        <w:rPr>
          <w:rFonts w:ascii="Times New Roman" w:hAnsi="Times New Roman" w:cs="Times New Roman"/>
          <w:noProof/>
          <w:sz w:val="24"/>
        </w:rPr>
      </w:pPr>
      <w:r>
        <w:rPr>
          <w:rFonts w:ascii="Times New Roman" w:hAnsi="Times New Roman"/>
          <w:noProof/>
          <w:sz w:val="24"/>
        </w:rPr>
        <w:t>Komponentti liittyy maakohtaisiin suosituksiin innovointiin tehtävien investointien edistämisestä (maakohtainen suositus 3 vuodelta 2019), digitaalisen oppimisen saatavuuden parantamisesta (maakohtainen suositus 2 vuodelta 2020) ja julkisten ja yksityisten investointien edistämisestä ja digitaalisen muutoksen edistämisestä (maakohtainen suositus 3 vuodelta 2020).</w:t>
      </w:r>
    </w:p>
    <w:p>
      <w:pPr>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rPr>
        <w:t>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w:t>
      </w:r>
      <w:r>
        <w:rPr>
          <w:rFonts w:ascii="Times New Roman" w:hAnsi="Times New Roman"/>
          <w:noProof/>
          <w:sz w:val="24"/>
        </w:rPr>
        <w:t xml:space="preserve"> </w:t>
      </w:r>
    </w:p>
    <w:p>
      <w:pPr>
        <w:keepNext/>
        <w:spacing w:before="120" w:after="120" w:line="240" w:lineRule="auto"/>
        <w:jc w:val="both"/>
        <w:rPr>
          <w:rFonts w:ascii="Times New Roman" w:hAnsi="Times New Roman" w:cs="Times New Roman"/>
          <w:b/>
          <w:i/>
          <w:noProof/>
          <w:color w:val="4F81BD" w:themeColor="accent1"/>
          <w:sz w:val="24"/>
        </w:rPr>
      </w:pPr>
      <w:r>
        <w:rPr>
          <w:rFonts w:ascii="Times New Roman" w:hAnsi="Times New Roman"/>
          <w:b/>
          <w:noProof/>
          <w:sz w:val="24"/>
          <w:u w:val="single"/>
        </w:rPr>
        <w:t xml:space="preserve">P.1. </w:t>
      </w:r>
      <w:r>
        <w:rPr>
          <w:noProof/>
        </w:rPr>
        <w:tab/>
      </w:r>
      <w:r>
        <w:rPr>
          <w:rFonts w:ascii="Times New Roman" w:hAnsi="Times New Roman"/>
          <w:b/>
          <w:noProof/>
          <w:sz w:val="24"/>
          <w:u w:val="single"/>
        </w:rPr>
        <w:t>Kuvaus uudistuksista ja investoinneista, joita rahoitetaan rahoitustuella, jota ei makseta takaisin</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1 (C16.R1) – Kansallinen tekoälystrategia</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 xml:space="preserve">Tämän kattavan toimenpiteen tavoitteena on luoda puitteet sellaisen luotettavan avoimen ja osallistavan kansallisen tekoälystrategian täytäntöönpanolle, jolla varmistetaan perusperiaatteiden ja -arvojen noudattaminen ja jossa otetaan huomioon kansalaisten yhteiset pyrkimykset. Tätä varten toimenpide sisältää kolme lainsäädäntöuudistusta tekoälyä koskevan sääntelykehyksen ja eettisen kehyksen luomiseksi sekä yhdeksän investointihanketta, joilla tuetaan tekoälyyn perustuvien teknologioiden kehittämistä ja käyttöönottoa Espanjan taloudessa ja yhteiskunnassa, kuten taitoja, lahjakkuuksia ja infrastruktuureja koskevia hankkeita. </w:t>
      </w:r>
    </w:p>
    <w:p>
      <w:pPr>
        <w:spacing w:before="120" w:after="120" w:line="240" w:lineRule="auto"/>
        <w:jc w:val="both"/>
        <w:rPr>
          <w:rFonts w:ascii="Times New Roman" w:hAnsi="Times New Roman" w:cs="Times New Roman"/>
          <w:noProof/>
          <w:sz w:val="24"/>
        </w:rPr>
      </w:pPr>
      <w:r>
        <w:rPr>
          <w:rFonts w:ascii="Times New Roman" w:hAnsi="Times New Roman"/>
          <w:noProof/>
          <w:sz w:val="24"/>
        </w:rPr>
        <w:t>Nämä toimet on ryhmitelty viiteen toimintapoliittiseen tekijään:</w:t>
      </w:r>
    </w:p>
    <w:p>
      <w:pPr>
        <w:numPr>
          <w:ilvl w:val="0"/>
          <w:numId w:val="79"/>
        </w:numPr>
        <w:spacing w:before="120" w:after="120" w:line="240" w:lineRule="auto"/>
        <w:ind w:left="426" w:hanging="426"/>
        <w:contextualSpacing/>
        <w:jc w:val="both"/>
        <w:rPr>
          <w:rFonts w:ascii="Times New Roman" w:hAnsi="Times New Roman" w:cs="Times New Roman"/>
          <w:noProof/>
          <w:sz w:val="24"/>
          <w:szCs w:val="24"/>
        </w:rPr>
      </w:pPr>
      <w:r>
        <w:rPr>
          <w:rFonts w:ascii="Times New Roman" w:hAnsi="Times New Roman"/>
          <w:noProof/>
          <w:sz w:val="24"/>
        </w:rPr>
        <w:t xml:space="preserve">Sääntely ja eettinen kehys (säädökset): </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rPr>
        <w:t>kansallinen tekoälystrategia (ENIA): kansallinen suunnitelma toimista ja uudistuksista tekoälyyn perustuvan teknologian käyttöönottamiseksi ja laajentamiseksi Espanjan taloudessa ja yhteiskunnassa perustamalla tekoälyn neuvoa-antava toimikunta;</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rPr>
        <w:t>sääntelyn testiympäristöt: kehitetään tarvittavat säädökset, joilla mahdollistetaan sääntelyn testausympäristöt tekoälyn soveltamista varten. Turvallisia ympäristöjä tai testiympäristöjä on käytettävä dataan perustuvien uusien prosessien ja palvelujen käyttöönottoon sekä julkisella että yksityisellä sektorilla. Valtion virastot, tekoälyn käyttäjät ja tietovarastojen luojat voivat hyödyntää turvallisia ympäristöjä ja testausympäristöjä mahdollisesti osana digitaali-innovointikeskittymien verkostoa uusien tuotteiden ja sovellusten käyttöönottamiseksi ja sääntelemiseksi;</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rPr>
        <w:t>Tekoälyn seurantakeskus ja luotettavuussertifiointi: tähän sisältyy i) tekoälyyn liittyvän haavoittuvien ryhmien suojelusuunnitelman laatiminen, mukaan lukien työntekijöiden oikeudet ja sosiaaliset oikeudet sekä naisten tarpeet, ii) suunnitelma tekoälyä koskevan tietoisuuden ja luottamuksen lisäämiseksi, iii) tekoälyä sisältävien algoritmien eettiset ja sääntelylliset vaikutukset, iv) luotettava tekoälyn sertifiointi ja tekoälytuotteiden ja -palvelujen SEAL-arkkitehtuuri sekä v) digitaalisia oikeuksia koskevan peruskirjan laatiminen ja edistäminen.</w:t>
      </w:r>
    </w:p>
    <w:p>
      <w:pPr>
        <w:numPr>
          <w:ilvl w:val="0"/>
          <w:numId w:val="81"/>
        </w:numPr>
        <w:spacing w:before="120" w:after="120" w:line="240" w:lineRule="auto"/>
        <w:ind w:left="426" w:hanging="426"/>
        <w:contextualSpacing/>
        <w:jc w:val="both"/>
        <w:rPr>
          <w:rFonts w:ascii="Times New Roman" w:hAnsi="Times New Roman" w:cs="Times New Roman"/>
          <w:noProof/>
          <w:sz w:val="24"/>
          <w:szCs w:val="24"/>
        </w:rPr>
      </w:pPr>
      <w:r>
        <w:rPr>
          <w:rFonts w:ascii="Times New Roman" w:hAnsi="Times New Roman"/>
          <w:noProof/>
          <w:sz w:val="24"/>
        </w:rPr>
        <w:t xml:space="preserve">T&amp;K&amp;I:n edistäminen tekoälyn alalla (hankkeet): </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rPr>
        <w:t>T&amp;K&amp;I:n tehtävät: teollisen tutkimuksen tai kokeellisen kehittämisen hankkeiden rahoittaminen tekoälyn alalla, jotta voidaan vastata suuriin yhteiskunnallisiin haasteisiin tai ENIAssa mainittuihin maakohtaisiin tehtäviin (sukupuolten välinen kuilu, ekologinen siirtymä, alueellinen rakenne ja digitaalinen kuilu) aloilla, joilla on suuri merkitys ja mahdollisuudet häiriöihin ja vaikutuksiin ovat suuret (esim. energia, liikkuvuus, biolääketiede, ilmasto, maatalouselintarvikeala, terveys, matkailu ja majoitus ja ravitsemus);</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rPr>
        <w:t>monialainen tekoälyinstituutti: sellaisen monialaisen tutkimuskeskuksen perustaminen, jossa tekoäly yhdistetään muihin tieteenaloihin ja jossa keskitytään erityisesti neuroteknologiaan;</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rPr>
        <w:t>tekoälyn huippuosaamisen verkosto: sellaisen Espanjan tekoälyalan huippuosaamisen verkoston perustaminen, johon kuuluu tieteidenvälistä koulutusta ja korkean erikoistumisen ohjelmia ja mekanismeja lahjakkuuksien rekrytoimiseksi ja säilyttämiseksi. Verkosto toimii integroidusti tutkimuksen koordinoimiseksi kansallisella tasolla.</w:t>
      </w:r>
    </w:p>
    <w:p>
      <w:pPr>
        <w:numPr>
          <w:ilvl w:val="0"/>
          <w:numId w:val="82"/>
        </w:numPr>
        <w:spacing w:before="120" w:after="120" w:line="240" w:lineRule="auto"/>
        <w:ind w:left="426" w:hanging="426"/>
        <w:contextualSpacing/>
        <w:jc w:val="both"/>
        <w:rPr>
          <w:rFonts w:ascii="Times New Roman" w:hAnsi="Times New Roman" w:cs="Times New Roman"/>
          <w:noProof/>
          <w:sz w:val="24"/>
          <w:szCs w:val="24"/>
        </w:rPr>
      </w:pPr>
      <w:r>
        <w:rPr>
          <w:rFonts w:ascii="Times New Roman" w:hAnsi="Times New Roman"/>
          <w:noProof/>
          <w:sz w:val="24"/>
        </w:rPr>
        <w:t xml:space="preserve">Lahjakkuuksien houkutteleminen (hankkeet): </w:t>
      </w:r>
    </w:p>
    <w:p>
      <w:pPr>
        <w:numPr>
          <w:ilvl w:val="0"/>
          <w:numId w:val="80"/>
        </w:numPr>
        <w:spacing w:before="120" w:after="120" w:line="240" w:lineRule="auto"/>
        <w:ind w:left="851" w:hanging="426"/>
        <w:contextualSpacing/>
        <w:jc w:val="both"/>
        <w:rPr>
          <w:rFonts w:ascii="Times New Roman" w:hAnsi="Times New Roman" w:cs="Times New Roman"/>
          <w:noProof/>
          <w:sz w:val="24"/>
          <w:szCs w:val="24"/>
        </w:rPr>
      </w:pPr>
      <w:r>
        <w:rPr>
          <w:rFonts w:ascii="Times New Roman" w:hAnsi="Times New Roman"/>
          <w:noProof/>
          <w:sz w:val="24"/>
        </w:rPr>
        <w:t>Spain Talent Hub: Spain Talent Hub -tiedotuskeskuksen perustaminen lahjakkuuksien houkuttelemiseksi ja säilyttämiseksi tekoälyn alalla. Keskuksen odotetaan toimivan yhteyspisteenä lahjakkuuksien rekrytoinnissa ja ulkomaisten investointien houkuttelemisessa kiinnittäen erityistä huomiota naisten tarpeisiin ja yhteiskunnallisesti vaikuttaviin investointeihin;</w:t>
      </w:r>
    </w:p>
    <w:p>
      <w:pPr>
        <w:numPr>
          <w:ilvl w:val="0"/>
          <w:numId w:val="80"/>
        </w:numPr>
        <w:spacing w:before="120" w:after="120" w:line="240" w:lineRule="auto"/>
        <w:ind w:left="851" w:hanging="426"/>
        <w:contextualSpacing/>
        <w:jc w:val="both"/>
        <w:rPr>
          <w:rFonts w:ascii="Times New Roman" w:hAnsi="Times New Roman" w:cs="Times New Roman"/>
          <w:noProof/>
          <w:sz w:val="24"/>
          <w:szCs w:val="24"/>
        </w:rPr>
      </w:pPr>
      <w:r>
        <w:rPr>
          <w:rFonts w:ascii="Times New Roman" w:hAnsi="Times New Roman"/>
          <w:noProof/>
          <w:sz w:val="24"/>
        </w:rPr>
        <w:t>Akateemiset oppituolit: rahoitetaan 10-15 väliaikaisen akateemisen oppituolin perustamista 1 päivän tammikuuta 2021 ja 31 päivän joulukuuta 2023 väliseksi ajaksi keskittyen keskeisiin teemoihin, joita ovat tekoälyn vaikutus demokratiaan, tekoälyn uudet suuntaukset, tekoälyjärjestelmien arvioinnit, aivojen tekoälyn hybridisaatio ja biolääketieteellinen tekoäly.</w:t>
      </w:r>
    </w:p>
    <w:p>
      <w:pPr>
        <w:numPr>
          <w:ilvl w:val="0"/>
          <w:numId w:val="82"/>
        </w:numPr>
        <w:spacing w:before="120" w:after="120" w:line="240" w:lineRule="auto"/>
        <w:ind w:left="426" w:hanging="426"/>
        <w:contextualSpacing/>
        <w:jc w:val="both"/>
        <w:rPr>
          <w:rFonts w:ascii="Times New Roman" w:hAnsi="Times New Roman" w:cs="Times New Roman"/>
          <w:noProof/>
          <w:sz w:val="24"/>
          <w:szCs w:val="24"/>
        </w:rPr>
      </w:pPr>
      <w:r>
        <w:rPr>
          <w:rFonts w:ascii="Times New Roman" w:hAnsi="Times New Roman"/>
          <w:noProof/>
          <w:sz w:val="24"/>
        </w:rPr>
        <w:t xml:space="preserve">Tieto- ja teknologiainfrastruktuurit (hankkeet): </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rPr>
        <w:t>Luonnollisten kielten teknologiasuunnitelma: tavoitteena on kehittää luonnollisia kieliä käsittelevää teollisuutta sekä konekäännös- ja -keskustelujärjestelmiä Espanjassa, erityisesti espanjaksi ja virallisen kielen asemassa olevilla kielillä.</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rPr>
        <w:t>supertietokoneiden strategisten valmiuksien vahvistaminen: kehitetään ohjelma, jolla helpotetaan pk-yritysten pääsyä käyttämään eri alueiden supertietokonekeskuksia (kuten Extremadura, Galicia ja Aragonia) sekä otetaan käyttöön kvanttilaskenta eri teemoja, kuten liikkuvuutta ja ilmastonmuutosta, koskevissa hankkeissa.</w:t>
      </w:r>
    </w:p>
    <w:p>
      <w:pPr>
        <w:numPr>
          <w:ilvl w:val="0"/>
          <w:numId w:val="84"/>
        </w:numPr>
        <w:spacing w:before="120" w:after="120" w:line="240" w:lineRule="auto"/>
        <w:ind w:left="426" w:hanging="426"/>
        <w:contextualSpacing/>
        <w:jc w:val="both"/>
        <w:rPr>
          <w:rFonts w:ascii="Times New Roman" w:hAnsi="Times New Roman" w:cs="Times New Roman"/>
          <w:noProof/>
          <w:sz w:val="24"/>
          <w:szCs w:val="24"/>
        </w:rPr>
      </w:pPr>
      <w:r>
        <w:rPr>
          <w:rFonts w:ascii="Times New Roman" w:hAnsi="Times New Roman"/>
          <w:noProof/>
          <w:sz w:val="24"/>
        </w:rPr>
        <w:t>Tekoälyn sisällyttäminen arvoketjuihin (hankkeet):</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rPr>
        <w:t>ehdotuspyyntö avustuksista tekoälyn integroimiseksi arvoketjuihin: tukiohjelmasta rahoitetaan kokeellisia kehittämishankkeita, joiden teknologinen kehitystaso vastaa TRL-tasoa 6, 7 ja 8. Hankkeiden rahoittaminen näillä teknologian kypsyysasteilla on vahva tuki tuotteille, jotka voisivat olla lähellä markkinoille saattamista ja siten siirtyä arvoketjuun;</w:t>
      </w:r>
    </w:p>
    <w:p>
      <w:pPr>
        <w:numPr>
          <w:ilvl w:val="0"/>
          <w:numId w:val="80"/>
        </w:numPr>
        <w:spacing w:before="120" w:after="120" w:line="240" w:lineRule="auto"/>
        <w:ind w:left="851" w:hanging="425"/>
        <w:contextualSpacing/>
        <w:jc w:val="both"/>
        <w:rPr>
          <w:rFonts w:ascii="Times New Roman" w:hAnsi="Times New Roman" w:cs="Times New Roman"/>
          <w:noProof/>
          <w:sz w:val="24"/>
          <w:szCs w:val="24"/>
        </w:rPr>
      </w:pPr>
      <w:r>
        <w:rPr>
          <w:rFonts w:ascii="Times New Roman" w:hAnsi="Times New Roman"/>
          <w:noProof/>
          <w:sz w:val="24"/>
        </w:rPr>
        <w:t>Kansallinen vihreiden algoritmien ohjelma: tukiohjelma vihreiden algoritmien kehittämiseksi, jotta voidaan maksimoida energiatehokkuus ja vähentää tekoälymallien ympäristövaikutuksia samalla kun tuetaan tämän teknologian käyttöä erilaisiin ympäristöhaasteisiin vastaamiseksi.</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Uudistukset ja investoinnit toteutetaan i) avustuksia koskevien ehdotuspyyntöjen kautta, jotka koskevat tutkimus- ja kehitystehtäviä ja tekoälyn sisällyttämistä arvoketjuihin; ii) sopimuksin, jotka koskevat data- ja teknologiainfrastruktuureja; iii) hankinnoin, jotka koskevat sääntelyä ja eettisiä puitteita, kansallisia vihreitä algoritmeja koskevaa ohjelmaa ja luonnollisten kielten suunnitelmaa; ja iv) yhteenliittymin monitieteisen tekoälyinstituutin osalta.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Uudistuksen täytäntöönpano on saatettava päätökseen 31 päivään maaliskuuta 2026 mennessä. </w:t>
      </w:r>
    </w:p>
    <w:p>
      <w:pPr>
        <w:spacing w:before="120" w:after="120" w:line="240" w:lineRule="auto"/>
        <w:jc w:val="both"/>
        <w:rPr>
          <w:rFonts w:ascii="Times New Roman" w:hAnsi="Times New Roman" w:cs="Times New Roman"/>
          <w:b/>
          <w:bCs/>
          <w:noProof/>
          <w:sz w:val="24"/>
          <w:u w:val="single"/>
        </w:rPr>
      </w:pPr>
      <w:r>
        <w:rPr>
          <w:rFonts w:ascii="Times New Roman" w:hAnsi="Times New Roman"/>
          <w:b/>
          <w:noProof/>
          <w:sz w:val="24"/>
          <w:u w:val="single"/>
        </w:rPr>
        <w:t xml:space="preserve">P.2. </w:t>
      </w:r>
      <w:r>
        <w:rPr>
          <w:noProof/>
        </w:rPr>
        <w:tab/>
      </w:r>
      <w:r>
        <w:rPr>
          <w:rFonts w:ascii="Times New Roman" w:hAnsi="Times New Roman"/>
          <w:b/>
          <w:noProof/>
          <w:sz w:val="24"/>
          <w:u w:val="single"/>
        </w:rPr>
        <w:t>Seurantaa ja täytäntöönpanoa koskevat välitavoitteet, tavoitteet, indikaattorit ja aikataulu – rahoitustuki, jota ei makseta takaisin</w:t>
      </w:r>
    </w:p>
    <w:p>
      <w:pPr>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p>
    <w:p>
      <w:pPr>
        <w:spacing w:before="120" w:after="120" w:line="240" w:lineRule="auto"/>
        <w:jc w:val="both"/>
        <w:rPr>
          <w:rFonts w:ascii="Times New Roman" w:hAnsi="Times New Roman" w:cs="Times New Roman"/>
          <w:b/>
          <w:noProof/>
          <w:sz w:val="24"/>
          <w:u w:val="single"/>
        </w:rPr>
      </w:pPr>
    </w:p>
    <w:p>
      <w:pPr>
        <w:spacing w:before="120" w:after="120" w:line="240" w:lineRule="auto"/>
        <w:ind w:left="709"/>
        <w:jc w:val="both"/>
        <w:rPr>
          <w:rFonts w:ascii="Times New Roman" w:hAnsi="Times New Roman" w:cs="Times New Roman"/>
          <w:noProof/>
          <w:sz w:val="24"/>
        </w:rPr>
        <w:sectPr>
          <w:headerReference w:type="even" r:id="rId199"/>
          <w:headerReference w:type="default" r:id="rId200"/>
          <w:footerReference w:type="even" r:id="rId201"/>
          <w:footerReference w:type="default" r:id="rId202"/>
          <w:headerReference w:type="first" r:id="rId203"/>
          <w:footerReference w:type="first" r:id="rId204"/>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694"/>
        <w:gridCol w:w="1275"/>
        <w:gridCol w:w="851"/>
        <w:gridCol w:w="567"/>
        <w:gridCol w:w="567"/>
        <w:gridCol w:w="567"/>
        <w:gridCol w:w="567"/>
        <w:gridCol w:w="5812"/>
      </w:tblGrid>
      <w:tr>
        <w:trPr>
          <w:trHeight w:val="309"/>
          <w:tblHeader/>
        </w:trPr>
        <w:tc>
          <w:tcPr>
            <w:tcW w:w="709"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Määrä</w:t>
            </w:r>
          </w:p>
        </w:tc>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Toimenpide</w:t>
            </w:r>
          </w:p>
        </w:tc>
        <w:tc>
          <w:tcPr>
            <w:tcW w:w="850"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Välitavoite (M)</w:t>
            </w:r>
            <w:r>
              <w:rPr>
                <w:rFonts w:ascii="Times New Roman" w:hAnsi="Times New Roman" w:cs="Times New Roman"/>
                <w:b/>
                <w:noProof/>
                <w:color w:val="000000"/>
                <w:sz w:val="18"/>
                <w:szCs w:val="18"/>
              </w:rPr>
              <w:br/>
            </w:r>
            <w:r>
              <w:rPr>
                <w:rFonts w:ascii="Times New Roman" w:hAnsi="Times New Roman"/>
                <w:b/>
                <w:noProof/>
                <w:color w:val="000000"/>
                <w:sz w:val="18"/>
              </w:rPr>
              <w:t xml:space="preserve"> / tavoite (T)</w:t>
            </w:r>
          </w:p>
        </w:tc>
        <w:tc>
          <w:tcPr>
            <w:tcW w:w="2694"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Nimi</w:t>
            </w:r>
          </w:p>
        </w:tc>
        <w:tc>
          <w:tcPr>
            <w:tcW w:w="1275"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Laadullinen indikaattori (välitavoitteiden osalta)</w:t>
            </w:r>
          </w:p>
        </w:tc>
        <w:tc>
          <w:tcPr>
            <w:tcW w:w="1985" w:type="dxa"/>
            <w:gridSpan w:val="3"/>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Määrällinen indikaattori (tavoitteiden osalta)</w:t>
            </w:r>
          </w:p>
        </w:tc>
        <w:tc>
          <w:tcPr>
            <w:tcW w:w="1134" w:type="dxa"/>
            <w:gridSpan w:val="2"/>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Aika</w:t>
            </w:r>
          </w:p>
        </w:tc>
        <w:tc>
          <w:tcPr>
            <w:tcW w:w="5812"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sz w:val="18"/>
              </w:rPr>
              <w:t>Kunkin välitavoitteen ja tavoitteen kuvaus</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694"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275"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Yksikkö</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Perustaso</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Päämäärä</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Vuosineljännes</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w:t>
            </w:r>
          </w:p>
        </w:tc>
        <w:tc>
          <w:tcPr>
            <w:tcW w:w="5812"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249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C16.R1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Kansallinen tekoälystrategia </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Julkaiseminen virallisessa lehdessä</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2020</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Tekoälyä koskevan kansallisen strategian julkaiseminen. Strategian tavoitteet ovat seuraavat: </w:t>
            </w:r>
            <w:r>
              <w:rPr>
                <w:rFonts w:ascii="Times New Roman" w:hAnsi="Times New Roman" w:cs="Times New Roman"/>
                <w:noProof/>
                <w:color w:val="000000"/>
                <w:sz w:val="18"/>
                <w:szCs w:val="18"/>
              </w:rPr>
              <w:br/>
            </w:r>
            <w:r>
              <w:rPr>
                <w:rFonts w:ascii="Times New Roman" w:hAnsi="Times New Roman"/>
                <w:noProof/>
                <w:color w:val="000000"/>
                <w:sz w:val="18"/>
              </w:rPr>
              <w:t>1. Espanjan asemoiminen maaksi, joka on sitoutunut edistämään tieteellistä huippuosaamista ja innovointia tekoälyn alalla.</w:t>
            </w:r>
            <w:r>
              <w:rPr>
                <w:rFonts w:ascii="Times New Roman" w:hAnsi="Times New Roman" w:cs="Times New Roman"/>
                <w:noProof/>
                <w:color w:val="000000"/>
                <w:sz w:val="18"/>
                <w:szCs w:val="18"/>
              </w:rPr>
              <w:br/>
            </w:r>
            <w:r>
              <w:rPr>
                <w:rFonts w:ascii="Times New Roman" w:hAnsi="Times New Roman"/>
                <w:noProof/>
                <w:color w:val="000000"/>
                <w:sz w:val="18"/>
              </w:rPr>
              <w:t xml:space="preserve">2. Espanjan kielen projisointi tekoälyssä. </w:t>
            </w:r>
            <w:r>
              <w:rPr>
                <w:rFonts w:ascii="Times New Roman" w:hAnsi="Times New Roman" w:cs="Times New Roman"/>
                <w:noProof/>
                <w:color w:val="000000"/>
                <w:sz w:val="18"/>
                <w:szCs w:val="18"/>
              </w:rPr>
              <w:br/>
            </w:r>
            <w:r>
              <w:rPr>
                <w:rFonts w:ascii="Times New Roman" w:hAnsi="Times New Roman"/>
                <w:noProof/>
                <w:color w:val="000000"/>
                <w:sz w:val="18"/>
              </w:rPr>
              <w:t>3. Korkealaatuisten työpaikkojen luominen, lahjakkuuksien kannustaminen ja houkutteleminen kiinnittäen erityistä huomiota naisiin.</w:t>
            </w:r>
            <w:r>
              <w:rPr>
                <w:rFonts w:ascii="Times New Roman" w:hAnsi="Times New Roman" w:cs="Times New Roman"/>
                <w:noProof/>
                <w:color w:val="000000"/>
                <w:sz w:val="18"/>
                <w:szCs w:val="18"/>
              </w:rPr>
              <w:br/>
            </w:r>
            <w:r>
              <w:rPr>
                <w:rFonts w:ascii="Times New Roman" w:hAnsi="Times New Roman"/>
                <w:noProof/>
                <w:color w:val="000000"/>
                <w:sz w:val="18"/>
              </w:rPr>
              <w:t>4. Tekoälyn sisällyttäminen tuotantojärjestelmään Espanjan yritysten tuottavuuden parantamiseksi.</w:t>
            </w:r>
            <w:r>
              <w:rPr>
                <w:rFonts w:ascii="Times New Roman" w:hAnsi="Times New Roman" w:cs="Times New Roman"/>
                <w:noProof/>
                <w:color w:val="000000"/>
                <w:sz w:val="18"/>
                <w:szCs w:val="18"/>
              </w:rPr>
              <w:br/>
            </w:r>
            <w:r>
              <w:rPr>
                <w:rFonts w:ascii="Times New Roman" w:hAnsi="Times New Roman"/>
                <w:noProof/>
                <w:color w:val="000000"/>
                <w:sz w:val="18"/>
              </w:rPr>
              <w:t>5. Tekoälyyn liittyvän luotettavan ympäristön luominen.</w:t>
            </w:r>
            <w:r>
              <w:rPr>
                <w:rFonts w:ascii="Times New Roman" w:hAnsi="Times New Roman" w:cs="Times New Roman"/>
                <w:noProof/>
                <w:color w:val="000000"/>
                <w:sz w:val="18"/>
                <w:szCs w:val="18"/>
              </w:rPr>
              <w:br/>
            </w:r>
            <w:r>
              <w:rPr>
                <w:rFonts w:ascii="Times New Roman" w:hAnsi="Times New Roman"/>
                <w:noProof/>
                <w:color w:val="000000"/>
                <w:sz w:val="18"/>
              </w:rPr>
              <w:t>6. Kehitetään eettinen kehys, jolla taataan kansalaisten yksilölliset ja kollektiiviset oikeudet tekoälyn alalla.</w:t>
            </w:r>
            <w:r>
              <w:rPr>
                <w:rFonts w:ascii="Times New Roman" w:hAnsi="Times New Roman" w:cs="Times New Roman"/>
                <w:noProof/>
                <w:color w:val="000000"/>
                <w:sz w:val="18"/>
                <w:szCs w:val="18"/>
              </w:rPr>
              <w:br/>
            </w:r>
            <w:r>
              <w:rPr>
                <w:rFonts w:ascii="Times New Roman" w:hAnsi="Times New Roman"/>
                <w:noProof/>
                <w:color w:val="000000"/>
                <w:sz w:val="18"/>
              </w:rPr>
              <w:t>7. Osallistavan ja kestävän tekoälyn vahvistaminen; erityisesti kurotaan umpeen sukupuolten välistä kuilua ja digitaalista kuilua sekä tuetaan ekologista siirtymää ja alueellista yhteenkuuluvuutta.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250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C16.R1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Digitaalisten oikeuksien peruskirja</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Julkaiseminen virallisessa lehdessä</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Espanjan hallitus hyväksyy digitaalisten oikeuksien peruskirjan ja julkaisee sen virallisella verkkosivustolla. Perusoikeuskirja ei ole luonteeltaan normatiivinen, mutta sillä pyritään tunnustamaan uudet soveltamista ja tulkintaa koskevat haasteet, joita oikeuksien mukauttaminen digitaaliseen ympäristöön aiheuttaa, ja ehdottamaan tähän liittyviä periaatteita ja politiikkoja. Tämän lisäksi se ehdottaa myös viitekehystä viranomaisten toiminnalle hyödyntämällä ja kehittämällä kaikkia nykyisen digitaalisen ympäristön mahdollisuuksia ja potentiaalia ja torjumalla samalla sen riskejä.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251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C16.R1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Tuki tekoälyhankkeille </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Ohjelma-avustusten julkaiseminen ja rahoitus</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Vähintään 500 000 000 euroa sidottu avustuksiin tekoälyn tutkimus- ja kehittämishankkeille, Espanjan tekoälytiedotuskeskukselle, tekoälyn tutkimusapurahoihin, monitieteiselle tekoälyä käsittelevälle laitokselle, seurantakeskuksille, kvanttilaskentaan ja vihreitä algoritmeja koskevalle kansalliselle ohjelmalle. Avustukset myönnetään tarjouskilpailujen perusteella.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252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C16.R1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69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Maakohtaisia tehtäväkenttiä käsitelty </w:t>
            </w:r>
          </w:p>
        </w:tc>
        <w:tc>
          <w:tcPr>
            <w:tcW w:w="127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7</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2026</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Rahoitettu vähintään seitsemää hanketta tiettyjen maakohtaisten tehtäväkenttien käsittelemiseksi innovatiivisilla tekoälypohjaisilla ratkaisuilla, joilla puututaan näissä tehtäväkentissä havaittuihin ongelmiin: terveys, teollisuus, ympäristö, yhteiskunta, energia, maatalous ja talous. Hankkeet toteutetaan rahoittamalla yhteistyöhankkeita noin 10 000 000-15 000 000 eurolla.</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253</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C16.R1</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694"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Tekoälyä koskevien hankkeiden loppuun saattaminen </w:t>
            </w:r>
          </w:p>
        </w:tc>
        <w:tc>
          <w:tcPr>
            <w:tcW w:w="127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Investointihankkeiden päätökseen saattamisesta ilmoittaminen</w:t>
            </w:r>
          </w:p>
        </w:tc>
        <w:tc>
          <w:tcPr>
            <w:tcW w:w="851" w:type="dxa"/>
            <w:shd w:val="clear" w:color="auto" w:fill="C6EFCE"/>
            <w:noWrap/>
          </w:tcPr>
          <w:p>
            <w:pPr>
              <w:spacing w:after="0" w:line="240" w:lineRule="auto"/>
              <w:jc w:val="center"/>
              <w:rPr>
                <w:rFonts w:ascii="Times New Roman" w:hAnsi="Times New Roman" w:cs="Times New Roman"/>
                <w:strike/>
                <w:noProof/>
                <w:color w:val="000000"/>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right"/>
              <w:rPr>
                <w:rFonts w:ascii="Times New Roman" w:hAnsi="Times New Roman" w:cs="Times New Roman"/>
                <w:strike/>
                <w:noProof/>
                <w:color w:val="000000"/>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right"/>
              <w:rPr>
                <w:rFonts w:ascii="Times New Roman" w:hAnsi="Times New Roman" w:cs="Times New Roman"/>
                <w:strike/>
                <w:noProof/>
                <w:color w:val="000000"/>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Q1</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2026</w:t>
            </w:r>
          </w:p>
        </w:tc>
        <w:tc>
          <w:tcPr>
            <w:tcW w:w="5812"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Seuraavien tekoälyhankkeiden loppuun saattaminen tarjouskilpailuissa esitettyjen kriteerien mukaisesti: tutkimus- ja kehittämishankkeet, Espanjan tekoälytiedotuskeskus, tekoälytutkimuksen apurahat, seurantakeskukset, kvanttilaskenta ja vihreitä algoritmeja koskeva kansallinen ohjelma (välitavoite #251).</w:t>
            </w:r>
          </w:p>
        </w:tc>
      </w:tr>
    </w:tbl>
    <w:p>
      <w:pPr>
        <w:spacing w:before="120" w:after="120" w:line="240" w:lineRule="auto"/>
        <w:ind w:left="709"/>
        <w:jc w:val="both"/>
        <w:rPr>
          <w:rFonts w:ascii="Times New Roman" w:hAnsi="Times New Roman" w:cs="Times New Roman"/>
          <w:noProof/>
          <w:sz w:val="24"/>
          <w:szCs w:val="24"/>
        </w:rPr>
        <w:sectPr>
          <w:headerReference w:type="even" r:id="rId205"/>
          <w:headerReference w:type="default" r:id="rId206"/>
          <w:footerReference w:type="even" r:id="rId207"/>
          <w:footerReference w:type="default" r:id="rId208"/>
          <w:headerReference w:type="first" r:id="rId209"/>
          <w:footerReference w:type="first" r:id="rId210"/>
          <w:pgSz w:w="16839" w:h="11907" w:orient="landscape"/>
          <w:pgMar w:top="1417" w:right="1134" w:bottom="1417" w:left="1134" w:header="709" w:footer="709" w:gutter="0"/>
          <w:cols w:space="720"/>
          <w:docGrid w:linePitch="360"/>
        </w:sectPr>
      </w:pPr>
    </w:p>
    <w:p>
      <w:pPr>
        <w:pStyle w:val="Heading1"/>
        <w:rPr>
          <w:noProof/>
        </w:rPr>
      </w:pPr>
      <w:r>
        <w:rPr>
          <w:noProof/>
        </w:rPr>
        <w:t xml:space="preserve">Q. KOMPONENTTI 17: Tiede, teknologia ja innovointi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Espanjan tiede-, teknologia- ja innovaatiostrategiassa vuosiksi 2021-2027 kaavaillaan, että investoinnit tutkimukseen, kehittämiseen ja innovointiin (T&amp;K&amp;I) kasvavat merkittävästi Espanjassa ja ovat 2,12 prosenttia suhteessa bkt:hen vuonna 2027. </w:t>
      </w:r>
      <w:r>
        <w:rPr>
          <w:rFonts w:ascii="Times New Roman" w:hAnsi="Times New Roman"/>
          <w:noProof/>
          <w:sz w:val="24"/>
        </w:rPr>
        <w:t>Tässä yhteydessä Espanjan elpymis- ja palautumissuunnitelman komponentin päätavoitteena on parantaa Espanjan tiede-, teknologia- ja innovaatiojärjestelmää uudistamalla sen hallintoa, parantamalla toimijoiden välistä koordinointia, lisäämällä sen tehokkuutta ja nopeuttamalla investointeja T&amp;K&amp;I:hin seuraavilla elementeillä:</w:t>
      </w:r>
      <w:r>
        <w:rPr>
          <w:rFonts w:ascii="Times New Roman" w:hAnsi="Times New Roman"/>
          <w:noProof/>
          <w:color w:val="000000" w:themeColor="text1"/>
          <w:sz w:val="24"/>
        </w:rPr>
        <w:t xml:space="preserve">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Sellaisen selkeän ja ennakoitavan sääntelykehyksen kehittäminen, jolla tehostetaan alan hallintoa, lisätään T&amp;K&amp;I-toimien tehokkuutta, parannetaan tietämyksen siirtoa ja edistetään investointeja tutkimukseen ja kehittämiseen;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investoinnit infrastruktuuriin, laitteisiin ja inhimilliseen pääomaan;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investoinnit tietämyksen siirtoon, alueelliseen T&amp;K&amp;I-toimintaan, , kansallisiin T&amp;K&amp;I-hankkeisiin sekä julkisen ja yksityisen sektorin kumppanuuksiin; ja </w:t>
      </w:r>
    </w:p>
    <w:p>
      <w:pPr>
        <w:numPr>
          <w:ilvl w:val="0"/>
          <w:numId w:val="19"/>
        </w:num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investoinnit T&amp;K&amp;I:hin terveyden, ympäristön, ilmastonmuutoksen ja energian, kestävän autoteollisuuden sekä ilmailu- ja avaruusalan strategisilla aloilla.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Komponentti liittyy maakohtaisiin suosituksiin innovointiin ja energiatehokkuuteen ja energiatehokkuuteen tehtävien investointien edistämisestä ja tutkimusta ja innovointia tukevien politiikkojen vaikuttavuuden parantamisesta (maakohtainen suositus 3 vuodelta 2019), julkisten ja yksityisten investointien ja tutkimuksen ja kehityksen edistämisestä (maakohtainen suositus 3 vuodelta 2020) sekä eri hallintotasojen välisen koordinoinnin parantamisesta (maakohtainen suositus 4 vuodelta 2020).</w:t>
      </w:r>
    </w:p>
    <w:p>
      <w:pPr>
        <w:spacing w:before="120" w:after="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 </w:t>
      </w:r>
    </w:p>
    <w:p>
      <w:pPr>
        <w:spacing w:before="120" w:after="120" w:line="240" w:lineRule="auto"/>
        <w:ind w:left="709"/>
        <w:jc w:val="both"/>
        <w:rPr>
          <w:rFonts w:ascii="Times New Roman" w:hAnsi="Times New Roman" w:cs="Times New Roman"/>
          <w:b/>
          <w:bCs/>
          <w:i/>
          <w:iCs/>
          <w:noProof/>
          <w:color w:val="4F81BD" w:themeColor="accent1"/>
          <w:sz w:val="24"/>
        </w:rPr>
      </w:pPr>
      <w:r>
        <w:rPr>
          <w:rFonts w:ascii="Times New Roman" w:hAnsi="Times New Roman"/>
          <w:b/>
          <w:noProof/>
          <w:sz w:val="24"/>
          <w:u w:val="single"/>
        </w:rPr>
        <w:t xml:space="preserve">Q.1. </w:t>
      </w:r>
      <w:r>
        <w:rPr>
          <w:noProof/>
        </w:rPr>
        <w:tab/>
      </w:r>
      <w:r>
        <w:rPr>
          <w:rFonts w:ascii="Times New Roman" w:hAnsi="Times New Roman"/>
          <w:b/>
          <w:noProof/>
          <w:sz w:val="24"/>
          <w:u w:val="single"/>
        </w:rPr>
        <w:t>Kuvaus uudistuksista ja investoinneista, joita rahoitetaan rahoitustuella, jota ei makseta takaisin</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 xml:space="preserve">Uudistus 1 (C17.R1): </w:t>
      </w:r>
      <w:r>
        <w:rPr>
          <w:rFonts w:ascii="Times New Roman" w:hAnsi="Times New Roman"/>
          <w:noProof/>
          <w:sz w:val="24"/>
          <w:u w:val="single"/>
        </w:rPr>
        <w:t>Tiede-, teknologia- ja innovaatiolain uudistaminen</w:t>
      </w:r>
      <w:r>
        <w:rPr>
          <w:rFonts w:ascii="Times New Roman" w:hAnsi="Times New Roman"/>
          <w:noProof/>
          <w:color w:val="000000" w:themeColor="text1"/>
          <w:sz w:val="24"/>
          <w:u w:val="single"/>
        </w:rPr>
        <w:t xml:space="preserv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Toimenpiteen tavoitteena on vahvistaa tieteen, teknologian ja innovoinnin alan sääntelykehystä, jotta voidaan tehostaa alan hallintoa ja koordinointia, luoda houkutteleva tieteellinen ura ja parantaa tietämyksen siirtoa tutkimuksesta soveltavaan tuotteeseen tai palveluihin yhteiskunnalle. Espanjan on erityisesti saatettava tiedettä, teknologiaa ja innovointia koskeva laki 14/2011 ajan tasalle, parannettava tiede-, tutkimus- ja innovointipolitiikkojen koordinointia, parannettava Espanjan tiede-, teknologia- ja innovointijärjestelmän hallinnointia ja koordinointia, otettava käyttöön uusi tieteellinen ura ja tehostettava tietämyksen siirtoa.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Tämä toimenpide liittyy jäljempänä kuvattuihin kohtiin C17.I1, C17.I4 ja C17.I5 sisältyviin investointeihin.</w:t>
      </w:r>
    </w:p>
    <w:p>
      <w:pPr>
        <w:autoSpaceDE w:val="0"/>
        <w:autoSpaceDN w:val="0"/>
        <w:spacing w:before="40" w:after="40"/>
        <w:rPr>
          <w:rFonts w:ascii="Times New Roman" w:hAnsi="Times New Roman" w:cs="Times New Roman"/>
          <w:noProof/>
          <w:sz w:val="24"/>
          <w:szCs w:val="24"/>
        </w:rPr>
      </w:pPr>
      <w:r>
        <w:rPr>
          <w:rFonts w:ascii="Times New Roman" w:hAnsi="Times New Roman"/>
          <w:noProof/>
          <w:sz w:val="24"/>
        </w:rPr>
        <w:t>Toimenpiteen täytäntöönpano on saatettava päätökseen viimeistään 30 päivänä kesäkuuta 2022.</w:t>
      </w:r>
      <w:r>
        <w:rPr>
          <w:rFonts w:ascii="Times New Roman" w:hAnsi="Times New Roman"/>
          <w:noProof/>
          <w:color w:val="000000"/>
          <w:sz w:val="24"/>
        </w:rPr>
        <w:t xml:space="preserve">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 xml:space="preserve">Uudistus 2 (C17.R2): </w:t>
      </w:r>
      <w:bookmarkStart w:id="2" w:name="_Hlk60056026"/>
      <w:r>
        <w:rPr>
          <w:rFonts w:ascii="Times New Roman" w:hAnsi="Times New Roman"/>
          <w:noProof/>
          <w:sz w:val="24"/>
          <w:u w:val="single"/>
        </w:rPr>
        <w:t>Espanjan tiede-, teknologia- ja innovaatiostrategia vuosiksi 2021-2027 ja tieteen, teknologian ja innovoinnin tietojärjestelmän kehittäminen</w:t>
      </w:r>
      <w:bookmarkEnd w:id="2"/>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Toimenpiteeseen sisältyy Espanjan hallituksen hyväksymä Espanjan tiede-, teknologia- ja innovaatiostrategia vuosiksi 2021-2027. Strategiassa vahvistetaan alan yleiset tavoitteet vuosiksi 2021-2027. Tietämyksen siirron tehostamiseksi strategiassa on yhdistetty aiemmin erilliset tiede- ja teknologiastrategia sekä innovaatiostrategia. Strategia tarjoaa yleiset puitteet, jotka ohjaavat sekä kansallisia että alueellisia T&amp;K&amp;I-suunnitelmia. Tätä varten Espanja on hyväksynyt Euroopan aluekehitysrahaston (EAKR) puitteissa Espanjan älykkään erikoistumisen strategian, joka tarjoaa rakenteen tuleville alueellisille älykkään erikoistumisen strategioille.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 xml:space="preserve">Strategian kehitti tiede-, teknologia- ja innovaatiopoliittinen neuvosto, jonka puheenjohtajana toimii tiede- ja innovointiministeriö ja jossa on edustajia keskeisistä ministeriöistä ja alueista. Strategiasta on keskusteltu keskeisten sidosryhmien, kuten yksityisen sektorin, julkisten tutkimusorganisaatioiden ja kansalaisyhteiskunnan, kanssa. </w:t>
      </w:r>
      <w:r>
        <w:rPr>
          <w:rFonts w:ascii="Times New Roman" w:hAnsi="Times New Roman"/>
          <w:noProof/>
          <w:color w:val="000000" w:themeColor="text1"/>
          <w:sz w:val="24"/>
        </w:rPr>
        <w:t xml:space="preserve">Strategian seurantaa ja arviointia varten perustettiin komitea, jossa on edustettuna valtio, alueet, taloudelliset ja yhteiskunnalliset toimijat, tiedeyhteisö ja innovatiivinen yhteisö sekä kansalaisyhteiskunta.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Strategiassa edellytetään vuotuisia seurantakertomuksia, väliarviointia (joulukuuhun 2023 mennessä), ja strategian loppuarviointi julkaistaan.</w:t>
      </w:r>
      <w:r>
        <w:rPr>
          <w:rFonts w:ascii="Times New Roman" w:hAnsi="Times New Roman"/>
          <w:noProof/>
          <w:sz w:val="24"/>
        </w:rPr>
        <w:t xml:space="preserve"> Arvioinneissa tarkastellaan myös Espanjalle tutkimus- ja kehitystyön alalla annettujen maakohtaisten suositusten täytäntöönpanon edistymistä. </w:t>
      </w:r>
      <w:r>
        <w:rPr>
          <w:rFonts w:ascii="Times New Roman" w:hAnsi="Times New Roman"/>
          <w:noProof/>
          <w:color w:val="000000" w:themeColor="text1"/>
          <w:sz w:val="24"/>
        </w:rPr>
        <w:t>Lisäksi toimenpiteellä pyritään erityisesti tehostamaan tieteen, teknologian ja innovoinnin tietojärjestelmää sekä parantamaan tietojen keruuta ja analysointia Espanjan tiede-, teknologia- ja innovaatiostrategian seurantaa varten.</w:t>
      </w:r>
    </w:p>
    <w:p>
      <w:pPr>
        <w:autoSpaceDE w:val="0"/>
        <w:autoSpaceDN w:val="0"/>
        <w:spacing w:before="40" w:after="40"/>
        <w:rPr>
          <w:rFonts w:ascii="Times New Roman" w:hAnsi="Times New Roman" w:cs="Times New Roman"/>
          <w:noProof/>
          <w:sz w:val="24"/>
          <w:szCs w:val="24"/>
        </w:rPr>
      </w:pPr>
      <w:r>
        <w:rPr>
          <w:rFonts w:ascii="Times New Roman" w:hAnsi="Times New Roman"/>
          <w:noProof/>
          <w:sz w:val="24"/>
        </w:rPr>
        <w:t>Toimenpiteen täytäntöönpano on saatettava päätökseen 31 päivään joulukuuta 2023 mennessä.</w:t>
      </w:r>
      <w:r>
        <w:rPr>
          <w:rFonts w:ascii="Times New Roman" w:hAnsi="Times New Roman"/>
          <w:noProof/>
          <w:color w:val="000000"/>
          <w:sz w:val="24"/>
        </w:rPr>
        <w:t xml:space="preserve">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 xml:space="preserve">Uudistus 3 (C17.R3): Julkisten </w:t>
      </w:r>
      <w:bookmarkStart w:id="3" w:name="_Hlk60056040"/>
      <w:r>
        <w:rPr>
          <w:rFonts w:ascii="Times New Roman" w:hAnsi="Times New Roman"/>
          <w:noProof/>
          <w:color w:val="000000" w:themeColor="text1"/>
          <w:sz w:val="24"/>
          <w:u w:val="single"/>
        </w:rPr>
        <w:t xml:space="preserve">tutkimusorganisaatioiden </w:t>
      </w:r>
      <w:bookmarkEnd w:id="3"/>
      <w:r>
        <w:rPr>
          <w:rFonts w:ascii="Times New Roman" w:hAnsi="Times New Roman"/>
          <w:noProof/>
          <w:color w:val="000000" w:themeColor="text1"/>
          <w:sz w:val="24"/>
          <w:u w:val="single"/>
        </w:rPr>
        <w:t>uudelleenorganisointi ja niiden rakenteen ja toiminnan järkeistäminen</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Tämän toimenpiteen tavoitteena on parantaa julkisten tutkimusorganisaatioiden tehokkuutta haasteiden analysoinnin jälkeen tutkimusohjelmien ja niiden hallintorakenteen uudelleenorganisoinnin avulla. Vuoden 2021 alussa asiantuntijakomitea analysoi julkisia tutkimusorganisaatioita ja totesi, että suuremmilla, riippumattomilla ja joustavilla tutkimusvirastoilla on paremmat rakenteet kilpaillakseen.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Analyysin jälkeen Espanja sisällyttää Espanjan kansalliseen tutkimusneuvostoon (</w:t>
      </w:r>
      <w:r>
        <w:rPr>
          <w:rFonts w:ascii="Times New Roman" w:hAnsi="Times New Roman"/>
          <w:i/>
          <w:noProof/>
          <w:color w:val="000000" w:themeColor="text1"/>
          <w:sz w:val="24"/>
        </w:rPr>
        <w:t>Centro Superior de Investigaciones Científicas, CSIC</w:t>
      </w:r>
      <w:r>
        <w:rPr>
          <w:rFonts w:ascii="Times New Roman" w:hAnsi="Times New Roman"/>
          <w:noProof/>
          <w:color w:val="000000" w:themeColor="text1"/>
          <w:sz w:val="24"/>
        </w:rPr>
        <w:t>) kolme julkista tutkimusorganisaatiota: kansallinen maatalous- ja elintarviketutkimusinstituutti (</w:t>
      </w:r>
      <w:r>
        <w:rPr>
          <w:rFonts w:ascii="Times New Roman" w:hAnsi="Times New Roman"/>
          <w:i/>
          <w:noProof/>
          <w:color w:val="000000" w:themeColor="text1"/>
          <w:sz w:val="24"/>
        </w:rPr>
        <w:t>Instituto Nacional de Investigación y Tecnología Agraria</w:t>
      </w:r>
      <w:r>
        <w:rPr>
          <w:rFonts w:ascii="Times New Roman" w:hAnsi="Times New Roman"/>
          <w:noProof/>
          <w:color w:val="000000" w:themeColor="text1"/>
          <w:sz w:val="24"/>
        </w:rPr>
        <w:t>, INIA), Espanjan merentutkimuslaitos (</w:t>
      </w:r>
      <w:r>
        <w:rPr>
          <w:rFonts w:ascii="Times New Roman" w:hAnsi="Times New Roman"/>
          <w:i/>
          <w:noProof/>
          <w:color w:val="000000" w:themeColor="text1"/>
          <w:sz w:val="24"/>
        </w:rPr>
        <w:t>Instituto Español de Oceanografía</w:t>
      </w:r>
      <w:r>
        <w:rPr>
          <w:rFonts w:ascii="Times New Roman" w:hAnsi="Times New Roman"/>
          <w:noProof/>
          <w:color w:val="000000" w:themeColor="text1"/>
          <w:sz w:val="24"/>
        </w:rPr>
        <w:t>, IEO) ja Espanjan geologinen ja kaivosalan laitos (</w:t>
      </w:r>
      <w:r>
        <w:rPr>
          <w:rFonts w:ascii="Times New Roman" w:hAnsi="Times New Roman"/>
          <w:i/>
          <w:noProof/>
          <w:color w:val="000000" w:themeColor="text1"/>
          <w:sz w:val="24"/>
        </w:rPr>
        <w:t>Instituto Geológico Minero de España</w:t>
      </w:r>
      <w:r>
        <w:rPr>
          <w:rFonts w:ascii="Times New Roman" w:hAnsi="Times New Roman"/>
          <w:noProof/>
          <w:color w:val="000000" w:themeColor="text1"/>
          <w:sz w:val="24"/>
        </w:rPr>
        <w:t xml:space="preserve">, IGME). Uudelleenjärjestelyllä vahvistetaan Espanjan kalastuspolitiikan, maatalouselintarvikealan ja ekologisen siirtymän asiantuntijavalmiuksia. Nämä kolme julkista tutkimusorganisaatiota ovat oikeudelliselta asemaltaan valtion virasto, mikä tarjoaa enemmän joustavuutta ja tulosperusteisen kehyksen, joka vahvistetaan monivuotisessa hallinnointisopimuksessa. Lisäksi Espanjan on otettava käyttöön tulosbudjetointi. Uudistuksella lujitetaan tuloksena olevien yhteisöjen hallintoa, suorituskyvyn arviointia ja valvontaa. </w:t>
      </w:r>
    </w:p>
    <w:p>
      <w:pPr>
        <w:pStyle w:val="Text1"/>
        <w:ind w:left="0"/>
        <w:rPr>
          <w:noProof/>
          <w:color w:val="000000" w:themeColor="text1"/>
        </w:rPr>
      </w:pPr>
      <w:r>
        <w:rPr>
          <w:noProof/>
          <w:color w:val="000000" w:themeColor="text1"/>
        </w:rPr>
        <w:t xml:space="preserve">Toimenpiteen täytäntöönpano on saatettava päätökseen 31 päivään joulukuuta 2022 mennessä. </w:t>
      </w:r>
    </w:p>
    <w:p>
      <w:pPr>
        <w:keepNext/>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Investointi 1 (C17.I1): Täydentävät tutkimus- ja kehittämissuunnitelmat itsehallintoalueiden kanssa</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 xml:space="preserve">Toimenpiteen tavoitteena on edistää valtiotason koordinointia alueiden kanssa T&amp;K&amp;I:n osa-alueella perustamalla täydentäviä T&amp;K&amp;I-suunnitelmia, joihin on tarkoitus saada osarahoitusta elpymis- ja palautumistukivälineestä ja alueilta. Tällä uudella välineellä lisätään myös alueiden välistä yhteistyötä, koska ne vahvistavat yhteiset painopisteet alueellisten älykkään erikoistumisen strategioidensa (RIS3) puitteissa. </w:t>
      </w:r>
    </w:p>
    <w:p>
      <w:pPr>
        <w:spacing w:before="120" w:after="120" w:line="240" w:lineRule="auto"/>
        <w:jc w:val="both"/>
        <w:rPr>
          <w:rFonts w:ascii="Times New Roman" w:hAnsi="Times New Roman" w:cs="Times New Roman"/>
          <w:noProof/>
          <w:sz w:val="24"/>
        </w:rPr>
      </w:pPr>
      <w:r>
        <w:rPr>
          <w:rFonts w:ascii="Times New Roman" w:hAnsi="Times New Roman"/>
          <w:noProof/>
          <w:sz w:val="24"/>
        </w:rPr>
        <w:t>Espanjan tiede-, teknologia- ja innovaatiostrategian 2021-2027 mukaisesti lisäsuunnitelmilla on parannettava tietämyksen tuottamista ja teknologista innovointia ja eri hallintotasojen koordinointia sekä vauhditettava alueellista taloudellista muutosta seuraavilla strategisilla aloilla: kvanttiviestintä, energia ja vihreä vety, maatalouselintarvikkeet, biologinen monimuotoisuus, astrofysiikka ja suurenergiafysiikka, meritiede, materiaalitiede ja terveyteen sovellettava bioteknologia. Alueellisten synergioiden luomiseksi täydentävissä suunnitelmissa kaavaillaan useiden alueiden osallistumista ohjelmaan ja mahdollisuutta osallistua useisiin ohjelmiin. Näin ollen on mahdollista sisällyttää erityisiä alueellisia valmiuksia useisiin suunnitelmiin ja hyödyntää niitä. Suunnitelmat kestävät kaksi tai kolme vuotta, ja ne edellyttävät alueiden yhteisrahoitussitoumuksia.</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Investointiin liittyviin toimiin kuuluu kahdeksan rahoitussopimuksen allekirjoittaminen tiede- ja innovaatioministeriön ja alueiden välillä.</w:t>
      </w:r>
      <w:r>
        <w:rPr>
          <w:rFonts w:ascii="Times New Roman" w:hAnsi="Times New Roman"/>
          <w:noProof/>
          <w:sz w:val="24"/>
        </w:rPr>
        <w:t xml:space="preserve"> </w:t>
      </w:r>
    </w:p>
    <w:p>
      <w:pPr>
        <w:pStyle w:val="Text1"/>
        <w:ind w:left="0"/>
        <w:rPr>
          <w:noProof/>
          <w:szCs w:val="24"/>
        </w:rPr>
      </w:pPr>
      <w:r>
        <w:rPr>
          <w:noProof/>
        </w:rPr>
        <w:t>Investoinnin täytäntöönpano on saatettava päätökseen 31 päivään joulukuuta 2025 mennessä.</w:t>
      </w:r>
      <w:r>
        <w:rPr>
          <w:noProof/>
          <w:color w:val="000000"/>
        </w:rPr>
        <w:t xml:space="preserve">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 xml:space="preserve">Investointi 2 (C17.I2): </w:t>
      </w:r>
      <w:r>
        <w:rPr>
          <w:rFonts w:ascii="Times New Roman" w:hAnsi="Times New Roman"/>
          <w:noProof/>
          <w:sz w:val="24"/>
          <w:u w:val="single"/>
        </w:rPr>
        <w:t>Valtion tiede-, teknologia- ja innovaatiojärjestelmän valmiuksien, infrastruktuurin ja laitteiden vahvistaminen</w:t>
      </w:r>
      <w:r>
        <w:rPr>
          <w:rFonts w:ascii="Times New Roman" w:hAnsi="Times New Roman"/>
          <w:noProof/>
          <w:color w:val="000000" w:themeColor="text1"/>
          <w:sz w:val="24"/>
          <w:u w:val="single"/>
        </w:rPr>
        <w:t xml:space="preserv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Investoinnissa keskitytään T&amp;K&amp;I-järjestelmän teknisten tieteellisten laitteiden ja infrastruktuurin toimittamiseen, parantamiseen ja päivittämiseen, jotta voidaan helpottaa huippututkimusta ja parantaa järjestelmän kilpailukykyä.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Investoinnilla tuetaan tiede-, teknologia- ja innovointialan infrastruktuuria ja laitteistoja ehdotuspyyntöjen kautta. Investoinnilla rahoitetaan myös ennallistamista, päivittämistä tai uutta strategista kansallista infrastruktuuria, kuten bioturvallisuustason 3 laitosinfrastruktuuri tarttuvien taudinaiheuttajien uusiin haasteisiin vastaamiseksi, uuden fytogeneettisen laitoksen rakentaminen, uuden pitkälle kehitettyjen optisten tekniikoiden keskuksen perustaminen ja </w:t>
      </w:r>
      <w:r>
        <w:rPr>
          <w:rFonts w:ascii="Times New Roman" w:hAnsi="Times New Roman"/>
          <w:i/>
          <w:noProof/>
          <w:sz w:val="24"/>
        </w:rPr>
        <w:t>Centro de Investigaciones Energéticas, Medioambientales y Tecnológicas</w:t>
      </w:r>
      <w:r>
        <w:rPr>
          <w:rFonts w:ascii="Times New Roman" w:hAnsi="Times New Roman"/>
          <w:noProof/>
          <w:color w:val="000000" w:themeColor="text1"/>
          <w:sz w:val="24"/>
        </w:rPr>
        <w:t xml:space="preserve"> (CIEMAT) -laitoksen infrastruktuurin parantaminen ja tarvittava infrastruktuuri uusiutuvan energian tutkimiseksi. </w:t>
      </w:r>
      <w:r>
        <w:rPr>
          <w:rFonts w:ascii="Times New Roman" w:hAnsi="Times New Roman"/>
          <w:noProof/>
          <w:sz w:val="24"/>
        </w:rPr>
        <w:t>Tämän investoinnin mukaisiin erityistoimiin kuuluvat Espanjassa sijaitsevat suuret tieteelliset infrastruktuurit, erityisesti ne, jotka sisältyvät ainutlaatuisten tieteellisten ja teknisten infrastruktuurien karttaan (</w:t>
      </w:r>
      <w:r>
        <w:rPr>
          <w:rFonts w:ascii="Times New Roman" w:hAnsi="Times New Roman"/>
          <w:i/>
          <w:noProof/>
          <w:sz w:val="24"/>
        </w:rPr>
        <w:t>Mapa de Infraestructuras Científicas y Técnicas Singulares</w:t>
      </w:r>
      <w:r>
        <w:rPr>
          <w:rFonts w:ascii="Times New Roman" w:hAnsi="Times New Roman"/>
          <w:noProof/>
          <w:sz w:val="24"/>
        </w:rPr>
        <w:t xml:space="preserve"> ICTS).</w:t>
      </w:r>
      <w:r>
        <w:rPr>
          <w:rFonts w:ascii="Times New Roman" w:hAnsi="Times New Roman"/>
          <w:noProof/>
          <w:color w:val="000000" w:themeColor="text1"/>
          <w:sz w:val="24"/>
        </w:rPr>
        <w:t xml:space="preserve"> Lisäksi investoinnilla tuetaan eurooppalaisia ja kansainvälisiä infrastruktuureja, kuten CERN:ää ja syviä maanalaisia neutriinokokeiluja.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Lisäksi investointiin sisältyy joukko avustuksia koskevia ehdotuspyyntöjä Espanjan T&amp;K&amp;I-järjestelmän kansainvälistymisvalmiuksien parantamiseksi, mukaan lukien seuraavat: eurooppalaista projektinhallintaa koskeva ehdotuspyyntö, ehdotuspyyntö Europe Research 2020, Europe Excellence 2020, 2022 ja 2023. Investointiin sisältyy myös tutkimuksen ja kehityksen hallinnoinnin digitalisointi.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Tämän investoinnin mukainen tuki myönnetään investointitukena ja suorina julkisina investointeina. Tämän investoinnin mukaiset toimet toteutetaan tarjouskilpailujen ja suorien investointien kautta. </w:t>
      </w:r>
    </w:p>
    <w:p>
      <w:pPr>
        <w:pStyle w:val="Text1"/>
        <w:ind w:left="0"/>
        <w:rPr>
          <w:noProof/>
          <w:sz w:val="22"/>
        </w:rPr>
      </w:pPr>
      <w:r>
        <w:rPr>
          <w:noProof/>
        </w:rPr>
        <w:t>Investoinnin toteuttaminen on saatettava päätökseen viimeistään 30 päivänä kesäkuuta 2026.</w:t>
      </w:r>
      <w:r>
        <w:rPr>
          <w:noProof/>
          <w:color w:val="000000"/>
          <w:sz w:val="20"/>
        </w:rPr>
        <w:t xml:space="preserve">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 xml:space="preserve">Investointi 3 (C17.I3): </w:t>
      </w:r>
      <w:r>
        <w:rPr>
          <w:rFonts w:ascii="Times New Roman" w:hAnsi="Times New Roman"/>
          <w:noProof/>
          <w:sz w:val="24"/>
          <w:u w:val="single"/>
        </w:rPr>
        <w:t>Uudet yksityiset, tieteidenväliset, julkiset T&amp;K&amp;I-hankkeet, konseptitestit ja tuen myöntäminen kansainvälisen tarjouskilpailun tuloksena. Yhteiskunnallisiin haasteisiin keskittyvä huippututkimus ja -kehitys. Esikaupalliset julkiset hankinnat</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Tämän investoinnin toimien tavoitteena on vahvistaa tietämyksen tuottamista, tietämyksen siirtoa ja julkisen ja yksityisen sektorin T&amp;K&amp;I-kumppanuuksia. Tämän investoinnin toimien avulla on tehostettava yksityisen sektorin tutkimus- ja innovointitoimintaa ja vahvistettava julkisten tutkimusorganisaatioiden ja yksityisen sektorin välistä yhteistyötä. Toimenpiteellä pyritään myös lisäämään tutkimus-, kehitys- ja innovointitoimintaa strategisilla aloilla, kuten vihreässä ja digitaalisessa siirtymässä, sekä lisäämään espanjalaisten tutkimusryhmien kansainvälistymistä.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Tähän investointiin sisältyy seitsemän ehdotuspyyntöä: 1) </w:t>
      </w:r>
      <w:r>
        <w:rPr>
          <w:rFonts w:ascii="Times New Roman" w:hAnsi="Times New Roman"/>
          <w:i/>
          <w:noProof/>
          <w:sz w:val="24"/>
        </w:rPr>
        <w:t>konseptin oikeaksi todistamiseen</w:t>
      </w:r>
      <w:r>
        <w:rPr>
          <w:rFonts w:ascii="Times New Roman" w:hAnsi="Times New Roman"/>
          <w:noProof/>
          <w:sz w:val="24"/>
        </w:rPr>
        <w:t xml:space="preserve"> liittyvässä pyynnössä rahoitetaan kilpailua edeltävässä varhaisessa kehitysvaiheessa olevia hankkeita, joilla pyritään nopeuttamaan tieteellisen tietämyksen muuttamista tuotteiksi tai palveluiksi, 2) </w:t>
      </w:r>
      <w:r>
        <w:rPr>
          <w:rFonts w:ascii="Times New Roman" w:hAnsi="Times New Roman"/>
          <w:i/>
          <w:noProof/>
          <w:sz w:val="24"/>
        </w:rPr>
        <w:t>tieteidenvälisiä hankkeita</w:t>
      </w:r>
      <w:r>
        <w:rPr>
          <w:rFonts w:ascii="Times New Roman" w:hAnsi="Times New Roman"/>
          <w:noProof/>
          <w:sz w:val="24"/>
        </w:rPr>
        <w:t xml:space="preserve"> koskevassa ehdotuspyynnössä rahoitetaan sellaisia julkisen ja yksityisen sektorin yhteenliittymien hankkeita, jotka parantavat Espanjan T&amp;K&amp;I-toiminnan kilpailukykyä, 3) vihreään siirtymään ja digitaaliseen muutokseen liittyvät </w:t>
      </w:r>
      <w:r>
        <w:rPr>
          <w:rFonts w:ascii="Times New Roman" w:hAnsi="Times New Roman"/>
          <w:i/>
          <w:noProof/>
          <w:sz w:val="24"/>
        </w:rPr>
        <w:t>T&amp;K&amp;I-hankkeet</w:t>
      </w:r>
      <w:r>
        <w:rPr>
          <w:rFonts w:ascii="Times New Roman" w:hAnsi="Times New Roman"/>
          <w:noProof/>
          <w:sz w:val="24"/>
        </w:rPr>
        <w:t xml:space="preserve">, 4) </w:t>
      </w:r>
      <w:r>
        <w:rPr>
          <w:rFonts w:ascii="Times New Roman" w:hAnsi="Times New Roman"/>
          <w:i/>
          <w:noProof/>
          <w:sz w:val="24"/>
        </w:rPr>
        <w:t>julkisen ja yksityisen sektorin yhteistyöhankkeet</w:t>
      </w:r>
      <w:r>
        <w:rPr>
          <w:rFonts w:ascii="Times New Roman" w:hAnsi="Times New Roman"/>
          <w:noProof/>
          <w:sz w:val="24"/>
        </w:rPr>
        <w:t xml:space="preserve">, joilla pyritään saamaan rahoitusta korkeamman teknologisen valmiuden tason hankkeille, joilla tavoitellaan markkinaläheisiä tuloksia, 5) ehdotuspyyntö </w:t>
      </w:r>
      <w:r>
        <w:rPr>
          <w:rFonts w:ascii="Times New Roman" w:hAnsi="Times New Roman"/>
          <w:i/>
          <w:noProof/>
          <w:sz w:val="24"/>
        </w:rPr>
        <w:t>kansainvälisille yhteistyöhankkeille</w:t>
      </w:r>
      <w:r>
        <w:rPr>
          <w:rFonts w:ascii="Times New Roman" w:hAnsi="Times New Roman"/>
          <w:noProof/>
          <w:sz w:val="24"/>
        </w:rPr>
        <w:t xml:space="preserve"> espanjalaisten julkisten tutkijoiden sellaisten hankkeiden rahoittamiseksi, jotka ovat osa Horisontti 2020- ja Horisontti Eurooppa -kumppanuuksista rahoitettaviksi valittuja hankkeita, 6) tutkimus- ja kehitystyötä koskeva ehdotuspyyntö yhteiskunnallisiin haasteisiin vastaamiseksi, esimerkiksi turvallinen, tehokas ja puhdas energia tai kyberturvallisuus, ja 7) esikaupallisten julkisten hankintojen rahoitusta koskeva ehdotuspyyntö </w:t>
      </w:r>
      <w:r>
        <w:rPr>
          <w:rFonts w:ascii="Times New Roman" w:hAnsi="Times New Roman"/>
          <w:i/>
          <w:noProof/>
          <w:sz w:val="24"/>
        </w:rPr>
        <w:t>Innovaatioallianssi</w:t>
      </w:r>
      <w:r>
        <w:rPr>
          <w:rFonts w:ascii="Times New Roman" w:hAnsi="Times New Roman"/>
          <w:noProof/>
          <w:sz w:val="24"/>
        </w:rPr>
        <w:t>.</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Tämän toimenpiteen mukaiset investoinnit toteutetaan vuosina 2020-2026 siten, että ehdotuspyynnöt ja esikaupalliset julkiset hankinnat keskitettäisiin kaudelle 2020-2023 ja joidenkin monimutkaisempien investointien toteuttaminen ulottuisi vuoteen 2026. </w:t>
      </w:r>
      <w:r>
        <w:rPr>
          <w:rFonts w:ascii="Times New Roman" w:hAnsi="Times New Roman"/>
          <w:noProof/>
          <w:sz w:val="24"/>
        </w:rPr>
        <w:t>Tästä investoinnista voitaisiin rahoittaa vähintään 3 000 tutkimus- ja kehityshanketta vuoden 2024 alkupuoliskolla.</w:t>
      </w:r>
      <w:r>
        <w:rPr>
          <w:rFonts w:ascii="Times New Roman" w:hAnsi="Times New Roman"/>
          <w:noProof/>
          <w:color w:val="000000" w:themeColor="text1"/>
          <w:sz w:val="24"/>
        </w:rPr>
        <w:t xml:space="preserve">  </w:t>
      </w:r>
    </w:p>
    <w:p>
      <w:pPr>
        <w:pStyle w:val="Text1"/>
        <w:ind w:left="0"/>
        <w:rPr>
          <w:iCs/>
          <w:noProof/>
          <w:highlight w:val="green"/>
        </w:rPr>
      </w:pPr>
      <w:r>
        <w:rPr>
          <w:noProof/>
        </w:rPr>
        <w:t>Sen varmistamiseksi, että toimenpide noudattaa teknistä ohjetta ”Ei merkittävää haittaa” (2021/C58/01), tulevien hankepyyntöjen tehtävänmääritykseen sisältyviin tukikelpoisuusperusteisiin ei lueta seuraavia toimia:</w:t>
      </w:r>
      <w:r>
        <w:rPr>
          <w:noProof/>
          <w:color w:val="FF0000"/>
        </w:rPr>
        <w:t xml:space="preserve"> </w:t>
      </w:r>
      <w:r>
        <w:rPr>
          <w:noProof/>
        </w:rPr>
        <w:t>i) fossiilisiin polttoaineisiin liittyvät toimet, mukaan lukien tuotantoketjun loppupään</w:t>
      </w:r>
      <w:r>
        <w:rPr>
          <w:rStyle w:val="FootnoteReference"/>
          <w:noProof/>
        </w:rPr>
        <w:footnoteReference w:id="69"/>
      </w:r>
      <w:r>
        <w:rPr>
          <w:noProof/>
        </w:rPr>
        <w:t xml:space="preserve"> käyttö; ii) EU:n päästökauppajärjestelmän mukaiset toimet, joilla saavutetaan ennustetut kasvihuonekaasupäästöt, jotka eivät alita asiaankuuluvia vertailuarvoja</w:t>
      </w:r>
      <w:r>
        <w:rPr>
          <w:rStyle w:val="FootnoteReference"/>
          <w:noProof/>
        </w:rPr>
        <w:footnoteReference w:id="70"/>
      </w:r>
      <w:r>
        <w:rPr>
          <w:noProof/>
        </w:rPr>
        <w:t>; iii) jätteiden kaatopaikkoja, polttolaitoksia</w:t>
      </w:r>
      <w:r>
        <w:rPr>
          <w:rStyle w:val="FootnoteReference"/>
          <w:noProof/>
        </w:rPr>
        <w:footnoteReference w:id="71"/>
      </w:r>
      <w:r>
        <w:rPr>
          <w:noProof/>
        </w:rPr>
        <w:t xml:space="preserve"> ja mekaanisia biologisia käsittelylaitoksia</w:t>
      </w:r>
      <w:r>
        <w:rPr>
          <w:rStyle w:val="FootnoteReference"/>
          <w:noProof/>
        </w:rPr>
        <w:footnoteReference w:id="72"/>
      </w:r>
      <w:r>
        <w:rPr>
          <w:noProof/>
        </w:rPr>
        <w:t xml:space="preserve"> koskevat toimet; ja iv) toiminnot ja resurssit, joissa jätteiden pitkän aikavälin loppusijoitus voi aiheuttaa haittaa ympäristölle; Tehtävänkuvauksessa on lisäksi edellytettävä, että voidaan valita ainoastaan toimia, jotka ovat asiaa koskevan EU:n ja kansallisen ympäristölainsäädännön mukaisia.</w:t>
      </w:r>
    </w:p>
    <w:p>
      <w:pPr>
        <w:spacing w:before="120" w:after="120" w:line="240" w:lineRule="auto"/>
        <w:jc w:val="both"/>
        <w:rPr>
          <w:rFonts w:ascii="Times New Roman" w:hAnsi="Times New Roman" w:cs="Times New Roman"/>
          <w:noProof/>
          <w:sz w:val="24"/>
        </w:rPr>
      </w:pPr>
      <w:r>
        <w:rPr>
          <w:rFonts w:ascii="Times New Roman" w:hAnsi="Times New Roman"/>
          <w:noProof/>
          <w:sz w:val="24"/>
        </w:rPr>
        <w:t>Seuraavien tähän investointiin liittyvien T&amp;K&amp;I-toimien katsotaan olevan ”Ei merkittävää haittaa” -teknisen ohjeen (2021/C58/01) mukaisia: i) tämän investoinnin mukaiset T&amp;K&amp;I-toimet, jotka johtavat teknologianeutraaliin lopputulokseen niiden soveltamisen tasolla; ii) tämän investoinnin mukaiset T&amp;K&amp;I-toimet, joilla tuetaan olemassa olevia ympäristövaikutuksiltaan vähäisiä vaihtoehtoja; tai iii) ne T&amp;K&amp;I-toimet, jotka tämän investoinnin yhteydessä keskittyvät ensisijaisesti sellaisten vaihtoehtojen kehittämiseen, joilla on mahdollisimman vähän ympäristövaikutuksia alalla niille toiminnoille, joille ei ole olemassa teknisesti ja taloudellisesti toteuttamiskelpoista vaikutukseltaan vähäistä vaihtoehtoa.</w:t>
      </w:r>
    </w:p>
    <w:p>
      <w:pPr>
        <w:autoSpaceDE w:val="0"/>
        <w:autoSpaceDN w:val="0"/>
        <w:spacing w:before="40" w:after="40"/>
        <w:rPr>
          <w:rFonts w:ascii="Times New Roman" w:hAnsi="Times New Roman" w:cs="Times New Roman"/>
          <w:noProof/>
          <w:sz w:val="24"/>
          <w:szCs w:val="24"/>
        </w:rPr>
      </w:pPr>
      <w:r>
        <w:rPr>
          <w:rFonts w:ascii="Times New Roman" w:hAnsi="Times New Roman"/>
          <w:noProof/>
          <w:sz w:val="24"/>
        </w:rPr>
        <w:t>Investoinnin toteuttaminen on saatettava päätökseen viimeistään 30 päivänä kesäkuuta 2026.</w:t>
      </w:r>
      <w:r>
        <w:rPr>
          <w:rFonts w:ascii="Times New Roman" w:hAnsi="Times New Roman"/>
          <w:noProof/>
          <w:color w:val="000000"/>
          <w:sz w:val="24"/>
        </w:rPr>
        <w:t xml:space="preserve"> </w:t>
      </w:r>
    </w:p>
    <w:p>
      <w:pPr>
        <w:keepNext/>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Investointi 4 (C17.I4): Uusi tieteellinen ura</w:t>
      </w:r>
    </w:p>
    <w:p>
      <w:pPr>
        <w:keepNext/>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Tämän investoinnin tavoitteena on edistää vakaata tieteellistä uraa. Se liittyy kohtaan C17.R1. Päivitettyyn tiedelakiin sisällytetään Espanjassa uusi tieteellinen ura, joka tarjoaa puitteet koko tutkimushenkilöstölle, korkeakoulujen henkilöstö mukaan luettuna. Järjestelmän on oltava henkilöstön nimittämisen, joustavuuden, liikkuvuuden ja tutkijanuran vakauden osalta läpinäkyvä.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Tuki myönnetään avustuksina, jotka myönnetään kilpailuun perustuvina ehdotuspyyntöinä seuraavissa ohjelmissa: 1) </w:t>
      </w:r>
      <w:r>
        <w:rPr>
          <w:rFonts w:ascii="Times New Roman" w:hAnsi="Times New Roman"/>
          <w:i/>
          <w:noProof/>
          <w:color w:val="000000" w:themeColor="text1"/>
          <w:sz w:val="24"/>
        </w:rPr>
        <w:t>Doctores Industriales</w:t>
      </w:r>
      <w:r>
        <w:rPr>
          <w:rFonts w:ascii="Times New Roman" w:hAnsi="Times New Roman"/>
          <w:noProof/>
          <w:color w:val="000000" w:themeColor="text1"/>
          <w:sz w:val="24"/>
        </w:rPr>
        <w:t xml:space="preserve"> -apuraha, nelivuotinen ohjelma tohtorintutkintoa suorittaville opiskelijoille yrityksissä (50 paikkaa), 2) </w:t>
      </w:r>
      <w:r>
        <w:rPr>
          <w:rFonts w:ascii="Times New Roman" w:hAnsi="Times New Roman"/>
          <w:i/>
          <w:noProof/>
          <w:color w:val="000000" w:themeColor="text1"/>
          <w:sz w:val="24"/>
        </w:rPr>
        <w:t>Torres Quevedo</w:t>
      </w:r>
      <w:r>
        <w:rPr>
          <w:rFonts w:ascii="Times New Roman" w:hAnsi="Times New Roman"/>
          <w:noProof/>
          <w:color w:val="000000" w:themeColor="text1"/>
          <w:sz w:val="24"/>
        </w:rPr>
        <w:t xml:space="preserve"> -apuraha, kolmivuotinen ohjelma tohtorintutkintoa tutkiville tutkijoille (170 paikkaa), 3) </w:t>
      </w:r>
      <w:r>
        <w:rPr>
          <w:rFonts w:ascii="Times New Roman" w:hAnsi="Times New Roman"/>
          <w:i/>
          <w:noProof/>
          <w:color w:val="000000" w:themeColor="text1"/>
          <w:sz w:val="24"/>
        </w:rPr>
        <w:t>Juan de la Cierva</w:t>
      </w:r>
      <w:r>
        <w:rPr>
          <w:rFonts w:ascii="Times New Roman" w:hAnsi="Times New Roman"/>
          <w:noProof/>
          <w:color w:val="000000" w:themeColor="text1"/>
          <w:sz w:val="24"/>
        </w:rPr>
        <w:t xml:space="preserve"> -koulutusapuraha, joka on kaksivuotinen ohjelma tohtorintutkinnon suorittaneille akateemisissa laitoksissa ja sisältää liikkuvuusapurahan (1 200 paikkaa) ja 4) </w:t>
      </w:r>
      <w:r>
        <w:rPr>
          <w:rFonts w:ascii="Times New Roman" w:hAnsi="Times New Roman"/>
          <w:i/>
          <w:noProof/>
          <w:color w:val="000000" w:themeColor="text1"/>
          <w:sz w:val="24"/>
        </w:rPr>
        <w:t>Juan de la Cierva Incorporation</w:t>
      </w:r>
      <w:r>
        <w:rPr>
          <w:rFonts w:ascii="Times New Roman" w:hAnsi="Times New Roman"/>
          <w:noProof/>
          <w:color w:val="000000" w:themeColor="text1"/>
          <w:sz w:val="24"/>
        </w:rPr>
        <w:t xml:space="preserve"> -apuraha, joka on kolmivuotinen ohjelma tohtorintutkinnon suorittaneille akateemisissa laitoksissa ja sisältää tutkimusapurahan (650 paikkaa). Tähän toimenpiteeseen sisältyy myös tutkimuksen käynnistämispaketti 750 tutkijalle, joilla on pysyvä työsopimus akateemisissa laitoksissa tai julkisissa tutkimusorganisaatioissa.</w:t>
      </w:r>
    </w:p>
    <w:p>
      <w:pPr>
        <w:pStyle w:val="Text1"/>
        <w:ind w:left="0"/>
        <w:rPr>
          <w:noProof/>
          <w:color w:val="000000" w:themeColor="text1"/>
        </w:rPr>
      </w:pPr>
      <w:r>
        <w:rPr>
          <w:noProof/>
          <w:color w:val="000000" w:themeColor="text1"/>
        </w:rPr>
        <w:t xml:space="preserve">Tämän investoinnin mukaiset toimet on toteutettava avustuksin, jotka myönnetään kilpailupyynnön perusteella. </w:t>
      </w:r>
    </w:p>
    <w:p>
      <w:pPr>
        <w:pStyle w:val="Text1"/>
        <w:ind w:left="0"/>
        <w:rPr>
          <w:noProof/>
          <w:sz w:val="22"/>
        </w:rPr>
      </w:pPr>
      <w:r>
        <w:rPr>
          <w:noProof/>
        </w:rPr>
        <w:t>Investoinnin toteuttaminen on saatettava päätökseen viimeistään 30 päivänä kesäkuuta 2026.</w:t>
      </w:r>
      <w:r>
        <w:rPr>
          <w:noProof/>
          <w:color w:val="000000"/>
          <w:sz w:val="20"/>
        </w:rPr>
        <w:t xml:space="preserve">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Investointi 5 (C17.I5): Tietämyksen siirto</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Tämän investoinnin tavoitteena on edistää teknologian siirtoa ja tukea innovatiivisia teknologioita koskevien tutkimustulosten siirtämistä. Tämä investointi liittyy uudistukseen C17.R1; ajantasaistetulla tiedelailla tuetaan tietämyksen siirtoa houkuttelemalla tutkijoiden liikkuvuutta, luomalla joustava oikeudellinen väline teknologisesti aloittelevien yritysten yhteisinvestointeihin ja mukauttamalla kannustinrakennetta siten, että tietämyksen siirto otetaan asianmukaisesti huomioon tutkijoiden korvauksissa perinteisen tutkimustoiminnan ohella.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Näihin toimenpiteisiin sisältyy kuusi erityistoimea tietämyksen siirron tehostamiseksi: 1) ehdotuspyyntö ”Innovaatioekosysteemit, jotka perustuvat </w:t>
      </w:r>
      <w:r>
        <w:rPr>
          <w:rFonts w:ascii="Times New Roman" w:hAnsi="Times New Roman"/>
          <w:i/>
          <w:noProof/>
          <w:color w:val="000000" w:themeColor="text1"/>
          <w:sz w:val="24"/>
        </w:rPr>
        <w:t>Cervera</w:t>
      </w:r>
      <w:r>
        <w:rPr>
          <w:rFonts w:ascii="Times New Roman" w:hAnsi="Times New Roman"/>
          <w:noProof/>
          <w:color w:val="000000" w:themeColor="text1"/>
          <w:sz w:val="24"/>
        </w:rPr>
        <w:t xml:space="preserve"> Networks of Excellence -verkostoon”, 2) tutkimustulosten siirtokeskusten valmiuksien ja suunnan parantaminen, 3) </w:t>
      </w:r>
      <w:r>
        <w:rPr>
          <w:rFonts w:ascii="Times New Roman" w:hAnsi="Times New Roman"/>
          <w:i/>
          <w:noProof/>
          <w:color w:val="000000" w:themeColor="text1"/>
          <w:sz w:val="24"/>
        </w:rPr>
        <w:t>Cerveran</w:t>
      </w:r>
      <w:r>
        <w:rPr>
          <w:rFonts w:ascii="Times New Roman" w:hAnsi="Times New Roman"/>
          <w:noProof/>
          <w:color w:val="000000" w:themeColor="text1"/>
          <w:sz w:val="24"/>
        </w:rPr>
        <w:t xml:space="preserve"> teknologiakeskuksille, tutkimuskeskuksille, pk-yrityksille ja mid cap -yrityksille tarkoitetut apurahat, ensisijaisiin teknologioihin liittyvä tutkimus- ja kehitystoiminta, 4) espanjalaisille pk-yrityksille suunnattu tuki, jolla on eurooppalainen huippuosaamismerkki, 5) riskipääomatuki strategisesti tärkeitä teknologioita hyödyntävien yritysten yhteisinvestointeihin ja investointeihin teknologiansiirtorahaston kautta ja 6) tuki NEOTECille, joka on meneillään oleva T &amp; K-puiteohjelma teknologiayritysten perustamisen ja vakiinnuttamisen tukemiseksi.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Tämän investoinnin mukaiset toimet toteutetaan lähinnä tarjouskilpailujen kautta.  </w:t>
      </w:r>
    </w:p>
    <w:p>
      <w:pPr>
        <w:pStyle w:val="Text1"/>
        <w:ind w:left="0"/>
        <w:rPr>
          <w:iCs/>
          <w:noProof/>
          <w:highlight w:val="green"/>
        </w:rPr>
      </w:pPr>
      <w:r>
        <w:rPr>
          <w:noProof/>
        </w:rPr>
        <w:t>Sen varmistamiseksi, että toimenpide noudattaa teknistä ohjetta ”Ei merkittävää haittaa” (2021/C58/01), tulevien hankepyyntöjen tehtävänmääritykseen sisältyviin tukikelpoisuusperusteisiin ei lueta seuraavia toimia:</w:t>
      </w:r>
      <w:r>
        <w:rPr>
          <w:noProof/>
          <w:color w:val="FF0000"/>
        </w:rPr>
        <w:t xml:space="preserve"> </w:t>
      </w:r>
      <w:r>
        <w:rPr>
          <w:noProof/>
        </w:rPr>
        <w:t>i) fossiilisiin polttoaineisiin liittyvät toimet, mukaan lukien tuotantoketjun loppupään</w:t>
      </w:r>
      <w:r>
        <w:rPr>
          <w:rStyle w:val="FootnoteReference"/>
          <w:noProof/>
        </w:rPr>
        <w:footnoteReference w:id="73"/>
      </w:r>
      <w:r>
        <w:rPr>
          <w:noProof/>
        </w:rPr>
        <w:t xml:space="preserve"> käyttö; ii) EU:n päästökauppajärjestelmän mukaiset toimet, joilla saavutetaan ennustetut kasvihuonekaasupäästöt, jotka eivät alita asiaankuuluvia vertailuarvoja</w:t>
      </w:r>
      <w:r>
        <w:rPr>
          <w:rStyle w:val="FootnoteReference"/>
          <w:noProof/>
        </w:rPr>
        <w:footnoteReference w:id="74"/>
      </w:r>
      <w:r>
        <w:rPr>
          <w:noProof/>
        </w:rPr>
        <w:t>; iii) jätteiden kaatopaikkoja, polttolaitoksia</w:t>
      </w:r>
      <w:r>
        <w:rPr>
          <w:rStyle w:val="FootnoteReference"/>
          <w:noProof/>
        </w:rPr>
        <w:footnoteReference w:id="75"/>
      </w:r>
      <w:r>
        <w:rPr>
          <w:noProof/>
        </w:rPr>
        <w:t xml:space="preserve"> ja mekaanisia biologisia käsittelylaitoksia</w:t>
      </w:r>
      <w:r>
        <w:rPr>
          <w:rStyle w:val="FootnoteReference"/>
          <w:noProof/>
        </w:rPr>
        <w:footnoteReference w:id="76"/>
      </w:r>
      <w:r>
        <w:rPr>
          <w:noProof/>
        </w:rPr>
        <w:t xml:space="preserve"> koskevat toimet; ja iv) toiminnot ja resurssit, joissa jätteiden pitkän aikavälin loppusijoitus voi aiheuttaa haittaa ympäristölle; Tehtävänkuvauksessa on lisäksi edellytettävä, että voidaan valita ainoastaan toimia, jotka ovat asiaa koskevan EU:n ja kansallisen ympäristölainsäädännön mukaisia.</w:t>
      </w:r>
    </w:p>
    <w:p>
      <w:pPr>
        <w:spacing w:before="120" w:after="120" w:line="240" w:lineRule="auto"/>
        <w:jc w:val="both"/>
        <w:rPr>
          <w:rFonts w:ascii="Times New Roman" w:hAnsi="Times New Roman" w:cs="Times New Roman"/>
          <w:noProof/>
          <w:sz w:val="24"/>
        </w:rPr>
      </w:pPr>
      <w:r>
        <w:rPr>
          <w:rFonts w:ascii="Times New Roman" w:hAnsi="Times New Roman"/>
          <w:noProof/>
          <w:sz w:val="24"/>
        </w:rPr>
        <w:t>Seuraavien tähän investointiin liittyvien T&amp;K&amp;I-toimien katsotaan olevan ”Ei merkittävää haittaa” -teknisen ohjeen (2021/C58/01) mukaisia: i) tämän investoinnin mukaiset T&amp;K&amp;I-toimet, jotka johtavat teknologianeutraaliin lopputulokseen niiden soveltamisen tasolla; ii) tämän investoinnin mukaiset T&amp;K&amp;I-toimet, joilla tuetaan olemassa olevia ympäristövaikutuksiltaan vähäisiä vaihtoehtoja; tai iii) ne T&amp;K&amp;I-toimet, jotka tämän investoinnin yhteydessä keskittyvät ensisijaisesti sellaisten vaihtoehtojen kehittämiseen, joilla on mahdollisimman vähän ympäristövaikutuksia alalla niille toiminnoille, joille ei ole olemassa teknisesti ja taloudellisesti toteuttamiskelpoista vaikutukseltaan vähäistä vaihtoehtoa.</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sz w:val="24"/>
        </w:rPr>
        <w:t>Investoinnin toteuttaminen on saatettava päätökseen viimeistään 30 päivänä kesäkuuta 2026.</w:t>
      </w:r>
    </w:p>
    <w:p>
      <w:pPr>
        <w:spacing w:before="120" w:after="120" w:line="240" w:lineRule="auto"/>
        <w:jc w:val="both"/>
        <w:rPr>
          <w:rFonts w:ascii="Times New Roman" w:hAnsi="Times New Roman" w:cs="Times New Roman"/>
          <w:noProof/>
          <w:sz w:val="24"/>
        </w:rPr>
      </w:pP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Investointi 6 (C17.I6): Terveys</w:t>
      </w:r>
    </w:p>
    <w:p>
      <w:pPr>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rPr>
        <w:t xml:space="preserve">Toimenpiteen tavoitteena on edistää terveysalan tutkimusta ja innovointia. Toimenpide koostuu neljästä toimintalinjasta: 1) investoinnit pitkälle kehitettyihin hoitomuotoihin, kehitteillä oleviin lääkkeisiin ja yksilölliseen lääketieteeseen, 2) toimenpiteet kansallisen terveydenhuoltojärjestelmän strategisten valmiuksien ja kansainvälistymisen vahvistamiseksi, 3) toimet tartuntatautien ja maailmanlaajuisten uhkien torjumiseksi </w:t>
      </w:r>
      <w:r>
        <w:rPr>
          <w:rFonts w:ascii="Times New Roman" w:hAnsi="Times New Roman"/>
          <w:i/>
          <w:noProof/>
          <w:sz w:val="24"/>
        </w:rPr>
        <w:t>Instituto de Salud Carlos III</w:t>
      </w:r>
      <w:r>
        <w:rPr>
          <w:rFonts w:ascii="Times New Roman" w:hAnsi="Times New Roman"/>
          <w:noProof/>
          <w:color w:val="000000" w:themeColor="text1"/>
          <w:sz w:val="24"/>
        </w:rPr>
        <w:t xml:space="preserve"> -instituutin, erityisesti kansallisen mikrobiologian keskuksen, kansallisen epidemiologian keskuksen ja kansallisen työterveyskoulun toimesta, 4) osallistuminen monien maiden yhteiseen ”The Genome of Europe” -hankkeeseen, joka on osa ”1 Million Genomes” -aloitetta, ja 5) valmiuksien kehittämistoimenpiteet, jotka liittyvät tartuntatautien tutkimukseen, muihin maailmanlaajuisiin terveysuhkiin ja ikääntymiseen.</w:t>
      </w:r>
      <w:r>
        <w:rPr>
          <w:rFonts w:ascii="Times New Roman" w:hAnsi="Times New Roman"/>
          <w:noProof/>
          <w:sz w:val="24"/>
        </w:rPr>
        <w:t xml:space="preserv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Tämän investoinnin mukaiset toimet toteutetaan ehdotuspyyntöjen, julkisten ja yksityisten riskipääomainvestointien ja suorien investointien kautta.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Investoinnin toteuttaminen on saatettava päätökseen viimeistään 30 päivänä kesäkuuta 2026.</w:t>
      </w:r>
      <w:r>
        <w:rPr>
          <w:rFonts w:ascii="Times New Roman" w:hAnsi="Times New Roman"/>
          <w:noProof/>
          <w:color w:val="000000"/>
          <w:sz w:val="24"/>
        </w:rPr>
        <w:t xml:space="preserve">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Investointi 7 (C17.I7): Ympäristö, ilmastonmuutos ja energia</w:t>
      </w:r>
    </w:p>
    <w:p>
      <w:pPr>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rPr>
        <w:t xml:space="preserve">Toimenpiteen tavoitteena on edistää tutkimusta ja innovointia ympäristö-, ilmastonmuutos- ja energia-aloilla. Toimenpiteellä tuetaan seuraavia: T&amp;K&amp;I-hankkeet, jotka liittyvät kestävään muoviin kiertotaloudessa, vaihtoehtoisten muovien tuotantoon ja muovijätteen kestävään käsittelyyn, 2) ilmastonmuutokseen ja vesivarantoihin kohdistuvaan vaikutukseen liittyvä hanke, 3) energiasiirtymään liittyviä korkean teknologian komponentteja koskeva hanke, jossa tarkastellaan erityisesti energian varastointia ja teollisuuden prosessipäästöjen prototyyppien kehittämistä energiavaltaisilla teollisuudenaloilla </w:t>
      </w:r>
      <w:r>
        <w:rPr>
          <w:rFonts w:ascii="Times New Roman" w:hAnsi="Times New Roman"/>
          <w:i/>
          <w:noProof/>
          <w:sz w:val="24"/>
        </w:rPr>
        <w:t>Consejo Superior de Investigaciones Científicasin</w:t>
      </w:r>
      <w:r>
        <w:rPr>
          <w:rFonts w:ascii="Times New Roman" w:hAnsi="Times New Roman"/>
          <w:noProof/>
          <w:color w:val="000000" w:themeColor="text1"/>
          <w:sz w:val="24"/>
        </w:rPr>
        <w:t xml:space="preserve"> (CSIC) toimesta.</w:t>
      </w:r>
      <w:r>
        <w:rPr>
          <w:rFonts w:ascii="Times New Roman" w:hAnsi="Times New Roman"/>
          <w:noProof/>
          <w:sz w:val="24"/>
        </w:rPr>
        <w:t xml:space="preserve"> Jos kyseessä ovat EU:n päästökauppajärjestelmään kuuluvat laitokset, niiden on saavutettava ennustetut kasvihuonekaasupäästöt, jotka ovat vähintään vertailuarvoja</w:t>
      </w:r>
      <w:r>
        <w:rPr>
          <w:rFonts w:ascii="Times New Roman" w:hAnsi="Times New Roman"/>
          <w:noProof/>
          <w:sz w:val="24"/>
          <w:vertAlign w:val="superscript"/>
        </w:rPr>
        <w:footnoteReference w:id="77"/>
      </w:r>
      <w:r>
        <w:rPr>
          <w:rFonts w:ascii="Times New Roman" w:hAnsi="Times New Roman"/>
          <w:noProof/>
          <w:sz w:val="24"/>
        </w:rPr>
        <w:t xml:space="preserve"> pienemmät, ja fossiilisiin polttoaineisiin liittyvät toimet, mukaan lukien loppupään käyttö, jätetään soveltamisalan ulkopuolelle</w:t>
      </w:r>
      <w:r>
        <w:rPr>
          <w:rFonts w:ascii="Times New Roman" w:hAnsi="Times New Roman"/>
          <w:noProof/>
          <w:sz w:val="24"/>
          <w:vertAlign w:val="superscript"/>
        </w:rPr>
        <w:footnoteReference w:id="78"/>
      </w:r>
      <w:r>
        <w:rPr>
          <w:rFonts w:ascii="Times New Roman" w:hAnsi="Times New Roman"/>
          <w:noProof/>
          <w:sz w:val="24"/>
        </w:rPr>
        <w:t xml:space="preserve">, 4) strategisia metalleja koskeva tutkimushanke energiasiirtymää varten ja 5) energian varastointia käsittelevän tutkimus- ja kehittämiskeskuksen perustaminen Extremaduran alueelle, jotta voidaan vauhdittaa teknologisia ja tieteellisiä vastauksia vihreän energian tuotannon hallintaan erityisesti teollisten vetysovellusten sekä vihreän vedyn tuotannon, varastoinnin ja kuljetuksen osalta. Toimenpiteellä tuetaan myös valmiuksien kehittämistä, jotta keskuksessa voidaan kouluttaa luonnontieteilijöitä ja tutkijoita energia- ja energianvarastointiteollisuudessa.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Tämän investoinnin mukaiset toimet toteutetaan tarjouskilpailujen kautta.</w:t>
      </w:r>
    </w:p>
    <w:p>
      <w:pPr>
        <w:pStyle w:val="Text1"/>
        <w:ind w:left="0"/>
        <w:rPr>
          <w:iCs/>
          <w:noProof/>
          <w:highlight w:val="green"/>
        </w:rPr>
      </w:pPr>
      <w:r>
        <w:rPr>
          <w:noProof/>
        </w:rPr>
        <w:t>Sen varmistamiseksi, että toimenpide noudattaa teknistä ohjetta ”Ei merkittävää haittaa” (2021/C58/01), tulevien hankepyyntöjen tehtävänmääritykseen sisältyviin tukikelpoisuusperusteisiin ei lueta seuraavia toimia:</w:t>
      </w:r>
      <w:r>
        <w:rPr>
          <w:noProof/>
          <w:color w:val="FF0000"/>
        </w:rPr>
        <w:t xml:space="preserve"> </w:t>
      </w:r>
      <w:r>
        <w:rPr>
          <w:noProof/>
        </w:rPr>
        <w:t>i) fossiilisiin polttoaineisiin liittyvät toimet, mukaan lukien tuotantoketjun loppupään</w:t>
      </w:r>
      <w:r>
        <w:rPr>
          <w:rStyle w:val="FootnoteReference"/>
          <w:noProof/>
        </w:rPr>
        <w:footnoteReference w:id="79"/>
      </w:r>
      <w:r>
        <w:rPr>
          <w:noProof/>
        </w:rPr>
        <w:t xml:space="preserve"> käyttö; ii) EU:n päästökauppajärjestelmän mukaiset toimet, joilla saavutetaan ennustetut kasvihuonekaasupäästöt, jotka eivät alita asiaankuuluvia vertailuarvoja</w:t>
      </w:r>
      <w:r>
        <w:rPr>
          <w:rStyle w:val="FootnoteReference"/>
          <w:noProof/>
        </w:rPr>
        <w:footnoteReference w:id="80"/>
      </w:r>
      <w:r>
        <w:rPr>
          <w:noProof/>
        </w:rPr>
        <w:t>; iii) jätteiden kaatopaikkoja, polttolaitoksia</w:t>
      </w:r>
      <w:r>
        <w:rPr>
          <w:rStyle w:val="FootnoteReference"/>
          <w:noProof/>
        </w:rPr>
        <w:footnoteReference w:id="81"/>
      </w:r>
      <w:r>
        <w:rPr>
          <w:noProof/>
        </w:rPr>
        <w:t xml:space="preserve"> ja mekaanisia biologisia käsittelylaitoksia</w:t>
      </w:r>
      <w:r>
        <w:rPr>
          <w:rStyle w:val="FootnoteReference"/>
          <w:noProof/>
        </w:rPr>
        <w:footnoteReference w:id="82"/>
      </w:r>
      <w:r>
        <w:rPr>
          <w:noProof/>
        </w:rPr>
        <w:t xml:space="preserve"> koskevat toimet; ja iv) toiminnot ja resurssit, joissa jätteiden pitkän aikavälin loppusijoitus voi aiheuttaa haittaa ympäristölle; Tehtävänkuvauksessa on lisäksi edellytettävä, että voidaan valita ainoastaan toimia, jotka ovat asiaa koskevan EU:n ja kansallisen ympäristölainsäädännön mukaisia.</w:t>
      </w:r>
    </w:p>
    <w:p>
      <w:pPr>
        <w:spacing w:before="120" w:after="120" w:line="240" w:lineRule="auto"/>
        <w:jc w:val="both"/>
        <w:rPr>
          <w:rFonts w:ascii="Times New Roman" w:hAnsi="Times New Roman" w:cs="Times New Roman"/>
          <w:noProof/>
          <w:sz w:val="24"/>
        </w:rPr>
      </w:pPr>
      <w:r>
        <w:rPr>
          <w:rFonts w:ascii="Times New Roman" w:hAnsi="Times New Roman"/>
          <w:noProof/>
          <w:sz w:val="24"/>
        </w:rPr>
        <w:t>Seuraavien tähän investointiin liittyvien T&amp;K&amp;I-toimien katsotaan olevan ”Ei merkittävää haittaa” -teknisen ohjeen (2021/C58/01) mukaisia: i) tämän investoinnin mukaiset T&amp;K&amp;I-toimet, jotka johtavat teknologianeutraaliin lopputulokseen niiden soveltamisen tasolla; ii) tämän investoinnin mukaiset T&amp;K&amp;I-toimet, joilla tuetaan olemassa olevia ympäristövaikutuksiltaan vähäisiä vaihtoehtoja; tai iii) ne T&amp;K&amp;I-toimet, jotka tämän investoinnin yhteydessä keskittyvät ensisijaisesti sellaisten vaihtoehtojen kehittämiseen, joilla on mahdollisimman vähän ympäristövaikutuksia alalla niille toiminnoille, joille ei ole olemassa teknisesti ja taloudellisesti toteuttamiskelpoista vaikutukseltaan vähäistä vaihtoehtoa.</w:t>
      </w:r>
    </w:p>
    <w:p>
      <w:pPr>
        <w:autoSpaceDE w:val="0"/>
        <w:autoSpaceDN w:val="0"/>
        <w:spacing w:before="40" w:after="40"/>
        <w:rPr>
          <w:rFonts w:ascii="Times New Roman" w:hAnsi="Times New Roman" w:cs="Times New Roman"/>
          <w:noProof/>
          <w:sz w:val="24"/>
          <w:szCs w:val="24"/>
        </w:rPr>
      </w:pPr>
      <w:r>
        <w:rPr>
          <w:rFonts w:ascii="Times New Roman" w:hAnsi="Times New Roman"/>
          <w:noProof/>
          <w:sz w:val="24"/>
        </w:rPr>
        <w:t>Investoinnin toteuttaminen on saatettava päätökseen viimeistään kesäkuussa 2026.</w:t>
      </w:r>
      <w:r>
        <w:rPr>
          <w:rFonts w:ascii="Times New Roman" w:hAnsi="Times New Roman"/>
          <w:noProof/>
          <w:color w:val="000000"/>
          <w:sz w:val="24"/>
        </w:rPr>
        <w:t xml:space="preserve"> </w:t>
      </w:r>
    </w:p>
    <w:p>
      <w:pPr>
        <w:keepNext/>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Investointi 8 (C17.I8):</w:t>
      </w:r>
      <w:r>
        <w:rPr>
          <w:rFonts w:ascii="Times New Roman" w:hAnsi="Times New Roman"/>
          <w:noProof/>
          <w:sz w:val="24"/>
          <w:u w:val="single"/>
        </w:rPr>
        <w:t xml:space="preserve"> Kestävä ajoneuvoalan T&amp;K&amp;I (PTAS)</w:t>
      </w:r>
      <w:r>
        <w:rPr>
          <w:rFonts w:ascii="Times New Roman" w:hAnsi="Times New Roman"/>
          <w:noProof/>
          <w:color w:val="000000" w:themeColor="text1"/>
          <w:sz w:val="24"/>
          <w:u w:val="single"/>
        </w:rPr>
        <w:t xml:space="preserve"> </w:t>
      </w:r>
    </w:p>
    <w:p>
      <w:pPr>
        <w:keepNext/>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rPr>
        <w:t>Toimenpiteen tavoitteena on edistää kestävän ajoneuvoalan tutkimusta, kehitystä ja innovointia. Toimenpiteen tavoitteena on erityisesti: 1) tuetaan komponenttien ja alustojen kehittämistä yksinomaan sähköajoneuvoja ja ladattavia hybridi- ja vetyajoneuvoja varten, 2) edistetään itseohjautuvaa ajamista ja verkotettua liikkuvuutta koskevaa tutkimusta ja kehittämistä kehittämällä ajoneuvoarkkitetehtuurille uusia laitteistoja ja ohjelmistoja ja 3) mukautetaan komponenttien ja järjestelmien tuotantoalueita yksinomaan sähkökäyttöisiä, ladattavia hybridi- ja vetyajoneuvoja varten.</w:t>
      </w:r>
      <w:r>
        <w:rPr>
          <w:rFonts w:ascii="Times New Roman" w:hAnsi="Times New Roman"/>
          <w:noProof/>
          <w:sz w:val="24"/>
        </w:rPr>
        <w:t xml:space="preserve"> Hankkeita toteuttavat yritysten yhteenliittymät, joissa on kolmesta kahdeksaan yritystä (vähintään yhden on oltava pk-yritys), ja hankkeet kestävät enintään kolme vuotta.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Tämän investoinnin mukaiset toimet toteutetaan ehdotuspyyntöjen kautta. </w:t>
      </w:r>
    </w:p>
    <w:p>
      <w:pPr>
        <w:pStyle w:val="Text1"/>
        <w:ind w:left="0"/>
        <w:rPr>
          <w:iCs/>
          <w:noProof/>
          <w:highlight w:val="green"/>
        </w:rPr>
      </w:pPr>
      <w:r>
        <w:rPr>
          <w:noProof/>
        </w:rPr>
        <w:t>Sen varmistamiseksi, että toimenpide noudattaa teknistä ohjetta ”Ei merkittävää haittaa” (2021/C58/01), tulevien hankepyyntöjen tehtävänmääritykseen sisältyviin tukikelpoisuusperusteisiin ei lueta seuraavia toimia:</w:t>
      </w:r>
      <w:r>
        <w:rPr>
          <w:noProof/>
          <w:color w:val="FF0000"/>
        </w:rPr>
        <w:t xml:space="preserve"> </w:t>
      </w:r>
      <w:r>
        <w:rPr>
          <w:noProof/>
        </w:rPr>
        <w:t>i) fossiilisiin polttoaineisiin liittyvät toimet, mukaan lukien tuotantoketjun loppupään</w:t>
      </w:r>
      <w:r>
        <w:rPr>
          <w:rStyle w:val="FootnoteReference"/>
          <w:noProof/>
        </w:rPr>
        <w:footnoteReference w:id="83"/>
      </w:r>
      <w:r>
        <w:rPr>
          <w:noProof/>
        </w:rPr>
        <w:t xml:space="preserve"> käyttö; ii) EU:n päästökauppajärjestelmän mukaiset toimet, joilla saavutetaan ennustetut kasvihuonekaasupäästöt, jotka eivät alita asiaankuuluvia vertailuarvoja</w:t>
      </w:r>
      <w:r>
        <w:rPr>
          <w:rStyle w:val="FootnoteReference"/>
          <w:noProof/>
        </w:rPr>
        <w:footnoteReference w:id="84"/>
      </w:r>
      <w:r>
        <w:rPr>
          <w:noProof/>
        </w:rPr>
        <w:t>; iii) jätteiden kaatopaikkoja, polttolaitoksia</w:t>
      </w:r>
      <w:r>
        <w:rPr>
          <w:rStyle w:val="FootnoteReference"/>
          <w:noProof/>
        </w:rPr>
        <w:footnoteReference w:id="85"/>
      </w:r>
      <w:r>
        <w:rPr>
          <w:noProof/>
        </w:rPr>
        <w:t xml:space="preserve"> ja mekaanisia biologisia käsittelylaitoksia</w:t>
      </w:r>
      <w:r>
        <w:rPr>
          <w:rStyle w:val="FootnoteReference"/>
          <w:noProof/>
        </w:rPr>
        <w:footnoteReference w:id="86"/>
      </w:r>
      <w:r>
        <w:rPr>
          <w:noProof/>
        </w:rPr>
        <w:t xml:space="preserve"> koskevat toimet; ja iv) toiminnot ja resurssit, joissa jätteiden pitkän aikavälin loppusijoitus voi aiheuttaa haittaa ympäristölle; Tehtävänkuvauksessa on lisäksi edellytettävä, että voidaan valita ainoastaan toimia, jotka ovat asiaa koskevan EU:n ja kansallisen ympäristölainsäädännön mukaisia.</w:t>
      </w:r>
    </w:p>
    <w:p>
      <w:pPr>
        <w:spacing w:before="120" w:after="120" w:line="240" w:lineRule="auto"/>
        <w:jc w:val="both"/>
        <w:rPr>
          <w:rFonts w:ascii="Times New Roman" w:hAnsi="Times New Roman" w:cs="Times New Roman"/>
          <w:noProof/>
          <w:sz w:val="24"/>
        </w:rPr>
      </w:pPr>
      <w:r>
        <w:rPr>
          <w:rFonts w:ascii="Times New Roman" w:hAnsi="Times New Roman"/>
          <w:noProof/>
          <w:sz w:val="24"/>
        </w:rPr>
        <w:t>Seuraavien tähän investointiin liittyvien T&amp;K&amp;I-toimien katsotaan olevan ”Ei merkittävää haittaa” -teknisen ohjeen (2021/C58/01) mukaisia: i) tämän investoinnin mukaiset T&amp;K&amp;I-toimet, jotka johtavat teknologianeutraaliin lopputulokseen niiden soveltamisen tasolla; ii) tämän investoinnin mukaiset T&amp;K&amp;I-toimet, joilla tuetaan olemassa olevia ympäristövaikutuksiltaan vähäisiä vaihtoehtoja; tai iii) ne T&amp;K&amp;I-toimet, jotka tämän investoinnin yhteydessä keskittyvät ensisijaisesti sellaisten vaihtoehtojen kehittämiseen, joilla on mahdollisimman vähän ympäristövaikutuksia alalla niille toiminnoille, joille ei ole olemassa teknisesti ja taloudellisesti toteuttamiskelpoista vaikutukseltaan vähäistä vaihtoehtoa.</w:t>
      </w:r>
    </w:p>
    <w:p>
      <w:pPr>
        <w:autoSpaceDE w:val="0"/>
        <w:autoSpaceDN w:val="0"/>
        <w:spacing w:before="40" w:after="40"/>
        <w:rPr>
          <w:rFonts w:ascii="Times New Roman" w:hAnsi="Times New Roman" w:cs="Times New Roman"/>
          <w:noProof/>
          <w:sz w:val="24"/>
          <w:szCs w:val="24"/>
        </w:rPr>
      </w:pPr>
      <w:r>
        <w:rPr>
          <w:rFonts w:ascii="Times New Roman" w:hAnsi="Times New Roman"/>
          <w:noProof/>
          <w:sz w:val="24"/>
        </w:rPr>
        <w:t>Investoinnin täytäntöönpano on saatettava päätökseen viimeistään 30 päivänä kesäkuuta 2024.</w:t>
      </w:r>
      <w:r>
        <w:rPr>
          <w:rFonts w:ascii="Times New Roman" w:hAnsi="Times New Roman"/>
          <w:noProof/>
          <w:color w:val="000000"/>
          <w:sz w:val="24"/>
        </w:rPr>
        <w:t xml:space="preserve"> </w:t>
      </w:r>
    </w:p>
    <w:p>
      <w:pPr>
        <w:spacing w:before="120" w:after="120" w:line="240" w:lineRule="auto"/>
        <w:jc w:val="both"/>
        <w:rPr>
          <w:rFonts w:ascii="Times New Roman" w:hAnsi="Times New Roman" w:cs="Times New Roman"/>
          <w:noProof/>
          <w:color w:val="000000" w:themeColor="text1"/>
          <w:sz w:val="24"/>
          <w:u w:val="single"/>
        </w:rPr>
      </w:pPr>
      <w:r>
        <w:rPr>
          <w:rFonts w:ascii="Times New Roman" w:hAnsi="Times New Roman"/>
          <w:noProof/>
          <w:color w:val="000000" w:themeColor="text1"/>
          <w:sz w:val="24"/>
          <w:u w:val="single"/>
        </w:rPr>
        <w:t>Investointi 9 (C17.I9): Ilmailu- ja avaruusala</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Tämän toimenpiteen tavoitteena on edistää ilmailu- ja avaruusalan tutkimusta ja innovointia keskittyen ensisijaisesti tämän investoinnin toimiin, jotka liittyvät vähän tai ei lainkaan hiilidioksidipäästöjä aiheuttaviin ilmailu- ja avaruusteknologioihin ja ilmailuun.</w:t>
      </w:r>
      <w:r>
        <w:rPr>
          <w:rFonts w:ascii="Times New Roman" w:hAnsi="Times New Roman"/>
          <w:noProof/>
          <w:sz w:val="24"/>
        </w:rPr>
        <w:t xml:space="preserve"> Toimenpiteellä </w:t>
      </w:r>
      <w:bookmarkStart w:id="4" w:name="_Hlk70075465"/>
      <w:r>
        <w:rPr>
          <w:rFonts w:ascii="Times New Roman" w:hAnsi="Times New Roman"/>
          <w:noProof/>
          <w:sz w:val="24"/>
        </w:rPr>
        <w:t xml:space="preserve">on pyrittävä parantamaan teollista kapasiteettia, joka liittyy tulevaisuuden vähäpäästöisiin ja päästöttömiin ilma-aluksiin, miehittämättömiin ilma-aluksiin liittyvään kriittiseen tekniseen kehitykseen, ilma-aluksiin, monikäyttöisiin ilma-aluksiin ja kehittyneisiin valmistusjärjestelmiin, joihin kuuluu digitaalisten kaksosten luominen, tehokkuuden edistäminen ja resurssien kulutuksen vähentäminen tai ympäristövaikutusten vähentäminen. </w:t>
      </w:r>
      <w:bookmarkEnd w:id="4"/>
      <w:r>
        <w:rPr>
          <w:rFonts w:ascii="Times New Roman" w:hAnsi="Times New Roman"/>
          <w:noProof/>
          <w:sz w:val="24"/>
        </w:rPr>
        <w:t>Toimenpiteellä tuetaan myös avaruusteknologian aloja, kuten pääsyä avaruuteen, maanhavainnointia sekä optisia ja turvallisia viestintäjärjestelmiä. Hankkeiden toteuttajina ovat kahdesta kuuteen yritykseen (vähintään yksi pk-yritys) koostuvat konsortiot, joiden kesto on kahdesta neljään vuotta.</w:t>
      </w:r>
      <w:r>
        <w:rPr>
          <w:rFonts w:ascii="Times New Roman" w:hAnsi="Times New Roman"/>
          <w:noProof/>
          <w:color w:val="000000" w:themeColor="text1"/>
          <w:sz w:val="24"/>
        </w:rPr>
        <w:t xml:space="preserve"> </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themeColor="text1"/>
          <w:sz w:val="24"/>
        </w:rPr>
        <w:t xml:space="preserve">Tämän investoinnin mukaiset toimet toteutetaan ehdotuspyyntöjen ja julkisten hankintojen kautta. </w:t>
      </w:r>
    </w:p>
    <w:p>
      <w:pPr>
        <w:pStyle w:val="Text1"/>
        <w:ind w:left="0"/>
        <w:rPr>
          <w:iCs/>
          <w:noProof/>
          <w:highlight w:val="green"/>
        </w:rPr>
      </w:pPr>
      <w:r>
        <w:rPr>
          <w:noProof/>
        </w:rPr>
        <w:t>Sen varmistamiseksi, että toimenpide noudattaa teknistä ohjetta ”Ei merkittävää haittaa” (2021/C58/01), tulevien hankepyyntöjen tai julkisten hankintojen eritelmiin sisältyviin tukikelpoisuusperusteisiin ei lueta seuraavia toimia:</w:t>
      </w:r>
      <w:r>
        <w:rPr>
          <w:noProof/>
          <w:color w:val="FF0000"/>
        </w:rPr>
        <w:t xml:space="preserve"> </w:t>
      </w:r>
      <w:r>
        <w:rPr>
          <w:noProof/>
        </w:rPr>
        <w:t>i) fossiilisiin polttoaineisiin liittyvät toimet, mukaan lukien tuotantoketjun loppupään</w:t>
      </w:r>
      <w:r>
        <w:rPr>
          <w:rStyle w:val="FootnoteReference"/>
          <w:noProof/>
        </w:rPr>
        <w:footnoteReference w:id="87"/>
      </w:r>
      <w:r>
        <w:rPr>
          <w:noProof/>
        </w:rPr>
        <w:t xml:space="preserve"> käyttö; ii) EU:n päästökauppajärjestelmän mukaiset toimet, joilla saavutetaan ennustetut kasvihuonekaasupäästöt, jotka eivät alita asiaankuuluvia vertailuarvoja</w:t>
      </w:r>
      <w:r>
        <w:rPr>
          <w:rStyle w:val="FootnoteReference"/>
          <w:noProof/>
        </w:rPr>
        <w:footnoteReference w:id="88"/>
      </w:r>
      <w:r>
        <w:rPr>
          <w:noProof/>
        </w:rPr>
        <w:t>; iii) jätteiden kaatopaikkoja, polttolaitoksia</w:t>
      </w:r>
      <w:r>
        <w:rPr>
          <w:rStyle w:val="FootnoteReference"/>
          <w:noProof/>
        </w:rPr>
        <w:footnoteReference w:id="89"/>
      </w:r>
      <w:r>
        <w:rPr>
          <w:noProof/>
        </w:rPr>
        <w:t xml:space="preserve"> ja mekaanisia biologisia käsittelylaitoksia</w:t>
      </w:r>
      <w:r>
        <w:rPr>
          <w:rStyle w:val="FootnoteReference"/>
          <w:noProof/>
        </w:rPr>
        <w:footnoteReference w:id="90"/>
      </w:r>
      <w:r>
        <w:rPr>
          <w:noProof/>
        </w:rPr>
        <w:t xml:space="preserve"> koskevat toimet; ja iv) toiminnot ja resurssit, joissa jätteiden pitkän aikavälin loppusijoitus voi aiheuttaa haittaa ympäristölle; Tehtävänkuvauksessa on lisäksi edellytettävä, että voidaan valita ainoastaan toimia, jotka ovat asiaa koskevan EU:n ja kansallisen ympäristölainsäädännön mukaisia.</w:t>
      </w:r>
    </w:p>
    <w:p>
      <w:pPr>
        <w:spacing w:before="120" w:after="120" w:line="240" w:lineRule="auto"/>
        <w:jc w:val="both"/>
        <w:rPr>
          <w:rFonts w:ascii="Times New Roman" w:hAnsi="Times New Roman" w:cs="Times New Roman"/>
          <w:noProof/>
          <w:sz w:val="24"/>
        </w:rPr>
      </w:pPr>
      <w:r>
        <w:rPr>
          <w:rFonts w:ascii="Times New Roman" w:hAnsi="Times New Roman"/>
          <w:noProof/>
          <w:sz w:val="24"/>
        </w:rPr>
        <w:t>Seuraavien tähän investointiin liittyvien T&amp;K&amp;I-toimien katsotaan olevan ”Ei merkittävää haittaa” -teknisen ohjeen (2021/C58/01) mukaisia: i) tämän investoinnin mukaiset T&amp;K&amp;I-toimet, jotka johtavat teknologianeutraaliin lopputulokseen niiden soveltamisen tasolla; ii) tämän investoinnin mukaiset T&amp;K&amp;I-toimet, joilla tuetaan olemassa olevia ympäristövaikutuksiltaan vähäisiä vaihtoehtoja; tai iii) ne T&amp;K&amp;I-toimet, jotka tämän investoinnin yhteydessä keskittyvät ensisijaisesti sellaisten vaihtoehtojen kehittämiseen, joilla on mahdollisimman vähän ympäristövaikutuksia alalla niille toiminnoille, joille ei ole olemassa teknisesti ja taloudellisesti toteuttamiskelpoista vaikutukseltaan vähäistä vaihtoehtoa.</w:t>
      </w:r>
    </w:p>
    <w:p>
      <w:pPr>
        <w:autoSpaceDE w:val="0"/>
        <w:autoSpaceDN w:val="0"/>
        <w:spacing w:before="40" w:after="40"/>
        <w:rPr>
          <w:rFonts w:ascii="Times New Roman" w:hAnsi="Times New Roman" w:cs="Times New Roman"/>
          <w:noProof/>
          <w:sz w:val="24"/>
          <w:szCs w:val="24"/>
        </w:rPr>
      </w:pPr>
      <w:r>
        <w:rPr>
          <w:rFonts w:ascii="Times New Roman" w:hAnsi="Times New Roman"/>
          <w:noProof/>
          <w:sz w:val="24"/>
        </w:rPr>
        <w:t>Investoinnin toteuttaminen on saatettava päätökseen viimeistään 30 päivänä kesäkuuta 2026.</w:t>
      </w:r>
      <w:r>
        <w:rPr>
          <w:rFonts w:ascii="Times New Roman" w:hAnsi="Times New Roman"/>
          <w:noProof/>
          <w:color w:val="000000"/>
          <w:sz w:val="24"/>
        </w:rPr>
        <w:t xml:space="preserve"> </w:t>
      </w:r>
    </w:p>
    <w:p>
      <w:pPr>
        <w:spacing w:before="120" w:after="120" w:line="240" w:lineRule="auto"/>
        <w:jc w:val="both"/>
        <w:rPr>
          <w:rFonts w:ascii="Times New Roman" w:hAnsi="Times New Roman" w:cs="Times New Roman"/>
          <w:b/>
          <w:bCs/>
          <w:noProof/>
          <w:sz w:val="24"/>
          <w:u w:val="single"/>
        </w:rPr>
      </w:pPr>
      <w:r>
        <w:rPr>
          <w:rFonts w:ascii="Times New Roman" w:hAnsi="Times New Roman"/>
          <w:b/>
          <w:noProof/>
          <w:sz w:val="24"/>
          <w:u w:val="single"/>
        </w:rPr>
        <w:t xml:space="preserve">Q.2. </w:t>
      </w:r>
      <w:r>
        <w:rPr>
          <w:noProof/>
        </w:rPr>
        <w:tab/>
      </w:r>
      <w:r>
        <w:rPr>
          <w:rFonts w:ascii="Times New Roman" w:hAnsi="Times New Roman"/>
          <w:b/>
          <w:noProof/>
          <w:sz w:val="24"/>
          <w:u w:val="single"/>
        </w:rPr>
        <w:t>Seurantaa ja täytäntöönpanoa koskevat välitavoitteet, tavoitteet, indikaattorit ja aikataulu – rahoitustuki, jota ei makseta takaisin</w:t>
      </w:r>
    </w:p>
    <w:p>
      <w:pPr>
        <w:spacing w:before="120" w:after="120" w:line="240" w:lineRule="auto"/>
        <w:jc w:val="both"/>
        <w:rPr>
          <w:rFonts w:ascii="Times New Roman" w:hAnsi="Times New Roman" w:cs="Times New Roman"/>
          <w:noProof/>
          <w:sz w:val="24"/>
        </w:rPr>
        <w:sectPr>
          <w:headerReference w:type="even" r:id="rId211"/>
          <w:headerReference w:type="default" r:id="rId212"/>
          <w:footerReference w:type="even" r:id="rId213"/>
          <w:footerReference w:type="default" r:id="rId214"/>
          <w:headerReference w:type="first" r:id="rId215"/>
          <w:footerReference w:type="first" r:id="rId216"/>
          <w:pgSz w:w="11907" w:h="16839"/>
          <w:pgMar w:top="1134" w:right="1417" w:bottom="1134" w:left="1417" w:header="709" w:footer="709" w:gutter="0"/>
          <w:cols w:space="720"/>
          <w:docGrid w:linePitch="360"/>
        </w:sect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552"/>
        <w:gridCol w:w="1134"/>
        <w:gridCol w:w="850"/>
        <w:gridCol w:w="709"/>
        <w:gridCol w:w="567"/>
        <w:gridCol w:w="567"/>
        <w:gridCol w:w="567"/>
        <w:gridCol w:w="5954"/>
      </w:tblGrid>
      <w:tr>
        <w:trPr>
          <w:trHeight w:val="309"/>
          <w:tblHeader/>
        </w:trPr>
        <w:tc>
          <w:tcPr>
            <w:tcW w:w="709"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Numero</w:t>
            </w:r>
          </w:p>
        </w:tc>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Toimenpide</w:t>
            </w:r>
          </w:p>
        </w:tc>
        <w:tc>
          <w:tcPr>
            <w:tcW w:w="850"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Välitavoite (M)</w:t>
            </w:r>
            <w:r>
              <w:rPr>
                <w:rFonts w:ascii="Times New Roman" w:hAnsi="Times New Roman" w:cs="Times New Roman"/>
                <w:b/>
                <w:bCs/>
                <w:noProof/>
                <w:color w:val="000000"/>
                <w:sz w:val="18"/>
                <w:szCs w:val="18"/>
              </w:rPr>
              <w:br/>
            </w:r>
            <w:r>
              <w:rPr>
                <w:rFonts w:ascii="Times New Roman" w:hAnsi="Times New Roman"/>
                <w:b/>
                <w:noProof/>
                <w:color w:val="000000"/>
                <w:sz w:val="18"/>
              </w:rPr>
              <w:t xml:space="preserve"> / tavoite (T)</w:t>
            </w:r>
          </w:p>
        </w:tc>
        <w:tc>
          <w:tcPr>
            <w:tcW w:w="2552"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Nimi</w:t>
            </w:r>
          </w:p>
        </w:tc>
        <w:tc>
          <w:tcPr>
            <w:tcW w:w="1134"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Laadullinen indikaattori (välitavoitteiden osalta)</w:t>
            </w:r>
          </w:p>
        </w:tc>
        <w:tc>
          <w:tcPr>
            <w:tcW w:w="2126" w:type="dxa"/>
            <w:gridSpan w:val="3"/>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Määrällinen indikaattori (tavoitteiden osalta)</w:t>
            </w:r>
          </w:p>
        </w:tc>
        <w:tc>
          <w:tcPr>
            <w:tcW w:w="1134" w:type="dxa"/>
            <w:gridSpan w:val="2"/>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Aika</w:t>
            </w:r>
          </w:p>
        </w:tc>
        <w:tc>
          <w:tcPr>
            <w:tcW w:w="5954"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sz w:val="18"/>
              </w:rPr>
              <w:t>Kunkin välitavoitteen ja tavoitteen kuvaus</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552"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Yksikkö</w:t>
            </w:r>
          </w:p>
        </w:tc>
        <w:tc>
          <w:tcPr>
            <w:tcW w:w="709" w:type="dxa"/>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sz w:val="18"/>
              </w:rPr>
              <w:t>Perustaso</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Päämäärä</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Vuosineljännes</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Vuosi</w:t>
            </w:r>
          </w:p>
        </w:tc>
        <w:tc>
          <w:tcPr>
            <w:tcW w:w="5954"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254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C17.R1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Tieteestä, teknologiasta ja innovoinnista 1 päivänä kesäkuuta annetun lain 14/2011 muutos tulee voimaan.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Lain voimaantulosäännökset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954"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Tiedettä, teknologiaa ja innovointia koskeva lain 14/2011 muutos tulee voimaan. Sillä parannetaan tiede-, tutkimus- ja innovointipolitiikkojen koordinointia eri hallintotasoilla, parannetaan Espanjan tiede-, teknologia- ja innovointijärjestelmän hallinnointia ja koordinointia, otetaan käyttöön uusi tieteellinen ura ja tehostetaan tietämyksen siirtoa.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255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C17.R2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Espanjan tiede-, teknologia- ja innovaatiostrategian 2021-2027 julkaiseminen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Espanjan tiede-, teknologia- ja innovaatiostrategian 2021-2027 julkaiseminen</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2020</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 Espanjan tiede-, teknologia- ja innovaatiostrategiassa (EECTI) esitetään yleisstrategia, jota kaikkien julkishallintojen, myös alue- ja paikallistason, on noudatettava tutkimuksen kehittämisen ja innovoinnin alalla. Strategia on Espanjan älykkään erikoistumisen strategia.  Strategiaa varten perustetaan seurantakomitea, johon kuuluu valtion, alueiden, taloudellisten ja sosiaalisten sidosryhmien sekä tiedeyhteisön edustajia. Strategia perustuu hallinnon eri tasojen koordinointiperiaatteeseen, ja sen tarkoituksena on varmistaa tasa-arvonäkökulma tutkimuksen ja kehittämisen alalla. Sen tavoitteena on vahvistaa julkisen ja yksityisen sektorin yhteistyötä, edistää tietämyksen siirtoa, säilyttää tieteellinen lahjakkuus ja kehittää tieteellistä uraa, varmistaa riittävät verokannustimet tutkimuksen, kehittämisen ja innovoinnin tukemiseksi yksityisellä sektorilla ja ottaa huomioon sukupuolinäkökulma.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256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C17.R2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Espanjan tiede-, teknologia- ja innovaatiostrategian 2021-2027 puoliväliarviointi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Sopimus </w:t>
            </w:r>
            <w:r>
              <w:rPr>
                <w:rFonts w:ascii="Times New Roman" w:hAnsi="Times New Roman"/>
                <w:i/>
                <w:noProof/>
                <w:color w:val="000000"/>
                <w:sz w:val="18"/>
              </w:rPr>
              <w:t>Consejo de Política Científica, Tecnológica y de Innovaciónissa</w:t>
            </w:r>
            <w:r>
              <w:rPr>
                <w:rFonts w:ascii="Times New Roman" w:hAnsi="Times New Roman"/>
                <w:noProof/>
                <w:color w:val="000000"/>
                <w:sz w:val="18"/>
              </w:rPr>
              <w:t xml:space="preserve"> ja arvioinnin julkaiseminen tiede- ja innovointiministeriön verkkosivustolla.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Espanjan tiede-, teknologia- ja innovaatiostrategian 2021-2027 seurantakomitean tekemä väliarviointi julkaistaan joulukuussa 2023. Arvioinnissa käytettävistä indikaattoreista on sovittu </w:t>
            </w:r>
            <w:r>
              <w:rPr>
                <w:rFonts w:ascii="Times New Roman" w:hAnsi="Times New Roman"/>
                <w:i/>
                <w:noProof/>
                <w:color w:val="000000"/>
                <w:sz w:val="18"/>
              </w:rPr>
              <w:t>Consejo de Política Científica, Tecnológica y de Innovaciónissa</w:t>
            </w:r>
            <w:r>
              <w:rPr>
                <w:rFonts w:ascii="Times New Roman" w:hAnsi="Times New Roman"/>
                <w:noProof/>
                <w:color w:val="000000"/>
                <w:sz w:val="18"/>
              </w:rPr>
              <w:t xml:space="preserve"> (jossa on edustettuina 17 itsehallintoaluetta), ja suuntaa-antava luettelo näistä indikaattoreista ja datahaku on vahvistettu Espanjan tiede-, teknologia- ja innovaatiostrategiassa vuosiksi 2021-2027. Tiede-, teknologia- ja innovaatiojärjestelmää käytetään tietojen keräämiseen strategian täytäntöönpanon edistymisestä.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257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C17.R3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Julkisten tutkimusorganisaatioiden uudelleenjärjestelyä koskevan kuninkaan asetuksen voimaantulo.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Kuninkaan asetuksen voimaantulosäännös</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Julkisten tutkimusorganisaatioiden (PRO) uudelleenjärjestelyä koskevan kuninkaan asetuksen voimaantulo. Tavoitteena on parantaa niiden kolmen PRO:n hallinnointi- ja neuvontavalmiuksia, joiden kriittinen massa on pienentynyt, integroimalla ne laajempaan PRO:hon seuraavasti: i) syntyvän PRO:n kilpailuaseman parantaminen, ii) niiden tehokkuuden parantaminen ja iii) hallinnollisen joustavuuden lisääminen.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258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C17.I1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Tiede- ja innovaatioministeriön itsehallintoalueiden kanssa allekirjoittamat sopimukset täydentävien tutkimus- ja kehittämissuunnitelmien täytäntöönpanosta.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Tiede- ja innovaatioministeriön itsehallintoalueiden kanssa allekirjoittamat neljä sopimusta täydentävistä tutkimus- ja kehittämissuunnitelmista, joiden arvo on vähintään 140 000 000 euroa. Sopimusten on mahdollistettava strateginen koordinointi ja synergia alueellisten ja kansallisten älykkään erikoistumisen strategioiden välillä.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259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C17.I2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Valitaan hankkeet, joilla parannetaan Espanjan tiede- ja teknologia- ja innovointijärjestelmän kansallisia tieteellisiä infrastruktuureja ja valmiuksia, ja allekirjoitetaan kansainvälisten yhteisöjen kanssa kahdenväliset sopimukset ja muut välineet eurooppalaisten ja kansainvälisten infrastruktuurihankkeiden rahoittamiseksi.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milj. euroa</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300,2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954"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Julkaistaan kansallisessa tukitietokannassa vähintään 255 155 000 euron myöntäminen hankkeille, joilla parannetaan kansallisia tieteellisiä infrastruktuureja ja Espanjan tiede- ja teknologia- ja innovointijärjestelmän valmiuksia, sekä kansainvälisten yhteisöjen kanssa allekirjoitetut sopimukset ja muut välinee vähintään 45 000 000 euron suuruisten hankkeiden rahoittamiseksi eurooppalaisessa ja kansainvälisessä infrastruktuurissa (CERN, DUNE, HKK, ESS-lund, Harmony ja SKA).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260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C17.I2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Saatetaan päätökseen kaikki Espanjan tiede- ja teknologia- ja innovointijärjestelmän tieteellistä infrastruktuuria ja kapasiteettia parantavat hankkeet, myös eurooppalaista ja kansainvälistä infrastruktuuria koskevat hankkeet.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2026</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100 prosenttia T&amp;K-hankkeista saatettu päätökseen (kokonaisbudjetti 439 000 000 euroa) noudattaen tavoitetta, jonka mukaan Espanjan tiede- ja innovointijärjestelmän tieteellistä infrastruktuuria ja kapasiteettia uudistetaan, nykyaikaistetaan BSL3-laitteistoa, luodaan uusi fytogeeninen infrastruktuuri, varustetaan CIEMAT (</w:t>
            </w:r>
            <w:r>
              <w:rPr>
                <w:rFonts w:ascii="Times New Roman" w:hAnsi="Times New Roman"/>
                <w:i/>
                <w:noProof/>
                <w:color w:val="000000"/>
                <w:sz w:val="18"/>
              </w:rPr>
              <w:t>Centro de Investigaciones Energéticas, Medioambientales y Tecnológicas</w:t>
            </w:r>
            <w:r>
              <w:rPr>
                <w:rFonts w:ascii="Times New Roman" w:hAnsi="Times New Roman"/>
                <w:noProof/>
                <w:color w:val="000000"/>
                <w:sz w:val="18"/>
              </w:rPr>
              <w:t>) infrastruktuurilla, jota tarvitaan uusiutuvan energian tuktimukseen (vety ja varastointi mukaan lukien), perustetaan pitkälle kehitettyjen optisten tekniikoiden ja tutkimus- ja kehittämisinfrastruktuurien keskus ”</w:t>
            </w:r>
            <w:r>
              <w:rPr>
                <w:rFonts w:ascii="Times New Roman" w:hAnsi="Times New Roman"/>
                <w:i/>
                <w:noProof/>
                <w:color w:val="000000"/>
                <w:sz w:val="18"/>
              </w:rPr>
              <w:t>Planes Estratégicos de Infrastructuras científicas y Técnicas Singulares</w:t>
            </w:r>
            <w:r>
              <w:rPr>
                <w:rFonts w:ascii="Times New Roman" w:hAnsi="Times New Roman"/>
                <w:noProof/>
                <w:color w:val="000000"/>
                <w:sz w:val="18"/>
              </w:rPr>
              <w:t>” -hankkeen seurauksena ja hankkeet eurooppalaisen ja kansainvälisen infrastruktuurin (CERN, DUNE, HKK, ESS-lund, Harmony ja SKA) tukemiseksi.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261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C17.I3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Uusien yksityisten, tieteidenvälisten ja julkisten T&amp;K&amp;I-hankkeiden, konseptitestien, kansainvälisten kilpailujen ja yhteiskunnallisiin haasteisiin vastaavien huipputason t&amp;k-hankkeiden valitseminen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miljoonaa euroa</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897</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Julkaistaan virallisessa lehdessä vähintään 897 000 000 euron tuen myöntäminen seuraavien perusteella: konseptin toimivuuden osoittamista koskeva ehdotuspyyntö (80 000 000 euroa), tieteidenvälisiä strategisia hankkeita koskeva ehdotuspyyntö (73 000 000 euroa), vihreään siirtymään ja digitaaliseen muutokseen liittyvät tutkimus- ja kehittämishankkeet (296 000 000 euroa), julkisen ja yksityisen sektorin yhteistyöhankkeita koskeva ehdotuspyyntö (140 000 000 euroa), tutkimus- ja kehittämistoiminta yhteiskunnallisiin haasteisiin vastaamiseksi (230 000 000 euroa) ja kansainvälisiä yhteistyöhankkeita koskeva ehdotuspyyntö (78 000 000 euroa). Ehdotuspyynnön valintaperusteilla on varmistettava, että noudatetaan teknisiä ohjeita ”Ei merkittävää haittaa” (2021/C58/01), valitsemattomia ja rahoittamattomia toimia sekä asiaankuuluvaa EU:n ja kansallista ympäristölainsäädäntöä.</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262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C17.I3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Sellaisten tutkimus- ja innovointihankkeiden hyväksyminen, joista vähintään 35 prosenttia liittyy vihreään siirtymään ja digitaaliseen muutokseen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3 000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On hyväksytty vähintään 3 000 tutkimus- ja innovointihanketta, joista vähintään 35 prosenttia liittyy vihreään siirtymään ja digitaaliseen muutokseen, ja valintaperusteilla varmistetaan, että noudatetaan teknisiä ohjeita ”ei merkittävää haittaa” (2021/C58/01) sekä asiaankuuluvaa EU:n ja kansallista ympäristölainsäädäntöä.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263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C17.I4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Tieteellisen tutkijan uran tukeminen apurahoilla ja avustuksilla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2 070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Espanjan tieteellisen tutkimuksen uraa parannetaan tukemalla vähintään 2 070 tutkijaa Juan de la Ciervan integrointiohjelmasta, Juan de la Ciervan koulutusohjelmasta, teollisuuden tohtorinkoulutusohjelmasta ja Torres Quevedo -ohjelmasta. Lisäksi vähintään 750 tutkijaa, jotka ovat saaneet työsuhteen vakinaistamista vastaavan ”tutkimustoiminnan aloittamista koskevan paketin” pysyvän sopimuksen puitteissa.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264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C17.I4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Espanjan tieteellisen tutkimusuran tukemiseen tarkoitetun apurahan ja avustusten loppuun saattaminen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2 070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2026</w:t>
            </w:r>
          </w:p>
        </w:tc>
        <w:tc>
          <w:tcPr>
            <w:tcW w:w="5954" w:type="dxa"/>
            <w:shd w:val="clear" w:color="auto" w:fill="C6EFCE"/>
            <w:noWrap/>
          </w:tcPr>
          <w:p>
            <w:pPr>
              <w:spacing w:after="0" w:line="240" w:lineRule="auto"/>
              <w:jc w:val="both"/>
              <w:rPr>
                <w:rFonts w:ascii="Times New Roman" w:eastAsia="Times New Roman" w:hAnsi="Times New Roman" w:cs="Times New Roman"/>
                <w:noProof/>
                <w:sz w:val="18"/>
                <w:szCs w:val="18"/>
              </w:rPr>
            </w:pPr>
            <w:r>
              <w:rPr>
                <w:rFonts w:ascii="Times New Roman" w:hAnsi="Times New Roman"/>
                <w:noProof/>
                <w:color w:val="000000"/>
                <w:sz w:val="18"/>
              </w:rPr>
              <w:t xml:space="preserve">Espanjan tieteellisen tutkimuksen uraa parannetaan siten, että vähintään 2 070 tutkijaa on saanut päätökseen Juan de la Ciervan integrointiohjelman, Juan de la Ciervan koulutusohjelman, teollisuuden tohtorinkoulutusohjelmanja Torres Quevedo -ohjelman.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265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C17.I5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Innovatiiviset ja teknologiapohjaiset yritykset ovat saaneet INNVIERTE-ohjelmasta pääomaa vahvistaakseen tutkimustoimintaansa varhaisessa vaiheessa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45</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Teknologian siirron edistämiseksi ja innovatiiviseen teknologiaan perustuvan innovatiivisen liiketoimintarakenteen luomiseksi vähintään 45 innovatiivista ja teknologiaperustaista yritystä on saanut INNVIERTE-ohjelmasta pääomaa tutkimustoiminnan tehostamiseksi varhaisessa vaiheessa. Kaikki nämä yritykset ovat saaneet investointeja myös yksityiseltä sektorilta. Valintaperusteiden mukaisesti tähän investointiin kuuluvissa hankkeissa noudatetaan teknisiä ohjeita ”Ei merkittävää haittaa” (2021/C58/01) sekä asiaankuuluvaa EU:n ja kansallista ympäristölainsäädäntöä.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266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C17.I5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Tuetaan nuoria teknologiayrityksiä liiketoimintasuunnitelman toteuttamisessa.</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348</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NEOTEC-avustuksia koskevien ehdotuspyyntöjen kautta edistetään teknologian siirtoa ja autetaan innovatiiviseen teknologiaan perustuvien uusien yritysten perustamista:  Vähintään 348 uutta teknologiayritystä, jotka voivat toteuttaa liiketoimintasuunnitelmansa. Näiden yritysten olisi oltava enintään kolmen vuoden ikäisiä, ja niiden olisi oltava yleisessä ryhmäpoikkeusasetuksessa määriteltyjä innovatiivisia yrityksiä. Valintaperusteiden mukaisesti kuuluvissa hankkeissa noudatetaan teknisiä ohjeita ”Ei merkittävää haittaa” (2021/C58/01), valitsemattomia ja rahoittamattomia toimia sekä asiaankuuluvaa EU:n ja kansallista ympäristölainsäädäntöä.</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267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C17.I6</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Tuki hankkeille, joilla vahvistetaan kansallisen terveydenhuoltojärjestelmän strategisia valmiuksia ja kansainvälistymistä, kohdennetun lääketieteen strategiaan liittyville hankkeille ja kehittyneitä hoitomuotoja koskevalle  julkisen ja yksityisen sektorin investointivälineelle.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milj. euroa</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351,2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954"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Virallisessa lehdessä julkaistu tuen myöntäminen vähintään 351 185 000 euron arvosta:</w:t>
            </w:r>
            <w:r>
              <w:rPr>
                <w:rFonts w:ascii="Times New Roman" w:hAnsi="Times New Roman" w:cs="Times New Roman"/>
                <w:noProof/>
                <w:color w:val="000000"/>
                <w:sz w:val="18"/>
                <w:szCs w:val="18"/>
              </w:rPr>
              <w:br/>
            </w:r>
            <w:r>
              <w:rPr>
                <w:rFonts w:ascii="Times New Roman" w:hAnsi="Times New Roman"/>
                <w:noProof/>
                <w:color w:val="000000"/>
                <w:sz w:val="18"/>
              </w:rPr>
              <w:t xml:space="preserve">* 174 000 000 euroa hankkeisiin, joilla vahvistetaan kansallisen terveydenhuoltojärjestelmän strategisia valmiuksia ja kansainvälistymistä, mukaan lukien seuraavat:  </w:t>
            </w:r>
            <w:r>
              <w:rPr>
                <w:rFonts w:ascii="Times New Roman" w:hAnsi="Times New Roman" w:cs="Times New Roman"/>
                <w:noProof/>
                <w:color w:val="000000"/>
                <w:sz w:val="18"/>
                <w:szCs w:val="18"/>
              </w:rPr>
              <w:br/>
            </w:r>
            <w:r>
              <w:rPr>
                <w:rFonts w:ascii="Times New Roman" w:hAnsi="Times New Roman"/>
                <w:noProof/>
                <w:color w:val="000000"/>
                <w:sz w:val="18"/>
              </w:rPr>
              <w:t xml:space="preserve">- 80 000 000 euroa strategisen terveystoimen tukemiseen  </w:t>
            </w:r>
            <w:r>
              <w:rPr>
                <w:rFonts w:ascii="Times New Roman" w:hAnsi="Times New Roman" w:cs="Times New Roman"/>
                <w:noProof/>
                <w:color w:val="000000"/>
                <w:sz w:val="18"/>
                <w:szCs w:val="18"/>
              </w:rPr>
              <w:br/>
            </w:r>
            <w:r>
              <w:rPr>
                <w:rFonts w:ascii="Times New Roman" w:hAnsi="Times New Roman"/>
                <w:noProof/>
                <w:color w:val="000000"/>
                <w:sz w:val="18"/>
              </w:rPr>
              <w:t xml:space="preserve">- 75 000 000 euroa kansalliseen terveydenhuoltojärjestelmään liittyvien tutkimuskeskusten tieteellisten valmiuksien parantamiseen ja avustukset tieteellisten ja teknisten laitteiden rahoittamiseen, vanhentuneiden tieteellisten laitteiden uusiminen mukaan luettuna,  </w:t>
            </w:r>
            <w:r>
              <w:rPr>
                <w:rFonts w:ascii="Times New Roman" w:hAnsi="Times New Roman" w:cs="Times New Roman"/>
                <w:noProof/>
                <w:color w:val="000000"/>
                <w:sz w:val="18"/>
                <w:szCs w:val="18"/>
              </w:rPr>
              <w:br/>
            </w:r>
            <w:r>
              <w:rPr>
                <w:rFonts w:ascii="Times New Roman" w:hAnsi="Times New Roman"/>
                <w:noProof/>
                <w:color w:val="000000"/>
                <w:sz w:val="18"/>
              </w:rPr>
              <w:t>- 6 000 000 euroa avustuksina huippuosaamismerkkiä Instituto de Salud Carlos III varten;</w:t>
            </w:r>
            <w:r>
              <w:rPr>
                <w:rFonts w:ascii="Times New Roman" w:hAnsi="Times New Roman" w:cs="Times New Roman"/>
                <w:noProof/>
                <w:color w:val="000000"/>
                <w:sz w:val="18"/>
                <w:szCs w:val="18"/>
              </w:rPr>
              <w:br/>
            </w:r>
            <w:r>
              <w:rPr>
                <w:rFonts w:ascii="Times New Roman" w:hAnsi="Times New Roman"/>
                <w:noProof/>
                <w:color w:val="000000"/>
                <w:sz w:val="18"/>
              </w:rPr>
              <w:t>- 13 000 000 euron avustukset julkisen ja yksityisen sektorin kumppanuuksille, jotka liittyvät GMP/LPG-ympäristön sisällyttämiseen SNS-tutkimusryhmiin, eli kansallisen terveydenhuoltojärjestelmän kansainvälistämiseen</w:t>
            </w:r>
            <w:r>
              <w:rPr>
                <w:rFonts w:ascii="Times New Roman" w:hAnsi="Times New Roman" w:cs="Times New Roman"/>
                <w:noProof/>
                <w:color w:val="000000"/>
                <w:sz w:val="18"/>
                <w:szCs w:val="18"/>
              </w:rPr>
              <w:br/>
            </w:r>
            <w:r>
              <w:rPr>
                <w:rFonts w:ascii="Times New Roman" w:hAnsi="Times New Roman"/>
                <w:noProof/>
                <w:color w:val="000000"/>
                <w:sz w:val="18"/>
              </w:rPr>
              <w:t>* 140 500 000 euroa täsmälääketieteen strategiaan liittyvissä hankkeissa, mukaan lukien:</w:t>
            </w:r>
            <w:r>
              <w:rPr>
                <w:rFonts w:ascii="Times New Roman" w:hAnsi="Times New Roman" w:cs="Times New Roman"/>
                <w:noProof/>
                <w:color w:val="000000"/>
                <w:sz w:val="18"/>
                <w:szCs w:val="18"/>
              </w:rPr>
              <w:br/>
            </w:r>
            <w:r>
              <w:rPr>
                <w:rFonts w:ascii="Times New Roman" w:hAnsi="Times New Roman"/>
                <w:noProof/>
                <w:color w:val="000000"/>
                <w:sz w:val="18"/>
              </w:rPr>
              <w:t>- 29 500 000 euron yleinen ehdotuspyyntö täsmälääketiedettä varten</w:t>
            </w:r>
            <w:r>
              <w:rPr>
                <w:rFonts w:ascii="Times New Roman" w:hAnsi="Times New Roman" w:cs="Times New Roman"/>
                <w:noProof/>
                <w:color w:val="000000"/>
                <w:sz w:val="18"/>
                <w:szCs w:val="18"/>
              </w:rPr>
              <w:br/>
            </w:r>
            <w:r>
              <w:rPr>
                <w:rFonts w:ascii="Times New Roman" w:hAnsi="Times New Roman"/>
                <w:noProof/>
                <w:color w:val="000000"/>
                <w:sz w:val="18"/>
              </w:rPr>
              <w:t>- 91 500 000 euron ehdotuspyyntö täsmälääketiedettä koskeville erityisohjelmille</w:t>
            </w:r>
            <w:r>
              <w:rPr>
                <w:rFonts w:ascii="Times New Roman" w:hAnsi="Times New Roman" w:cs="Times New Roman"/>
                <w:noProof/>
                <w:color w:val="000000"/>
                <w:sz w:val="18"/>
                <w:szCs w:val="18"/>
              </w:rPr>
              <w:br/>
            </w:r>
            <w:r>
              <w:rPr>
                <w:rFonts w:ascii="Times New Roman" w:hAnsi="Times New Roman"/>
                <w:noProof/>
                <w:color w:val="000000"/>
                <w:sz w:val="18"/>
              </w:rPr>
              <w:t>- 15 000 000 euroa ja pitkälle kehitettyjä ja täsmäterapioita koskevaa suunnitelmaa koskevaan ehdotuspyyntöön</w:t>
            </w:r>
            <w:r>
              <w:rPr>
                <w:rFonts w:ascii="Times New Roman" w:hAnsi="Times New Roman" w:cs="Times New Roman"/>
                <w:noProof/>
                <w:color w:val="000000"/>
                <w:sz w:val="18"/>
                <w:szCs w:val="18"/>
              </w:rPr>
              <w:br/>
            </w:r>
            <w:r>
              <w:rPr>
                <w:rFonts w:ascii="Times New Roman" w:hAnsi="Times New Roman"/>
                <w:noProof/>
                <w:color w:val="000000"/>
                <w:sz w:val="18"/>
              </w:rPr>
              <w:t>- 4 500 000 euron ehdotuspyyntö, joka koskee Espanjan kansainvälistymisestä täsmälääketieteen alalla</w:t>
            </w:r>
            <w:r>
              <w:rPr>
                <w:rFonts w:ascii="Times New Roman" w:hAnsi="Times New Roman" w:cs="Times New Roman"/>
                <w:noProof/>
                <w:color w:val="000000"/>
                <w:sz w:val="18"/>
                <w:szCs w:val="18"/>
              </w:rPr>
              <w:br/>
            </w:r>
            <w:r>
              <w:rPr>
                <w:rFonts w:ascii="Times New Roman" w:hAnsi="Times New Roman"/>
                <w:noProof/>
                <w:color w:val="000000"/>
                <w:sz w:val="18"/>
              </w:rPr>
              <w:t>Toimenpiteet terveydenhuoltojärjestelmän kansainvälistymiseksi tukevat Espanjan asemaa Euroopan terveysalalla kannustamalla Espanjan osallistumista EU:n HEALTH-ohjelmaan ja Horisontti Eurooppa -ohjelmaan. Sen avulla voidaan rahoittaa tutkimus- ja innovointiklustereita, jotka ovat osa Horisontti Eurooppa- ja Horisontti 2020 -kumppanuuksista rahoitettaviksi valittuja yhteisiä rajat ylittäviä ohjelmasuunnitteluhankkeita, kuten ERA-Net-yhteisrahoitusta, eurooppalaisia yhteisiä ohjelma-aloitteita tai kansainvälisiä yhteisiä ohjelma-aloitteita, Euroopan unionin toiminnasta tehdyn sopimuksen 187 ja 185 artiklan nojalla perustettuja aloitteita ja Horisontti Eurooppa -puiteohjelmassa perustettuja kumppanuuksia.</w:t>
            </w:r>
            <w:r>
              <w:rPr>
                <w:rFonts w:ascii="Times New Roman" w:hAnsi="Times New Roman" w:cs="Times New Roman"/>
                <w:noProof/>
                <w:color w:val="000000"/>
                <w:sz w:val="18"/>
                <w:szCs w:val="18"/>
              </w:rPr>
              <w:br/>
            </w:r>
            <w:r>
              <w:rPr>
                <w:rFonts w:ascii="Times New Roman" w:hAnsi="Times New Roman"/>
                <w:noProof/>
                <w:color w:val="000000"/>
                <w:sz w:val="18"/>
              </w:rPr>
              <w:t>*Ja vähintään yksi 36 685 000 euron rahoitusosuus julkisen ja yksityisen sektorin investointivälineelle pitkälle kehitettyjä terapioita varten.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268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C17.I6</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Kaikkien terveydenhuoltoalan tutkimuksen kehittämistä ja innovointia edistävien hankkeiden loppuun saattaminen.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2026</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Kaikkien hankkeiden loppuun saattaminen yhteensä 527 126 000 euroa.</w:t>
            </w:r>
            <w:r>
              <w:rPr>
                <w:rFonts w:ascii="Times New Roman" w:hAnsi="Times New Roman" w:cs="Times New Roman"/>
                <w:noProof/>
                <w:color w:val="000000"/>
                <w:sz w:val="18"/>
                <w:szCs w:val="18"/>
              </w:rPr>
              <w:br/>
            </w:r>
            <w:r>
              <w:rPr>
                <w:rFonts w:ascii="Times New Roman" w:hAnsi="Times New Roman"/>
                <w:noProof/>
                <w:color w:val="000000"/>
                <w:sz w:val="18"/>
              </w:rPr>
              <w:t>Myönnetyt hankkeet, mukaan lukien seuraavat ehdotuspyynnöt:</w:t>
            </w:r>
            <w:r>
              <w:rPr>
                <w:rFonts w:ascii="Times New Roman" w:hAnsi="Times New Roman" w:cs="Times New Roman"/>
                <w:noProof/>
                <w:color w:val="000000"/>
                <w:sz w:val="18"/>
                <w:szCs w:val="18"/>
              </w:rPr>
              <w:br/>
            </w:r>
            <w:r>
              <w:rPr>
                <w:rFonts w:ascii="Times New Roman" w:hAnsi="Times New Roman"/>
                <w:noProof/>
                <w:color w:val="000000"/>
                <w:sz w:val="18"/>
              </w:rPr>
              <w:t xml:space="preserve">* Kansallisen terveydenhuoltojärjestelmän strategisten valmiuksien ja kansainvälistymisen vahvistaminen, mukaan lukien seuraavat: </w:t>
            </w:r>
            <w:r>
              <w:rPr>
                <w:rFonts w:ascii="Times New Roman" w:hAnsi="Times New Roman" w:cs="Times New Roman"/>
                <w:noProof/>
                <w:color w:val="000000"/>
                <w:sz w:val="18"/>
                <w:szCs w:val="18"/>
              </w:rPr>
              <w:br/>
            </w:r>
            <w:r>
              <w:rPr>
                <w:rFonts w:ascii="Times New Roman" w:hAnsi="Times New Roman"/>
                <w:noProof/>
                <w:color w:val="000000"/>
                <w:sz w:val="18"/>
              </w:rPr>
              <w:t xml:space="preserve"> - terveyttä koskeva strateginen toimi   </w:t>
            </w:r>
            <w:r>
              <w:rPr>
                <w:rFonts w:ascii="Times New Roman" w:hAnsi="Times New Roman" w:cs="Times New Roman"/>
                <w:noProof/>
                <w:color w:val="000000"/>
                <w:sz w:val="18"/>
                <w:szCs w:val="18"/>
              </w:rPr>
              <w:br/>
            </w:r>
            <w:r>
              <w:rPr>
                <w:rFonts w:ascii="Times New Roman" w:hAnsi="Times New Roman"/>
                <w:noProof/>
                <w:color w:val="000000"/>
                <w:sz w:val="18"/>
              </w:rPr>
              <w:t xml:space="preserve">- hankkeet, joilla lisätään kansalliseen terveydenhuoltojärjestelmään liittyvien tutkimuskeskusten tieteellisiä valmiuksia,   </w:t>
            </w:r>
            <w:r>
              <w:rPr>
                <w:rFonts w:ascii="Times New Roman" w:hAnsi="Times New Roman" w:cs="Times New Roman"/>
                <w:noProof/>
                <w:color w:val="000000"/>
                <w:sz w:val="18"/>
                <w:szCs w:val="18"/>
              </w:rPr>
              <w:br/>
            </w:r>
            <w:r>
              <w:rPr>
                <w:rFonts w:ascii="Times New Roman" w:hAnsi="Times New Roman"/>
                <w:noProof/>
                <w:color w:val="000000"/>
                <w:sz w:val="18"/>
              </w:rPr>
              <w:t xml:space="preserve">- ehdotukset, jotka liittyvät tieteellisten ja teknisten laitteiden rahoittamiseen, mukaan lukien vanhentuneiden tieteellisten ja teknisten laitteiden uusiminen,  </w:t>
            </w:r>
            <w:r>
              <w:rPr>
                <w:rFonts w:ascii="Times New Roman" w:hAnsi="Times New Roman" w:cs="Times New Roman"/>
                <w:noProof/>
                <w:color w:val="000000"/>
                <w:sz w:val="18"/>
                <w:szCs w:val="18"/>
              </w:rPr>
              <w:br/>
            </w:r>
            <w:r>
              <w:rPr>
                <w:rFonts w:ascii="Times New Roman" w:hAnsi="Times New Roman"/>
                <w:noProof/>
                <w:color w:val="000000"/>
                <w:sz w:val="18"/>
              </w:rPr>
              <w:t xml:space="preserve">- huippuosaamismerkkiä Instituto de Salud Carlos III koskevat hankkeet; ja   </w:t>
            </w:r>
            <w:r>
              <w:rPr>
                <w:rFonts w:ascii="Times New Roman" w:hAnsi="Times New Roman" w:cs="Times New Roman"/>
                <w:noProof/>
                <w:color w:val="000000"/>
                <w:sz w:val="18"/>
                <w:szCs w:val="18"/>
              </w:rPr>
              <w:br/>
            </w:r>
            <w:r>
              <w:rPr>
                <w:rFonts w:ascii="Times New Roman" w:hAnsi="Times New Roman"/>
                <w:noProof/>
                <w:color w:val="000000"/>
                <w:sz w:val="18"/>
              </w:rPr>
              <w:t>-  julkisen ja yksityisen sektorin kumppanuudet GMP/LPG-ympäristön sisällyttämiseksi SNS-tutkimusryhmiin.</w:t>
            </w:r>
            <w:r>
              <w:rPr>
                <w:rFonts w:ascii="Times New Roman" w:hAnsi="Times New Roman" w:cs="Times New Roman"/>
                <w:noProof/>
                <w:color w:val="000000"/>
                <w:sz w:val="18"/>
                <w:szCs w:val="18"/>
              </w:rPr>
              <w:br/>
            </w:r>
            <w:r>
              <w:rPr>
                <w:rFonts w:ascii="Times New Roman" w:hAnsi="Times New Roman"/>
                <w:noProof/>
                <w:color w:val="000000"/>
                <w:sz w:val="18"/>
              </w:rPr>
              <w:t>* Täsmälääketiedettä koskevan strategian osalta:</w:t>
            </w:r>
            <w:r>
              <w:rPr>
                <w:rFonts w:ascii="Times New Roman" w:hAnsi="Times New Roman" w:cs="Times New Roman"/>
                <w:noProof/>
                <w:color w:val="000000"/>
                <w:sz w:val="18"/>
                <w:szCs w:val="18"/>
              </w:rPr>
              <w:br/>
            </w:r>
            <w:r>
              <w:rPr>
                <w:rFonts w:ascii="Times New Roman" w:hAnsi="Times New Roman"/>
                <w:noProof/>
                <w:color w:val="000000"/>
                <w:sz w:val="18"/>
              </w:rPr>
              <w:t xml:space="preserve"> - täsmälääketiedettä koskevaan yleiseen ehdotuspyyntöön sisältyvät hankkeet</w:t>
            </w:r>
            <w:r>
              <w:rPr>
                <w:rFonts w:ascii="Times New Roman" w:hAnsi="Times New Roman" w:cs="Times New Roman"/>
                <w:noProof/>
                <w:color w:val="000000"/>
                <w:sz w:val="18"/>
                <w:szCs w:val="18"/>
              </w:rPr>
              <w:br/>
            </w:r>
            <w:r>
              <w:rPr>
                <w:rFonts w:ascii="Times New Roman" w:hAnsi="Times New Roman"/>
                <w:noProof/>
                <w:color w:val="000000"/>
                <w:sz w:val="18"/>
              </w:rPr>
              <w:t xml:space="preserve"> - pitkälle kehitettyjä ja täsmäterapioita koskevaa toimintasuunnitelmaa koskevaan ehdotuspyyntöön sisältyvät hankkeet</w:t>
            </w:r>
            <w:r>
              <w:rPr>
                <w:rFonts w:ascii="Times New Roman" w:hAnsi="Times New Roman" w:cs="Times New Roman"/>
                <w:noProof/>
                <w:color w:val="000000"/>
                <w:sz w:val="18"/>
                <w:szCs w:val="18"/>
              </w:rPr>
              <w:br/>
            </w:r>
            <w:r>
              <w:rPr>
                <w:rFonts w:ascii="Times New Roman" w:hAnsi="Times New Roman"/>
                <w:noProof/>
                <w:color w:val="000000"/>
                <w:sz w:val="18"/>
              </w:rPr>
              <w:t xml:space="preserve"> - hankkeet Espanjan kansainvälistymiseksi täsmälääketieteen alalla</w:t>
            </w:r>
            <w:r>
              <w:rPr>
                <w:rFonts w:ascii="Times New Roman" w:hAnsi="Times New Roman" w:cs="Times New Roman"/>
                <w:noProof/>
                <w:color w:val="000000"/>
                <w:sz w:val="18"/>
                <w:szCs w:val="18"/>
              </w:rPr>
              <w:br/>
            </w:r>
            <w:r>
              <w:rPr>
                <w:rFonts w:ascii="Times New Roman" w:hAnsi="Times New Roman"/>
                <w:noProof/>
                <w:color w:val="000000"/>
                <w:sz w:val="18"/>
              </w:rPr>
              <w:t>* Vähintään kaksi pääoman korotusta kliinisiä lääketutkimuksia varten (vaiheet II ja III) pitkälle kehitettyjä terapioita varten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269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C17.I7</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Energian varastoinnin T&amp;K-keskus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Rakennettu ja varusteltu keskus</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Extremaduraan rakennetaan ja varustetaan energian varastointia käsittelevä tutkimus- ja kehittämiskeskus, jonka tavoitteena on edistää teknologisia ja tieteellisiä vastauksia vihreän energian tuotannon hallintaan erityisesti teollisten vetysovellusten osalta sekä vihreän vedyn tuotantoon, varastointiin ja kuljetukseen. Keskukseen on kuuluttava kokeellisia demonstrointilaitteistoja energian varastointiratkaisujen testaamista ja validointia varten. Se on varustettava tarvittavilla tieteellisillä ja teknisillä välineillä. Valintaperusteiden mukaisesti tähän investointiin kuuluvissa hankkeissa noudatetaan teknisiä ohjeita ”Ei merkittävää haittaa” (2021/C58/01), valitsemattomia ja rahoittamattomia toimia sekä asiaankuuluvaa EU:n ja kansallista ympäristölainsäädäntöä.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270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C17.I8</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Tuki kestävää autoteollisuutta koskeville T&amp;K&amp;I-hankkeille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35</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35 yritystä, joille on myönnetty T&amp;K&amp;I-hanke kestävän autoteollisuuden alalla. Tavoitteena on lisätä yritysten teknologista kapasiteettia aloilla, jotka liittyvät erittäin vähäpäästöisten ja erittäin kierrätettävien energianvarastointijärjestelmien, tehokkaan vetykäyttöjärjestelmän, itseohjautuvan ajamisen ja verkkoon liitetyn liikkuvuuden kehittämiseen tai sellaisten tuotantoympäristöjen mukauttamiseen, joissa ihmisen ja koneen vuorovaikutus on turvallista ja vakaata älykkäässä valmistusympäristössä. Hankkeilla on varmistettava, että noudatetaan teknisiä ohjeita ”Ei merkittävää haittaa” (2021/C58/01) sekä asiaankuuluvaa EU:n ja kansallista ympäristölainsäädäntöä. Hankkeet koskevat seuraavia:</w:t>
            </w:r>
            <w:r>
              <w:rPr>
                <w:rFonts w:ascii="Times New Roman" w:hAnsi="Times New Roman" w:cs="Times New Roman"/>
                <w:noProof/>
                <w:color w:val="000000"/>
                <w:sz w:val="18"/>
                <w:szCs w:val="18"/>
              </w:rPr>
              <w:br/>
            </w:r>
            <w:r>
              <w:rPr>
                <w:rFonts w:ascii="Times New Roman" w:hAnsi="Times New Roman"/>
                <w:noProof/>
                <w:color w:val="000000"/>
                <w:sz w:val="18"/>
              </w:rPr>
              <w:t>- komponenttien ja alustojen kehittäminen sähköisiä, ladattavia hybridi- ja vetyajoneuvoja varten</w:t>
            </w:r>
            <w:r>
              <w:rPr>
                <w:rFonts w:ascii="Times New Roman" w:hAnsi="Times New Roman" w:cs="Times New Roman"/>
                <w:noProof/>
                <w:color w:val="000000"/>
                <w:sz w:val="18"/>
                <w:szCs w:val="18"/>
              </w:rPr>
              <w:br/>
            </w:r>
            <w:r>
              <w:rPr>
                <w:rFonts w:ascii="Times New Roman" w:hAnsi="Times New Roman"/>
                <w:noProof/>
                <w:color w:val="000000"/>
                <w:sz w:val="18"/>
              </w:rPr>
              <w:t xml:space="preserve">- itseohjautuva ajaminen ja verkkoon liitetty liikkuvuus, uuden laitteisto- ja ohjelmistoajoneuvoarkkitehtuurin kehittäminen </w:t>
            </w:r>
            <w:r>
              <w:rPr>
                <w:rFonts w:ascii="Times New Roman" w:hAnsi="Times New Roman" w:cs="Times New Roman"/>
                <w:noProof/>
                <w:color w:val="000000"/>
                <w:sz w:val="18"/>
                <w:szCs w:val="18"/>
              </w:rPr>
              <w:br/>
            </w:r>
            <w:r>
              <w:rPr>
                <w:rFonts w:ascii="Times New Roman" w:hAnsi="Times New Roman"/>
                <w:noProof/>
                <w:color w:val="000000"/>
                <w:sz w:val="18"/>
              </w:rPr>
              <w:t>- sähkökäyttöisten, ladattavien hybridi- ja vetyajoneuvojen komponenttien ja järjestelmien tuotantoalueiden mukauttaminen.</w:t>
            </w:r>
            <w:r>
              <w:rPr>
                <w:rFonts w:ascii="Times New Roman" w:hAnsi="Times New Roman" w:cs="Times New Roman"/>
                <w:noProof/>
                <w:color w:val="000000"/>
                <w:sz w:val="18"/>
                <w:szCs w:val="18"/>
              </w:rPr>
              <w:br/>
            </w:r>
            <w:r>
              <w:rPr>
                <w:rFonts w:ascii="Times New Roman" w:hAnsi="Times New Roman"/>
                <w:noProof/>
                <w:color w:val="000000"/>
                <w:sz w:val="18"/>
              </w:rPr>
              <w:t>Hankkeita toteuttavat yritysten yhteenliittymät, joissa on kolmesta kahdeksaan yritystä (vähintään yhden on oltava pk-yritys), ja hankkeet kestävät enintään kolme vuotta ja niiden budjetti on vähintään 5 000 000 euroa.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271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C17.I9</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Tuki ilmailu- ja avaruusalan tutkimus-, kehitys- ja innovointihankkeille, joissa keskitytään vähäpäästöisyyteen ja päästöttömyyteen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65</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Vähintään 65 yritykselle on myönnetty </w:t>
            </w:r>
            <w:r>
              <w:rPr>
                <w:rFonts w:ascii="Times New Roman" w:hAnsi="Times New Roman"/>
                <w:i/>
                <w:noProof/>
                <w:color w:val="000000"/>
                <w:sz w:val="18"/>
              </w:rPr>
              <w:t>Aeronáutica</w:t>
            </w:r>
            <w:r>
              <w:rPr>
                <w:rFonts w:ascii="Times New Roman" w:hAnsi="Times New Roman"/>
                <w:noProof/>
                <w:color w:val="000000"/>
                <w:sz w:val="18"/>
              </w:rPr>
              <w:t xml:space="preserve">-suunnitelman tuella tutkimus-, kehitys- ja innovointihankkeita ilmailu- ja avaruusalalla keskittyen vähäpäästöisiin ja päästöttömiin investointeihin, mukaan lukien ilmailu- ja avaruusteknologiaan ja ilmailuun liittyvät investoinnit. Hankkeita toteuttavat yritysten yhteenliittymät, joissa on kolmesta kuuteen yritystä (vähintään yhden on oltava pk-yritys), ja hankkeet kestävät enintään kolme vuotta. Valintaperusteiden mukaisesti kuuluvissa hankkeissa noudatetaan teknisiä ohjeita ”Ei merkittävää haittaa” (2021/C58/01), valitsemattomia ja rahoittamattomia toimia sekä asiaankuuluvaa EU:n ja kansallista ympäristölainsäädäntöä.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272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C17.I9</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55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Saatettu päätökseen ilmailu- ja avaruusalan tutkimus-, kehitys- ja innovointihankkeet, joissa keskitytään vähäpäästöisyyteen ja päästöttömyyteen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65</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2026</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i/>
                <w:noProof/>
                <w:color w:val="000000"/>
                <w:sz w:val="18"/>
              </w:rPr>
              <w:t>Aeronáutica</w:t>
            </w:r>
            <w:r>
              <w:rPr>
                <w:rFonts w:ascii="Times New Roman" w:hAnsi="Times New Roman"/>
                <w:noProof/>
                <w:color w:val="000000"/>
                <w:sz w:val="18"/>
              </w:rPr>
              <w:t xml:space="preserve">-suunnitelman tuella vähintään 65 yritystä on saattanut päätökseen T&amp;K&amp;-hankkeet ilmailu- ja avaruusalalla keskittyen vähäpäästöisiin ja päästöttömiin investointeihin, mukaan lukien ilmailu- ja avaruusteknologiaan ja ilmailuun liittyvät investoinnit. Valintaperusteiden mukaisesti kuuluvissa hankkeissa noudatetaan teknisiä ohjeita ”Ei merkittävää haittaa” (2021/C58/01), valitsemattomia ja rahoittamattomia toimia sekä asiaankuuluvaa EU:n ja kansallista ympäristölainsäädäntöä.  </w:t>
            </w:r>
          </w:p>
        </w:tc>
      </w:tr>
    </w:tbl>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szCs w:val="24"/>
        </w:rPr>
        <w:sectPr>
          <w:headerReference w:type="even" r:id="rId217"/>
          <w:headerReference w:type="default" r:id="rId218"/>
          <w:footerReference w:type="even" r:id="rId219"/>
          <w:footerReference w:type="default" r:id="rId220"/>
          <w:headerReference w:type="first" r:id="rId221"/>
          <w:footerReference w:type="first" r:id="rId222"/>
          <w:pgSz w:w="16839" w:h="11907" w:orient="landscape"/>
          <w:pgMar w:top="1417" w:right="1134" w:bottom="1417" w:left="1134" w:header="709" w:footer="709" w:gutter="0"/>
          <w:cols w:space="720"/>
          <w:docGrid w:linePitch="360"/>
        </w:sectPr>
      </w:pPr>
    </w:p>
    <w:p>
      <w:pPr>
        <w:pStyle w:val="Heading1"/>
        <w:rPr>
          <w:noProof/>
        </w:rPr>
      </w:pPr>
      <w:r>
        <w:rPr>
          <w:noProof/>
        </w:rPr>
        <w:t>R. KOMPONENTTI 18: Kansallisen terveydenhuoltojärjestelmän valmiuksien parantaminen ja laajentaminen</w:t>
      </w:r>
    </w:p>
    <w:p>
      <w:pPr>
        <w:spacing w:before="120" w:after="120" w:line="240" w:lineRule="auto"/>
        <w:jc w:val="both"/>
        <w:rPr>
          <w:rFonts w:ascii="Times New Roman" w:hAnsi="Times New Roman" w:cs="Times New Roman"/>
          <w:noProof/>
          <w:sz w:val="24"/>
        </w:rPr>
      </w:pPr>
      <w:r>
        <w:rPr>
          <w:rFonts w:ascii="Times New Roman" w:hAnsi="Times New Roman"/>
          <w:noProof/>
          <w:sz w:val="24"/>
        </w:rPr>
        <w:t>Terveyskriisi on osoittanut Espanjan kansallisen terveydenhuoltojärjestelmän vahvuuden, mutta se on myös tuonut esiin vaikeudet, joita sillä on edessään tilanteissa, jotka edellyttävät ennakointia, nopeaa reagointia ja koordinointia, sekä tarve korjata nykyiset väestörakenteeseen, yhteiskuntaan, teknologiaan tai talouteen liittyvät rakenteelliset ongelmat. Espanjan elpymis- ja palautumissuunnitelman tällä komponentilla käsitellään seuraavia haasteita: i) alttius maailmanlaajuiselle terveyskriisille, ii) terveydenhuoltojärjestelmän muutos väestön ikääntymisen vuoksi, iii) sukupuolten tasa-arvo ja iv) järjestelmän pitkän aikavälin kestävyys ja selviytymiskyky.</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Komponentin tavoitteena ovat seuraavat: </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Terveydenhuoltojärjestelmän valmistelu mahdollisten maailmanlaajuisten terveysuhkien, kuten nykyisen covid-19-pandemian, ehkäisemiseksi ja niihin puuttumiseksi lisäämällä kansanterveysvalmiuksia ja epidemiologisia seurantajärjestelmiä.</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Tarjottava mahdollisimman nopeat, laadukkaat ja turvalliset terveydenhuoltopalvelut riippumatta potilaiden resursseista, asuinpaikasta, sukupuolesta, alkuperästä tai iästä.</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 xml:space="preserve">Pitää ihmiset terveydenhuoltojärjestelmän keskiössä, parantaa heidän osallistumistaan ja suunnitella terveydenhuolto uudelleen ihmisten ja yhteisöjen tarpeita vastaavaksi. </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Varmistetaan tietojärjestelmät, jotka mittaavat paitsi toimintaa myös lopullisia terveystuloksia.</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Edistetään aktiivisesti terveyttä ja hyvinvointia ja ehkäistään sairauksia ja riippuvuutta koko elämän ajan.</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Houkutella ja pitää palveluksessa parhaita ammattilaisia tarjoamalla heille yksilöllisiä ja kollektiivisia kehittymismahdollisuuksia.</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Siirrytään kohti digitaalista kansallista terveydenhuoltojärjestelmää, joka tuottaa tietoa ja tietämystä ja edistää terveysalan tutkimusta ja innovointia työpaikkojen, kasvun, tuottavuuden ja innovoinnin vauhdittajana.</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Varmistetaan riittävä ja kestävä rahoitus, jotta voidaan vastata nykyaikaisen ja kehittyneen yhteiskunnan uusiin terveyshaasteisiin ja varmistaa varainkäytön tehokkuus.</w:t>
      </w:r>
    </w:p>
    <w:p>
      <w:pPr>
        <w:numPr>
          <w:ilvl w:val="0"/>
          <w:numId w:val="22"/>
        </w:numPr>
        <w:spacing w:before="120" w:after="120" w:line="240" w:lineRule="auto"/>
        <w:ind w:left="993" w:hanging="284"/>
        <w:jc w:val="both"/>
        <w:rPr>
          <w:rFonts w:ascii="Times New Roman" w:hAnsi="Times New Roman" w:cs="Times New Roman"/>
          <w:noProof/>
          <w:sz w:val="24"/>
        </w:rPr>
      </w:pPr>
      <w:r>
        <w:rPr>
          <w:rFonts w:ascii="Times New Roman" w:hAnsi="Times New Roman"/>
          <w:noProof/>
          <w:sz w:val="24"/>
        </w:rPr>
        <w:t>Vahvistetaan ja kehitetään koordinointia ja monitasoista hallintoa kansallisen terveydenhuoltojärjestelmän hallinnoinnissa ja lisätään alueellista yhteenkuuluvuutta. Edistämään aktiivisesti strategioita sukupuolten tasa-arvon saavuttamiseksi terveydenhuoltojärjestelmässä.</w:t>
      </w:r>
    </w:p>
    <w:p>
      <w:pPr>
        <w:spacing w:before="120" w:after="120" w:line="240" w:lineRule="auto"/>
        <w:jc w:val="both"/>
        <w:rPr>
          <w:rFonts w:ascii="Times New Roman" w:hAnsi="Times New Roman" w:cs="Times New Roman"/>
          <w:noProof/>
          <w:sz w:val="24"/>
        </w:rPr>
      </w:pPr>
      <w:r>
        <w:rPr>
          <w:rFonts w:ascii="Times New Roman" w:hAnsi="Times New Roman"/>
          <w:noProof/>
          <w:sz w:val="24"/>
        </w:rPr>
        <w:t>Espanjan elpymis- ja palautumissuunnitelman tämä komponentti liittyy tukeen maakohtaisille suosituksille, jotka koskevat pandemian tehokasta torjuntaa ja terveydenhuoltojärjestelmän valmiuksien ja selviytymiskyvyn vahvistamista terveydenhuoltoalan työntekijöiden sekä keskeisten lääkinnällisten tuotteiden ja infrastruktuurin osalta (maakohtainen suositus 1 vuodelta 2020) ja työllisyyden tukemista toimenpiteillä, joilla säilytetään työpaikkoja, tehokkailla työhönottokannustimilla ja osaamisen kehittämisellä (maakohtainen suositus 2 vuodelta 2020).</w:t>
      </w:r>
    </w:p>
    <w:p>
      <w:pPr>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rPr>
        <w:t>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w:t>
      </w:r>
    </w:p>
    <w:p>
      <w:pPr>
        <w:keepNext/>
        <w:spacing w:before="120" w:after="120" w:line="240" w:lineRule="auto"/>
        <w:jc w:val="both"/>
        <w:rPr>
          <w:rFonts w:ascii="Times New Roman" w:hAnsi="Times New Roman" w:cs="Times New Roman"/>
          <w:b/>
          <w:i/>
          <w:noProof/>
          <w:color w:val="4F81BD" w:themeColor="accent1"/>
          <w:sz w:val="24"/>
        </w:rPr>
      </w:pPr>
      <w:r>
        <w:rPr>
          <w:rFonts w:ascii="Times New Roman" w:hAnsi="Times New Roman"/>
          <w:b/>
          <w:noProof/>
          <w:sz w:val="24"/>
          <w:u w:val="single"/>
        </w:rPr>
        <w:t xml:space="preserve">R.1. </w:t>
      </w:r>
      <w:r>
        <w:rPr>
          <w:noProof/>
        </w:rPr>
        <w:tab/>
      </w:r>
      <w:r>
        <w:rPr>
          <w:rFonts w:ascii="Times New Roman" w:hAnsi="Times New Roman"/>
          <w:b/>
          <w:noProof/>
          <w:sz w:val="24"/>
          <w:u w:val="single"/>
        </w:rPr>
        <w:t>Kuvaus uudistuksista ja investoinneista, joita rahoitetaan rahoitustuella, jota ei makseta takaisin</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1 (C18.R1) – Perusterveydenhuollon ja avohoidon vahvistaminen</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Perusterveydenhuollon vahvistaminen on yksi Espanjan suurimmista terveyshaasteista tulevina vuosina. Uudistuksen tavoitteena on tarjota parempia ratkaisuja esiin nouseviin terveysongelmiin, parantaa kaikkien yksilöllisiä hoitokokemuksia, ehkäistä sairauksia ja lisätä perusterveydenhuollon roolia.</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Uudistuksessa valmistellaan ja pannaan täytäntöön keskushallinnon ja autonomisten alueiden vuonna 2019 hyväksymä toimintasuunnitelma, jolla kehitetään perusterveydenhuollon ja yhteisöterveydenhuollon vahvistamista koskevia strategisia puitteita. Toimintasuunnitelma rakentuu toimintalinjoille, joissa hankkeiden alueellinen toteutus on määriteltävä. Tähän sisältyvät kliinisten hallintaprosessien parantaminen, diagnostisten laitteiden laajentaminen ja uusiminen terveyskeskuksissa, tietotekniikan kehittäminen, ammattilaisten koulutus tai terveyskeskusten sekä terveys- ja pelastuspalvelujen infrastruktuurien parantaminen.  Toimintasuunnitelman hyväksyy alueidenvälinen neuvosto. Sen täytäntöönpanoa ei rahoiteta elpymis- ja palautumissuunnitelmasta.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Toimenpiteen täytäntöönpano on saatettava päätökseen 31 päivään joulukuuta 2023 mennessä.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2 (C18.R2) – Julkisen terveydenhuoltojärjestelmän uudistus</w:t>
      </w:r>
    </w:p>
    <w:p>
      <w:pPr>
        <w:spacing w:before="120" w:after="120" w:line="240" w:lineRule="auto"/>
        <w:jc w:val="both"/>
        <w:rPr>
          <w:rFonts w:ascii="Times New Roman" w:hAnsi="Times New Roman" w:cs="Times New Roman"/>
          <w:noProof/>
          <w:sz w:val="24"/>
        </w:rPr>
      </w:pPr>
      <w:r>
        <w:rPr>
          <w:rFonts w:ascii="Times New Roman" w:hAnsi="Times New Roman"/>
          <w:noProof/>
          <w:sz w:val="24"/>
        </w:rPr>
        <w:t>Uudistuksen tavoitteena on luoda yleinen ja yhdennetty kehys julkisen terveydenhuollon tarjoamista varten. Tavoitteena on kehittää kunnianhimoisempi, yhdennetympi ja paremmin nivelletty julkinen terveydenhuoltojärjestelmä seuraavien toimien avulla:</w:t>
      </w:r>
    </w:p>
    <w:p>
      <w:pPr>
        <w:spacing w:before="120" w:after="120" w:line="240" w:lineRule="auto"/>
        <w:ind w:left="850" w:hanging="425"/>
        <w:jc w:val="both"/>
        <w:rPr>
          <w:rFonts w:ascii="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Kansanterveysstrategia, jossa vahvistetaan yleinen ja yhdennetty kehys, joka otetaan huomioon kaikissa kansanterveyspolitiikoissa ja joka kestää viisi vuotta, ja joka toinen vuosi suoritettavat väliarvioinnit, joissa analysoidaan täytäntöönpanon astetta.</w:t>
      </w:r>
      <w:r>
        <w:rPr>
          <w:rFonts w:ascii="Times New Roman" w:hAnsi="Times New Roman"/>
          <w:noProof/>
          <w:color w:val="000000" w:themeColor="text1"/>
          <w:sz w:val="18"/>
        </w:rPr>
        <w:t xml:space="preserve"> </w:t>
      </w:r>
      <w:r>
        <w:rPr>
          <w:rFonts w:ascii="Times New Roman" w:hAnsi="Times New Roman"/>
          <w:noProof/>
          <w:sz w:val="24"/>
        </w:rPr>
        <w:t>Strategia hyväksytään kansallisen terveydenhuoltojärjestelmän alueidenvälisen neuvoston suostumuksella.</w:t>
      </w:r>
    </w:p>
    <w:p>
      <w:pPr>
        <w:spacing w:before="120" w:after="120" w:line="240" w:lineRule="auto"/>
        <w:ind w:left="850" w:hanging="425"/>
        <w:jc w:val="both"/>
        <w:rPr>
          <w:rFonts w:ascii="Times New Roman" w:hAnsi="Times New Roman" w:cs="Times New Roman"/>
          <w:noProof/>
          <w:sz w:val="24"/>
          <w:szCs w:val="24"/>
        </w:rPr>
      </w:pPr>
      <w:r>
        <w:rPr>
          <w:rFonts w:ascii="Times New Roman" w:hAnsi="Times New Roman"/>
          <w:noProof/>
          <w:sz w:val="24"/>
        </w:rPr>
        <w:t>-</w:t>
      </w:r>
      <w:r>
        <w:rPr>
          <w:noProof/>
        </w:rPr>
        <w:tab/>
      </w:r>
      <w:r>
        <w:rPr>
          <w:rFonts w:ascii="Times New Roman" w:hAnsi="Times New Roman"/>
          <w:noProof/>
          <w:sz w:val="24"/>
        </w:rPr>
        <w:t>Kansanterveyden seurantaverkosto ja uusi valtion kansanterveyskeskus, joka perustetaan lailla tai hallituksen antamalla kuninkaan asetuksella.</w:t>
      </w:r>
    </w:p>
    <w:p>
      <w:pPr>
        <w:spacing w:before="120" w:after="120" w:line="240" w:lineRule="auto"/>
        <w:jc w:val="both"/>
        <w:rPr>
          <w:rFonts w:ascii="Times New Roman" w:hAnsi="Times New Roman" w:cs="Times New Roman"/>
          <w:noProof/>
          <w:sz w:val="24"/>
        </w:rPr>
      </w:pPr>
      <w:r>
        <w:rPr>
          <w:rFonts w:ascii="Times New Roman" w:hAnsi="Times New Roman"/>
          <w:noProof/>
          <w:sz w:val="24"/>
        </w:rPr>
        <w:t>Toimenpiteen täytäntöönpano on saatettava päätökseen 31 päivään joulukuuta 2023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3 (C18. R3) – Yhteenkuuluvuuden, tasapuolisuuden ja yleiskattavuuden vahvistaminen</w:t>
      </w:r>
    </w:p>
    <w:p>
      <w:pPr>
        <w:spacing w:before="120" w:after="120" w:line="240" w:lineRule="auto"/>
        <w:jc w:val="both"/>
        <w:rPr>
          <w:rFonts w:ascii="Times New Roman" w:hAnsi="Times New Roman" w:cs="Times New Roman"/>
          <w:noProof/>
          <w:sz w:val="24"/>
        </w:rPr>
      </w:pPr>
      <w:r>
        <w:rPr>
          <w:rFonts w:ascii="Times New Roman" w:hAnsi="Times New Roman"/>
          <w:noProof/>
          <w:sz w:val="24"/>
        </w:rPr>
        <w:t>Uudistuksen tavoitteena on vahvistaa edelleen yleisen terveydenhuollon saatavuutta Espanjassa, tasa-arvoa terveydenhuollon saatavuudessa ja terveydenhuollon yhtenäisyyttä maan eri alueiden välillä. Uudistus koostuu kolmesta pilarista:</w:t>
      </w:r>
    </w:p>
    <w:p>
      <w:pPr>
        <w:spacing w:before="120" w:after="120" w:line="240" w:lineRule="auto"/>
        <w:ind w:left="850" w:hanging="425"/>
        <w:jc w:val="both"/>
        <w:rPr>
          <w:rFonts w:ascii="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Laki kansallisen terveydenhuoltojärjestelmän tasapuolisuudesta, yleiskattavuudesta ja yhteenkuuluvuudesta Lain tavoitteet ovat seuraavat: i) varmistetaan terveydenhuollon saatavuus kaikille, ii) otetaan potilaiden edustajat mukaan Espanjan kansallisen terveydenhuoltojärjestelmän hallintoelimiin, iii) rajoitetaan uusien omavastuuosuuksien käyttöä, iv) muutetaan sosiaali- ja terveysetuuksien määritelmää kansallisen terveydenhuoltojärjestelmän palveluvalikoimassa, v) varmistetaan terveys- ja sosiaaliviranomaisten välinen koordinointi, vi) otetaan käyttöön vaikutustenarviointi kaikista alan sääntelymuutoksista ja vii) uudistetaan lääkkeiden käyttöä kansallisessa terveydenhuoltojärjestelmässä. Lakiin liitetään perusteellinen vaikutustenarviointi, jossa tarkastellaan myös sen vaikutuksia julkisen talouden pitkän aikavälin kestävyyteen, ja se julkistetaan.</w:t>
      </w:r>
    </w:p>
    <w:p>
      <w:pPr>
        <w:spacing w:before="120" w:after="120" w:line="240" w:lineRule="auto"/>
        <w:ind w:left="850" w:hanging="425"/>
        <w:jc w:val="both"/>
        <w:rPr>
          <w:rFonts w:ascii="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 xml:space="preserve">Terveydenhuoltojärjestelmän erittäin monimutkaisen hoidon uudelleensuuntaaminen lujittamalla ja kehittämällä yhteyspisteiden verkostoa (CSUR) ja järjestämällä uudelleen erittäin monitahoista ei- CSUR-hoitoa. </w:t>
      </w:r>
    </w:p>
    <w:p>
      <w:pPr>
        <w:spacing w:before="120" w:after="120" w:line="240" w:lineRule="auto"/>
        <w:ind w:left="850" w:hanging="425"/>
        <w:jc w:val="both"/>
        <w:rPr>
          <w:rFonts w:ascii="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Kasvatetaan julkisten terveyspalvelujen yhteistä portfoliota. Uudistuksella laajennetaan ja parannetaan yhteisen portfolion palveluja hammashoidon, genomilääketieteen, ortopedian ja protetiikan ja ennaltaehkäisyn aloilla.</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Toimenpiteen täytäntöönpano on saatettava päätökseen 31 päivään joulukuuta 2023 mennessä.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4 (C18. R4) – Ammattiosaamisen parantaminen ja määräaikaisten työsuhteiden vähentäminen</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Uudistuksen tarkoituksena on puuttua sairaanhoitajien ja lääkäreiden puutteeseen, vähentää määräaikaisten työsopimusten käyttöä, parantaa työoloja sekä parantaa koulutusta ja ammatillista kehitystä. </w:t>
      </w:r>
    </w:p>
    <w:p>
      <w:pPr>
        <w:spacing w:before="120" w:after="120" w:line="240" w:lineRule="auto"/>
        <w:jc w:val="both"/>
        <w:rPr>
          <w:rFonts w:ascii="Times New Roman" w:hAnsi="Times New Roman" w:cs="Times New Roman"/>
          <w:noProof/>
          <w:sz w:val="24"/>
        </w:rPr>
      </w:pPr>
      <w:r>
        <w:rPr>
          <w:rFonts w:ascii="Times New Roman" w:hAnsi="Times New Roman"/>
          <w:noProof/>
          <w:sz w:val="24"/>
        </w:rPr>
        <w:t>Uudistus kattaa kaksi alaa:</w:t>
      </w:r>
    </w:p>
    <w:p>
      <w:pPr>
        <w:numPr>
          <w:ilvl w:val="0"/>
          <w:numId w:val="86"/>
        </w:numPr>
        <w:spacing w:before="120" w:after="160" w:line="259" w:lineRule="auto"/>
        <w:ind w:left="1134" w:hanging="425"/>
        <w:jc w:val="both"/>
        <w:rPr>
          <w:rFonts w:ascii="Times New Roman" w:hAnsi="Times New Roman" w:cs="Times New Roman"/>
          <w:noProof/>
          <w:sz w:val="24"/>
          <w:szCs w:val="24"/>
        </w:rPr>
      </w:pPr>
      <w:r>
        <w:rPr>
          <w:rFonts w:ascii="Times New Roman" w:hAnsi="Times New Roman"/>
          <w:noProof/>
          <w:sz w:val="24"/>
        </w:rPr>
        <w:t>Terveydenhuoltoalan työntekijöitä koskevan Espanjan lain (puitesääntö) muuttaminen, jotta voidaan vähentää tilapäisiä työsuhteita, varmistaa kannustintoimenpitein virkojen täyttäminen tietyillä maantieteellisillä alueilla, joilla työntekijöitä ei ole riittävästi, parantaa ympäristöä ja työoloja toimenpiteillä, jotka edistävät ammatillista kehitystä ja säilyttää osaaminen Espanjan järjestelmässä ja joilla parannetaan taloudellisten olosuhteiden lisäksi myös mahdollisuuksia opetukseen ja tutkimukseen. Lain muuttamisen yhteydessä laaditaan kertomuksia sen taloudellisista vaikutuksista ja erityisesti julkisen talouden kestävyydestä annetun lain pitkän aikavälin vaikutuksista.</w:t>
      </w:r>
    </w:p>
    <w:p>
      <w:pPr>
        <w:numPr>
          <w:ilvl w:val="0"/>
          <w:numId w:val="86"/>
        </w:numPr>
        <w:spacing w:before="120" w:after="160" w:line="259" w:lineRule="auto"/>
        <w:ind w:left="1134" w:hanging="425"/>
        <w:contextualSpacing/>
        <w:jc w:val="both"/>
        <w:rPr>
          <w:rFonts w:ascii="Times New Roman" w:hAnsi="Times New Roman" w:cs="Times New Roman"/>
          <w:noProof/>
        </w:rPr>
      </w:pPr>
      <w:r>
        <w:rPr>
          <w:rFonts w:ascii="Times New Roman" w:hAnsi="Times New Roman"/>
          <w:noProof/>
          <w:sz w:val="24"/>
        </w:rPr>
        <w:t>Terveydenhuollon erityiskoulutusjärjestelmän parantamista koskevan kuninkaallisen asetuksen voimaantulo. Laissa säädetään monialaisesta koulutuksesta, joka koskee terveystieteiden erikoistumista, erityisiä koulutusaloja sekä terveystieteiden erityispätevyyden validointi- ja tunnustamismenettelyä.</w:t>
      </w:r>
    </w:p>
    <w:p>
      <w:pPr>
        <w:spacing w:before="120" w:after="160" w:line="259" w:lineRule="auto"/>
        <w:ind w:left="1134"/>
        <w:contextualSpacing/>
        <w:jc w:val="both"/>
        <w:rPr>
          <w:rFonts w:ascii="Times New Roman" w:hAnsi="Times New Roman" w:cs="Times New Roman"/>
          <w:noProof/>
        </w:rPr>
      </w:pP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Uudistus liittyy komponentin 11 uudistukseen 1 (C11.R1). </w:t>
      </w:r>
    </w:p>
    <w:p>
      <w:pPr>
        <w:spacing w:before="120" w:after="120" w:line="240" w:lineRule="auto"/>
        <w:jc w:val="both"/>
        <w:rPr>
          <w:rFonts w:ascii="Times New Roman" w:hAnsi="Times New Roman" w:cs="Times New Roman"/>
          <w:noProof/>
          <w:sz w:val="24"/>
        </w:rPr>
      </w:pPr>
      <w:r>
        <w:rPr>
          <w:rFonts w:ascii="Times New Roman" w:hAnsi="Times New Roman"/>
          <w:noProof/>
          <w:sz w:val="24"/>
        </w:rPr>
        <w:t>Toimenpiteen täytäntöönpano on saatettava päätökseen 31 päivään joulukuuta 2023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5 (C18.R5) – Lääkesääntelyn uudistaminen ja lääkkeiden saatavuuden parantaminen</w:t>
      </w:r>
    </w:p>
    <w:p>
      <w:pPr>
        <w:spacing w:before="120" w:after="120" w:line="240" w:lineRule="auto"/>
        <w:jc w:val="both"/>
        <w:rPr>
          <w:rFonts w:ascii="Times New Roman" w:hAnsi="Times New Roman" w:cs="Times New Roman"/>
          <w:bCs/>
          <w:noProof/>
          <w:sz w:val="24"/>
        </w:rPr>
      </w:pPr>
      <w:r>
        <w:rPr>
          <w:rFonts w:ascii="Times New Roman" w:hAnsi="Times New Roman"/>
          <w:noProof/>
          <w:sz w:val="24"/>
        </w:rPr>
        <w:t xml:space="preserve">Uudistuksen päätavoitteena on saattaa ajan tasalle Espanjan lääkkeitä ja lääkinnällisiä laitteita koskeva sääntelykehys muuttamalla lääkkeiden ja lääkinnällisten laitteiden takuista ja järkevästä käytöstä annettua lakia (24 päivänä heinäkuuta annettu kuninkaallinen asetus 1/2015), joka on Espanjan lainsäädäntökehys. Järjestelmää on erityisesti mukautettava, jotta voidaan selviytyä uudesta haitallisesta tieteellisestä kehityksestä, syventää toimenpiteitä lääkemenojen järkeistämiseksi, kannustaa lääkkeiden järkevään käyttöön ja tehdä muutoksia pandemian aikana saatujen kokemusten perusteella. Lain laatimien yhteydessä laaditaan kertomuksia sen taloudellisista vaikutuksista ja erityisesti julkisen talouden kestävyydestä annetun lain pitkän aikavälin vaikutuksista. </w:t>
      </w:r>
    </w:p>
    <w:p>
      <w:pPr>
        <w:spacing w:before="120" w:after="120" w:line="240" w:lineRule="auto"/>
        <w:jc w:val="both"/>
        <w:rPr>
          <w:rFonts w:ascii="Times New Roman" w:hAnsi="Times New Roman" w:cs="Times New Roman"/>
          <w:noProof/>
          <w:sz w:val="24"/>
        </w:rPr>
      </w:pPr>
      <w:r>
        <w:rPr>
          <w:rFonts w:ascii="Times New Roman" w:hAnsi="Times New Roman"/>
          <w:noProof/>
          <w:sz w:val="24"/>
        </w:rPr>
        <w:t>Toimenpiteen täytäntöönpano on saatettava päätökseen 31 päivään joulukuuta 2022 mennessä.</w:t>
      </w:r>
    </w:p>
    <w:p>
      <w:pPr>
        <w:keepNext/>
        <w:spacing w:before="120" w:after="120" w:line="240" w:lineRule="auto"/>
        <w:jc w:val="both"/>
        <w:rPr>
          <w:rFonts w:ascii="Times New Roman" w:hAnsi="Times New Roman" w:cs="Times New Roman"/>
          <w:bCs/>
          <w:noProof/>
          <w:sz w:val="24"/>
          <w:u w:val="single"/>
        </w:rPr>
      </w:pPr>
      <w:r>
        <w:rPr>
          <w:rFonts w:ascii="Times New Roman" w:hAnsi="Times New Roman"/>
          <w:noProof/>
          <w:sz w:val="24"/>
          <w:u w:val="single"/>
        </w:rPr>
        <w:t>Investointi 1 (C18.I1) – Kansallisen terveydenhuoltojärjestelmän huipputeknologian laitteita koskeva investointiohjelma</w:t>
      </w:r>
    </w:p>
    <w:p>
      <w:pPr>
        <w:keepNext/>
        <w:spacing w:before="120" w:after="120" w:line="240" w:lineRule="auto"/>
        <w:jc w:val="both"/>
        <w:rPr>
          <w:rFonts w:ascii="Times New Roman" w:hAnsi="Times New Roman" w:cs="Times New Roman"/>
          <w:bCs/>
          <w:noProof/>
          <w:sz w:val="24"/>
        </w:rPr>
      </w:pPr>
      <w:r>
        <w:rPr>
          <w:rFonts w:ascii="Times New Roman" w:hAnsi="Times New Roman"/>
          <w:noProof/>
          <w:sz w:val="24"/>
        </w:rPr>
        <w:t>Espanjassa laitteiden vanhenemisaste on korkeampi kuin Euroopassa keskimäärin ja niiden keskimääräinen tiheys asukasta kohti on alhaisempi, joitakin poikkeuksia, kuten magneettikuvausskannereita, lukuun ottamatta. Laitteiden maantieteellinen jakautuminen on myös epätasapainoista. Tämän investoinnin tavoitteena on uudistaa olemassa olevia laitteita ja tarjota Espanjalle uusia korkean teknologian lääkinnällisiä laitteita.</w:t>
      </w:r>
    </w:p>
    <w:p>
      <w:pPr>
        <w:spacing w:before="120" w:after="120" w:line="240" w:lineRule="auto"/>
        <w:jc w:val="both"/>
        <w:rPr>
          <w:rFonts w:ascii="Times New Roman" w:hAnsi="Times New Roman" w:cs="Times New Roman"/>
          <w:bCs/>
          <w:noProof/>
          <w:sz w:val="24"/>
        </w:rPr>
      </w:pPr>
      <w:r>
        <w:rPr>
          <w:rFonts w:ascii="Times New Roman" w:hAnsi="Times New Roman"/>
          <w:noProof/>
          <w:sz w:val="24"/>
        </w:rPr>
        <w:t>Investointi koskee seuraavia:</w:t>
      </w:r>
    </w:p>
    <w:p>
      <w:pPr>
        <w:spacing w:before="120" w:after="120" w:line="240" w:lineRule="auto"/>
        <w:ind w:left="709"/>
        <w:jc w:val="both"/>
        <w:rPr>
          <w:rFonts w:ascii="Times New Roman" w:hAnsi="Times New Roman" w:cs="Times New Roman"/>
          <w:bCs/>
          <w:noProof/>
          <w:sz w:val="24"/>
        </w:rPr>
      </w:pPr>
      <w:r>
        <w:rPr>
          <w:rFonts w:ascii="Times New Roman" w:hAnsi="Times New Roman"/>
          <w:noProof/>
          <w:sz w:val="24"/>
        </w:rPr>
        <w:t>-</w:t>
      </w:r>
      <w:r>
        <w:rPr>
          <w:noProof/>
        </w:rPr>
        <w:tab/>
      </w:r>
      <w:r>
        <w:rPr>
          <w:rFonts w:ascii="Times New Roman" w:hAnsi="Times New Roman"/>
          <w:noProof/>
          <w:sz w:val="24"/>
        </w:rPr>
        <w:t>Laitteiden uusiminen vanhentumisen vuoksi.</w:t>
      </w:r>
    </w:p>
    <w:p>
      <w:pPr>
        <w:spacing w:before="120" w:after="120" w:line="240" w:lineRule="auto"/>
        <w:ind w:left="1418" w:hanging="709"/>
        <w:jc w:val="both"/>
        <w:rPr>
          <w:rFonts w:ascii="Times New Roman" w:hAnsi="Times New Roman" w:cs="Times New Roman"/>
          <w:bCs/>
          <w:noProof/>
          <w:sz w:val="24"/>
        </w:rPr>
      </w:pPr>
      <w:r>
        <w:rPr>
          <w:rFonts w:ascii="Times New Roman" w:hAnsi="Times New Roman"/>
          <w:noProof/>
          <w:sz w:val="24"/>
        </w:rPr>
        <w:t>-</w:t>
      </w:r>
      <w:r>
        <w:rPr>
          <w:noProof/>
        </w:rPr>
        <w:tab/>
      </w:r>
      <w:r>
        <w:rPr>
          <w:rFonts w:ascii="Times New Roman" w:hAnsi="Times New Roman"/>
          <w:noProof/>
          <w:sz w:val="24"/>
        </w:rPr>
        <w:t>Laitekannan laajentaminen alueiden välisten erojen tasapainottamiseksi ja Euroopan unionin keskiarvon saavuttamiseksi asteittain määränä miljoonaa asukasta kohti. Erityistä huomiota kiinnitetään Espanjan alueisiin, joilla asukaskohtainen määrä jää alle kansallisen keskiarvon.</w:t>
      </w:r>
    </w:p>
    <w:p>
      <w:pPr>
        <w:spacing w:before="120" w:after="120" w:line="240" w:lineRule="auto"/>
        <w:jc w:val="both"/>
        <w:rPr>
          <w:rFonts w:ascii="Times New Roman" w:hAnsi="Times New Roman" w:cs="Times New Roman"/>
          <w:bCs/>
          <w:noProof/>
          <w:sz w:val="24"/>
        </w:rPr>
      </w:pPr>
      <w:r>
        <w:rPr>
          <w:rFonts w:ascii="Times New Roman" w:hAnsi="Times New Roman"/>
          <w:noProof/>
          <w:sz w:val="24"/>
        </w:rPr>
        <w:t>Suunnitelma koskee seuraavanlaisia varusteita: lineaarikiihdyttimet, tietokoneavusteinen aksiaalinen tomografia (CAT);  magneettiresonanssi, positronipäästötomografia (PET), positronipäästötomografia ja CAT (PET-CAT), gammakammio, digitaaliset brakvioterapialaitteet, verisuonten angiografia, neurorradiologinen angiografia ja hemodynaamiset tilat.</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Investoinnin täytäntöönpano on saatettava päätökseen viimeistään 31 päivänä joulukuuta 2023.</w:t>
      </w:r>
    </w:p>
    <w:p>
      <w:pPr>
        <w:spacing w:before="120" w:after="120" w:line="240" w:lineRule="auto"/>
        <w:jc w:val="both"/>
        <w:rPr>
          <w:rFonts w:ascii="Times New Roman" w:hAnsi="Times New Roman" w:cs="Times New Roman"/>
          <w:bCs/>
          <w:noProof/>
          <w:sz w:val="24"/>
          <w:u w:val="single"/>
        </w:rPr>
      </w:pPr>
      <w:r>
        <w:rPr>
          <w:rFonts w:ascii="Times New Roman" w:hAnsi="Times New Roman"/>
          <w:noProof/>
          <w:sz w:val="24"/>
          <w:u w:val="single"/>
        </w:rPr>
        <w:t>Investointi 2 (C18.I2) – Toimet terveyden ehkäisemisen ja edistämisen tehostamiseksi</w:t>
      </w:r>
    </w:p>
    <w:p>
      <w:pPr>
        <w:spacing w:before="120" w:after="120" w:line="240" w:lineRule="auto"/>
        <w:jc w:val="both"/>
        <w:rPr>
          <w:rFonts w:ascii="Times New Roman" w:hAnsi="Times New Roman" w:cs="Times New Roman"/>
          <w:bCs/>
          <w:noProof/>
          <w:sz w:val="24"/>
        </w:rPr>
      </w:pPr>
      <w:r>
        <w:rPr>
          <w:rFonts w:ascii="Times New Roman" w:hAnsi="Times New Roman"/>
          <w:noProof/>
          <w:sz w:val="24"/>
        </w:rPr>
        <w:t>Tällä investoinnilla pyritään vahvistamaan ennaltaehkäisevää hoitoa. Siinä keskitytään erityisesti terveellisten elintapojen ja ympäristöjen edistämiseen. Sen on katettava esimerkiksi seuraavat alat: tupakoinnin torjunta, alkoholinkäytön ehkäiseminen, mielenterveyden edistäminen, terveellisten elinympäristöjen ja elintapojen edistäminen, mikrobilääkeresistenssisuunnitelma ja syövän ehkäisy, mukaan lukien syövän torjuntaa koskevien eurooppalaisten käytännesääntöjen levittäminen.</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Investoinnin täytäntöönpano on saatettava päätökseen viimeistään 31 päivänä joulukuuta 2023.</w:t>
      </w:r>
    </w:p>
    <w:p>
      <w:pPr>
        <w:spacing w:before="120" w:after="120" w:line="240" w:lineRule="auto"/>
        <w:jc w:val="both"/>
        <w:rPr>
          <w:rFonts w:ascii="Times New Roman" w:hAnsi="Times New Roman" w:cs="Times New Roman"/>
          <w:bCs/>
          <w:noProof/>
          <w:sz w:val="24"/>
          <w:u w:val="single"/>
        </w:rPr>
      </w:pPr>
      <w:r>
        <w:rPr>
          <w:rFonts w:ascii="Times New Roman" w:hAnsi="Times New Roman"/>
          <w:noProof/>
          <w:sz w:val="24"/>
          <w:u w:val="single"/>
        </w:rPr>
        <w:t>Investointi 3 (C18.I3) – Paremmat valmiudet reagoida terveyskriiseihin</w:t>
      </w:r>
    </w:p>
    <w:p>
      <w:pPr>
        <w:spacing w:before="120" w:after="120" w:line="240" w:lineRule="auto"/>
        <w:jc w:val="both"/>
        <w:rPr>
          <w:rFonts w:ascii="Times New Roman" w:hAnsi="Times New Roman" w:cs="Times New Roman"/>
          <w:bCs/>
          <w:noProof/>
          <w:sz w:val="24"/>
        </w:rPr>
      </w:pPr>
      <w:r>
        <w:rPr>
          <w:rFonts w:ascii="Times New Roman" w:hAnsi="Times New Roman"/>
          <w:noProof/>
          <w:sz w:val="24"/>
        </w:rPr>
        <w:t>Pandemia on korostanut tarvetta vahvistaa valvontavalmiuksia, varhaista havaitsemista ja nopeaa reagointia kriittisiin tilanteisiin sekä tarvetta vahvistaa laboratorioiden ja terveysalan laitosten valmiuksia. Nämä investoinnit koostuvat toimista, joilla pyritään lisäämään valmiuksia vastata tuleviin terveyskriiseihin:</w:t>
      </w:r>
    </w:p>
    <w:p>
      <w:pPr>
        <w:spacing w:before="120" w:after="120" w:line="240" w:lineRule="auto"/>
        <w:ind w:left="720"/>
        <w:jc w:val="both"/>
        <w:rPr>
          <w:rFonts w:ascii="Times New Roman" w:hAnsi="Times New Roman" w:cs="Times New Roman"/>
          <w:bCs/>
          <w:noProof/>
          <w:sz w:val="24"/>
        </w:rPr>
      </w:pPr>
      <w:r>
        <w:rPr>
          <w:rFonts w:ascii="Times New Roman" w:hAnsi="Times New Roman"/>
          <w:noProof/>
          <w:sz w:val="24"/>
        </w:rPr>
        <w:t>1. Laitteet uuteen valtion kansanterveyskeskukseen;</w:t>
      </w:r>
    </w:p>
    <w:p>
      <w:pPr>
        <w:spacing w:before="120" w:after="120" w:line="240" w:lineRule="auto"/>
        <w:ind w:left="720"/>
        <w:jc w:val="both"/>
        <w:rPr>
          <w:rFonts w:ascii="Times New Roman" w:hAnsi="Times New Roman" w:cs="Times New Roman"/>
          <w:bCs/>
          <w:noProof/>
          <w:sz w:val="24"/>
        </w:rPr>
      </w:pPr>
      <w:r>
        <w:rPr>
          <w:rFonts w:ascii="Times New Roman" w:hAnsi="Times New Roman"/>
          <w:noProof/>
          <w:sz w:val="24"/>
        </w:rPr>
        <w:t>2. Kansanterveyden valvonnan tietojärjestelmä, jolla laajennetaan, parannetaan ja integroidaan nykyisiä tartuntatauteja ja ei-tarttuvia tauteja koskevia tietojärjestelmiä Espanjassa;</w:t>
      </w:r>
    </w:p>
    <w:p>
      <w:pPr>
        <w:spacing w:before="120" w:after="120" w:line="240" w:lineRule="auto"/>
        <w:ind w:left="720"/>
        <w:jc w:val="both"/>
        <w:rPr>
          <w:rFonts w:ascii="Times New Roman" w:hAnsi="Times New Roman" w:cs="Times New Roman"/>
          <w:bCs/>
          <w:noProof/>
          <w:sz w:val="24"/>
        </w:rPr>
      </w:pPr>
      <w:r>
        <w:rPr>
          <w:rFonts w:ascii="Times New Roman" w:hAnsi="Times New Roman"/>
          <w:noProof/>
          <w:sz w:val="24"/>
        </w:rPr>
        <w:t>3. Melillan yliopiston sairaalan valmistuminen ja kansallisen dosimetriakeskuksen uuden rakennuksen rakentaminen;</w:t>
      </w:r>
    </w:p>
    <w:p>
      <w:pPr>
        <w:spacing w:before="120" w:after="120" w:line="240" w:lineRule="auto"/>
        <w:ind w:left="720"/>
        <w:jc w:val="both"/>
        <w:rPr>
          <w:rFonts w:ascii="Times New Roman" w:hAnsi="Times New Roman" w:cs="Times New Roman"/>
          <w:bCs/>
          <w:noProof/>
          <w:sz w:val="24"/>
        </w:rPr>
      </w:pPr>
      <w:r>
        <w:rPr>
          <w:rFonts w:ascii="Times New Roman" w:hAnsi="Times New Roman"/>
          <w:noProof/>
          <w:sz w:val="24"/>
        </w:rPr>
        <w:t>4. Henkilökohtaisten suojavarusteiden testauslaboratorion kapasiteetin lisääminen kansallisessa suojavarustekeskuksessa;</w:t>
      </w:r>
    </w:p>
    <w:p>
      <w:pPr>
        <w:spacing w:before="120" w:after="120" w:line="240" w:lineRule="auto"/>
        <w:ind w:left="720"/>
        <w:jc w:val="both"/>
        <w:rPr>
          <w:rFonts w:ascii="Times New Roman" w:hAnsi="Times New Roman" w:cs="Times New Roman"/>
          <w:bCs/>
          <w:noProof/>
          <w:sz w:val="24"/>
        </w:rPr>
      </w:pPr>
      <w:r>
        <w:rPr>
          <w:rFonts w:ascii="Times New Roman" w:hAnsi="Times New Roman"/>
          <w:noProof/>
          <w:sz w:val="24"/>
        </w:rPr>
        <w:t>5. Vahvistetaan kansallista elintarvikekeskusta ja biotoksiinilaboratoriota;</w:t>
      </w:r>
    </w:p>
    <w:p>
      <w:pPr>
        <w:spacing w:before="120" w:after="120" w:line="240" w:lineRule="auto"/>
        <w:ind w:left="720"/>
        <w:jc w:val="both"/>
        <w:rPr>
          <w:rFonts w:ascii="Times New Roman" w:hAnsi="Times New Roman" w:cs="Times New Roman"/>
          <w:bCs/>
          <w:noProof/>
          <w:sz w:val="24"/>
        </w:rPr>
      </w:pPr>
      <w:r>
        <w:rPr>
          <w:rFonts w:ascii="Times New Roman" w:hAnsi="Times New Roman"/>
          <w:noProof/>
          <w:sz w:val="24"/>
        </w:rPr>
        <w:t>6. Teknologiset investoinnit lääkevirastoon ja kansalliseen elinsiirto-organisaatioon;</w:t>
      </w:r>
    </w:p>
    <w:p>
      <w:pPr>
        <w:spacing w:before="120" w:after="120" w:line="240" w:lineRule="auto"/>
        <w:ind w:left="720"/>
        <w:jc w:val="both"/>
        <w:rPr>
          <w:rFonts w:ascii="Times New Roman" w:hAnsi="Times New Roman" w:cs="Times New Roman"/>
          <w:bCs/>
          <w:noProof/>
          <w:sz w:val="24"/>
        </w:rPr>
      </w:pPr>
      <w:r>
        <w:rPr>
          <w:rFonts w:ascii="Times New Roman" w:hAnsi="Times New Roman"/>
          <w:noProof/>
          <w:sz w:val="24"/>
        </w:rPr>
        <w:t>7. Kansallisen terveydenhuoltojärjestelmän suorituskyvyn arviointi pandemian aikana.</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Investoinnin täytäntöönpano on saatettava päätökseen viimeistään 31 päivänä joulukuuta 2023. </w:t>
      </w:r>
    </w:p>
    <w:p>
      <w:pPr>
        <w:keepNext/>
        <w:spacing w:before="120" w:after="120" w:line="240" w:lineRule="auto"/>
        <w:jc w:val="both"/>
        <w:rPr>
          <w:rFonts w:ascii="Times New Roman" w:hAnsi="Times New Roman" w:cs="Times New Roman"/>
          <w:bCs/>
          <w:noProof/>
          <w:sz w:val="24"/>
          <w:u w:val="single"/>
        </w:rPr>
      </w:pPr>
      <w:r>
        <w:rPr>
          <w:rFonts w:ascii="Times New Roman" w:hAnsi="Times New Roman"/>
          <w:noProof/>
          <w:sz w:val="24"/>
          <w:u w:val="single"/>
        </w:rPr>
        <w:t>Investointi 4 (C18.I4) – Terveydenhuollon ammattilaisten koulutus ja resurssit tietämyksen jakamiseksi</w:t>
      </w:r>
    </w:p>
    <w:p>
      <w:pPr>
        <w:keepNext/>
        <w:tabs>
          <w:tab w:val="left" w:pos="1560"/>
        </w:tabs>
        <w:spacing w:before="120" w:after="120" w:line="240" w:lineRule="auto"/>
        <w:jc w:val="both"/>
        <w:rPr>
          <w:rFonts w:ascii="Times New Roman" w:hAnsi="Times New Roman" w:cs="Times New Roman"/>
          <w:bCs/>
          <w:noProof/>
          <w:sz w:val="24"/>
        </w:rPr>
      </w:pPr>
      <w:r>
        <w:rPr>
          <w:rFonts w:ascii="Times New Roman" w:hAnsi="Times New Roman"/>
          <w:noProof/>
          <w:sz w:val="24"/>
        </w:rPr>
        <w:t xml:space="preserve">Tämän investoinnin tavoitteena on vahvistaa terveydenhuollon ammattilaisten taitoja ja osaamista keskittyen erityisesti koulutukseen, joka liittyy Espanjan elpymis- ja palautumissuunnitelman tämän komponentin uudistuksiin ja investointeihin. Sillä pyritään myös edistämään välineitä, joiden avulla terveydenhuollon ammattilaiset voivat jakaa tietoja terveydenhuollon koordinoinnin ja laadun parantamiseksi, myös tämän komponentin ensisijaisilla aloilla. </w:t>
      </w:r>
    </w:p>
    <w:p>
      <w:pPr>
        <w:keepNext/>
        <w:tabs>
          <w:tab w:val="left" w:pos="1560"/>
        </w:tabs>
        <w:spacing w:before="120" w:after="120" w:line="240" w:lineRule="auto"/>
        <w:jc w:val="both"/>
        <w:rPr>
          <w:rFonts w:ascii="Times New Roman" w:hAnsi="Times New Roman" w:cs="Times New Roman"/>
          <w:bCs/>
          <w:noProof/>
          <w:sz w:val="24"/>
        </w:rPr>
      </w:pPr>
      <w:r>
        <w:rPr>
          <w:rFonts w:ascii="Times New Roman" w:hAnsi="Times New Roman"/>
          <w:noProof/>
          <w:sz w:val="24"/>
        </w:rPr>
        <w:t>Uudistus kattaa neljä alaa:</w:t>
      </w:r>
    </w:p>
    <w:p>
      <w:pPr>
        <w:numPr>
          <w:ilvl w:val="0"/>
          <w:numId w:val="87"/>
        </w:numPr>
        <w:spacing w:before="120" w:after="160" w:line="259" w:lineRule="auto"/>
        <w:contextualSpacing/>
        <w:jc w:val="both"/>
        <w:rPr>
          <w:rFonts w:ascii="Times New Roman" w:hAnsi="Times New Roman" w:cs="Times New Roman"/>
          <w:bCs/>
          <w:noProof/>
          <w:sz w:val="24"/>
          <w:szCs w:val="24"/>
        </w:rPr>
      </w:pPr>
      <w:r>
        <w:rPr>
          <w:rFonts w:ascii="Times New Roman" w:hAnsi="Times New Roman"/>
          <w:noProof/>
          <w:sz w:val="24"/>
        </w:rPr>
        <w:t>Jatkokoulutus seuraavilla aloilla: terveysteknologian ja tietojärjestelmien käyttö, kansanterveyden ja epidemiologian seuranta, potilas- ja ammattiturvallisuus, diagnostisten ja terapeuttisten resurssien järkevä käyttö, syövän varhainen havaitseminen, mielenterveys, ympäristöterveys, riskitekijöiden ehkäiseminen, sukupuoleen perustuvan väkivallan varhainen havaitseminen, lasten hyväksikäytön varhainen havaitseminen, bioetiikka, elämän loppuvaiheen hoito, kliininen viestintä, näyttöön perustuva lääketiede, tutkimustyö, terveyskeskuksista vastaavien johtamistaitojen kehittäminen, erikoistuneiden terveysvalmentajien koulutus ja täydennyskoulutus.</w:t>
      </w:r>
    </w:p>
    <w:p>
      <w:pPr>
        <w:numPr>
          <w:ilvl w:val="0"/>
          <w:numId w:val="87"/>
        </w:numPr>
        <w:spacing w:before="120" w:after="160" w:line="259" w:lineRule="auto"/>
        <w:contextualSpacing/>
        <w:jc w:val="both"/>
        <w:rPr>
          <w:rFonts w:ascii="Times New Roman" w:hAnsi="Times New Roman" w:cs="Times New Roman"/>
          <w:bCs/>
          <w:noProof/>
          <w:sz w:val="24"/>
          <w:szCs w:val="24"/>
        </w:rPr>
      </w:pPr>
      <w:r>
        <w:rPr>
          <w:rFonts w:ascii="Times New Roman" w:hAnsi="Times New Roman"/>
          <w:noProof/>
          <w:sz w:val="24"/>
        </w:rPr>
        <w:t>Kansallisen terveydenhuoltojärjestelmän ammattilaisten hankkimien ei-säänneltyjen taitojen arviointi- ja akkreditointijärjestelmän perustaminen</w:t>
      </w:r>
    </w:p>
    <w:p>
      <w:pPr>
        <w:numPr>
          <w:ilvl w:val="0"/>
          <w:numId w:val="87"/>
        </w:numPr>
        <w:spacing w:before="120" w:after="160" w:line="259" w:lineRule="auto"/>
        <w:contextualSpacing/>
        <w:jc w:val="both"/>
        <w:rPr>
          <w:rFonts w:ascii="Times New Roman" w:hAnsi="Times New Roman" w:cs="Times New Roman"/>
          <w:bCs/>
          <w:noProof/>
          <w:sz w:val="24"/>
          <w:szCs w:val="24"/>
        </w:rPr>
      </w:pPr>
      <w:r>
        <w:rPr>
          <w:rFonts w:ascii="Times New Roman" w:hAnsi="Times New Roman"/>
          <w:noProof/>
          <w:sz w:val="24"/>
        </w:rPr>
        <w:t>Yhteistyövälineet erittäin monimutkaisten olosuhteiden käsittelemiseksi.</w:t>
      </w:r>
    </w:p>
    <w:p>
      <w:pPr>
        <w:numPr>
          <w:ilvl w:val="0"/>
          <w:numId w:val="87"/>
        </w:numPr>
        <w:spacing w:before="120" w:after="160" w:line="259" w:lineRule="auto"/>
        <w:contextualSpacing/>
        <w:jc w:val="both"/>
        <w:rPr>
          <w:rFonts w:ascii="Times New Roman" w:hAnsi="Times New Roman" w:cs="Times New Roman"/>
          <w:bCs/>
          <w:noProof/>
          <w:sz w:val="24"/>
          <w:szCs w:val="24"/>
        </w:rPr>
      </w:pPr>
      <w:r>
        <w:rPr>
          <w:rFonts w:ascii="Times New Roman" w:hAnsi="Times New Roman"/>
          <w:noProof/>
          <w:sz w:val="24"/>
        </w:rPr>
        <w:t>Tietokonepohjaisen kartoituksen kehittäminen varhaishoitoa ja genomilääketiedettä koskevien yhteisten resurssien ja palvelujen visualisoimiseksi Espanjassa.</w:t>
      </w:r>
    </w:p>
    <w:p>
      <w:pPr>
        <w:spacing w:before="120" w:after="160" w:line="259" w:lineRule="auto"/>
        <w:ind w:left="720"/>
        <w:contextualSpacing/>
        <w:jc w:val="both"/>
        <w:rPr>
          <w:rFonts w:ascii="Times New Roman" w:hAnsi="Times New Roman" w:cs="Times New Roman"/>
          <w:bCs/>
          <w:noProof/>
          <w:sz w:val="24"/>
          <w:szCs w:val="24"/>
        </w:rPr>
      </w:pP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Investoinnin täytäntöönpano on saatettava päätökseen viimeistään 31 päivänä joulukuuta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Investointi 5 (C18.I5) – Suunnitelma lääkkeiden kulutuksen rationalisoimiseksi ja kestävyyden edistämiseksi</w:t>
      </w:r>
    </w:p>
    <w:p>
      <w:pPr>
        <w:spacing w:before="120" w:after="120" w:line="240" w:lineRule="auto"/>
        <w:jc w:val="both"/>
        <w:rPr>
          <w:rFonts w:ascii="Times New Roman" w:hAnsi="Times New Roman" w:cs="Times New Roman"/>
          <w:bCs/>
          <w:noProof/>
          <w:sz w:val="24"/>
          <w:szCs w:val="24"/>
        </w:rPr>
      </w:pPr>
      <w:r>
        <w:rPr>
          <w:rFonts w:ascii="Times New Roman" w:hAnsi="Times New Roman"/>
          <w:noProof/>
          <w:sz w:val="24"/>
        </w:rPr>
        <w:t>Investointi koostuu lääkkeiden ja lääkinnällisten laitteiden käytön järkiperäistämistä koskevan suunnitelman täytäntöönpanosta. Suunnitelman tarkoituksena on seuraavien tavoitteiden saavuttaminen:</w:t>
      </w:r>
    </w:p>
    <w:p>
      <w:pPr>
        <w:numPr>
          <w:ilvl w:val="0"/>
          <w:numId w:val="88"/>
        </w:numPr>
        <w:spacing w:before="120" w:after="160" w:line="259" w:lineRule="auto"/>
        <w:contextualSpacing/>
        <w:jc w:val="both"/>
        <w:rPr>
          <w:rFonts w:ascii="Times New Roman" w:hAnsi="Times New Roman" w:cs="Times New Roman"/>
          <w:bCs/>
          <w:noProof/>
          <w:sz w:val="24"/>
          <w:szCs w:val="24"/>
        </w:rPr>
      </w:pPr>
      <w:r>
        <w:rPr>
          <w:rFonts w:ascii="Times New Roman" w:hAnsi="Times New Roman"/>
          <w:noProof/>
          <w:sz w:val="24"/>
        </w:rPr>
        <w:t>käyttää lääkinnällisiä tuotteita vain silloin, kun ne ovat välttämättömiä, ja jos niitä käytetään, käyttää kustannustehokkaimpia tuotteita;</w:t>
      </w:r>
    </w:p>
    <w:p>
      <w:pPr>
        <w:numPr>
          <w:ilvl w:val="0"/>
          <w:numId w:val="88"/>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rPr>
        <w:t xml:space="preserve">vähennetään monilääkintää (useampi kuin viisi lääkettä) ja lääkkeiden tarpeetonta käyttöä;  </w:t>
      </w:r>
    </w:p>
    <w:p>
      <w:pPr>
        <w:numPr>
          <w:ilvl w:val="0"/>
          <w:numId w:val="88"/>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rPr>
        <w:t>vähentää uusiin lääkkeisiin liittyvää kliinistä epävarmuutta lisäämällä tieteellistä tietämystä, parantamalla saatavilla olevaa tietoa ja vähentämällä taloudellista epävarmuutta.</w:t>
      </w:r>
    </w:p>
    <w:p>
      <w:pPr>
        <w:spacing w:before="120" w:after="160" w:line="259" w:lineRule="auto"/>
        <w:ind w:left="720"/>
        <w:contextualSpacing/>
        <w:jc w:val="both"/>
        <w:rPr>
          <w:rFonts w:ascii="Times New Roman" w:hAnsi="Times New Roman" w:cs="Times New Roman"/>
          <w:noProof/>
          <w:sz w:val="24"/>
          <w:szCs w:val="24"/>
        </w:rPr>
      </w:pPr>
    </w:p>
    <w:p>
      <w:pPr>
        <w:spacing w:before="120" w:after="120" w:line="240" w:lineRule="auto"/>
        <w:jc w:val="both"/>
        <w:rPr>
          <w:rFonts w:ascii="Times New Roman" w:hAnsi="Times New Roman" w:cs="Times New Roman"/>
          <w:bCs/>
          <w:noProof/>
          <w:sz w:val="24"/>
          <w:szCs w:val="24"/>
        </w:rPr>
      </w:pPr>
      <w:r>
        <w:rPr>
          <w:rFonts w:ascii="Times New Roman" w:hAnsi="Times New Roman"/>
          <w:noProof/>
          <w:sz w:val="24"/>
        </w:rPr>
        <w:t>Suunnitelmaan sisältyy kolmen järjestelmän luominen tai kehittäminen lääkkeitä ja terveysteknologioita koskevan arvioinnin parantamiseksi Espanjassa:</w:t>
      </w:r>
    </w:p>
    <w:p>
      <w:pPr>
        <w:numPr>
          <w:ilvl w:val="0"/>
          <w:numId w:val="90"/>
        </w:numPr>
        <w:spacing w:before="120" w:after="160" w:line="259" w:lineRule="auto"/>
        <w:contextualSpacing/>
        <w:jc w:val="both"/>
        <w:rPr>
          <w:rFonts w:ascii="Times New Roman" w:hAnsi="Times New Roman" w:cs="Times New Roman"/>
          <w:bCs/>
          <w:noProof/>
          <w:sz w:val="24"/>
          <w:szCs w:val="24"/>
        </w:rPr>
      </w:pPr>
      <w:r>
        <w:rPr>
          <w:rFonts w:ascii="Times New Roman" w:hAnsi="Times New Roman"/>
          <w:noProof/>
          <w:sz w:val="24"/>
        </w:rPr>
        <w:t>Kansallisen terveydenhuoltojärjestelmän lääkearviointiverkoston perustaminen: Kehitetään tekninen foorumi, jonka avulla voidaan hallinnoida ja jakaa lääkkeiden arviointi- ja paikantamisraportteja (joissa analysoidaan uusien lääkkeiden lisäarvoa niiden kustannustehokkuuden perusteella) niiden eri kehitysvaiheissa.</w:t>
      </w:r>
    </w:p>
    <w:p>
      <w:pPr>
        <w:numPr>
          <w:ilvl w:val="0"/>
          <w:numId w:val="90"/>
        </w:numPr>
        <w:spacing w:before="120" w:after="160" w:line="259" w:lineRule="auto"/>
        <w:contextualSpacing/>
        <w:jc w:val="both"/>
        <w:rPr>
          <w:rFonts w:ascii="Times New Roman" w:hAnsi="Times New Roman" w:cs="Times New Roman"/>
          <w:bCs/>
          <w:noProof/>
          <w:sz w:val="24"/>
          <w:szCs w:val="24"/>
        </w:rPr>
      </w:pPr>
      <w:r>
        <w:rPr>
          <w:rFonts w:ascii="Times New Roman" w:hAnsi="Times New Roman"/>
          <w:noProof/>
          <w:sz w:val="24"/>
        </w:rPr>
        <w:t>Tehovoimaisten lääkkeiden järjestelmän laajentaminen (VALTERMED). Tämä väline perustuu hallinnollisten, kliinisten ja terapeuttisten tietojen rekisteriin, jonka avulla voidaan seurata ja analysoida potilaiden alkutilannetta ja kehitystä farmakologisen hoidon aloittamisen jälkeen. Tämän uuden välineen tarkoitus on integroida autonomisten alueiden tietojärjestelmiin ja sisältää tietoa lääkkeiden vaikutuksesta potilaiden elämänlaatuun.</w:t>
      </w:r>
    </w:p>
    <w:p>
      <w:pPr>
        <w:numPr>
          <w:ilvl w:val="0"/>
          <w:numId w:val="90"/>
        </w:numPr>
        <w:spacing w:before="120" w:after="160" w:line="240" w:lineRule="auto"/>
        <w:contextualSpacing/>
        <w:jc w:val="both"/>
        <w:rPr>
          <w:rFonts w:ascii="Times New Roman" w:hAnsi="Times New Roman" w:cs="Times New Roman"/>
          <w:bCs/>
          <w:noProof/>
          <w:sz w:val="24"/>
          <w:szCs w:val="24"/>
        </w:rPr>
      </w:pPr>
      <w:r>
        <w:rPr>
          <w:rFonts w:ascii="Times New Roman" w:hAnsi="Times New Roman"/>
          <w:noProof/>
          <w:sz w:val="24"/>
        </w:rPr>
        <w:t>Espanjan terveysteknologian ja -hoidon verkoston (REDETS) perustaminen. Verkostolla on keskeinen rooli tieteellisen ja teknisen neuvonnan tarjoamisessa terveysteknologian ja -palvelujen sisällyttämistä julkiseen rahoitukseen koskevaa päätöksentekoa varten. Teknisen alustan avulla on voitava hallinnoida ja jakaa eri REDETS-tuotteita niiden eri kehitysvaiheissa verkoston virastojen/yksiköiden kesken ja seurata kullekin vaiheelle asetettujen määräaikojen noudattamista.</w:t>
      </w:r>
    </w:p>
    <w:p>
      <w:pPr>
        <w:spacing w:before="120" w:after="120" w:line="240" w:lineRule="auto"/>
        <w:contextualSpacing/>
        <w:jc w:val="both"/>
        <w:rPr>
          <w:rFonts w:ascii="Times New Roman" w:hAnsi="Times New Roman" w:cs="Times New Roman"/>
          <w:bCs/>
          <w:noProof/>
          <w:sz w:val="24"/>
          <w:szCs w:val="24"/>
        </w:rPr>
      </w:pPr>
      <w:r>
        <w:rPr>
          <w:rFonts w:ascii="Times New Roman" w:hAnsi="Times New Roman"/>
          <w:noProof/>
          <w:sz w:val="24"/>
        </w:rPr>
        <w:t>Investointi sisältää hankkeita, jotka liittyvät seuraaviin: geneeristen ja biosimilaarilääkkeiden käytön edistäminen, ortopedian ja protetiikan palvelujen ja tuotteiden kehittäminen ja nykyaikaistaminen, terveydenhuollon ammattilaisten kouluttaminen lääkkeiden järkevästä käytöstä ja ratkaisut lääkkeiden innovoinnin edistämiseksi.</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Investoinnin täytäntöönpano on saatettava päätökseen viimeistään 31 päivänä joulukuuta 2023.</w:t>
      </w:r>
    </w:p>
    <w:p>
      <w:pPr>
        <w:spacing w:before="120" w:after="120" w:line="240" w:lineRule="auto"/>
        <w:jc w:val="both"/>
        <w:rPr>
          <w:rFonts w:ascii="Times New Roman" w:hAnsi="Times New Roman" w:cs="Times New Roman"/>
          <w:bCs/>
          <w:noProof/>
          <w:sz w:val="24"/>
          <w:szCs w:val="24"/>
          <w:u w:val="single"/>
        </w:rPr>
      </w:pPr>
      <w:r>
        <w:rPr>
          <w:rFonts w:ascii="Times New Roman" w:hAnsi="Times New Roman"/>
          <w:noProof/>
          <w:sz w:val="24"/>
          <w:u w:val="single"/>
        </w:rPr>
        <w:t>Investointi 6 (C18.I6) – Terveystietosammio</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Investointi koostuu sellaisen terveystietosammion perustamisesta, joka kerää tietoa eri tietojärjestelmistä, myös alueellisista järjestelmistä. Tavoitteena on helpottaa massadata-analyysiä reaaliaikaisesti diagnoosin ja hoidon tukemiseksi ja parantamiseksi, riskitekijöiden tunnistamista, suuntausten analysointia, mallien tunnistamista, terveysriskitilanteiden ennustamista ja niihin liittyvien resurssien ohjelmointia varten, mukaan lukien tekoälyalgoritmien käyttö, sekä uusia skaalautuvia järjestelmärakenteita ja uusia työkaluja mallien käsittelyä ja tunnistamista varten.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Investoinnin täytäntöönpano on saatettava päätökseen viimeistään 31 päivänä joulukuuta 2023.</w:t>
      </w:r>
    </w:p>
    <w:p>
      <w:pPr>
        <w:spacing w:before="120" w:after="120" w:line="240" w:lineRule="auto"/>
        <w:ind w:left="709"/>
        <w:jc w:val="both"/>
        <w:rPr>
          <w:rFonts w:ascii="Times New Roman" w:hAnsi="Times New Roman" w:cs="Times New Roman"/>
          <w:b/>
          <w:noProof/>
          <w:sz w:val="24"/>
          <w:szCs w:val="24"/>
          <w:u w:val="single"/>
        </w:rPr>
      </w:pPr>
      <w:r>
        <w:rPr>
          <w:rFonts w:ascii="Times New Roman" w:hAnsi="Times New Roman"/>
          <w:b/>
          <w:noProof/>
          <w:sz w:val="24"/>
          <w:u w:val="single"/>
        </w:rPr>
        <w:t xml:space="preserve">R.2. </w:t>
      </w:r>
      <w:r>
        <w:rPr>
          <w:noProof/>
        </w:rPr>
        <w:tab/>
      </w:r>
      <w:r>
        <w:rPr>
          <w:rFonts w:ascii="Times New Roman" w:hAnsi="Times New Roman"/>
          <w:b/>
          <w:noProof/>
          <w:sz w:val="24"/>
          <w:u w:val="single"/>
        </w:rPr>
        <w:t>Seurantaa ja täytäntöönpanoa koskevat välitavoitteet, tavoitteet, indikaattorit ja aikataulu – rahoitustuki, jota ei makseta takaisin</w:t>
      </w:r>
    </w:p>
    <w:p>
      <w:pPr>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p>
    <w:p>
      <w:pPr>
        <w:spacing w:before="120" w:after="120" w:line="240" w:lineRule="auto"/>
        <w:jc w:val="both"/>
        <w:rPr>
          <w:rFonts w:ascii="Times New Roman" w:hAnsi="Times New Roman" w:cs="Times New Roman"/>
          <w:noProof/>
          <w:sz w:val="24"/>
        </w:rPr>
        <w:sectPr>
          <w:headerReference w:type="even" r:id="rId223"/>
          <w:headerReference w:type="default" r:id="rId224"/>
          <w:footerReference w:type="even" r:id="rId225"/>
          <w:footerReference w:type="default" r:id="rId226"/>
          <w:headerReference w:type="first" r:id="rId227"/>
          <w:footerReference w:type="first" r:id="rId228"/>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835"/>
        <w:gridCol w:w="1276"/>
        <w:gridCol w:w="851"/>
        <w:gridCol w:w="425"/>
        <w:gridCol w:w="709"/>
        <w:gridCol w:w="425"/>
        <w:gridCol w:w="567"/>
        <w:gridCol w:w="5812"/>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Numero</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Toimenpide</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Välitavoite (M)</w:t>
            </w:r>
            <w:r>
              <w:rPr>
                <w:rFonts w:ascii="Times New Roman" w:hAnsi="Times New Roman" w:cs="Times New Roman"/>
                <w:b/>
                <w:noProof/>
                <w:color w:val="000000"/>
                <w:sz w:val="18"/>
                <w:szCs w:val="18"/>
              </w:rPr>
              <w:br/>
            </w:r>
            <w:r>
              <w:rPr>
                <w:rFonts w:ascii="Times New Roman" w:hAnsi="Times New Roman"/>
                <w:b/>
                <w:noProof/>
                <w:color w:val="000000"/>
                <w:sz w:val="18"/>
              </w:rPr>
              <w:t xml:space="preserve"> / tavoite (T)</w:t>
            </w:r>
          </w:p>
        </w:tc>
        <w:tc>
          <w:tcPr>
            <w:tcW w:w="2835"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Nimi</w:t>
            </w:r>
          </w:p>
        </w:tc>
        <w:tc>
          <w:tcPr>
            <w:tcW w:w="127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Laadullinen indikaattori (välitavoitteiden osalta)</w:t>
            </w:r>
          </w:p>
        </w:tc>
        <w:tc>
          <w:tcPr>
            <w:tcW w:w="1985" w:type="dxa"/>
            <w:gridSpan w:val="3"/>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Määrällinen indikaattori (tavoitteiden osalta)</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Aika</w:t>
            </w:r>
          </w:p>
        </w:tc>
        <w:tc>
          <w:tcPr>
            <w:tcW w:w="5812"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sz w:val="18"/>
              </w:rPr>
              <w:t>Kunkin välitavoitteen ja tavoitteen kuvaus</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835"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276"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Yksikkö</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Perustaso</w:t>
            </w:r>
          </w:p>
        </w:tc>
        <w:tc>
          <w:tcPr>
            <w:tcW w:w="709"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Päämäärä</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Vuosineljännes</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w:t>
            </w:r>
          </w:p>
        </w:tc>
        <w:tc>
          <w:tcPr>
            <w:tcW w:w="5812"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273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C18.R1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835"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Toimintasuunnitelma perusterveydenhuoltoa ja avohoitoa varten</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Consejo Interterritorialin hyväksyntä</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Toimintasuunnitelman päätavoitteena on vahvistaa perusterveydenhuoltoa kansallisessa terveydenhuoltojärjestelmässä, jotta voidaan paremmin vastata esiin nouseviin terveysongelmiin, parantaa kaikkien hoidosta saatuja kokemuksia, ehkäistä sairauksia ja lisätä perusterveydenhuollon valmiuksia ratkaista terveysongelmia.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274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C18.R2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Espanjan kansanterveysstrategian hyväksyminen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Consejo Interterritorialin hyväksyntä</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Kansanterveysstrategiassa vahvistetaan kansanterveystoimia koskevat strategiset suuntaviivat kaikkialla Espanjassa. Strategian tavoitteena on parantaa Espanjan väestön terveyttä määrittelemällä ne keskeiset toimintalinjat ja painopisteet, joita kaikkien terveysviranomaisten on noudatettava kansanterveyden edistämistä, ehkäisemistä ja suojelua koskevissa politiikoissaan, kohderyhmiä koskevissa toimissa, kansalaisille tiedottamisessa, ammattilaisten kouluttamisessa ja heidän tarpeisiinsa vastaamisessa. Strategialla varmistetaan, että kansanterveys ja terveydenhuollon yhtäläinen saatavuus otetaan huomioon kaikessa julkisessa politiikassa, ja helpotetaan alojen välisiä toimia tällä alalla. Sen kesto on viisi vuotta, ja väliarviointi tehdään joka toinen vuosi, ja täytäntöönpanoastetta analysoidaan. Sen on sisällettävä kaikkia kansanterveyden osa-alueita koskevia toimenpiteitä ja toimia, jotka on pantava täytäntöön Espanjan kaikkien terveysviranomaisten toimintalinjoissa, suunnitelmissa ja ohjelmissa strategian voimassaoloaikana strategiassa vahvistettujen määräaikojen puitteissa.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275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C18.R3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Laki kansallisen terveydenhuoltojärjestelmän tasapuolisuudesta, yleiskattavuudesta ja yhteenkuuluvuudesta</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Lain voimaantulo</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Lain tavoitteet ja osatekijät ovat seuraavat: varmistetaan terveydenhuollon saatavuus kaikille, otetaan potilaiden edustajat mukaan Espanjan kansallisen terveydenhuoltojärjestelmän hallintoelimiin, rajoitetaan uusien omavastuuosuuksien käyttöä, muutetaan sosiaali- ja terveysetuuksien määritelmää kansallisen terveydenhuoltojärjestelmän palveluvalikoimassa, varmistetaan terveys- ja sosiaaliviranomaisten välinen koordinointi, otetaan käyttöön vaikutustenarviointi kaikista alan sääntelymuutoksista ja uudistetaan lääkkeiden käyttöä kansallisessa terveydenhuoltojärjestelmässä. Lakiin liitetään perusteellinen vaikutustenarviointi, joka on myös julkistettava ja jossa tarkastellaan myös sen vaikutuksia julkisen talouden pitkän aikavälin kestävyyteen.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276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C18.R4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Laki lakisääteisen terveydenhuoltohenkilöstön perussäännöstä.</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Lain muutoksen voimaantulo</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Puitesääntö on perussääntö, jolla säännellään pääsyä terveydenhuoltovirkamiehen asemaan ja säännellään virkojen tarjoamista, ylennyksiä, liikkuvuutta ja työoloja. Muutoksella on seuraavat tavoitteet: </w:t>
            </w:r>
            <w:r>
              <w:rPr>
                <w:rFonts w:ascii="Times New Roman" w:hAnsi="Times New Roman" w:cs="Times New Roman"/>
                <w:noProof/>
                <w:color w:val="000000"/>
                <w:sz w:val="18"/>
                <w:szCs w:val="18"/>
              </w:rPr>
              <w:br/>
            </w:r>
            <w:r>
              <w:rPr>
                <w:rFonts w:ascii="Times New Roman" w:hAnsi="Times New Roman"/>
                <w:noProof/>
                <w:color w:val="000000"/>
                <w:sz w:val="18"/>
              </w:rPr>
              <w:t xml:space="preserve">- Vähennetään määräaikaisia työsopimuksia. </w:t>
            </w:r>
            <w:r>
              <w:rPr>
                <w:rFonts w:ascii="Times New Roman" w:hAnsi="Times New Roman" w:cs="Times New Roman"/>
                <w:noProof/>
                <w:color w:val="000000"/>
                <w:sz w:val="18"/>
                <w:szCs w:val="18"/>
              </w:rPr>
              <w:br/>
            </w:r>
            <w:r>
              <w:rPr>
                <w:rFonts w:ascii="Times New Roman" w:hAnsi="Times New Roman"/>
                <w:noProof/>
                <w:color w:val="000000"/>
                <w:sz w:val="18"/>
              </w:rPr>
              <w:t xml:space="preserve">- Varmistaa ammattihenkilöiden lähettäminen tietyille maantieteellisille alueille, joille ei ole tarjolla riittävästi kannustimia. </w:t>
            </w:r>
            <w:r>
              <w:rPr>
                <w:rFonts w:ascii="Times New Roman" w:hAnsi="Times New Roman" w:cs="Times New Roman"/>
                <w:noProof/>
                <w:color w:val="000000"/>
                <w:sz w:val="18"/>
                <w:szCs w:val="18"/>
              </w:rPr>
              <w:br/>
            </w:r>
            <w:r>
              <w:rPr>
                <w:rFonts w:ascii="Times New Roman" w:hAnsi="Times New Roman"/>
                <w:noProof/>
                <w:color w:val="000000"/>
                <w:sz w:val="18"/>
              </w:rPr>
              <w:t xml:space="preserve">- Parannetaan ympäristöä ja työoloja toteuttamalla toimenpiteitä, joilla edistetään ammatillista kehitystä ja säilytetään lahjakkuus Espanjan järjestelmässä parantamalla taloudellisten olosuhteiden lisäksi myös terveydenhuollon, opetuksen ja tutkimuksen mahdollisuuksia. </w:t>
            </w:r>
            <w:r>
              <w:rPr>
                <w:rFonts w:ascii="Times New Roman" w:hAnsi="Times New Roman" w:cs="Times New Roman"/>
                <w:noProof/>
                <w:color w:val="000000"/>
                <w:sz w:val="18"/>
                <w:szCs w:val="18"/>
              </w:rPr>
              <w:br/>
            </w:r>
            <w:r>
              <w:rPr>
                <w:rFonts w:ascii="Times New Roman" w:hAnsi="Times New Roman"/>
                <w:noProof/>
                <w:color w:val="000000"/>
                <w:sz w:val="18"/>
              </w:rPr>
              <w:t>Lakiin liitetään perusteellinen vaikutustenarviointi, jossa tarkastellaan myös sen vaikutuksia julkisen talouden pitkän aikavälin kestävyyteen.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277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C18.R5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Lääkkeiden takuuta ja järkevää käyttöä koskeva laki</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Lain voimaantulo</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Lääkkeiden takuita ja järkevää käyttöä koskevan lain voimaantulo. Tämän oikeudellisen uudistuksen keskeisiä tavoitteita ovat muun muassa seuraavat:</w:t>
            </w:r>
            <w:r>
              <w:rPr>
                <w:rFonts w:ascii="Times New Roman" w:hAnsi="Times New Roman" w:cs="Times New Roman"/>
                <w:noProof/>
                <w:color w:val="000000"/>
                <w:sz w:val="18"/>
                <w:szCs w:val="18"/>
              </w:rPr>
              <w:br/>
            </w:r>
            <w:r>
              <w:rPr>
                <w:rFonts w:ascii="Times New Roman" w:hAnsi="Times New Roman"/>
                <w:noProof/>
                <w:color w:val="000000"/>
                <w:sz w:val="18"/>
              </w:rPr>
              <w:t xml:space="preserve">- Muutetaan viitehintajärjestelmää ottamalla käyttöön tekijöitä, jotka lisäävät kilpailua. </w:t>
            </w:r>
            <w:r>
              <w:rPr>
                <w:rFonts w:ascii="Times New Roman" w:hAnsi="Times New Roman" w:cs="Times New Roman"/>
                <w:noProof/>
                <w:color w:val="000000"/>
                <w:sz w:val="18"/>
                <w:szCs w:val="18"/>
              </w:rPr>
              <w:br/>
            </w:r>
            <w:r>
              <w:rPr>
                <w:rFonts w:ascii="Times New Roman" w:hAnsi="Times New Roman"/>
                <w:noProof/>
                <w:color w:val="000000"/>
                <w:sz w:val="18"/>
              </w:rPr>
              <w:t xml:space="preserve">- Lääkkeiden etäjakelun vahvistaminen. </w:t>
            </w:r>
            <w:r>
              <w:rPr>
                <w:rFonts w:ascii="Times New Roman" w:hAnsi="Times New Roman" w:cs="Times New Roman"/>
                <w:noProof/>
                <w:color w:val="000000"/>
                <w:sz w:val="18"/>
                <w:szCs w:val="18"/>
              </w:rPr>
              <w:br/>
            </w:r>
            <w:r>
              <w:rPr>
                <w:rFonts w:ascii="Times New Roman" w:hAnsi="Times New Roman"/>
                <w:noProof/>
                <w:color w:val="000000"/>
                <w:sz w:val="18"/>
              </w:rPr>
              <w:t xml:space="preserve">- Sallitaan sosiaali- ja terveyskeskusten lääkevarastojen liittäminen perusterveydenhuollon apteekkipalveluihin. </w:t>
            </w:r>
            <w:r>
              <w:rPr>
                <w:rFonts w:ascii="Times New Roman" w:hAnsi="Times New Roman" w:cs="Times New Roman"/>
                <w:noProof/>
                <w:color w:val="000000"/>
                <w:sz w:val="18"/>
                <w:szCs w:val="18"/>
              </w:rPr>
              <w:br/>
            </w:r>
            <w:r>
              <w:rPr>
                <w:rFonts w:ascii="Times New Roman" w:hAnsi="Times New Roman"/>
                <w:noProof/>
                <w:color w:val="000000"/>
                <w:sz w:val="18"/>
              </w:rPr>
              <w:t>- Muutetaan järjestelmää siten, että lasketaan julkisin varoin rahoitettujen lääkkeiden ja terveystuotteiden valmistajien, maahantuojien ja toimittajien neljännesvuosittainen maksuosuus kansalliselle terveydenhuoltojärjestelmälle.</w:t>
            </w:r>
            <w:r>
              <w:rPr>
                <w:rFonts w:ascii="Times New Roman" w:hAnsi="Times New Roman" w:cs="Times New Roman"/>
                <w:noProof/>
                <w:color w:val="000000"/>
                <w:sz w:val="18"/>
                <w:szCs w:val="18"/>
              </w:rPr>
              <w:br/>
            </w:r>
            <w:r>
              <w:rPr>
                <w:rFonts w:ascii="Times New Roman" w:hAnsi="Times New Roman"/>
                <w:noProof/>
                <w:color w:val="000000"/>
                <w:sz w:val="18"/>
              </w:rPr>
              <w:t xml:space="preserve"> - Selkiytetään lääkemainonnan valvontaa koskevia toimivaltuuksia.</w:t>
            </w:r>
            <w:r>
              <w:rPr>
                <w:rFonts w:ascii="Times New Roman" w:hAnsi="Times New Roman" w:cs="Times New Roman"/>
                <w:noProof/>
                <w:color w:val="000000"/>
                <w:sz w:val="18"/>
                <w:szCs w:val="18"/>
              </w:rPr>
              <w:br/>
            </w:r>
            <w:r>
              <w:rPr>
                <w:rFonts w:ascii="Times New Roman" w:hAnsi="Times New Roman"/>
                <w:noProof/>
                <w:color w:val="000000"/>
                <w:sz w:val="18"/>
              </w:rPr>
              <w:t xml:space="preserve"> - Muutetaan lääkintäviraston soveltamia määriä. </w:t>
            </w:r>
            <w:r>
              <w:rPr>
                <w:rFonts w:ascii="Times New Roman" w:hAnsi="Times New Roman" w:cs="Times New Roman"/>
                <w:noProof/>
                <w:color w:val="000000"/>
                <w:sz w:val="18"/>
                <w:szCs w:val="18"/>
              </w:rPr>
              <w:br/>
            </w:r>
            <w:r>
              <w:rPr>
                <w:rFonts w:ascii="Times New Roman" w:hAnsi="Times New Roman"/>
                <w:noProof/>
                <w:color w:val="000000"/>
                <w:sz w:val="18"/>
              </w:rPr>
              <w:t xml:space="preserve">- Muutetaan ja päivitetään seuraamusmenettelyä ja rikkomisia. </w:t>
            </w:r>
            <w:r>
              <w:rPr>
                <w:rFonts w:ascii="Times New Roman" w:hAnsi="Times New Roman" w:cs="Times New Roman"/>
                <w:noProof/>
                <w:color w:val="000000"/>
                <w:sz w:val="18"/>
                <w:szCs w:val="18"/>
              </w:rPr>
              <w:br/>
            </w:r>
            <w:r>
              <w:rPr>
                <w:rFonts w:ascii="Times New Roman" w:hAnsi="Times New Roman"/>
                <w:noProof/>
                <w:color w:val="000000"/>
                <w:sz w:val="18"/>
              </w:rPr>
              <w:t>Lakiin liitetään perusteellinen vaikutustenarviointi, jossa tarkastellaan myös sen vaikutuksia julkisen talouden pitkän aikavälin kestävyyteen.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278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C18.I1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Laiteinvestointisuunnitelman hyväksyminen ja varojen jakaminen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Consejo Interterritorialin hyväksyntä</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812"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Consejo Interregion hyväksyy suunnitelman ja varojen jakamisen, ja vahvistetaan järjestelyt 796 100 000 euron avustusten myöntämiseksi.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279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C18.I1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Laitteiden asennus/uusiminen/laajentaminen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750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Otettava käyttöön vähintään 750 uutta laitetta uudistamalla, laajentamalla tai ottamalla käyttöön uusia laitteistoja koko maassa.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280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C18.I2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Kansanterveyskampanjat ja -toimet</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11</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11 kansanterveyden levittämis- tai seulontakampanjaa on toteutettu esimerkiksi seuraavilla aloilla: tupakoinnin torjunta, alkoholinkäytön ehkäiseminen, mielenterveyden edistäminen, terveellisten elinympäristöjen ja elintapojen edistäminen, mikrobilääkeresistenssisuunnitelma ja syövän ehkäisy, mukaan lukien syövän torjuntaa koskevien eurooppalaisten käytännesääntöjen levittäminen.  Kampanjat ovat valtakunnallisia. Levittäminen on toteutettava radion, painetun median, internetin, suoramarkkinoinnin ja ulkona toteutettavien toimien avulla.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281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C18.I3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Kansanterveysalan valvontaverkoston tietojärjestelmä</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Käyttöönottotodistus</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Valtion ja itsehallintoalueiden seurantajärjestelmän (kansanterveysvalvonnan verkoston tietojärjestelmä) on oltava toiminnassa varhaisvaroitusjärjestelmän ja nopean reagoinnin mahdollistamiseksi terveysriskin mahdollisesti aiheuttavien ongelmien havaitsemiseksi, toimivaltaisten viranomaisten tietojen levittämiseksi ja valvontatoimenpiteiden täytäntöönpanon helpottamiseksi.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282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C18.I4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Jatkokoulutussuunnitelmien puitteissa koulutetut terveydenhuollon ammattilaiset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90 000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90 000 terveydenhuollon ammattihenkilöä on suorittanut yhteensä 360 000 opintopistettä (CEC), mikä vastaa yhteensä 3,6 miljoonan tunnin koulutusta C18.I4:n määritelmän mukaisten jatkokoulutussuunnitelmien puitteissa. Koulutukseen on sisällyttävä: terveysteknologian ja tietojärjestelmien käyttö, kansanterveyden ja epidemiologian seuranta, potilas- ja ammattiturvallisuus, diagnostisten ja terapeuttisten resurssien järkevä käyttö, syövän varhainen havaitseminen, mielenterveys, ympäristöterveys, riskitekijöiden ehkäiseminen, sukupuoleen perustuvan väkivallan varhainen havaitseminen, lasten hyväksikäytön varhainen havaitseminen, bioetiikka, kliininen viestintä, näyttöön perustuva lääketiede, työskentely muiden kanssa, tutkintamenetelmät, terveysjohtajien johtamistaitojen kehittäminen ja , erikoistuneiden terveysvalmentajien koulutus. Koulutusta on tarjottu luokkahuonekohtaisena koulutuksena, verkko-oppimisena ja sulautuvana oppimisena, ja sitä ovat suorittaneet pätevät terveydenhuollon ammattilaiset ja terveydenhuollon ammattilaiset ammatillisen koulutuksen alalla.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283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C18.I5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VALTERMED-järjestelmä ja kansallisen terveydenhuoltojärjestelmän terveysteknologian ja -etuuksien arviointifoorumi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Käyttöönottotodistus</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Terveysministeriön ja autonomisten alueiden välinen lääkkeiden arviointiverkosto on toiminnassa, VALTERMED-järjestelmä on toiminnassa, ja Espanjan terveysteknologian ja -hyötyjen arvioinnista vastaavien viranomaisten verkostolle (SNS REDETS) on perustettu foorumi.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284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C18.I6</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835"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Terveystietosammio toiminnassa </w:t>
            </w:r>
          </w:p>
        </w:tc>
        <w:tc>
          <w:tcPr>
            <w:tcW w:w="1276"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17</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81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Terveystietosammion on oltava toiminnassa valtiota varten, ja siihen on kuuluttava vähintään 17 autonomista aluetta tai kaupunkia, joiden tavoitteena on mahdollistaa massadata-analyysi diagnoosin ja hoitojen tunnistamiseksi ja parantamiseksi.</w:t>
            </w:r>
          </w:p>
        </w:tc>
      </w:tr>
    </w:tbl>
    <w:p>
      <w:pPr>
        <w:spacing w:before="120" w:after="120" w:line="240" w:lineRule="auto"/>
        <w:ind w:left="709"/>
        <w:jc w:val="both"/>
        <w:rPr>
          <w:rFonts w:ascii="Times New Roman" w:hAnsi="Times New Roman" w:cs="Times New Roman"/>
          <w:noProof/>
          <w:sz w:val="24"/>
          <w:szCs w:val="24"/>
        </w:rPr>
        <w:sectPr>
          <w:headerReference w:type="even" r:id="rId229"/>
          <w:headerReference w:type="default" r:id="rId230"/>
          <w:footerReference w:type="even" r:id="rId231"/>
          <w:footerReference w:type="default" r:id="rId232"/>
          <w:headerReference w:type="first" r:id="rId233"/>
          <w:footerReference w:type="first" r:id="rId234"/>
          <w:pgSz w:w="16839" w:h="11907" w:orient="landscape"/>
          <w:pgMar w:top="1417" w:right="1134" w:bottom="1417" w:left="1134" w:header="709" w:footer="709" w:gutter="0"/>
          <w:cols w:space="720"/>
          <w:docGrid w:linePitch="360"/>
        </w:sectPr>
      </w:pPr>
    </w:p>
    <w:p>
      <w:pPr>
        <w:pStyle w:val="Heading1"/>
        <w:rPr>
          <w:noProof/>
        </w:rPr>
      </w:pPr>
      <w:r>
        <w:rPr>
          <w:noProof/>
        </w:rPr>
        <w:t>S. KOMPONENTTI 19: Digitaaliset taidot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Espanjan elpymis- ja palautumissuunnitelman tämän komponentin päätavoitteena on lisätä (perus- ja edistyneen) digitaalisen osaamisen tasoa eri väestöryhmille suunnatuilla toimilla. Näiden taitojen hankkiminen on olennaista, jotta Espanja voi hyödyntää talouden ja yhteiskunnan lisääntyvän digitalisoinnin tarjoamia mahdollisuuksia.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Pk-yritysten digitalisointia koskevilla kohdennetuilla toimilla täydennetään suunnitelman komponenttiin 13 (pk-yritysten tukeminen) sisältyviä toimenpiteitä. Toimet, joilla lisätään tieto- ja viestintätekniikan korkeasti koulutettujen henkilöiden määrää, täydentävät komponentin 15 (Digitaaliset yhteydet) toimia. Koulujen digitalisointia koskevilla toimilla olisi myös vahvistettava komponentin 21 (koulutus) toimenpiteitä ja lisättävä komponentissa 23 (Työmarkkinat) suunniteltujen toimien vaikutusta.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Komponentti liittyy maakohtaisiin suosituksiin innovointiin tehtävien investointien edistämisestä (maakohtainen suositus 3 vuodelta 2019), digitaalisen oppimisen saatavuuden parantamisesta (maakohtainen suositus 2 vuodelta 2020) ja toteutusvalmiiden julkisten investointihankkeiden aikaistamisesta talouden elpymisen edistämiseksi ja investointien keskittämisestä vihreään siirtymään ja digitaaliseen muutokseen (maakohtainen suositus 3 vuodelta 2020).</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rPr>
        <w:t>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w:t>
      </w:r>
    </w:p>
    <w:p>
      <w:pPr>
        <w:spacing w:before="120" w:after="120" w:line="240" w:lineRule="auto"/>
        <w:ind w:left="709"/>
        <w:jc w:val="both"/>
        <w:rPr>
          <w:rFonts w:ascii="Times New Roman" w:hAnsi="Times New Roman" w:cs="Times New Roman"/>
          <w:b/>
          <w:i/>
          <w:noProof/>
          <w:color w:val="4F81BD" w:themeColor="accent1"/>
          <w:sz w:val="24"/>
          <w:szCs w:val="24"/>
        </w:rPr>
      </w:pPr>
      <w:r>
        <w:rPr>
          <w:rFonts w:ascii="Times New Roman" w:hAnsi="Times New Roman"/>
          <w:b/>
          <w:noProof/>
          <w:sz w:val="24"/>
          <w:u w:val="single"/>
        </w:rPr>
        <w:t xml:space="preserve">S.1. </w:t>
      </w:r>
      <w:r>
        <w:rPr>
          <w:noProof/>
        </w:rPr>
        <w:tab/>
      </w:r>
      <w:r>
        <w:rPr>
          <w:rFonts w:ascii="Times New Roman" w:hAnsi="Times New Roman"/>
          <w:b/>
          <w:noProof/>
          <w:sz w:val="24"/>
          <w:u w:val="single"/>
        </w:rPr>
        <w:t>Kuvaus uudistuksista ja investoinneista, joita rahoitetaan rahoitustuella, jota ei makseta takaisin</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Uudistus 1 (C19.R1) – Kansallinen digitaalisten taitojen suunnitelma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Tämä toimenpide koostuu strategisesta suunnitelmasta, jonka tavoitteet ovat seuraavat: i) tarjotaan digitaalista osaamista koskevaa koulutusta koko väestölle; ii) sukupuolten välisen digitaalisen kuilun kaventaminen; iii) koulutusjärjestelmän digitalisointi ja digitaalisten taitojen kehittäminen oppimista varten; iv) tarjoamalla digitaalisia taitoja yksityisten työntekijöiden ja työttömien työllistettävyyden parantamiseksi, v) tukemaan julkisten työntekijöiden digitaalisia taitoja; vi) digitaalisten taitojen kehittäminen pk-yrityksissä; ja vii) tieto- ja viestintätekniikan asiantuntijoiden määrän lisääminen. Komponentin investoinnit auttavat saavuttamaan strategiasuunnitelman tavoitteet.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Toimenpiteen täytäntöönpano on saatettava päätökseen 31 päivään tammikuuta 2021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Investointi 1 (C19. I1) – Poikkileikkaavat digitaaliset taidot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Toimenpiteen tavoitteena on parantaa väestön digitaalisia taitoja. Toimenpide koskee seuraavia: a) tukikeskusten verkoston kehittäminen perus- ja edistyneen digitaalisen osaamisen koulutusta varten, b) tietoyhteiskuntaan osallistamiseen liittyvät toimet iäkkäiden voimaannuttamiseksi tai haavoittuvassa asemassa olevien lasten koulutuksen helpottamiseksi, c) erilaiset valistuskampanjat, d) toimet väestön digitaalisten valmiuksien lisäämiseksi ja e) digitaalisten resurssien kehittäminen espanjan kielen levittämistä ja opettamista varten. Toimenpiteellä edistetään myös naisten digitaalista voimaannuttamista ja edistetään tieteellisiä ja teknologisia ammatteja kouluissa.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rPr>
        <w:t xml:space="preserve">Toimenpiteen täytäntöönpano on saatettava päätökseen 31 päivään joulukuuta 2025 mennessä.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Investointi 2 (C19. I2) – Koulutuksen digitalisaatio</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Toimenpiteen tavoitteena on parantaa digitaalisen oppimisen saatavuutta tarjoamalla kannettavia laitteita vähintään 300 000:lle haavoittuvassa asemassa olevien ryhmien opiskelijalle julkisissa tai julkisesti tuetuissa kouluissa. Lisäksi on asennettava, päivitettävä ja ylläpidettävä interaktiivisia digitaalisia järjestelmiä (IDS) vähintään 240 000 luokkahuoneessa julkisissa ja julkisesti tuetuissa kouluissa etä- ja sulautuvan oppimisen mahdollistamiseksi. Toimenpiteellä tuetaan myös digitaalisen strategian valmistelua tai tarkistamista vähintään 22 000 julkisessa ja julkisesti tuetussa koulukeskuksessa, ja siihen on sisällyttävä 700 000 opettajan digitaalinen koulutus.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Tällä toimenpiteellä tuetaan myös digitaalisen ammatillisen koulutuksen suunnitelman täytäntöönpanoa. Tämä saavutetaan työkokemuksen kautta hankittujen ammatillisten taitojen digitaalisen akkreditoinnin hallintavälineellä (jonka odotetaan palvelevan 3 500 000 henkilön akkreditointia) ja luomalla digitaalisia ammatillisen koulutuksen hallinnointivälineitä työllistymistä varten kansallisen tutkintoluettelon ja ammattikoulutusrekisterien mukaisesti. Toimenpiteellä tuetaan simulaattoreiden, digitaalisten kaksosten ja teknologisten keskittymien luomista.</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rPr>
        <w:t xml:space="preserve">Toimenpiteen täytäntöönpano on saatettava päätökseen 31 päivään joulukuuta 2025 mennessä. </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Investointi 3 (C19. I3) – Digitaaliset taidot työllistymistä varten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Toimenpiteen tavoitteena on vahvistaa työssäkäyvien ja työttömien – erityisesti nuorten – digitaalisia taitoja työllistyvyytensä parantamiseksi. Koulutuksen on kohdistuttava myös julkishallintoon (muun muassa terveydenhuollon ammattilaisiin, asevoimiin ja sekä erityisvalmiudessa oleviin varahenkilöihin, sosiaaliturva- ja rahoitusalalla työskentelevään henkilöstöön). Toimenpiteellä tuetaan pk-yritysten digitalisointia toimilla, jotka on suunnattu tietyille talouden aloille, ja kouluttamalla henkilöitä, jotka voivat toimia muutoksen edistäjinä, mukaan lukien yritysten asiantuntijat ja johtajat.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Tämän investoinnin tavoitteena on saavuttaa se osa työvoimasta, jolla on hyvin vähän digitaalisia taitoja. Kansallisen tilastolaitoksen (INE) vuoden 2019 tietojen mukaan tämän väestönosan osuus koko työvoimasta oli 3,62 prosenttia eli noin 832 600 henkilöä. Toimenpiteen tavoitteena on saavuttaa 60 prosenttia tästä ryhmästä, mikä vastaa hieman alle 500 000 ihmisen tavoitetta.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Toimenpiteen täytäntöönpano on saatettava päätökseen 31 päivään joulukuuta 2025 mennessä.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Investointi 4 (C19. I4) – Digitaalialan ammattilaiset</w:t>
      </w:r>
    </w:p>
    <w:p>
      <w:pPr>
        <w:spacing w:before="120" w:after="120" w:line="240" w:lineRule="auto"/>
        <w:jc w:val="both"/>
        <w:rPr>
          <w:rFonts w:ascii="Times New Roman" w:hAnsi="Times New Roman" w:cs="Times New Roman"/>
          <w:noProof/>
          <w:sz w:val="24"/>
        </w:rPr>
      </w:pPr>
      <w:r>
        <w:rPr>
          <w:rFonts w:ascii="Times New Roman" w:hAnsi="Times New Roman"/>
          <w:noProof/>
          <w:sz w:val="24"/>
        </w:rPr>
        <w:t>Toimenpiteen tavoitteena on mukauttaa olemassa olevaa pitkälle vietyä digitaalista osaamista koskevaa ammatillista koulutusta ja houkutella lahjakkuuksia näille aloille ja pitää heidät. Sillä luodaan myös avoimia koulutusresursseja tekoälyn ja kyberturvallisuuden digitaalista opetusta varten eri tasoilla.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Toimenpide sisältää noin 20 000 tietotekniikka-asiantuntijan erityiskoulutuksen, jossa keskitytään kyberturvallisuuteen, sekä neljän vuoden apurahojen rahoittamista lahjakkuuksien houkuttelemiseksi ja säilyttämiseksi pitkälle edistyneissä digitaalisissa taidoissa. </w:t>
      </w:r>
    </w:p>
    <w:p>
      <w:pPr>
        <w:spacing w:before="120" w:after="120" w:line="240" w:lineRule="auto"/>
        <w:jc w:val="both"/>
        <w:rPr>
          <w:rFonts w:ascii="Times New Roman" w:hAnsi="Times New Roman" w:cs="Times New Roman"/>
          <w:b/>
          <w:noProof/>
          <w:sz w:val="24"/>
          <w:szCs w:val="24"/>
          <w:u w:val="single"/>
        </w:rPr>
      </w:pPr>
      <w:r>
        <w:rPr>
          <w:rFonts w:ascii="Times New Roman" w:hAnsi="Times New Roman"/>
          <w:noProof/>
          <w:sz w:val="24"/>
        </w:rPr>
        <w:t xml:space="preserve">Toimenpiteen täytäntöönpano on saatettava päätökseen 31 päivään joulukuuta 2025 mennessä. </w:t>
      </w:r>
    </w:p>
    <w:p>
      <w:pPr>
        <w:spacing w:before="120" w:after="120" w:line="240" w:lineRule="auto"/>
        <w:jc w:val="both"/>
        <w:rPr>
          <w:rFonts w:ascii="Times New Roman" w:hAnsi="Times New Roman" w:cs="Times New Roman"/>
          <w:b/>
          <w:bCs/>
          <w:noProof/>
          <w:sz w:val="24"/>
          <w:u w:val="single"/>
        </w:rPr>
      </w:pPr>
      <w:r>
        <w:rPr>
          <w:rFonts w:ascii="Times New Roman" w:hAnsi="Times New Roman"/>
          <w:b/>
          <w:noProof/>
          <w:sz w:val="24"/>
          <w:u w:val="single"/>
        </w:rPr>
        <w:t xml:space="preserve">S.2. </w:t>
      </w:r>
      <w:r>
        <w:rPr>
          <w:noProof/>
        </w:rPr>
        <w:tab/>
      </w:r>
      <w:r>
        <w:rPr>
          <w:rFonts w:ascii="Times New Roman" w:hAnsi="Times New Roman"/>
          <w:b/>
          <w:noProof/>
          <w:sz w:val="24"/>
          <w:u w:val="single"/>
        </w:rPr>
        <w:t>Seurantaa ja täytäntöönpanoa koskevat välitavoitteet, tavoitteet, indikaattorit ja aikataulu – rahoitustuki, jota ei makseta takaisin</w:t>
      </w:r>
    </w:p>
    <w:p>
      <w:pPr>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toimen alkamisajankohta, ellei toimen kuvauksessa toisin mainita. Taulukossa esitetyt määrät eivät sisällä arvonlisäveroa.</w:t>
      </w:r>
    </w:p>
    <w:p>
      <w:pPr>
        <w:spacing w:before="120" w:after="120" w:line="240" w:lineRule="auto"/>
        <w:jc w:val="both"/>
        <w:rPr>
          <w:rFonts w:ascii="Times New Roman" w:hAnsi="Times New Roman" w:cs="Times New Roman"/>
          <w:b/>
          <w:bCs/>
          <w:noProof/>
          <w:sz w:val="24"/>
          <w:u w:val="single"/>
        </w:rPr>
      </w:pPr>
    </w:p>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rPr>
        <w:sectPr>
          <w:headerReference w:type="even" r:id="rId235"/>
          <w:headerReference w:type="default" r:id="rId236"/>
          <w:footerReference w:type="even" r:id="rId237"/>
          <w:footerReference w:type="default" r:id="rId238"/>
          <w:headerReference w:type="first" r:id="rId239"/>
          <w:footerReference w:type="first" r:id="rId240"/>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11"/>
        <w:gridCol w:w="818"/>
        <w:gridCol w:w="852"/>
        <w:gridCol w:w="2700"/>
        <w:gridCol w:w="1420"/>
        <w:gridCol w:w="853"/>
        <w:gridCol w:w="568"/>
        <w:gridCol w:w="710"/>
        <w:gridCol w:w="427"/>
        <w:gridCol w:w="568"/>
        <w:gridCol w:w="5683"/>
      </w:tblGrid>
      <w:tr>
        <w:trPr>
          <w:trHeight w:val="309"/>
          <w:tblHeader/>
        </w:trPr>
        <w:tc>
          <w:tcPr>
            <w:tcW w:w="711"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Määrä</w:t>
            </w:r>
          </w:p>
        </w:tc>
        <w:tc>
          <w:tcPr>
            <w:tcW w:w="818"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Toimenpide</w:t>
            </w:r>
          </w:p>
        </w:tc>
        <w:tc>
          <w:tcPr>
            <w:tcW w:w="852"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Välitavoite (M)</w:t>
            </w:r>
            <w:r>
              <w:rPr>
                <w:rFonts w:ascii="Times New Roman" w:hAnsi="Times New Roman" w:cs="Times New Roman"/>
                <w:noProof/>
                <w:sz w:val="18"/>
                <w:szCs w:val="18"/>
              </w:rPr>
              <w:br/>
            </w:r>
            <w:r>
              <w:rPr>
                <w:rFonts w:ascii="Times New Roman" w:hAnsi="Times New Roman"/>
                <w:b/>
                <w:noProof/>
                <w:color w:val="000000" w:themeColor="text1"/>
                <w:sz w:val="18"/>
              </w:rPr>
              <w:t>/ tavoite (T)</w:t>
            </w:r>
          </w:p>
        </w:tc>
        <w:tc>
          <w:tcPr>
            <w:tcW w:w="2700"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Nimi</w:t>
            </w:r>
          </w:p>
        </w:tc>
        <w:tc>
          <w:tcPr>
            <w:tcW w:w="1420"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Laadullinen indikaattori (välitavoitteiden osalta)</w:t>
            </w:r>
          </w:p>
        </w:tc>
        <w:tc>
          <w:tcPr>
            <w:tcW w:w="2131" w:type="dxa"/>
            <w:gridSpan w:val="3"/>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Määrällinen indikaattori (tavoitteiden osalta)</w:t>
            </w:r>
          </w:p>
        </w:tc>
        <w:tc>
          <w:tcPr>
            <w:tcW w:w="995" w:type="dxa"/>
            <w:gridSpan w:val="2"/>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Aika</w:t>
            </w:r>
          </w:p>
        </w:tc>
        <w:tc>
          <w:tcPr>
            <w:tcW w:w="5683" w:type="dxa"/>
            <w:tcBorders>
              <w:bottom w:val="nil"/>
            </w:tcBorders>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sz w:val="18"/>
              </w:rPr>
              <w:t>Kunkin välitavoitteen ja tavoitteen kuvaus</w:t>
            </w:r>
          </w:p>
        </w:tc>
      </w:tr>
      <w:tr>
        <w:trPr>
          <w:trHeight w:val="309"/>
          <w:tblHeader/>
        </w:trPr>
        <w:tc>
          <w:tcPr>
            <w:tcW w:w="71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18"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2"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700"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42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3" w:type="dxa"/>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Yksikkö</w:t>
            </w:r>
          </w:p>
        </w:tc>
        <w:tc>
          <w:tcPr>
            <w:tcW w:w="568" w:type="dxa"/>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Perustaso</w:t>
            </w:r>
          </w:p>
        </w:tc>
        <w:tc>
          <w:tcPr>
            <w:tcW w:w="710" w:type="dxa"/>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Päämäärä</w:t>
            </w:r>
          </w:p>
        </w:tc>
        <w:tc>
          <w:tcPr>
            <w:tcW w:w="427" w:type="dxa"/>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Vuosineljännes</w:t>
            </w:r>
          </w:p>
        </w:tc>
        <w:tc>
          <w:tcPr>
            <w:tcW w:w="568" w:type="dxa"/>
            <w:shd w:val="clear" w:color="auto" w:fill="C6D9F1" w:themeFill="text2" w:themeFillTint="33"/>
            <w:noWrap/>
          </w:tcPr>
          <w:p>
            <w:pPr>
              <w:spacing w:after="0" w:line="240" w:lineRule="auto"/>
              <w:jc w:val="center"/>
              <w:rPr>
                <w:rFonts w:ascii="Times New Roman" w:hAnsi="Times New Roman" w:cs="Times New Roman"/>
                <w:b/>
                <w:bCs/>
                <w:noProof/>
                <w:color w:val="000000" w:themeColor="text1"/>
                <w:sz w:val="18"/>
                <w:szCs w:val="18"/>
              </w:rPr>
            </w:pPr>
            <w:r>
              <w:rPr>
                <w:rFonts w:ascii="Times New Roman" w:hAnsi="Times New Roman"/>
                <w:b/>
                <w:noProof/>
                <w:color w:val="000000" w:themeColor="text1"/>
                <w:sz w:val="18"/>
              </w:rPr>
              <w:t>Vuosi</w:t>
            </w:r>
          </w:p>
        </w:tc>
        <w:tc>
          <w:tcPr>
            <w:tcW w:w="5683"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r>
      <w:tr>
        <w:trPr>
          <w:trHeight w:val="309"/>
        </w:trPr>
        <w:tc>
          <w:tcPr>
            <w:tcW w:w="71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285</w:t>
            </w:r>
          </w:p>
        </w:tc>
        <w:tc>
          <w:tcPr>
            <w:tcW w:w="8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C19.R1</w:t>
            </w:r>
          </w:p>
        </w:tc>
        <w:tc>
          <w:tcPr>
            <w:tcW w:w="85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70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Ministerineuvosto hyväksyy kansallisen digitaalisten taitojen suunnitelman.</w:t>
            </w:r>
          </w:p>
        </w:tc>
        <w:tc>
          <w:tcPr>
            <w:tcW w:w="142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Ministerineuvoston viite</w:t>
            </w:r>
          </w:p>
        </w:tc>
        <w:tc>
          <w:tcPr>
            <w:tcW w:w="853"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8"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1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56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68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Ministerineuvosto hyväksyy kansallisen digitaalisten taitojen suunnitelman. Suunnitelman tavoitteet ovat seuraavat: 1) tarjotaan digitaalista osaamista koskevaa koulutusta koko väestölle; 2) sukupuolten välisen digitaalisen kuilun kaventaminen; 3) koulutusjärjestelmän digitalisointi ja digitaalisten taitojen kehittäminen oppimista varten; 4, 5) digitaalisten taitojen tarjoaminen yksityisten ja julkisten työntekijöiden työllistettävyyden parantamiseksi; 6) digitaalisten taitojen kehittäminen pk-yrityksissä; ja 7) tieto- ja viestintätekniikan asiantuntijoiden määrän lisääminen, mikä ei sido alueita ja paikallisia yhteisöjä.</w:t>
            </w:r>
          </w:p>
        </w:tc>
      </w:tr>
      <w:tr>
        <w:trPr>
          <w:trHeight w:val="309"/>
        </w:trPr>
        <w:tc>
          <w:tcPr>
            <w:tcW w:w="71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286</w:t>
            </w:r>
          </w:p>
        </w:tc>
        <w:tc>
          <w:tcPr>
            <w:tcW w:w="8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C19.I1</w:t>
            </w:r>
          </w:p>
        </w:tc>
        <w:tc>
          <w:tcPr>
            <w:tcW w:w="85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70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Kansalaisten digitaalisia taitoja koskeva koulutus.</w:t>
            </w:r>
          </w:p>
        </w:tc>
        <w:tc>
          <w:tcPr>
            <w:tcW w:w="142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3"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8"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1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75</w:t>
            </w:r>
          </w:p>
        </w:tc>
        <w:tc>
          <w:tcPr>
            <w:tcW w:w="42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68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75 prosenttia talousarviosta on osoitettava toimiin, jotka liittyvät investointeihin kansalaisten kouluttamiseksi digitaalisiin taitoihin.</w:t>
            </w:r>
          </w:p>
        </w:tc>
      </w:tr>
      <w:tr>
        <w:trPr>
          <w:trHeight w:val="309"/>
        </w:trPr>
        <w:tc>
          <w:tcPr>
            <w:tcW w:w="71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287</w:t>
            </w:r>
          </w:p>
        </w:tc>
        <w:tc>
          <w:tcPr>
            <w:tcW w:w="81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C19.I1</w:t>
            </w:r>
          </w:p>
        </w:tc>
        <w:tc>
          <w:tcPr>
            <w:tcW w:w="85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700"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Digitaalisten valmiuksien parantamiseen tähtäävien toimien loppuun saattaminen</w:t>
            </w:r>
          </w:p>
        </w:tc>
        <w:tc>
          <w:tcPr>
            <w:tcW w:w="1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Kansallisten digitaalisten koulutuskeskusten antama pätevyystodistus</w:t>
            </w:r>
          </w:p>
        </w:tc>
        <w:tc>
          <w:tcPr>
            <w:tcW w:w="85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1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42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568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Luodaan kansallinen digitaalisten taitojen verkosto (mukaan lukien 1 500 ammatillisen koulutuksen keskuksen uudistaminen) ja toteutetaan tiedotuskampanjoita ja viestintäsuunnitelmia.</w:t>
            </w:r>
          </w:p>
        </w:tc>
      </w:tr>
      <w:tr>
        <w:trPr>
          <w:trHeight w:val="309"/>
        </w:trPr>
        <w:tc>
          <w:tcPr>
            <w:tcW w:w="71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288</w:t>
            </w:r>
          </w:p>
        </w:tc>
        <w:tc>
          <w:tcPr>
            <w:tcW w:w="8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C19.I1</w:t>
            </w:r>
          </w:p>
        </w:tc>
        <w:tc>
          <w:tcPr>
            <w:tcW w:w="85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70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Kansalaisten digitaalisia taitoja koskeva koulutus.</w:t>
            </w:r>
          </w:p>
        </w:tc>
        <w:tc>
          <w:tcPr>
            <w:tcW w:w="142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3"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8"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1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2 600 000 </w:t>
            </w:r>
          </w:p>
        </w:tc>
        <w:tc>
          <w:tcPr>
            <w:tcW w:w="42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2025</w:t>
            </w:r>
          </w:p>
        </w:tc>
        <w:tc>
          <w:tcPr>
            <w:tcW w:w="568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2 600 000 kansalaista koulutettu digitaalisia taitoja toimenpiteen toimien mukaisesti. Koulutuksen on oltava vähintään 10 ECTS. </w:t>
            </w:r>
          </w:p>
        </w:tc>
      </w:tr>
      <w:tr>
        <w:trPr>
          <w:trHeight w:val="309"/>
        </w:trPr>
        <w:tc>
          <w:tcPr>
            <w:tcW w:w="71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289</w:t>
            </w:r>
          </w:p>
        </w:tc>
        <w:tc>
          <w:tcPr>
            <w:tcW w:w="8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C19.I2</w:t>
            </w:r>
          </w:p>
        </w:tc>
        <w:tc>
          <w:tcPr>
            <w:tcW w:w="85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70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Ohjelma julkisten ja julkisesti tuettujen koulujen varustamiseksi digitaalisilla välineillä</w:t>
            </w:r>
          </w:p>
        </w:tc>
        <w:tc>
          <w:tcPr>
            <w:tcW w:w="142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Julkaiseminen virallisessa lehdessä</w:t>
            </w:r>
          </w:p>
        </w:tc>
        <w:tc>
          <w:tcPr>
            <w:tcW w:w="853"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8"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68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Ohjelma, jolla varustetaan vähintään 240 000 luokkahuonetta, koulutetaan 700 000 opettajaa ja valmistellaan tai tarkistetaan digitaalista strategiaa vähintään 22 000 julkiselle ja julkisrahoitteiselle koulukeskukselle, ja 300 000 verkkoon liitettyjen digitaalisten laitteiden (sylimikrot, tabletit) tarjoaminen julkisiin ja julkisesti tuettuihin kouluihin yhteistyössä autonomisten alueiden kanssa. Ohjelma sitoo autonomisia alueita.</w:t>
            </w:r>
          </w:p>
        </w:tc>
      </w:tr>
      <w:tr>
        <w:trPr>
          <w:trHeight w:val="309"/>
        </w:trPr>
        <w:tc>
          <w:tcPr>
            <w:tcW w:w="71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290</w:t>
            </w:r>
          </w:p>
        </w:tc>
        <w:tc>
          <w:tcPr>
            <w:tcW w:w="8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C19.I2</w:t>
            </w:r>
          </w:p>
        </w:tc>
        <w:tc>
          <w:tcPr>
            <w:tcW w:w="85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70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Koulutuksen digitalisaatiota koskevien toimien loppuun saattaminen</w:t>
            </w:r>
          </w:p>
        </w:tc>
        <w:tc>
          <w:tcPr>
            <w:tcW w:w="142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Valtion- ja aluehallinnon antama todistus</w:t>
            </w:r>
          </w:p>
        </w:tc>
        <w:tc>
          <w:tcPr>
            <w:tcW w:w="853"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8"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10"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42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Q3</w:t>
            </w:r>
          </w:p>
        </w:tc>
        <w:tc>
          <w:tcPr>
            <w:tcW w:w="56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568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Koulutuksen digitalisaatiota koskevien toimien loppuun saattaminen, mukaan lukien digitaalisia taitoja koskevan koulutuksen saaneiden 700 000 opettajan digitaalisten taitojen sertifiointi; ja vähintään 22 000:ta keskusta on tuettu digitaalisten strategioiden valmistelussa ja tarkistamisessa. </w:t>
            </w:r>
          </w:p>
        </w:tc>
      </w:tr>
      <w:tr>
        <w:trPr>
          <w:trHeight w:val="309"/>
        </w:trPr>
        <w:tc>
          <w:tcPr>
            <w:tcW w:w="71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291</w:t>
            </w:r>
          </w:p>
        </w:tc>
        <w:tc>
          <w:tcPr>
            <w:tcW w:w="81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C19.I2</w:t>
            </w:r>
          </w:p>
        </w:tc>
        <w:tc>
          <w:tcPr>
            <w:tcW w:w="85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T</w:t>
            </w:r>
          </w:p>
        </w:tc>
        <w:tc>
          <w:tcPr>
            <w:tcW w:w="27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Verkkoon liitettyjen digitaalisten laitteiden tarjoaminen julkisissa ja julkisesti tuetuissa kouluissa digitaalisen kuilun kaventamiseksi ja vähintään 240 000 luokkahuoneen varustaminen</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w:t>
            </w:r>
          </w:p>
        </w:tc>
        <w:tc>
          <w:tcPr>
            <w:tcW w:w="85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Määrä</w:t>
            </w:r>
          </w:p>
        </w:tc>
        <w:tc>
          <w:tcPr>
            <w:tcW w:w="5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0</w:t>
            </w:r>
          </w:p>
        </w:tc>
        <w:tc>
          <w:tcPr>
            <w:tcW w:w="71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themeColor="text1"/>
                <w:sz w:val="18"/>
                <w:szCs w:val="18"/>
              </w:rPr>
            </w:pPr>
            <w:r>
              <w:rPr>
                <w:rFonts w:ascii="Times New Roman" w:hAnsi="Times New Roman"/>
                <w:noProof/>
                <w:color w:val="000000"/>
                <w:sz w:val="18"/>
              </w:rPr>
              <w:t>540 000</w:t>
            </w:r>
          </w:p>
        </w:tc>
        <w:tc>
          <w:tcPr>
            <w:tcW w:w="42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Q4</w:t>
            </w:r>
          </w:p>
        </w:tc>
        <w:tc>
          <w:tcPr>
            <w:tcW w:w="5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2025</w:t>
            </w:r>
          </w:p>
        </w:tc>
        <w:tc>
          <w:tcPr>
            <w:tcW w:w="568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Toteutettu verkkoon liitettyjen ja vuorovaikutteisten digitaalisten laitteiden tarjoaminen vähintään 300 000 opiskelijalle ja vähintään 240 000 luokkahuoneelle julkisissa ja julkisesti tuetuissa kouluissa digitaalisen kahtiajaon kaventamiseksi. Valtion ja aluehallinnon myöntämät todistukset laitteiden hankinnasta ja toimittamisesta.</w:t>
            </w:r>
          </w:p>
        </w:tc>
      </w:tr>
      <w:tr>
        <w:trPr>
          <w:trHeight w:val="309"/>
        </w:trPr>
        <w:tc>
          <w:tcPr>
            <w:tcW w:w="71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292</w:t>
            </w:r>
          </w:p>
        </w:tc>
        <w:tc>
          <w:tcPr>
            <w:tcW w:w="81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C19.I3</w:t>
            </w:r>
          </w:p>
        </w:tc>
        <w:tc>
          <w:tcPr>
            <w:tcW w:w="85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700"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Digitaaliset taidot työllistymistä varten</w:t>
            </w:r>
          </w:p>
        </w:tc>
        <w:tc>
          <w:tcPr>
            <w:tcW w:w="1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1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450 000</w:t>
            </w:r>
          </w:p>
        </w:tc>
        <w:tc>
          <w:tcPr>
            <w:tcW w:w="42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2025</w:t>
            </w:r>
          </w:p>
        </w:tc>
        <w:tc>
          <w:tcPr>
            <w:tcW w:w="568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Digitaalisia taitoja käsittelevään koulutukseen osallistunut vähintään 450 000 henkilöä. Kunkin koulutuksen on oltava vähintään 15 ECTS. </w:t>
            </w:r>
          </w:p>
        </w:tc>
      </w:tr>
      <w:tr>
        <w:trPr>
          <w:trHeight w:val="309"/>
        </w:trPr>
        <w:tc>
          <w:tcPr>
            <w:tcW w:w="71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293</w:t>
            </w:r>
          </w:p>
        </w:tc>
        <w:tc>
          <w:tcPr>
            <w:tcW w:w="81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C19.I4</w:t>
            </w:r>
          </w:p>
        </w:tc>
        <w:tc>
          <w:tcPr>
            <w:tcW w:w="85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T</w:t>
            </w:r>
          </w:p>
        </w:tc>
        <w:tc>
          <w:tcPr>
            <w:tcW w:w="27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 xml:space="preserve">Stipendiohjelmat digilahjakkuuksille </w:t>
            </w:r>
          </w:p>
        </w:tc>
        <w:tc>
          <w:tcPr>
            <w:tcW w:w="14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w:t>
            </w:r>
          </w:p>
        </w:tc>
        <w:tc>
          <w:tcPr>
            <w:tcW w:w="85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Määrä</w:t>
            </w:r>
          </w:p>
        </w:tc>
        <w:tc>
          <w:tcPr>
            <w:tcW w:w="5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0</w:t>
            </w:r>
          </w:p>
        </w:tc>
        <w:tc>
          <w:tcPr>
            <w:tcW w:w="71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hAnsi="Times New Roman" w:cs="Times New Roman"/>
                <w:noProof/>
                <w:color w:val="000000" w:themeColor="text1"/>
                <w:sz w:val="18"/>
                <w:szCs w:val="18"/>
              </w:rPr>
            </w:pPr>
            <w:r>
              <w:rPr>
                <w:rFonts w:ascii="Times New Roman" w:hAnsi="Times New Roman"/>
                <w:noProof/>
                <w:color w:val="000000"/>
                <w:sz w:val="18"/>
              </w:rPr>
              <w:t>300</w:t>
            </w:r>
          </w:p>
        </w:tc>
        <w:tc>
          <w:tcPr>
            <w:tcW w:w="42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Q4</w:t>
            </w:r>
          </w:p>
        </w:tc>
        <w:tc>
          <w:tcPr>
            <w:tcW w:w="5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2024</w:t>
            </w:r>
          </w:p>
        </w:tc>
        <w:tc>
          <w:tcPr>
            <w:tcW w:w="568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Vähintään 300 henkilöä valittu apurahaohjelmiin digitaalisen lahjakkuuksien houkuttelemiseksi ja pitämiseksi (kumulatiivinen 2021-2024). Kunkin ohjelman on oltava vähintään 240 ECTS.</w:t>
            </w:r>
          </w:p>
        </w:tc>
      </w:tr>
      <w:tr>
        <w:trPr>
          <w:trHeight w:val="309"/>
        </w:trPr>
        <w:tc>
          <w:tcPr>
            <w:tcW w:w="711"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294</w:t>
            </w:r>
          </w:p>
        </w:tc>
        <w:tc>
          <w:tcPr>
            <w:tcW w:w="81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C19.I4</w:t>
            </w:r>
          </w:p>
        </w:tc>
        <w:tc>
          <w:tcPr>
            <w:tcW w:w="852"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T</w:t>
            </w:r>
          </w:p>
        </w:tc>
        <w:tc>
          <w:tcPr>
            <w:tcW w:w="2700" w:type="dxa"/>
            <w:shd w:val="clear" w:color="auto" w:fill="C6EFCE"/>
            <w:noWrap/>
          </w:tcPr>
          <w:p>
            <w:pPr>
              <w:spacing w:after="0" w:line="240" w:lineRule="auto"/>
              <w:rPr>
                <w:rFonts w:ascii="Times New Roman" w:hAnsi="Times New Roman" w:cs="Times New Roman"/>
                <w:noProof/>
                <w:color w:val="000000" w:themeColor="text1"/>
                <w:sz w:val="18"/>
                <w:szCs w:val="18"/>
              </w:rPr>
            </w:pPr>
            <w:r>
              <w:rPr>
                <w:rFonts w:ascii="Times New Roman" w:hAnsi="Times New Roman"/>
                <w:noProof/>
                <w:color w:val="000000"/>
                <w:sz w:val="18"/>
              </w:rPr>
              <w:t>IT-ammattilaisten koulutus</w:t>
            </w:r>
          </w:p>
        </w:tc>
        <w:tc>
          <w:tcPr>
            <w:tcW w:w="1420"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 </w:t>
            </w:r>
          </w:p>
        </w:tc>
        <w:tc>
          <w:tcPr>
            <w:tcW w:w="853"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Määrä</w:t>
            </w:r>
          </w:p>
        </w:tc>
        <w:tc>
          <w:tcPr>
            <w:tcW w:w="56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0</w:t>
            </w:r>
          </w:p>
        </w:tc>
        <w:tc>
          <w:tcPr>
            <w:tcW w:w="710" w:type="dxa"/>
            <w:shd w:val="clear" w:color="auto" w:fill="C6EFCE"/>
            <w:noWrap/>
          </w:tcPr>
          <w:p>
            <w:pPr>
              <w:spacing w:after="0" w:line="240" w:lineRule="auto"/>
              <w:jc w:val="right"/>
              <w:rPr>
                <w:rFonts w:ascii="Times New Roman" w:hAnsi="Times New Roman" w:cs="Times New Roman"/>
                <w:noProof/>
                <w:color w:val="000000" w:themeColor="text1"/>
                <w:sz w:val="18"/>
                <w:szCs w:val="18"/>
              </w:rPr>
            </w:pPr>
            <w:r>
              <w:rPr>
                <w:rFonts w:ascii="Times New Roman" w:hAnsi="Times New Roman"/>
                <w:noProof/>
                <w:color w:val="000000"/>
                <w:sz w:val="18"/>
              </w:rPr>
              <w:t>18 000</w:t>
            </w:r>
          </w:p>
        </w:tc>
        <w:tc>
          <w:tcPr>
            <w:tcW w:w="427"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Q4</w:t>
            </w:r>
          </w:p>
        </w:tc>
        <w:tc>
          <w:tcPr>
            <w:tcW w:w="568" w:type="dxa"/>
            <w:shd w:val="clear" w:color="auto" w:fill="C6EFCE"/>
            <w:noWrap/>
          </w:tcPr>
          <w:p>
            <w:pPr>
              <w:spacing w:after="0" w:line="240" w:lineRule="auto"/>
              <w:jc w:val="center"/>
              <w:rPr>
                <w:rFonts w:ascii="Times New Roman" w:hAnsi="Times New Roman" w:cs="Times New Roman"/>
                <w:noProof/>
                <w:color w:val="000000" w:themeColor="text1"/>
                <w:sz w:val="18"/>
                <w:szCs w:val="18"/>
              </w:rPr>
            </w:pPr>
            <w:r>
              <w:rPr>
                <w:rFonts w:ascii="Times New Roman" w:hAnsi="Times New Roman"/>
                <w:noProof/>
                <w:color w:val="000000"/>
                <w:sz w:val="18"/>
              </w:rPr>
              <w:t>2025</w:t>
            </w:r>
          </w:p>
        </w:tc>
        <w:tc>
          <w:tcPr>
            <w:tcW w:w="568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Vähintään 18 000 tietotekniikan ammattilaista on saanut koulutusta vähintään 250 tuntia kestävillä erikoiskursseilla. </w:t>
            </w:r>
          </w:p>
        </w:tc>
      </w:tr>
    </w:tbl>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szCs w:val="24"/>
        </w:rPr>
        <w:sectPr>
          <w:headerReference w:type="even" r:id="rId241"/>
          <w:headerReference w:type="default" r:id="rId242"/>
          <w:footerReference w:type="even" r:id="rId243"/>
          <w:footerReference w:type="default" r:id="rId244"/>
          <w:headerReference w:type="first" r:id="rId245"/>
          <w:footerReference w:type="first" r:id="rId246"/>
          <w:pgSz w:w="16839" w:h="11907" w:orient="landscape"/>
          <w:pgMar w:top="1417" w:right="1134" w:bottom="1417" w:left="1134" w:header="709" w:footer="709" w:gutter="0"/>
          <w:cols w:space="720"/>
          <w:docGrid w:linePitch="360"/>
        </w:sectPr>
      </w:pPr>
    </w:p>
    <w:p>
      <w:pPr>
        <w:pStyle w:val="Heading1"/>
        <w:rPr>
          <w:noProof/>
        </w:rPr>
      </w:pPr>
      <w:r>
        <w:rPr>
          <w:noProof/>
        </w:rPr>
        <w:t>T. KOMPONENTTI 20: Ammatillisen koulutuksen edistämistä koskeva strateginen suunnitelma</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sz w:val="24"/>
        </w:rPr>
        <w:t>Espanjan elpymis- ja palautumissuunnitelman komponentilla pyritään muuttamaan ja nykyaikaistamaan ammatillisen koulutuksen järjestelmää mukauttamalla sitä talouden tuotantoalojen muutoksiin. Tätä varten komponentilla pyritään parantamaan työntekijöiden työllistettävyyttä ja ammatillista liikkuvuutta sekä lisäämään tuottavuutta ja kilpailukykyä.</w:t>
      </w:r>
      <w:r>
        <w:rPr>
          <w:rFonts w:ascii="Times New Roman" w:hAnsi="Times New Roman"/>
          <w:noProof/>
          <w:color w:val="000000" w:themeColor="text1"/>
          <w:sz w:val="24"/>
        </w:rPr>
        <w:t xml:space="preserve">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Nykyiseen osaamisen kohtaanto-ongelmaan on puututtava, jotta voidaan parantaa väestön koulutustason ja työmarkkinoiden tarpeiden välistä tasapainoa, erityisesti tukemalla matalan osaamistason taitojen parantamista kohti keskitason osaamista ja uudelleenkoulutusta.  Erityistä huomiota on kiinnitettävä teknisiin ja digitaalisiin taitoihin, sukupuolten osaamiserojen kaventamiseen ja korkeamman ammatillisen koulutuksen ohjelmien houkuttelevuuden lisäämiseen koulutukseen osallistumisen parantamiseksi.</w:t>
      </w:r>
      <w:r>
        <w:rPr>
          <w:rFonts w:ascii="Times New Roman" w:hAnsi="Times New Roman"/>
          <w:noProof/>
          <w:sz w:val="24"/>
        </w:rPr>
        <w:t xml:space="preserve"> Komponentissa säädetään myös olemassa olevien taitojen tunnustamisesta, jotta voidaan avata pääsy uusiin koulutusmahdollisuuksiin ja uusiin pätevyyksiin entistä yhdennetymmässä ammatillisen koulutuksen järjestelmässä, joka on mukana sekä oppivelvollisuuskoulutuksessa (joka auttaa vähentämään koulunkäynnin keskeyttämistä) että koko työelämän ajan. </w:t>
      </w:r>
    </w:p>
    <w:p>
      <w:pPr>
        <w:spacing w:before="120" w:after="120" w:line="240" w:lineRule="auto"/>
        <w:jc w:val="both"/>
        <w:textAlignment w:val="baseline"/>
        <w:rPr>
          <w:rFonts w:ascii="Times New Roman" w:eastAsia="Times New Roman" w:hAnsi="Times New Roman" w:cs="Times New Roman"/>
          <w:noProof/>
          <w:sz w:val="24"/>
          <w:szCs w:val="24"/>
        </w:rPr>
      </w:pPr>
      <w:r>
        <w:rPr>
          <w:rFonts w:ascii="Times New Roman" w:hAnsi="Times New Roman"/>
          <w:noProof/>
          <w:sz w:val="24"/>
        </w:rPr>
        <w:t>Komponentti edistää maakohtaisia suosituksia, jotka koskevat koulunkäynnin keskeyttämisen vähentämistä (maakohtainen suositus 2 vuodelta 2019); yhteistyön lisäämistä koulutuksen ja liike-elämän välillä, jotta voidaan parantaa työmarkkinoiden kannalta tarpeellisten taitojen ja osaamisen tarjontaa erityisesti tieto- ja viestintätekniikan alalla (maakohtainen suositus 2 vuodelta 2019); työllisyyden tukemista toteuttamalla työpaikkojen säilyttämiseen tähtääviä toimenpiteitä, tehokkaita kannustimia työhönottoon ja osaamisen kehittämiseen (maakohtainen suositus 2 vuodelta 2020); digitaalisen oppimisen saatavuuden parantamista (maakohtainen suositus 2 vuodelta 2020).</w:t>
      </w:r>
    </w:p>
    <w:p>
      <w:pPr>
        <w:spacing w:before="120" w:after="120" w:line="240" w:lineRule="auto"/>
        <w:jc w:val="both"/>
        <w:textAlignment w:val="baseline"/>
        <w:rPr>
          <w:rFonts w:ascii="Times New Roman" w:eastAsia="Times New Roman" w:hAnsi="Times New Roman" w:cs="Times New Roman"/>
          <w:noProof/>
          <w:sz w:val="24"/>
          <w:szCs w:val="24"/>
        </w:rPr>
      </w:pPr>
      <w:r>
        <w:rPr>
          <w:rFonts w:ascii="Times New Roman" w:hAnsi="Times New Roman"/>
          <w:noProof/>
          <w:color w:val="000000" w:themeColor="text1"/>
          <w:sz w:val="24"/>
        </w:rPr>
        <w:t>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w:t>
      </w:r>
    </w:p>
    <w:p>
      <w:pPr>
        <w:spacing w:before="120" w:after="120" w:line="240" w:lineRule="auto"/>
        <w:ind w:left="709"/>
        <w:jc w:val="both"/>
        <w:rPr>
          <w:rFonts w:ascii="Times New Roman" w:hAnsi="Times New Roman" w:cs="Times New Roman"/>
          <w:b/>
          <w:i/>
          <w:noProof/>
          <w:color w:val="4F81BD" w:themeColor="accent1"/>
          <w:sz w:val="24"/>
          <w:szCs w:val="24"/>
        </w:rPr>
      </w:pPr>
      <w:r>
        <w:rPr>
          <w:rFonts w:ascii="Times New Roman" w:hAnsi="Times New Roman"/>
          <w:b/>
          <w:noProof/>
          <w:sz w:val="24"/>
          <w:u w:val="single"/>
        </w:rPr>
        <w:t xml:space="preserve">T.1. </w:t>
      </w:r>
      <w:r>
        <w:rPr>
          <w:noProof/>
        </w:rPr>
        <w:tab/>
      </w:r>
      <w:r>
        <w:rPr>
          <w:rFonts w:ascii="Times New Roman" w:hAnsi="Times New Roman"/>
          <w:b/>
          <w:noProof/>
          <w:sz w:val="24"/>
          <w:u w:val="single"/>
        </w:rPr>
        <w:t>Kuvaus uudistuksista ja investoinneista, joita rahoitetaan rahoitustuella, jota ei makseta takaisin</w:t>
      </w:r>
    </w:p>
    <w:p>
      <w:pPr>
        <w:spacing w:before="120" w:after="120" w:line="240" w:lineRule="auto"/>
        <w:jc w:val="both"/>
        <w:rPr>
          <w:rFonts w:ascii="Times New Roman" w:hAnsi="Times New Roman" w:cs="Times New Roman"/>
          <w:noProof/>
          <w:color w:val="000000"/>
          <w:sz w:val="24"/>
          <w:szCs w:val="24"/>
          <w:u w:val="single"/>
          <w:shd w:val="clear" w:color="auto" w:fill="FFFFFF"/>
        </w:rPr>
      </w:pPr>
      <w:r>
        <w:rPr>
          <w:rFonts w:ascii="Times New Roman" w:hAnsi="Times New Roman"/>
          <w:noProof/>
          <w:color w:val="000000"/>
          <w:sz w:val="24"/>
          <w:u w:val="single"/>
          <w:shd w:val="clear" w:color="auto" w:fill="FFFFFF"/>
        </w:rPr>
        <w:t xml:space="preserve">Uudistus 1 (C20.R1) – Ammatillisen koulutuksen nykyaikaistamissuunnitelma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sz w:val="24"/>
          <w:shd w:val="clear" w:color="auto" w:fill="FFFFFF"/>
        </w:rPr>
        <w:t>Uudistuksessa hyväksytään ja pannaan täytäntöön ammatillisen koulutuksen nykyaikaistamissuunnitelma. Suunnitelma esiteltiin 22 päivänä heinäkuuta 2020. Sen tavoitteena on varmistaa, että ammatillisen koulutuksen järjestelmä vastaa keskiasteen tutkintoa edellyttäviä työmarkkinoita ja vastaa siten tuotantosektorin tarpeita (erityisesti teknikot/yliteknikot), ja varmistaa, että ammatillinen koulutus ja pätevyys parantavat työllistymismahdollisuuksia.</w:t>
      </w:r>
      <w:r>
        <w:rPr>
          <w:rFonts w:ascii="Times New Roman" w:hAnsi="Times New Roman"/>
          <w:noProof/>
          <w:color w:val="000000" w:themeColor="text1"/>
          <w:sz w:val="24"/>
        </w:rPr>
        <w:t xml:space="preserve"> Siinä määritellään ammatillinen koulutus keskeiseksi tekijäksi, jolla edistetään taloudellista ja sosiaalista kehitystä pandemian jälkimainingeissa.</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Suunnitelmassa keskitytään perustamaan yksi yhtenäinen ammatillisen koulutuksen järjestelmä, joka tarjoaa koulutusta ja ammattipätevyyttä koko väestölle, mukaan lukien ammatillisen koulutuksen opiskelijat koulutusjärjestelmässä ja ammatillinen koulutus työllistymistä varten.</w:t>
      </w:r>
      <w:r>
        <w:rPr>
          <w:rFonts w:ascii="Times New Roman" w:hAnsi="Times New Roman"/>
          <w:noProof/>
          <w:color w:val="000000"/>
          <w:sz w:val="24"/>
        </w:rPr>
        <w:t xml:space="preserve"> Ammatillisen koulutuksen on oltava yleinen ammatillisen kehityksen osatekijä kaikille työntekijöille koko heidän työuransa ajan.</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Suunnitelman tärkein väline on ammattipätevyyden tunnustamista koskeva kansallinen luettelo, jota on tarkistettava ja päivitettävä muun muassa sisällyttämällä siihen digitaalisen ja vihreän siirtymän soveltaminen. Siihen sisältyy ammatillisen koulutuksen uusien pätevyyksien suunnittelu kaikilla aloilla, mutta painopisteenä ovat 12 strategista alaa, joilla ammatillista koulutusta on lisättävä alueelliset tarpeet huomioon ottaen.</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Suunnitelma pannaan täytäntöön antamalla useita kuninkaallisia asetuksia, jotka vastaavat uusien opinto-ohjelmien laatimista.</w:t>
      </w:r>
      <w:r>
        <w:rPr>
          <w:rFonts w:ascii="Times New Roman" w:hAnsi="Times New Roman"/>
          <w:noProof/>
          <w:color w:val="000000"/>
          <w:sz w:val="24"/>
        </w:rPr>
        <w:t xml:space="preserve"> Vuosina 2021-2023 on tarkoitus perustaa asteittain noin 42 uutta tutkintoa, jotka kattavat keski-, korkea-asteen ja erikoisalan tutkinnot. Uudistuksessa tarkastellaan säännöllisesti myös ammatillisen koulutuksen tutkintoja ja suunnitellaan uusia ammatillisen koulutuksen tutkintoja, jotka vastaavat tuotantoalojen tarpeita ja joissa keskitytään erityisesti ammatillisen koulutuksen strategisessa suunnitelmassa ensisijaisiin aloihin.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Muita suunnitelman painopisteitä ovat muun muassa innovoinnin, soveltavan tutkimuksen, yrittäjyyden, digitalisoinnin ja kestävyyden sisällyttäminen ammatillisen koulutuksen ytimeen;</w:t>
      </w:r>
      <w:r>
        <w:rPr>
          <w:rFonts w:ascii="Times New Roman" w:hAnsi="Times New Roman"/>
          <w:noProof/>
          <w:color w:val="000000"/>
          <w:sz w:val="24"/>
        </w:rPr>
        <w:t xml:space="preserve"> ja yritysten sijoittaminen ammatillisen koulutuksen erottamattomana osana ja julkisen ja yksityisen sektorin yhteistyön edistäminen järjestelmässä, erityisesti ammatillisen koulutuksen kaksoisluonteen edistäminen. Tätä varten uudistus perustuu ministeriöiden, yritysten ja työmarkkinaosapuolten yhteiseen työhön taloudessa tarvittavien taitojen määrittämiseksi.</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sz w:val="24"/>
          <w:shd w:val="clear" w:color="auto" w:fill="FFFFFF"/>
        </w:rPr>
        <w:t>Toimenpiteen täytäntöönpano on saatettava päätökseen 31 päivään joulukuuta 2020 mennessä.</w:t>
      </w:r>
    </w:p>
    <w:p>
      <w:pPr>
        <w:spacing w:before="120" w:after="120" w:line="240" w:lineRule="auto"/>
        <w:jc w:val="both"/>
        <w:rPr>
          <w:rFonts w:ascii="Times New Roman" w:hAnsi="Times New Roman" w:cs="Times New Roman"/>
          <w:noProof/>
          <w:color w:val="000000"/>
          <w:sz w:val="24"/>
          <w:szCs w:val="24"/>
          <w:u w:val="single"/>
          <w:shd w:val="clear" w:color="auto" w:fill="FFFFFF"/>
        </w:rPr>
      </w:pPr>
      <w:r>
        <w:rPr>
          <w:rFonts w:ascii="Times New Roman" w:hAnsi="Times New Roman"/>
          <w:noProof/>
          <w:color w:val="000000"/>
          <w:sz w:val="24"/>
          <w:u w:val="single"/>
          <w:shd w:val="clear" w:color="auto" w:fill="FFFFFF"/>
        </w:rPr>
        <w:t xml:space="preserve">Uudistus 2 (C20.R2) – laki kansalliseen tutkintojärjestelmään liittyvästä yhdennetystä ammatillisen koulutuksen järjestelmästä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rPr>
        <w:t xml:space="preserve">Espanjan on esitettävä ja hyväksyttävä laki, jolla säännellään yhdennettyä ammatillisen koulutuksen järjestelmää ammatillisen koulutuksen nykyaikaistamissuunnitelman tavoitteiden ja kansallisen tutkintojen viitekehyksen mukaisesti. Uudella lailla yhdistetään kaksi nykyistä erillistä ammatillisen koulutuksen järjestelmää, koulutusjärjestelmä ja työharjoittelujärjestelmä, yhdeksi järjestelmäksi. Siinä vahvistetaan yhdennetty elinikäisen oppimisen järjestelmä kaikenikäisille ja kaikissa henkilökohtaisissa tai työoloissa oleville väestöryhmille, ja se tarjoaa täydentäviä ja kumulatiivisia kursseja, jotka johtavat uusiin tutkintoihin. Siihen liittyy myös koko eliniän kattava valmennusprosessi.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rPr>
        <w:t xml:space="preserve">Valmistelun ensimmäisessä vaiheessa opetus- ja ammattikoulutusministeriö on valmistellut lakiehdotuksen työmarkkinaosapuolten ja aluehallitusten yhteisymmärryksessä. Ministerineuvoston odotetaan hyväksyvän lakiesityksen ennen 31 päivää joulukuuta 2021, ja se on määrä hyväksyä parlamentissa viimeistään 30 päivänä kesäkuuta 2022. </w:t>
      </w:r>
    </w:p>
    <w:p>
      <w:pPr>
        <w:spacing w:before="120"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Lopullisesti hyväksytyllä lailla ja kahden aiemmin olemassa olleen ammatillisen koulutuksen järjestelmän yhtenäistämisellä pyritään nykyaikaistamaan järjestelmää erityisesti: </w:t>
      </w:r>
    </w:p>
    <w:p>
      <w:pPr>
        <w:numPr>
          <w:ilvl w:val="0"/>
          <w:numId w:val="91"/>
        </w:numPr>
        <w:spacing w:before="120" w:after="160" w:line="259" w:lineRule="auto"/>
        <w:contextualSpacing/>
        <w:jc w:val="both"/>
        <w:rPr>
          <w:rFonts w:ascii="Times New Roman" w:hAnsi="Times New Roman" w:cs="Times New Roman"/>
          <w:noProof/>
          <w:color w:val="000000"/>
        </w:rPr>
      </w:pPr>
      <w:r>
        <w:rPr>
          <w:rFonts w:ascii="Times New Roman" w:hAnsi="Times New Roman"/>
          <w:noProof/>
          <w:color w:val="000000"/>
          <w:sz w:val="24"/>
        </w:rPr>
        <w:t xml:space="preserve">keskitytään matalan osaamistason taitojen parantamiseen ja parannetaan heidän työllistettävyyttään; </w:t>
      </w:r>
    </w:p>
    <w:p>
      <w:pPr>
        <w:numPr>
          <w:ilvl w:val="0"/>
          <w:numId w:val="91"/>
        </w:numPr>
        <w:spacing w:before="120" w:after="160" w:line="259" w:lineRule="auto"/>
        <w:contextualSpacing/>
        <w:jc w:val="both"/>
        <w:rPr>
          <w:rFonts w:ascii="Times New Roman" w:hAnsi="Times New Roman" w:cs="Times New Roman"/>
          <w:noProof/>
          <w:color w:val="000000"/>
        </w:rPr>
      </w:pPr>
      <w:r>
        <w:rPr>
          <w:rFonts w:ascii="Times New Roman" w:hAnsi="Times New Roman"/>
          <w:noProof/>
          <w:color w:val="000000"/>
          <w:sz w:val="24"/>
        </w:rPr>
        <w:t xml:space="preserve">osaamisen kohtaanto-ongelmiin puuttumiseen, </w:t>
      </w:r>
    </w:p>
    <w:p>
      <w:pPr>
        <w:numPr>
          <w:ilvl w:val="0"/>
          <w:numId w:val="91"/>
        </w:numPr>
        <w:spacing w:before="120" w:after="160" w:line="259" w:lineRule="auto"/>
        <w:contextualSpacing/>
        <w:jc w:val="both"/>
        <w:rPr>
          <w:rFonts w:ascii="Times New Roman" w:hAnsi="Times New Roman" w:cs="Times New Roman"/>
          <w:noProof/>
          <w:color w:val="000000"/>
        </w:rPr>
      </w:pPr>
      <w:r>
        <w:rPr>
          <w:rFonts w:ascii="Times New Roman" w:hAnsi="Times New Roman"/>
          <w:noProof/>
          <w:color w:val="000000"/>
          <w:sz w:val="24"/>
        </w:rPr>
        <w:t>päivitetään ammattipätevyyden tunnustamista koskeva kansallinen luettelo ja mukautetaan sitä talouden tuleviin tarpeisiin, mukaan lukien vihreän siirtymän ja digitaalisen siirtymän tukeminen; ja</w:t>
      </w:r>
    </w:p>
    <w:p>
      <w:pPr>
        <w:numPr>
          <w:ilvl w:val="0"/>
          <w:numId w:val="91"/>
        </w:numPr>
        <w:spacing w:before="120" w:after="160" w:line="259" w:lineRule="auto"/>
        <w:contextualSpacing/>
        <w:jc w:val="both"/>
        <w:rPr>
          <w:rFonts w:ascii="Times New Roman" w:hAnsi="Times New Roman" w:cs="Times New Roman"/>
          <w:noProof/>
          <w:color w:val="000000"/>
        </w:rPr>
      </w:pPr>
      <w:r>
        <w:rPr>
          <w:rFonts w:ascii="Times New Roman" w:hAnsi="Times New Roman"/>
          <w:noProof/>
          <w:color w:val="000000"/>
          <w:sz w:val="24"/>
        </w:rPr>
        <w:t>korkea-asteen ammatillisen koulutuksen ohjelmien houkuttelevuuden lisääminen koulutukseen osallistumisen parantamiseksi.</w:t>
      </w:r>
    </w:p>
    <w:p>
      <w:pPr>
        <w:spacing w:before="120" w:after="120" w:line="240" w:lineRule="auto"/>
        <w:jc w:val="both"/>
        <w:rPr>
          <w:rFonts w:ascii="Times New Roman" w:hAnsi="Times New Roman" w:cs="Times New Roman"/>
          <w:noProof/>
          <w:sz w:val="24"/>
          <w:szCs w:val="24"/>
          <w:u w:val="single"/>
          <w:shd w:val="clear" w:color="auto" w:fill="FFFFFF"/>
        </w:rPr>
      </w:pPr>
      <w:r>
        <w:rPr>
          <w:rFonts w:ascii="Times New Roman" w:hAnsi="Times New Roman"/>
          <w:noProof/>
          <w:color w:val="000000"/>
          <w:sz w:val="24"/>
          <w:shd w:val="clear" w:color="auto" w:fill="FFFFFF"/>
        </w:rPr>
        <w:t>Toimenpiteen täytäntöönpano on saatettava päätökseen viimeistään 30 päivänä kesäkuuta 2022.</w:t>
      </w:r>
    </w:p>
    <w:p>
      <w:pPr>
        <w:spacing w:before="120" w:after="120" w:line="240" w:lineRule="auto"/>
        <w:jc w:val="both"/>
        <w:rPr>
          <w:rFonts w:ascii="Times New Roman" w:hAnsi="Times New Roman" w:cs="Times New Roman"/>
          <w:noProof/>
          <w:sz w:val="24"/>
          <w:szCs w:val="24"/>
          <w:u w:val="single"/>
          <w:shd w:val="clear" w:color="auto" w:fill="FFFFFF"/>
        </w:rPr>
      </w:pPr>
      <w:r>
        <w:rPr>
          <w:rFonts w:ascii="Times New Roman" w:hAnsi="Times New Roman"/>
          <w:noProof/>
          <w:sz w:val="24"/>
          <w:u w:val="single"/>
          <w:shd w:val="clear" w:color="auto" w:fill="FFFFFF"/>
        </w:rPr>
        <w:t xml:space="preserve">Investointi 1 (C20.I1) – Ammattipätevyyksiin liittyvä työvoiman uudelleenkoulutus ja osaamisen kehittäminen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Investointi sisältää neljä toimea, joilla pyritään säilyttämään ja parantamaan yli 16-vuotiaiden (työllisten tai työttömien) aktiiviväestön ammattitaitoa:</w:t>
      </w:r>
    </w:p>
    <w:p>
      <w:pPr>
        <w:numPr>
          <w:ilvl w:val="0"/>
          <w:numId w:val="92"/>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Työkokemuksen ja epävirallisen koulutuksen kautta hankittujen ammatillisten taitojen arviointi ja virallinen akkreditointi. Tätä varten sillä pyritään varmistamaan, että olemassa olevat taidot tunnustetaan virallisesti, ja tarjotaan mahdollisuus täydennyskoulutukseen ja uusiin pätevyyksiin. Suunnitelmassa investoidaan yhteensä 3 000 000 pätevyysyksikön rekisteröintiin, arviointiin ja akkreditointiin neljän vuoden aikana.</w:t>
      </w:r>
    </w:p>
    <w:p>
      <w:pPr>
        <w:numPr>
          <w:ilvl w:val="0"/>
          <w:numId w:val="92"/>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Ammattipätevyyden tunnustamista koskevan kansallisen luettelon pätevyysyksikköihin liittyvä d-Digital-moduulitarjonta työntekijöille. Toimi on kohdennettava työllistettyihin henkilöihin, ja sillä on varmistettava, että vähintään 300 000 työntekijää saa digitaalista koulutusta uralla etenemiseksi ja sen mahdollistamiseksi, että he voivat hankkia korkeamman ammattitaidon.</w:t>
      </w:r>
      <w:r>
        <w:rPr>
          <w:rStyle w:val="normaltextrun"/>
          <w:rFonts w:ascii="Times New Roman" w:hAnsi="Times New Roman"/>
          <w:noProof/>
          <w:color w:val="000000"/>
          <w:shd w:val="clear" w:color="auto" w:fill="FFFFFF"/>
        </w:rPr>
        <w:t xml:space="preserve"> </w:t>
      </w:r>
    </w:p>
    <w:p>
      <w:pPr>
        <w:numPr>
          <w:ilvl w:val="0"/>
          <w:numId w:val="92"/>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Lisätään ammatillisen koulutuksen joustavuutta ja saatavuutta perustamalla ”</w:t>
      </w:r>
      <w:r>
        <w:rPr>
          <w:rFonts w:ascii="Times New Roman" w:hAnsi="Times New Roman"/>
          <w:i/>
          <w:noProof/>
          <w:color w:val="000000"/>
          <w:sz w:val="24"/>
          <w:shd w:val="clear" w:color="auto" w:fill="FFFFFF"/>
        </w:rPr>
        <w:t>Aulas Mentor</w:t>
      </w:r>
      <w:r>
        <w:rPr>
          <w:rFonts w:ascii="Times New Roman" w:hAnsi="Times New Roman"/>
          <w:noProof/>
          <w:color w:val="000000"/>
          <w:sz w:val="24"/>
          <w:shd w:val="clear" w:color="auto" w:fill="FFFFFF"/>
        </w:rPr>
        <w:t xml:space="preserve">”. Toimen on tarjottava ammattipätevyyden tunnustamista koskevan kansallisen luettelon mukaista epävirallista koulutusta maaseudulla tai väestökadon vaarassa olevilla alueilla asuville henkilöille. Tavoitteena on tarjota näillä alueilla pääsy koulutukseen, jossa epävirallisuudesta huolimatta on kyse akkreditoiduista opinnoista. Erityistä huomiota kiinnitetään naisiin, jotta voidaan avata uusia oppimismahdollisuuksia, luoda työpaikkoja ja parantaa paikallista taloutta. </w:t>
      </w:r>
    </w:p>
    <w:p>
      <w:pPr>
        <w:numPr>
          <w:ilvl w:val="0"/>
          <w:numId w:val="92"/>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Työntekijöiden ja työttömien modulaarinen täydennys- ja uudelleenkoulutus. Toimella tarjotaan koulutusta kehittymässä olevissa ja nopeasti kehittyvissä tulevaisuuteen suuntautuvissa taidoissa, joiden odotetaan luovan työpaikkoja tulevaisuudessa, mukaan lukien vihreä siirtymä, hoivatalous ja muut nykyaikaistamissuunnitelmassa määritellyt strategiset alat. Etusijalle on asetettava heikoimmassa asemassa olevat ryhmät ja tarjottava koulutusta, jonka tavoitteena on vähintään 700 000 työntekijän ja työttömän uudelleenkoulutus ja täydennyskoulutus.</w:t>
      </w:r>
    </w:p>
    <w:p>
      <w:pPr>
        <w:spacing w:before="120" w:after="120" w:line="240" w:lineRule="auto"/>
        <w:jc w:val="both"/>
        <w:rPr>
          <w:rFonts w:ascii="Times New Roman" w:hAnsi="Times New Roman" w:cs="Times New Roman"/>
          <w:noProof/>
          <w:color w:val="000000"/>
          <w:sz w:val="24"/>
          <w:szCs w:val="24"/>
          <w:u w:val="single"/>
          <w:shd w:val="clear" w:color="auto" w:fill="FFFFFF"/>
        </w:rPr>
      </w:pPr>
      <w:r>
        <w:rPr>
          <w:rFonts w:ascii="Times New Roman" w:hAnsi="Times New Roman"/>
          <w:noProof/>
          <w:color w:val="000000"/>
          <w:sz w:val="24"/>
          <w:shd w:val="clear" w:color="auto" w:fill="FFFFFF"/>
        </w:rPr>
        <w:t>Toimenpiteen täytäntöönpano on saatettava päätökseen viimeistään 31 päivänä joulukuuta 2024.</w:t>
      </w:r>
    </w:p>
    <w:p>
      <w:pPr>
        <w:spacing w:before="120" w:after="120" w:line="240" w:lineRule="auto"/>
        <w:jc w:val="both"/>
        <w:rPr>
          <w:rFonts w:ascii="Times New Roman" w:hAnsi="Times New Roman" w:cs="Times New Roman"/>
          <w:noProof/>
          <w:color w:val="000000"/>
          <w:sz w:val="24"/>
          <w:szCs w:val="24"/>
          <w:u w:val="single"/>
          <w:shd w:val="clear" w:color="auto" w:fill="FFFFFF"/>
        </w:rPr>
      </w:pPr>
      <w:r>
        <w:rPr>
          <w:rFonts w:ascii="Times New Roman" w:hAnsi="Times New Roman"/>
          <w:noProof/>
          <w:color w:val="000000"/>
          <w:sz w:val="24"/>
          <w:u w:val="single"/>
          <w:shd w:val="clear" w:color="auto" w:fill="FFFFFF"/>
        </w:rPr>
        <w:t>Investointi 2 (C20.I2): Ammatillisen koulutuksen digitalisaatio</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 xml:space="preserve">Investoinnilla on pyrittävä muuttamaan ja nykyaikaistamaan ammatillista koulutusta kunkin tuotantoalan digitalisoinnin tukemiseksi, mutta siinä asetetaan etusijalle myös ympäristön kestävyys avaintaitona. Siihen sisältyy neljä toimea: </w:t>
      </w:r>
    </w:p>
    <w:p>
      <w:pPr>
        <w:numPr>
          <w:ilvl w:val="0"/>
          <w:numId w:val="93"/>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 xml:space="preserve">Ammatillisen koulutuksen opettajien digitaalinen ja vihreä koulutus, jonka avulla he voivat toimia koulutusprosessin kulmakivenä ja digitaalisen ja ekologisen siirtymän vipuvoimana, jota sovelletaan ammatillisen koulutuksen tuotantoaloihin. Painopisteenä on varmistaa opettajien tekniset, ammatilliset ja pedagogiset taidot koulutusjärjestelmän laadun tukemiseksi. </w:t>
      </w:r>
    </w:p>
    <w:p>
      <w:pPr>
        <w:numPr>
          <w:ilvl w:val="0"/>
          <w:numId w:val="93"/>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Luokkahuoneiden muuntaminen sovellettaviksi teknologiatiloiksi, jotka luovat työympäristöjä teknologisin voimavaroin ja antavat opiskelijoille mahdollisuuden lähestyä teknologioita, jotka heidän on myöhemmin löydettävä yrityksissä.</w:t>
      </w:r>
      <w:r>
        <w:rPr>
          <w:rFonts w:ascii="Times New Roman" w:hAnsi="Times New Roman"/>
          <w:noProof/>
          <w:color w:val="000000"/>
          <w:sz w:val="24"/>
        </w:rPr>
        <w:t xml:space="preserve"> Investoinnin on mahdollistettava vähintään 600 ”teknologialuokkahuoneen” perustaminen.</w:t>
      </w:r>
    </w:p>
    <w:p>
      <w:pPr>
        <w:numPr>
          <w:ilvl w:val="0"/>
          <w:numId w:val="93"/>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rPr>
        <w:t>”Yrittäjyysluokkahuoneiden” perustaminen julkisiin ammatillisen koulutuksen keskuksiin, jotka tarjoavat opiskelijoille mahdollisuuden ymmärtää yrittäjyyttä olennaisena osana ammatillista pätevyyttä ja luoda perusta liiketoiminnan aloittamiselle tai perustamiselle. Espanjan on varmistettava, että toimi on taloudellisesti kestävä elpymis- ja palautumistukivälineen päättymisen jälkeen, myös turvautumalla muihin EU:n rahoituslähteisiin.</w:t>
      </w:r>
    </w:p>
    <w:p>
      <w:pPr>
        <w:numPr>
          <w:ilvl w:val="0"/>
          <w:numId w:val="93"/>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rPr>
        <w:t>Perustetaan 50 osaamiskeskuksen verkosto, jolla edistetään ammatillista koulutusta koskevaa tutkimusta ja innovointia.</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hd w:val="clear" w:color="auto" w:fill="FFFFFF"/>
        </w:rPr>
        <w:t>Teknologia- ja yrittäjyysluokkahuoneisiin tehtävillä investoinneilla sekä tutkimukseen ja innovointiin keskittyvillä osaamiskeskuksilla on tärkeä rooli yritysrakenteen nykyaikaistamisessa, talouden muutoksen tukemisessa ja kilpailukyvyn parantamisessa. Lisäksi niiden katsotaan edistävän yritysten perustamista strategisilla aloilla sekä kasvattavan pk-yritysten kokoa ja tuottavuutta.</w:t>
      </w:r>
    </w:p>
    <w:p>
      <w:pPr>
        <w:spacing w:before="120" w:after="120" w:line="240" w:lineRule="auto"/>
        <w:jc w:val="both"/>
        <w:rPr>
          <w:rFonts w:ascii="Times New Roman" w:hAnsi="Times New Roman" w:cs="Times New Roman"/>
          <w:noProof/>
          <w:color w:val="000000"/>
          <w:sz w:val="24"/>
          <w:szCs w:val="24"/>
          <w:u w:val="single"/>
          <w:shd w:val="clear" w:color="auto" w:fill="FFFFFF"/>
        </w:rPr>
      </w:pPr>
      <w:r>
        <w:rPr>
          <w:rFonts w:ascii="Times New Roman" w:hAnsi="Times New Roman"/>
          <w:noProof/>
          <w:color w:val="000000"/>
          <w:sz w:val="24"/>
          <w:shd w:val="clear" w:color="auto" w:fill="FFFFFF"/>
        </w:rPr>
        <w:t>Toimenpiteen täytäntöönpano on saatettava päätökseen viimeistään 31 päivänä joulukuuta 2024.</w:t>
      </w:r>
    </w:p>
    <w:p>
      <w:pPr>
        <w:keepNext/>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u w:val="single"/>
          <w:shd w:val="clear" w:color="auto" w:fill="FFFFFF"/>
        </w:rPr>
        <w:t>Investointi 3 (C20.I3): Ammatillisen koulutuksen innovointi ja kansainvälistyminen</w:t>
      </w:r>
    </w:p>
    <w:p>
      <w:pPr>
        <w:keepNext/>
        <w:spacing w:before="120"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hd w:val="clear" w:color="auto" w:fill="FFFFFF"/>
        </w:rPr>
        <w:t xml:space="preserve">Investoinnilla pyritään lisäämään ammatillisen koulutuksen kokonaistarjontaa luomalla yhteensä 135 000 uutta paikkaa (vuoden 2020 loppuun verrattuna) vuoteen 2024 mennessä, tasapainottamalla tarjonta yritysten tarpeisiin ja vastaamalla tehokkaasti alueellisiin ja paikallisiin eroihin. Painopisteenä on keskitason pätevyyksien kysynnän tyydyttäminen työmarkkinoilla. </w:t>
      </w:r>
      <w:r>
        <w:rPr>
          <w:rFonts w:ascii="Times New Roman" w:hAnsi="Times New Roman"/>
          <w:noProof/>
          <w:color w:val="000000"/>
          <w:sz w:val="24"/>
        </w:rPr>
        <w:t xml:space="preserve">Uusien ammatillisen koulutuksen paikkojen alueellisen jakautumisen on perustuttava tarvearviointiin, ja sitä on seurattava asiaankuuluvien sidosryhmien kanssa käytävien keskustelujen pohjalta sen varmistamiseksi, että tarjonnalla vastataan tehokkaasti alueellisiin/paikallisiin puutteisiin. Siitä on tarkoitus sopia koulutusalan alakohtaisissa konferensseissa autonomisten alueiden kanssa. </w:t>
      </w:r>
    </w:p>
    <w:p>
      <w:pPr>
        <w:spacing w:before="120"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Jotta voidaan edistää vieraalla kielellä tapahtuvaa viestintää ammatillisen suorituskyvyn keskeisenä osatekijänä, ammatillisen koulutuksen alalla on edistettävä kaksikielisyyttä strategisena tavoitteena. Painopisteenä on oltava sekä opettajan että oppilaan opetus vieraalla kielellä osana formatiivista sykliä muuntamalla 3 700 sykliä kaksikieliseksi tarjonnaksi. </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hd w:val="clear" w:color="auto" w:fill="FFFFFF"/>
        </w:rPr>
        <w:t>Lisäksi investoinnilla pyritään kehittämään ammatillisen koulutuksen keskusten ja yritysten välisiä innovointi- ja tietämyksensiirtohankkeita, jotta niistä tulisi keskeinen osa uutta ammatillisen koulutuksen mallia. Investoinnilla pyritään myös muuntamaan keski- ja korkea-asteen koulutusjaksot kaksikielisiksi sykleiksi vastauksena yritysten lisääntyvään kansainvälistymiseen ja talouksien maailmanlaajuistumiseen.</w:t>
      </w:r>
    </w:p>
    <w:p>
      <w:pPr>
        <w:spacing w:before="120"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Espanjan on varmistettava, että toimi on taloudellisesti kestävä elpymis- ja palautumistukivälineen päättymisen jälkeen, myös turvautumalla muihin EU:n rahoituslähteisiin.</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Toimenpiteen täytäntöönpano on saatettava päätökseen viimeistään 31 päivänä joulukuuta 2024.</w:t>
      </w:r>
    </w:p>
    <w:p>
      <w:pPr>
        <w:spacing w:before="120" w:after="120" w:line="240" w:lineRule="auto"/>
        <w:ind w:left="709"/>
        <w:jc w:val="both"/>
        <w:rPr>
          <w:rFonts w:ascii="Times New Roman" w:hAnsi="Times New Roman" w:cs="Times New Roman"/>
          <w:b/>
          <w:bCs/>
          <w:noProof/>
          <w:sz w:val="24"/>
          <w:u w:val="single"/>
        </w:rPr>
      </w:pPr>
      <w:r>
        <w:rPr>
          <w:rFonts w:ascii="Times New Roman" w:hAnsi="Times New Roman"/>
          <w:b/>
          <w:noProof/>
          <w:sz w:val="24"/>
          <w:u w:val="single"/>
        </w:rPr>
        <w:t xml:space="preserve">T.2. </w:t>
      </w:r>
      <w:r>
        <w:rPr>
          <w:noProof/>
        </w:rPr>
        <w:tab/>
      </w:r>
      <w:r>
        <w:rPr>
          <w:rFonts w:ascii="Times New Roman" w:hAnsi="Times New Roman"/>
          <w:b/>
          <w:noProof/>
          <w:sz w:val="24"/>
          <w:u w:val="single"/>
        </w:rPr>
        <w:t>Seurantaa ja täytäntöönpanoa koskevat välitavoitteet, tavoitteet, indikaattorit ja aikataulu – rahoitustuki, jota ei makseta takaisin</w:t>
      </w:r>
    </w:p>
    <w:p>
      <w:pPr>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p>
    <w:p>
      <w:pPr>
        <w:spacing w:before="120" w:after="120" w:line="240" w:lineRule="auto"/>
        <w:jc w:val="both"/>
        <w:rPr>
          <w:rFonts w:ascii="Times New Roman" w:hAnsi="Times New Roman" w:cs="Times New Roman"/>
          <w:b/>
          <w:noProof/>
          <w:sz w:val="24"/>
          <w:u w:val="single"/>
        </w:rPr>
      </w:pPr>
    </w:p>
    <w:p>
      <w:pPr>
        <w:spacing w:before="120" w:after="120" w:line="240" w:lineRule="auto"/>
        <w:ind w:left="709"/>
        <w:jc w:val="both"/>
        <w:rPr>
          <w:rFonts w:ascii="Times New Roman" w:hAnsi="Times New Roman" w:cs="Times New Roman"/>
          <w:noProof/>
          <w:sz w:val="24"/>
        </w:rPr>
      </w:pPr>
      <w:r>
        <w:rPr>
          <w:rFonts w:ascii="Times New Roman" w:hAnsi="Times New Roman"/>
          <w:i/>
          <w:noProof/>
          <w:color w:val="4F81BD" w:themeColor="accent1"/>
          <w:sz w:val="24"/>
        </w:rPr>
        <w:t xml:space="preserve"> </w:t>
      </w:r>
    </w:p>
    <w:p>
      <w:pPr>
        <w:spacing w:before="120" w:after="120" w:line="240" w:lineRule="auto"/>
        <w:ind w:left="709"/>
        <w:jc w:val="both"/>
        <w:rPr>
          <w:rFonts w:ascii="Times New Roman" w:hAnsi="Times New Roman" w:cs="Times New Roman"/>
          <w:noProof/>
          <w:sz w:val="24"/>
        </w:rPr>
        <w:sectPr>
          <w:headerReference w:type="even" r:id="rId247"/>
          <w:headerReference w:type="default" r:id="rId248"/>
          <w:footerReference w:type="even" r:id="rId249"/>
          <w:footerReference w:type="default" r:id="rId250"/>
          <w:headerReference w:type="first" r:id="rId251"/>
          <w:footerReference w:type="first" r:id="rId252"/>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1"/>
        <w:gridCol w:w="851"/>
        <w:gridCol w:w="850"/>
        <w:gridCol w:w="2693"/>
        <w:gridCol w:w="1418"/>
        <w:gridCol w:w="850"/>
        <w:gridCol w:w="993"/>
        <w:gridCol w:w="992"/>
        <w:gridCol w:w="425"/>
        <w:gridCol w:w="567"/>
        <w:gridCol w:w="4820"/>
      </w:tblGrid>
      <w:tr>
        <w:trPr>
          <w:trHeight w:val="309"/>
          <w:tblHeader/>
        </w:trPr>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Määrä</w:t>
            </w:r>
          </w:p>
        </w:tc>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Toimenpide</w:t>
            </w:r>
          </w:p>
        </w:tc>
        <w:tc>
          <w:tcPr>
            <w:tcW w:w="850"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Välitavoite (M)</w:t>
            </w:r>
            <w:r>
              <w:rPr>
                <w:rFonts w:ascii="Times New Roman" w:hAnsi="Times New Roman" w:cs="Times New Roman"/>
                <w:b/>
                <w:noProof/>
                <w:color w:val="000000"/>
                <w:sz w:val="18"/>
                <w:szCs w:val="18"/>
              </w:rPr>
              <w:br/>
            </w:r>
            <w:r>
              <w:rPr>
                <w:rFonts w:ascii="Times New Roman" w:hAnsi="Times New Roman"/>
                <w:b/>
                <w:noProof/>
                <w:color w:val="000000"/>
                <w:sz w:val="18"/>
              </w:rPr>
              <w:t xml:space="preserve"> / tavoite (T)</w:t>
            </w:r>
          </w:p>
        </w:tc>
        <w:tc>
          <w:tcPr>
            <w:tcW w:w="2693"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Nimi</w:t>
            </w:r>
          </w:p>
        </w:tc>
        <w:tc>
          <w:tcPr>
            <w:tcW w:w="1418"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Laadullinen indikaattori (välitavoitteiden osalta)</w:t>
            </w:r>
          </w:p>
        </w:tc>
        <w:tc>
          <w:tcPr>
            <w:tcW w:w="2835" w:type="dxa"/>
            <w:gridSpan w:val="3"/>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Määrällinen indikaattori (tavoitteiden osalta)</w:t>
            </w:r>
          </w:p>
        </w:tc>
        <w:tc>
          <w:tcPr>
            <w:tcW w:w="992" w:type="dxa"/>
            <w:gridSpan w:val="2"/>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Aika</w:t>
            </w:r>
          </w:p>
        </w:tc>
        <w:tc>
          <w:tcPr>
            <w:tcW w:w="4820"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sz w:val="18"/>
              </w:rPr>
              <w:t>Kunkin välitavoitteen ja tavoitteen kuvaus</w:t>
            </w:r>
          </w:p>
        </w:tc>
      </w:tr>
      <w:tr>
        <w:trPr>
          <w:trHeight w:val="309"/>
          <w:tblHeader/>
        </w:trPr>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693"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418"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Yksikkö</w:t>
            </w:r>
          </w:p>
        </w:tc>
        <w:tc>
          <w:tcPr>
            <w:tcW w:w="993"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Perustaso</w:t>
            </w:r>
          </w:p>
        </w:tc>
        <w:tc>
          <w:tcPr>
            <w:tcW w:w="992"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Päämäärä</w:t>
            </w:r>
          </w:p>
        </w:tc>
        <w:tc>
          <w:tcPr>
            <w:tcW w:w="425"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Vuosineljännes</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w:t>
            </w:r>
          </w:p>
        </w:tc>
        <w:tc>
          <w:tcPr>
            <w:tcW w:w="4820"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295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C20.R1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Ammatillisen koulutuksen nykyaikaistamissuunnitelma ja siihen liittyvät kuninkaalliset asetukset</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Julkaisu MEFP:n verkkosivustolla ja pääministerin esittely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2020</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Pääministeri esittelee ammatillisen koulutuksen nykyaikaistamissuunnitelman ja julkaisee virallisessa lehdessä kahdeksan kuninkaallista asetusta, joiden tarkoituksena on panna suunnitelma täytäntöön ja jotka koskevat viittä erikois-, kahta keskiasteen ja yhtä korkea-asteen opetussuunnitelmaa</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296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C20.R2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Yhtenäistä ammatillista koulutusjärjestelmää koskevan lain voimaantulo, ja sen tavoitteena on nykyaikaistaa järjestelmää</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Julkaisu virallisessa lehdessä</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Yhtenäistä ammatillista koulutusjärjestelmää koskevan lain voimaantulo, ja sen tavoitteena on nykyaikaistaa järjestelmää Lailla yhdenmukaistetaan kaksi aiemmin olemassa ollutta ammatillisen koulutuksen järjestelmää ja nykyaikaistetaan niitä i) keskitytään matalan osaamistason taitojen parantamiseen ja parannetaan työllistettävyyttä; ii) osaamisen kohtaanto-ongelmiin puuttuminen, iii) päivitetään ammattipätevyyden tunnustamista koskeva kansallinen luettelo ja mukautetaan sitä talouden tuleviin tarpeisiin, mukaan lukien vihreän siirtymän ja digitaalisen siirtymän tukeminen; iv) korkea-asteen ammatillisen koulutuksen ohjelmien houkuttelevuuden lisääminen koulutukseen osallistumisen parantamiseksi.</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297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C20.I1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Ammattipätevyyden tunnustamista koskevan kansallisen luettelon uudet pätevyysyksiköt </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3 000 000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Työkokemuksen ja epävirallisen koulutuksen kautta hankitun ammattipätevyyden kansallisen luettelon 3 000 000 pätevyyden yksikön rekisteröinti, arviointi ja akkreditointi.</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298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C20.I1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Työntekijöiden ja työttömien modulaarinen täydennys- ja uudelleenkoulutus. </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1 000 000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Tarjotaan modulaarista digitaalista koulutusta täydennys- ja uudelleenkoulutusta varten (vähintään 300 000 työntekijää koulutettu) ja modulaarista koulutusta, jonka tavoitteena on työllisten ja työttömien uudelleenkoulutus ja täydennyskoulutus (vähintään 700 000 henkilöä koulutettu).</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299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C20.I2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Ammatillisen koulutuksen osaamis- ja innovaatiokeskukset</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50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Perustetaan vähintään 50 ammatillisen koulutuksen osaamis- ja innovointikeskuksen verkosto</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300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C20.I3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50 000 uutta ammatillisen koulutuksen paikkaa verrattuna vuoden 2020 loppuun.</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934 204</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984 204</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On luotu yhteensä vähintään 50 000 uutta ammatillisen koulutuksen paikkaa vuoden 2020 loppuun verrattuna. Uusien ammatillisen koulutuksen paikkojen alueellisen jakautumisen on perustuttava tarvearviointiin, ja sitä on seurattava asiaankuuluvien sidosryhmien kanssa käytävien keskustelujen pohjalta sen varmistamiseksi, että tarjonnalla vastataan tehokkaasti alueellisiin/paikallisiin puutteisiin. Lähtötilanteen päivämäärä: 31. joulukuuta 2020.</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301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C20.I3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Kaksikieliset ammatilliset koulutusjaksot </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3 700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Vähintään 3 700 (keski- ja korkea-asteen) ammatillista koulutusjaksoa muunnettu kaksikielisiksi koulutusjaksoiksi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302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C20.I3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Uudet ammatillisen koulutuksen paikat verrattuna vuoden 2020 loppuun</w:t>
            </w:r>
          </w:p>
        </w:tc>
        <w:tc>
          <w:tcPr>
            <w:tcW w:w="141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993"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934 204</w:t>
            </w:r>
          </w:p>
        </w:tc>
        <w:tc>
          <w:tcPr>
            <w:tcW w:w="992"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1 069 204</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482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50 000 uutta ammatillisen koulutuksen paikkaa vuoden 2020 loppuun verrattuna. Lähtötilanteen päivämäärä: 31. joulukuuta 2020.</w:t>
            </w:r>
          </w:p>
        </w:tc>
      </w:tr>
    </w:tbl>
    <w:p>
      <w:pPr>
        <w:spacing w:before="120" w:after="120" w:line="240" w:lineRule="auto"/>
        <w:ind w:left="709"/>
        <w:jc w:val="both"/>
        <w:rPr>
          <w:rFonts w:ascii="Times New Roman" w:hAnsi="Times New Roman" w:cs="Times New Roman"/>
          <w:noProof/>
          <w:sz w:val="24"/>
        </w:rPr>
        <w:sectPr>
          <w:headerReference w:type="even" r:id="rId253"/>
          <w:headerReference w:type="default" r:id="rId254"/>
          <w:footerReference w:type="even" r:id="rId255"/>
          <w:footerReference w:type="default" r:id="rId256"/>
          <w:headerReference w:type="first" r:id="rId257"/>
          <w:footerReference w:type="first" r:id="rId258"/>
          <w:pgSz w:w="16839" w:h="11907" w:orient="landscape"/>
          <w:pgMar w:top="1417" w:right="1134" w:bottom="1417" w:left="1134" w:header="709" w:footer="709" w:gutter="0"/>
          <w:cols w:space="720"/>
          <w:docGrid w:linePitch="360"/>
        </w:sectPr>
      </w:pPr>
    </w:p>
    <w:p>
      <w:pPr>
        <w:pStyle w:val="Heading1"/>
        <w:rPr>
          <w:noProof/>
        </w:rPr>
      </w:pPr>
      <w:r>
        <w:rPr>
          <w:noProof/>
        </w:rPr>
        <w:t>U. KOMPONENTTI 21: Koulutuksen nykyaikaistaminen ja digitalisointi, mukaan lukien varhaiskasvatus 0-3</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Espanjan elpymis- ja palautumissuunnitelman tässä komponentissa keskitytään koulutusjärjestelmän nykyaikaistamiseen ja koulutusinfrastruktuurin parantamiseen. Tavoitteena on joustavampi ja osallistavampi järjestelmä, joka on paremmin räätälöity kunkin oppilaan tarpeisiin ja jossa otetaan käyttöön uusia opetus- ja oppimistekniikoita, myös digitaalisia. Kunkin koulutusvaiheen päätavoitteet ovat seuraavat: </w:t>
      </w:r>
    </w:p>
    <w:p>
      <w:pPr>
        <w:numPr>
          <w:ilvl w:val="0"/>
          <w:numId w:val="94"/>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u w:val="single"/>
        </w:rPr>
        <w:t>Varhaiskasvatus ja päivähoito (ECEC)</w:t>
      </w:r>
      <w:r>
        <w:rPr>
          <w:noProof/>
        </w:rPr>
        <w:t>.</w:t>
      </w:r>
      <w:r>
        <w:rPr>
          <w:rFonts w:ascii="Times New Roman" w:hAnsi="Times New Roman"/>
          <w:noProof/>
          <w:sz w:val="24"/>
        </w:rPr>
        <w:t xml:space="preserve"> Komponentin tavoitteena on lisätä varhaiskasvatukseen ja päivähoitoon osallistumista asteittain asettamalla etusijalle uusien julkisten paikkojen tarjoaminen lapsille alueilla, joilla köyhyys- tai syrjäytymisriski on suurempi, ja maaseutualueilla. Painopiste on 0-3-vuotiaissa, ja huomiota on kiinnitettävä sekä saatavuuteen että kohtuuhintaisuuteen, erityisesti naisten integroimiseen työmarkkinoille ja perustan luomiseen koulutustulosten parantamiselle ja koulunkäynnin keskeyttämisen estämiselle myöhemmissä vaiheissa. </w:t>
      </w:r>
    </w:p>
    <w:p>
      <w:pPr>
        <w:numPr>
          <w:ilvl w:val="0"/>
          <w:numId w:val="94"/>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u w:val="single"/>
        </w:rPr>
        <w:t>Perusasteen ja toisen asteen koulutus.</w:t>
      </w:r>
      <w:r>
        <w:rPr>
          <w:rFonts w:ascii="Times New Roman" w:hAnsi="Times New Roman"/>
          <w:noProof/>
          <w:sz w:val="24"/>
        </w:rPr>
        <w:t xml:space="preserve"> Komonentilla pyritään parantamaan oppimistuloksia vähentämällä koulunkäynnin keskeyttämistä ja luokalle jäämistä, antamalla lisätukea heikosti suoriutuville opiskelijoille ja kehittämällä uusi opetussuunnitelma avaintaidoille (myös digitaalisille) pakollisessa perus- ja keskiasteen koulutuksessa sekä ylioppilastutkinnossa. </w:t>
      </w:r>
    </w:p>
    <w:p>
      <w:pPr>
        <w:numPr>
          <w:ilvl w:val="0"/>
          <w:numId w:val="94"/>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u w:val="single"/>
        </w:rPr>
        <w:t>Yliopistojärjestelmä.</w:t>
      </w:r>
      <w:r>
        <w:rPr>
          <w:rFonts w:ascii="Times New Roman" w:hAnsi="Times New Roman"/>
          <w:noProof/>
          <w:sz w:val="24"/>
        </w:rPr>
        <w:t xml:space="preserve"> Komponentilla pyritään nykyaikaistamaan yliopistojärjestelmää mukauttamalla korkeakoulukurssien organisointia nykypäivän yhteiskunnallisiin tarpeisiin, parantamalla korkea-asteen koulutuksen työmarkkinarelevanssia ja tukemalla teknologista muutosta. Sen tavoitteena on myös lisätä pääsyä korkea-asteen koulutukseen ja parantaa sen kohtuuhintaisuutta.</w:t>
      </w:r>
    </w:p>
    <w:p>
      <w:pPr>
        <w:spacing w:before="120" w:after="120" w:line="240" w:lineRule="auto"/>
        <w:jc w:val="both"/>
        <w:rPr>
          <w:rFonts w:ascii="Times New Roman" w:hAnsi="Times New Roman" w:cs="Times New Roman"/>
          <w:bCs/>
          <w:noProof/>
          <w:sz w:val="24"/>
        </w:rPr>
      </w:pPr>
      <w:r>
        <w:rPr>
          <w:rFonts w:ascii="Times New Roman" w:hAnsi="Times New Roman"/>
          <w:noProof/>
          <w:sz w:val="24"/>
        </w:rPr>
        <w:t xml:space="preserve">Komponentilla edistetään koulunkäynnin keskeyttämisen vähentämiseen ja koulutustulosten parantamiseen liittyvien maakohtaisten suositusten noudattamista ottaen huomioon alueelliset erot (maakohtaiset suositukset 2 vuodelta 2019) ja parantamalla digitaalisen oppimisen saatavuutta (maakohtainen suositus 2 vuodelta 2020). Se auttaa myös vastaamaan aikaisempiin maakohtaisiin suosituksiin, jotka liittyvät opiskelijoiden ja opettajien koulutuksen parempaan tukemiseen, sekä parantamaan perheille annettavaa tukea (maakohtaiset suositukset 2 vuodelta 2019), mukaan lukien laadukkaan lastenhoidon saatavuus. </w:t>
      </w:r>
    </w:p>
    <w:p>
      <w:pPr>
        <w:spacing w:before="120" w:after="120" w:line="240" w:lineRule="auto"/>
        <w:jc w:val="both"/>
        <w:rPr>
          <w:rFonts w:ascii="Times New Roman" w:hAnsi="Times New Roman" w:cs="Times New Roman"/>
          <w:bCs/>
          <w:noProof/>
          <w:sz w:val="24"/>
        </w:rPr>
      </w:pPr>
      <w:r>
        <w:rPr>
          <w:rFonts w:ascii="Times New Roman" w:hAnsi="Times New Roman"/>
          <w:noProof/>
          <w:color w:val="000000" w:themeColor="text1"/>
          <w:sz w:val="24"/>
        </w:rPr>
        <w:t>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w:t>
      </w:r>
    </w:p>
    <w:p>
      <w:pPr>
        <w:spacing w:before="120" w:after="120" w:line="240" w:lineRule="auto"/>
        <w:ind w:left="709"/>
        <w:jc w:val="both"/>
        <w:rPr>
          <w:rFonts w:ascii="Times New Roman" w:hAnsi="Times New Roman" w:cs="Times New Roman"/>
          <w:b/>
          <w:i/>
          <w:noProof/>
          <w:color w:val="4F81BD" w:themeColor="accent1"/>
          <w:sz w:val="24"/>
        </w:rPr>
      </w:pPr>
      <w:r>
        <w:rPr>
          <w:rFonts w:ascii="Times New Roman" w:hAnsi="Times New Roman"/>
          <w:b/>
          <w:noProof/>
          <w:sz w:val="24"/>
          <w:u w:val="single"/>
        </w:rPr>
        <w:t xml:space="preserve">U.1. </w:t>
      </w:r>
      <w:r>
        <w:rPr>
          <w:noProof/>
        </w:rPr>
        <w:tab/>
      </w:r>
      <w:r>
        <w:rPr>
          <w:rFonts w:ascii="Times New Roman" w:hAnsi="Times New Roman"/>
          <w:b/>
          <w:noProof/>
          <w:sz w:val="24"/>
          <w:u w:val="single"/>
        </w:rPr>
        <w:t>Kuvaus uudistuksista ja investoinneista, joita rahoitetaan rahoitustuella, jota ei makseta takaisin</w:t>
      </w:r>
    </w:p>
    <w:p>
      <w:pPr>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u w:val="single"/>
          <w:shd w:val="clear" w:color="auto" w:fill="FFFFFF"/>
        </w:rPr>
        <w:t xml:space="preserve">Uudistus 1 (C21.R1) – Uusi orgaaninen koulutuslaki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sz w:val="24"/>
          <w:shd w:val="clear" w:color="auto" w:fill="FFFFFF"/>
        </w:rPr>
        <w:t>Uudistuksessa hyväksytään uusi laki varhaiskasvatuksesta , pakollisesta perus- ja keskiasteen koulutuksesta ja ylioppilastutkinnosta.</w:t>
      </w:r>
      <w:r>
        <w:rPr>
          <w:rFonts w:ascii="Times New Roman" w:hAnsi="Times New Roman"/>
          <w:noProof/>
          <w:sz w:val="24"/>
        </w:rPr>
        <w:t xml:space="preserve"> Siinä luodaan perusta koko väestön koulutusmahdollisuuksien lisäämiselle muun muassa parantamalla koulutustuloksia ja ongelmien varhaista havaitsemista sekä vahvistamalla koulujen autonomiaa. Siinä keskitytään oppilaiden taustan perusteella tapahtuvan eriytymisen vähentämiseen ja järjestelmän osallistavien valmiuksien parantamiseen. Lisäksi tavoitteena on vahvistaa digitaalisia taitoja kaikilla koulutustasoilla ja vastata siten yhä digitalisoituneempaan talouteen.  Uusi laki (LOMLOE) hyväksyttiin 29 päivänä joulukuuta 2020.</w:t>
      </w:r>
    </w:p>
    <w:p>
      <w:pPr>
        <w:spacing w:before="120"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Koulutuslain sääntelyn kehittäminen toteutetaan seuraavin keinoin: </w:t>
      </w:r>
    </w:p>
    <w:p>
      <w:pPr>
        <w:numPr>
          <w:ilvl w:val="0"/>
          <w:numId w:val="95"/>
        </w:numPr>
        <w:spacing w:before="120" w:after="160" w:line="259" w:lineRule="auto"/>
        <w:contextualSpacing/>
        <w:jc w:val="both"/>
        <w:rPr>
          <w:rFonts w:ascii="Times New Roman" w:hAnsi="Times New Roman" w:cs="Times New Roman"/>
          <w:noProof/>
          <w:color w:val="000000"/>
          <w:sz w:val="24"/>
          <w:szCs w:val="24"/>
        </w:rPr>
      </w:pPr>
      <w:r>
        <w:rPr>
          <w:rFonts w:ascii="Times New Roman" w:hAnsi="Times New Roman"/>
          <w:noProof/>
          <w:color w:val="000000"/>
          <w:sz w:val="24"/>
        </w:rPr>
        <w:t xml:space="preserve">uuden osaamispohjaisen opetussuunnitelman sääntely; </w:t>
      </w:r>
    </w:p>
    <w:p>
      <w:pPr>
        <w:numPr>
          <w:ilvl w:val="0"/>
          <w:numId w:val="95"/>
        </w:numPr>
        <w:spacing w:before="120" w:after="160" w:line="259" w:lineRule="auto"/>
        <w:contextualSpacing/>
        <w:jc w:val="both"/>
        <w:rPr>
          <w:rFonts w:ascii="Times New Roman" w:hAnsi="Times New Roman" w:cs="Times New Roman"/>
          <w:noProof/>
          <w:color w:val="000000"/>
          <w:sz w:val="24"/>
          <w:szCs w:val="24"/>
        </w:rPr>
      </w:pPr>
      <w:r>
        <w:rPr>
          <w:rFonts w:ascii="Times New Roman" w:hAnsi="Times New Roman"/>
          <w:noProof/>
          <w:color w:val="000000"/>
          <w:sz w:val="24"/>
        </w:rPr>
        <w:t xml:space="preserve">arviointi, erityisesti koulutusjärjestelmän yleinen arviointi ja diagnostiset arvioinnit; </w:t>
      </w:r>
    </w:p>
    <w:p>
      <w:pPr>
        <w:numPr>
          <w:ilvl w:val="0"/>
          <w:numId w:val="95"/>
        </w:numPr>
        <w:spacing w:before="120" w:after="160" w:line="259" w:lineRule="auto"/>
        <w:contextualSpacing/>
        <w:jc w:val="both"/>
        <w:rPr>
          <w:rFonts w:ascii="Times New Roman" w:hAnsi="Times New Roman" w:cs="Times New Roman"/>
          <w:noProof/>
          <w:color w:val="000000"/>
          <w:sz w:val="24"/>
          <w:szCs w:val="24"/>
        </w:rPr>
      </w:pPr>
      <w:r>
        <w:rPr>
          <w:rFonts w:ascii="Times New Roman" w:hAnsi="Times New Roman"/>
          <w:noProof/>
          <w:color w:val="000000"/>
          <w:sz w:val="24"/>
        </w:rPr>
        <w:t>opettajan ammatin kehittäminen; ja</w:t>
      </w:r>
    </w:p>
    <w:p>
      <w:pPr>
        <w:numPr>
          <w:ilvl w:val="0"/>
          <w:numId w:val="95"/>
        </w:numPr>
        <w:spacing w:before="120" w:after="160" w:line="259" w:lineRule="auto"/>
        <w:contextualSpacing/>
        <w:jc w:val="both"/>
        <w:rPr>
          <w:rFonts w:ascii="Times New Roman" w:hAnsi="Times New Roman" w:cs="Times New Roman"/>
          <w:noProof/>
          <w:color w:val="000000"/>
          <w:sz w:val="24"/>
          <w:szCs w:val="24"/>
        </w:rPr>
      </w:pPr>
      <w:r>
        <w:rPr>
          <w:rFonts w:ascii="Times New Roman" w:hAnsi="Times New Roman"/>
          <w:noProof/>
          <w:color w:val="000000"/>
          <w:sz w:val="24"/>
        </w:rPr>
        <w:t xml:space="preserve">ulkomaisten muiden kuin korkeakoulututkintotodistusten ja opintojen tunnustamisen ja validoinnin sääntely. </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sz w:val="24"/>
        </w:rPr>
        <w:t>Tätä varten se luo perustan uudistukselle 2 ja komponenttiin sisältyville erilaisille investoinneille.</w:t>
      </w:r>
      <w:r>
        <w:rPr>
          <w:rFonts w:ascii="Times New Roman" w:hAnsi="Times New Roman"/>
          <w:noProof/>
          <w:color w:val="000000"/>
          <w:sz w:val="24"/>
          <w:shd w:val="clear" w:color="auto" w:fill="FFFFFF"/>
        </w:rPr>
        <w:t xml:space="preserve">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Uudistuksen odotetaan myös edistävän erityisopetusta tarvitsevien oppilaiden valtavirtaistamista tavanomaisiin kouluihin, ja siihen on liitettävä alueviranomaisten kanssa sovittu kymmenvuotinen jatkuva suunnitelma, josta myönnetään lisäresursseja kouluille, jotka ottavat vastaan opiskelijoita, joilla on erityistarpeita. </w:t>
      </w:r>
    </w:p>
    <w:p>
      <w:pPr>
        <w:spacing w:before="120" w:after="120" w:line="240" w:lineRule="auto"/>
        <w:jc w:val="both"/>
        <w:rPr>
          <w:rFonts w:ascii="Times New Roman" w:hAnsi="Times New Roman" w:cs="Times New Roman"/>
          <w:noProof/>
          <w:sz w:val="24"/>
        </w:rPr>
      </w:pPr>
      <w:r>
        <w:rPr>
          <w:rFonts w:ascii="Times New Roman" w:hAnsi="Times New Roman"/>
          <w:noProof/>
          <w:color w:val="000000"/>
          <w:sz w:val="24"/>
          <w:shd w:val="clear" w:color="auto" w:fill="FFFFFF"/>
        </w:rPr>
        <w:t>Toimenpiteen täytäntöönpano on saatettava päätökseen 31 päivään maaliskuuta 2021 mennessä.</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u w:val="single"/>
          <w:shd w:val="clear" w:color="auto" w:fill="FFFFFF"/>
        </w:rPr>
        <w:t>Uudistus 2 (C21.R2) – Uusi opetussuunnitelmamalli avaintaitoja, perusoppimista ja inklusiivista akateemista suunnittelua varten</w:t>
      </w:r>
      <w:r>
        <w:rPr>
          <w:rFonts w:ascii="Times New Roman" w:hAnsi="Times New Roman"/>
          <w:noProof/>
          <w:color w:val="000000"/>
          <w:sz w:val="24"/>
          <w:shd w:val="clear" w:color="auto" w:fill="FFFFFF"/>
        </w:rPr>
        <w:t xml:space="preserve"> </w:t>
      </w:r>
    </w:p>
    <w:p>
      <w:pPr>
        <w:spacing w:before="120"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sz w:val="24"/>
          <w:shd w:val="clear" w:color="auto" w:fill="FFFFFF"/>
        </w:rPr>
        <w:t>Uudistus perustuu uudistuksessa 1 mainitun uuden koulutuslain (LOMLOE) hyväksymiseen. Uudistukseen sisältyy asetus alemman perusasteen, oppivelvollisuuskoulun ja ylioppilastutkinnon vähimmäisvaatimuksista. Siihen sisältyy myös opettamista ja oppimista koskevien metodologisten ohjeiden käyttöönotto. Ohjeet perustuvat taitoihin perustuvaan opetussuunnitelmaan ja niissä otetaan huomioon ”pehmeät taidot” ottaen huomioon 22 päivänä toukokuuta 2018 annettu neuvoston suositus elinikäisen oppimisen avaintaidoista.</w:t>
      </w:r>
      <w:r>
        <w:rPr>
          <w:rFonts w:ascii="Times New Roman" w:hAnsi="Times New Roman"/>
          <w:noProof/>
          <w:color w:val="000000" w:themeColor="text1"/>
          <w:sz w:val="24"/>
        </w:rPr>
        <w:t xml:space="preserve"> Lakiasetuksissa on oltava arviointikehys, joka on kehitetty opetussuunnitelman mukaisesti ja jossa keskitytään pätevyyden hankkimisen tasoon ja opiskelijoiden edistymistä edistävien toimenpiteiden arviointiin. Tavoitteena on suunnitella joustavampi ja avoimempi koulutusmalli, joka edistää syvällistä oppimista soveltamalla yhteistyömenetelmiä ja parantaa koulutustuloksia. Uudessa opetussuunnitelmassa on kiinnitettävä huomiota kestävää kehitystä ja kansalaisuutta edistävään koulutukseen. Digitaalisten taitojen kehittäminen on sisällytettävä kaikilla tasoilla sekä erityisen sisällön kautta että poikkileikkaavasti.</w:t>
      </w:r>
    </w:p>
    <w:p>
      <w:pPr>
        <w:pStyle w:val="Text1"/>
        <w:ind w:left="0"/>
        <w:rPr>
          <w:noProof/>
          <w:color w:val="000000" w:themeColor="text1"/>
          <w:szCs w:val="24"/>
        </w:rPr>
      </w:pPr>
      <w:r>
        <w:rPr>
          <w:noProof/>
          <w:color w:val="000000" w:themeColor="text1"/>
        </w:rPr>
        <w:t>Tässä uudistuksessa vähintään 100 ulkopuolista asiantuntijaa osallistuu koulutusvaiheiden osa-alueiden ja oppiaineiden sekä arviointikehysten laatimiseen, mikä muodostaa perustan uuden opetussuunnitelman kuninkaallisten asetusten ja yhteisten arviointipuitteiden laatimiselle.</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rPr>
        <w:t xml:space="preserve">Uudistukseen sisältyy myös tuki-, ohjaus- ja opetusmateriaalin valmistelu sekä opettajien kouluttaminen sen varmistamiseksi, että he voivat panna uuden opetussuunnitelman tehokkaasti täytäntöön. Aineisto on julkaistava verkossa kaikkien opettajien käyttöön yhdessä hyvien toimintatapojen levittämisen kanssa. Vähintään 4 000 ammattihenkilön on suoritettava koulutus uuden opetussuunnitelman soveltamiseksi.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Uudistuksen suunnittelussa ja täytäntöönpanossa kuullaan koulutuksen neuvoa-antavia elimiä ja asiantuntijoita sekä itsehallintoalueita.</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hd w:val="clear" w:color="auto" w:fill="FFFFFF"/>
        </w:rPr>
        <w:t>Toimenpiteen täytäntöönpano on saatettava päätökseen 30 päivään syyskuuta 2024 mennessä.</w:t>
      </w:r>
    </w:p>
    <w:p>
      <w:pPr>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u w:val="single"/>
          <w:shd w:val="clear" w:color="auto" w:fill="FFFFFF"/>
        </w:rPr>
        <w:t xml:space="preserve">Uudistus 3 (C21.R3) – Korkeakoulujärjestelmän kattava uudistus </w:t>
      </w:r>
    </w:p>
    <w:p>
      <w:pPr>
        <w:spacing w:before="120" w:after="120" w:line="240" w:lineRule="auto"/>
        <w:jc w:val="both"/>
        <w:rPr>
          <w:rFonts w:ascii="Times New Roman" w:hAnsi="Times New Roman" w:cs="Times New Roman"/>
          <w:noProof/>
          <w:sz w:val="24"/>
        </w:rPr>
      </w:pPr>
      <w:r>
        <w:rPr>
          <w:rFonts w:ascii="Times New Roman" w:hAnsi="Times New Roman"/>
          <w:noProof/>
          <w:color w:val="000000"/>
          <w:sz w:val="24"/>
          <w:shd w:val="clear" w:color="auto" w:fill="FFFFFF"/>
        </w:rPr>
        <w:t>Uudistuksessa keskitytään yliopistojärjestelmää koskevaan uuteen lakiin, jolla pyritään järjestelmän kattavaan uudistamiseen, joka perustuu neljään keskeiseen tavoitteeseen:</w:t>
      </w:r>
      <w:bookmarkStart w:id="5" w:name="_Hlk65757328"/>
      <w:r>
        <w:rPr>
          <w:rFonts w:ascii="Times New Roman" w:hAnsi="Times New Roman"/>
          <w:noProof/>
          <w:sz w:val="24"/>
        </w:rPr>
        <w:t xml:space="preserve"> </w:t>
      </w:r>
    </w:p>
    <w:bookmarkEnd w:id="5"/>
    <w:p>
      <w:pPr>
        <w:numPr>
          <w:ilvl w:val="0"/>
          <w:numId w:val="96"/>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Korkea-asteen koulutuksen sisäänoton edistäminen. Apurahoja korotetaan sosioekonomiset olosuhteet huomioon ottaen, ja yhtäläiset mahdollisuudet varmistetaan parantamalla vammaisille opiskelijoille myönnettäviä apurahoja. Apurahajärjestelmää uudistettiin vuonna 2020, mutta sitä kehitetään edelleen vuosina 2021 ja 2022. Myös julkisista korkeakouluista perittäviä maksuja on alennettava muun muassa asettamalla kynnysarvoja ja vähentämällä suuria alueellisia eroja.</w:t>
      </w:r>
    </w:p>
    <w:p>
      <w:pPr>
        <w:numPr>
          <w:ilvl w:val="0"/>
          <w:numId w:val="96"/>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 xml:space="preserve">Korkea-asteen koulutuksen järjestäminen. Yliopistojen kurssien järjestämisen uudistamiseksi sekä koulutuksen laadun ja työmarkkinarelevanssin varmistamiseksi on annettava asetus. </w:t>
      </w:r>
      <w:r>
        <w:rPr>
          <w:rFonts w:ascii="Times New Roman" w:hAnsi="Times New Roman"/>
          <w:noProof/>
          <w:sz w:val="24"/>
        </w:rPr>
        <w:t>Tätä varten korkeakoulujen yhteistyötä yritysten kanssa korkea-asteen koulutuksessa on edistettävä sääntelemällä kaksoistutkintoja ja maisterin tutkintoja, mukaan lukien yliopistojen valvomissa yrityksissä toteutettavat koulutusohjelmat.</w:t>
      </w:r>
      <w:r>
        <w:rPr>
          <w:rFonts w:ascii="Times New Roman" w:hAnsi="Times New Roman"/>
          <w:noProof/>
          <w:color w:val="000000"/>
          <w:sz w:val="24"/>
          <w:shd w:val="clear" w:color="auto" w:fill="FFFFFF"/>
        </w:rPr>
        <w:t xml:space="preserve"> Tutkintojen automaattinen tunnustaminen on varmistettava eurooppalaisen koulutusalueen tavoitteiden mukaisesti. </w:t>
      </w:r>
      <w:r>
        <w:rPr>
          <w:rFonts w:ascii="Times New Roman" w:hAnsi="Times New Roman"/>
          <w:noProof/>
          <w:sz w:val="24"/>
        </w:rPr>
        <w:t>Myös muuta kuin henkilökohtaista opetusta koskevaa todentamis-, seuranta- ja akkreditointiprosessia on vahvistettava yhdistämällä korkeakouluopetuksen tarjonnan laadunvarmistus ja vähentämällä menettelyihin liittyvää byrokratiaa.</w:t>
      </w:r>
      <w:r>
        <w:rPr>
          <w:rFonts w:ascii="Times New Roman" w:hAnsi="Times New Roman"/>
          <w:noProof/>
          <w:color w:val="000000"/>
          <w:sz w:val="24"/>
        </w:rPr>
        <w:t xml:space="preserve"> Myös innovatiivista opetusta on edistettävä. </w:t>
      </w:r>
    </w:p>
    <w:p>
      <w:pPr>
        <w:numPr>
          <w:ilvl w:val="0"/>
          <w:numId w:val="96"/>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Varmistetaan korkeakoulujen hyvä hallinto ja edistetään tutkimusta, opetus- ja tutkimushenkilöstön siirtoa ja liikkuvuutta. Tavoitteena on varmistaa yliopistojen päivittäisessä johtamisessa vaikuttavuus, tehokkuus ja autonomia, lisätä sidosryhmien osallistumista hallintoon sekä edistää avoimuutta ja vastuuvelvollisuutta. Sen on myös varmistettava, että yliopistoissa on korkeasti koulutetut opettajat, että opetusura on ennustettavampi ja että opetuksen ja tutkimuksen välistä yhteyttä vahvistetaan.</w:t>
      </w:r>
    </w:p>
    <w:p>
      <w:pPr>
        <w:numPr>
          <w:ilvl w:val="0"/>
          <w:numId w:val="96"/>
        </w:num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 xml:space="preserve">Korkeakoulujen laadun varmistaminen. </w:t>
      </w:r>
      <w:r>
        <w:rPr>
          <w:rFonts w:ascii="Times New Roman" w:hAnsi="Times New Roman"/>
          <w:noProof/>
          <w:color w:val="000000"/>
          <w:sz w:val="24"/>
        </w:rPr>
        <w:t>Annetaan asetus, jossa vahvistetaan akateemiset laatuvaatimukset yliopistojen ja niihin liittyvien keskusten perustamista, tunnustamista, hyväksymistä ja akkreditointia varten, mukaan lukien etäyliopistojen ja osittain lähiopetusta tarjoavat yliopistot. Tavoitteena on, että yliopistoilla on oltava akateeminen vähimmäistarjonta samalla kun varmistetaan yliopistojen erikoistumismahdollisuudet; perustutkintoa suorittavien opiskelijoiden vähimmäismäärä; vähintään 5 prosenttia talousarviosta osoitettu tutkimusohjelmiin; ja sisäiset laadunvarmistusjärjestelmät.</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Tätä varten uudistuksessa on otettava huomioon Espanjan yliopiston rehtoreiden konferenssin (CRUE) suositukset. Sillä edistetään korkea-asteen koulutuksen työmarkkinarelevanssia muun muassa edistämällä yhteistyötä yritysten kanssa ja ottamalla julkisissa yliopistoissa käyttöön tulosperusteisia rahoitusmalleja.</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hd w:val="clear" w:color="auto" w:fill="FFFFFF"/>
        </w:rPr>
        <w:t>Toimenpiteen täytäntöönpano on saatettava päätökseen viimeistään 30 päivänä kesäkuuta 2023.</w:t>
      </w:r>
    </w:p>
    <w:p>
      <w:pPr>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u w:val="single"/>
          <w:shd w:val="clear" w:color="auto" w:fill="FFFFFF"/>
        </w:rPr>
        <w:t>Investointi 1 (C21.I1) – Varhaiskasvatuksen ja päivähoidon edistäminen (ECEC)</w:t>
      </w:r>
      <w:r>
        <w:rPr>
          <w:rFonts w:ascii="Times New Roman" w:hAnsi="Times New Roman"/>
          <w:noProof/>
          <w:color w:val="000000"/>
          <w:sz w:val="24"/>
          <w:shd w:val="clear" w:color="auto" w:fill="FFFFFF"/>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sz w:val="24"/>
          <w:shd w:val="clear" w:color="auto" w:fill="FFFFFF"/>
        </w:rPr>
        <w:t>Osana tätä toimenpidettä Espanjan on investoitava uusien varhaiskasvatustilojen rakentamiseen, olemassa olevan rakennuskannan ja varusteiden kunnostamiseen ja kohentamiseen sekä perustettava vähintään 60 000 uutta julkisessa omistuksessa olevaa varhaiskasvatuspaikkaa alle kolmevuotiaille lapsille. Painopisteenä on tarjota kohtuuhintaisia julkisia paikkoja lapsille alueilla, joilla köyhyys- tai syrjäytymisriski on suurempi, ja maaseudulla, erityisesti 1-2-vuotiaille.</w:t>
      </w:r>
      <w:r>
        <w:rPr>
          <w:rFonts w:ascii="Times New Roman" w:hAnsi="Times New Roman"/>
          <w:noProof/>
          <w:sz w:val="24"/>
        </w:rPr>
        <w:t xml:space="preserve"> Rakennukset omistaa joko alueelliset tai paikalliset viranomaiset tai Ceutan ja Melillan osalta opetus- ja ammattikoulutusministeriö. </w:t>
      </w:r>
    </w:p>
    <w:p>
      <w:pPr>
        <w:spacing w:before="120" w:after="120" w:line="240" w:lineRule="auto"/>
        <w:jc w:val="both"/>
        <w:rPr>
          <w:rFonts w:ascii="Times New Roman" w:hAnsi="Times New Roman" w:cs="Times New Roman"/>
          <w:noProof/>
          <w:color w:val="000000"/>
          <w:sz w:val="24"/>
          <w:szCs w:val="24"/>
        </w:rPr>
      </w:pPr>
      <w:r>
        <w:rPr>
          <w:rFonts w:ascii="Times New Roman" w:hAnsi="Times New Roman"/>
          <w:noProof/>
          <w:sz w:val="24"/>
        </w:rPr>
        <w:t xml:space="preserve">Investoinnin odotetaan myös kattavan toimintamenot, mukaan lukien opettajien palkat, kun otetaan käyttöön investointi, jolla kannustetaan alue- ja paikallisviranomaisia jopa 40 000 uuteen koulupaikkaan. </w:t>
      </w:r>
      <w:r>
        <w:rPr>
          <w:rFonts w:ascii="Times New Roman" w:hAnsi="Times New Roman"/>
          <w:noProof/>
          <w:color w:val="000000"/>
          <w:sz w:val="24"/>
        </w:rPr>
        <w:t>Espanjan on varmistettava, että toimi on taloudellisesti kestävä elpymis- ja palautumistukivälineen päättymisen jälkeen, myös turvautumalla muihin EU:n rahoituslähteisiin.</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sz w:val="24"/>
          <w:shd w:val="clear" w:color="auto" w:fill="FFFFFF"/>
        </w:rPr>
        <w:t>Toimenpiteen täytäntöönpano on saatettava päätökseen viimeistään 31 päivänä joulukuuta 2024.</w:t>
      </w:r>
    </w:p>
    <w:p>
      <w:pPr>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u w:val="single"/>
          <w:shd w:val="clear" w:color="auto" w:fill="FFFFFF"/>
        </w:rPr>
        <w:t xml:space="preserve">Investointi 2 (C21.I2): Opinto-ohjaus-, edistys- ja valistusohjelma (PROA+)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sz w:val="24"/>
          <w:shd w:val="clear" w:color="auto" w:fill="FFFFFF"/>
        </w:rPr>
        <w:t xml:space="preserve">Tarjotakseen tukea ja ohjausta heikosti suoriutuville oppilaille ja vähentääkseen koulunkäynnin keskeyttäneiden määrää Espanjan on investoitava nykyisen opinto-ohjaus-, edistys- ja valistusohjelman (PROA+) laajentamiseen.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Ohjelmassa keskitytään toimiin, joilla varmistetaan kaikkien opiskelijoiden vähimmäiskoulutusolosuhteet, otetaan käyttöön vahvistavia toimenpiteitä niille, joilla on enemmän oppimisvaikeuksia pääasiassa perustaitojen osalta, etsitään uusia organisointi- ja johtamistapoja koulutuskeskuksessa ja tarjotaan lisätukea ja -koulutusta opettajille. Näillä toimilla olisi pyrittävä parantamaan kaikkien oppilaiden menestystä näissä kouluissa. </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hd w:val="clear" w:color="auto" w:fill="FFFFFF"/>
        </w:rPr>
        <w:t>Ohjelma on kohdennettava kouluihin, joissa opiskelija-aines on monitahoista, myös maaseudulla, ja merkittävä prosenttiosuus haavoittuvassa asemassa olevia opiskelijoita, joilla on oppimisvaikeuksia tavallisessa luokassa.</w:t>
      </w:r>
      <w:r>
        <w:rPr>
          <w:rFonts w:ascii="Times New Roman" w:hAnsi="Times New Roman"/>
          <w:noProof/>
          <w:color w:val="000000"/>
          <w:sz w:val="24"/>
        </w:rPr>
        <w:t xml:space="preserve"> Koulutuskeskusten valinnasta vastaavat koulutusviranomaiset. Kohteena olevat koulut sijaitsevat erityisesti alueilla, jotka koostuvat oppilaista ja perheistä, joilla on heikko sosioekonominen ja koulutuksellinen tausta. Tukea on annettava yhteensä vähintään 2 700 koululle.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 xml:space="preserve">Investointia kehitetään yhteistyössä autonomisten yhteisöjen kanssa alakohtaisten konferenssien puitteissa, ja varojen alueellisen jakautumisen on perustuttava erityisiin kriteereihin, joista on sovittu tarpeiden huomioon ottamiseksi ja alueellisten erojen kaventamiseksi. </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hd w:val="clear" w:color="auto" w:fill="FFFFFF"/>
        </w:rPr>
        <w:t>Toimenpiteen täytäntöönpano on saatettava päätökseen viimeistään 31 päivänä joulukuuta 2024.</w:t>
      </w:r>
    </w:p>
    <w:p>
      <w:pPr>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u w:val="single"/>
          <w:shd w:val="clear" w:color="auto" w:fill="FFFFFF"/>
        </w:rPr>
        <w:t>Investointi 3 (C21.I3) – Tuki heikossa asemassa oleville opiskelijoille ja perheille</w:t>
      </w:r>
      <w:r>
        <w:rPr>
          <w:rFonts w:ascii="Times New Roman" w:hAnsi="Times New Roman"/>
          <w:noProof/>
          <w:color w:val="000000"/>
          <w:sz w:val="24"/>
          <w:shd w:val="clear" w:color="auto" w:fill="FFFFFF"/>
        </w:rPr>
        <w:t xml:space="preserve">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Espanjan on investoitava vähintään 1 000 haavoittuvassa asemassa olevien opiskelijoiden tuki-, ohjaus- ja psykopedagogiikkayksikön perustamiseen koulupiireihin. Se helpottaa opiskelijoiden ja heidän perheidensä tukemista, jotta voidaan poistaa koulutuksen esteet poissaolojen ja koulunkäynnin keskeyttämisen vähentämiseksi. Erilaisten oppimiskehysten (sekä virallisen että epävirallisen oppimisen) kanssa tehtävää yhteistyötä on tuettava, jotta voidaan parantaa keskeisten ihmissuhde-, viestintä- ja kognitiivisten taitojen kehittämistä. Investointia kehitetään autonomisten alueiden kanssa tehtävän alueellisen yhteistyön avulla alakohtaisissa konferensseissa, joissa vahvistetaan varojen alueellista jakautumista koskevat perusteet.</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hd w:val="clear" w:color="auto" w:fill="FFFFFF"/>
        </w:rPr>
        <w:t>Toimenpiteen täytäntöönpano on saatettava päätökseen viimeistään 31 päivänä joulukuuta 2024.</w:t>
      </w:r>
    </w:p>
    <w:p>
      <w:pPr>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u w:val="single"/>
          <w:shd w:val="clear" w:color="auto" w:fill="FFFFFF"/>
        </w:rPr>
        <w:t>Investointi 4 (C21.I4) – Opetus- ja tutkimushenkilöstön koulutus</w:t>
      </w:r>
      <w:r>
        <w:rPr>
          <w:rFonts w:ascii="Times New Roman" w:hAnsi="Times New Roman"/>
          <w:noProof/>
          <w:color w:val="000000"/>
          <w:sz w:val="24"/>
          <w:shd w:val="clear" w:color="auto" w:fill="FFFFFF"/>
        </w:rPr>
        <w:t xml:space="preserve"> </w:t>
      </w:r>
    </w:p>
    <w:p>
      <w:pPr>
        <w:spacing w:before="120"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hd w:val="clear" w:color="auto" w:fill="FFFFFF"/>
        </w:rPr>
        <w:t>Tähän toimenpiteeseen sisältyy investointeja julkisille yliopistoille myönnettäviin avustuksiin, joiden tavoitteena on edistää Espanjan yliopistojärjestelmän uudelleenkoulutusta ja opetushenkilöstön ammatillista kehitystä sekä tarjota hiljattain valmistuneille tohtorintutkinnon suorittaneille mahdollisuus tulla tulevaisuudessa mukaan korkeakoulujärjestelmään.</w:t>
      </w:r>
      <w:r>
        <w:rPr>
          <w:rFonts w:ascii="Times New Roman" w:hAnsi="Times New Roman"/>
          <w:noProof/>
          <w:sz w:val="24"/>
        </w:rPr>
        <w:t xml:space="preserve"> Avustuksilla rahoitetaan tohtorintutkinnon jälkeistä tutkimusta, jota isännöi arvostetut ulkomaiset yliopistot ja tutkimuskeskukset sekä Espanjan yliopistot ja muut Espanjan tiede-, teknologia- ja innovaatiojärjestelmän julkiset toimijat.</w:t>
      </w:r>
      <w:r>
        <w:rPr>
          <w:rFonts w:ascii="Times New Roman" w:hAnsi="Times New Roman"/>
          <w:noProof/>
          <w:color w:val="000000"/>
          <w:sz w:val="24"/>
        </w:rPr>
        <w:t xml:space="preserve"> </w:t>
      </w:r>
      <w:r>
        <w:rPr>
          <w:rFonts w:ascii="Times New Roman" w:hAnsi="Times New Roman"/>
          <w:noProof/>
          <w:sz w:val="24"/>
        </w:rPr>
        <w:t>Tätä varten avustusten odotetaan osaltaan houkuttavan kansainvälisiä lahjakkuuksia ja vähentävän espanjalaisten yliopistojen vähäistä kansainvälistymisastetta.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Apurahat myönnetään kolmesta eri ohjelmasta, joissa sovelletaan kohderyhmästä riippuen erityisiä perusteita, joissa keskitytään i) nuorten tohtorintutkintojen koulutukseen; ii) apurahoihin yliopisto-opettajille – vakinaisille professoreille ja vakinaisella uralla oleville vanhemmille lehtoreille; ja iii) apurahoihin, joilla pyritään houkuttelemaan kansainvälisiä lahjakkuuksia, rahoittamaan tohtorintutkinnon jälkeistä koulutusta, jota isännöivät arvostetut espanjalaiset yliopistot ja muut Espanjan tiede-, teknologia- ja innovaatiojärjestelmän julkiset toimijat. Ohjelmat kestävät 1-3 vuotta riippuen ohjelmasta ja kohderyhmästä.</w:t>
      </w:r>
    </w:p>
    <w:p>
      <w:pPr>
        <w:spacing w:after="120" w:line="240" w:lineRule="auto"/>
        <w:jc w:val="both"/>
        <w:rPr>
          <w:rFonts w:ascii="Times New Roman" w:hAnsi="Times New Roman" w:cs="Times New Roman"/>
          <w:noProof/>
          <w:sz w:val="24"/>
        </w:rPr>
      </w:pPr>
      <w:r>
        <w:rPr>
          <w:rFonts w:ascii="Times New Roman" w:hAnsi="Times New Roman"/>
          <w:noProof/>
          <w:sz w:val="24"/>
        </w:rPr>
        <w:t>Kaikki nämä avustukset maksetaan kaudella 2021-2023, ja ne hyödyttävät vähintään 2 600 hakijaa.</w:t>
      </w:r>
      <w:r>
        <w:rPr>
          <w:rFonts w:ascii="Times New Roman" w:hAnsi="Times New Roman"/>
          <w:noProof/>
          <w:color w:val="000000"/>
          <w:sz w:val="24"/>
        </w:rPr>
        <w:t xml:space="preserve"> </w:t>
      </w:r>
      <w:r>
        <w:rPr>
          <w:rFonts w:ascii="Times New Roman" w:hAnsi="Times New Roman"/>
          <w:noProof/>
          <w:sz w:val="24"/>
        </w:rPr>
        <w:t xml:space="preserve">Kukin yliopisto saa suoraan yliopistoministeriöltä määrärahat, jotka perustuvat objektiivisiin kriteereihin, kuten opetus- ja tutkimushenkilöstön määrään ja tohtorinväitöskirjojen määrään. Hakijoiden arvioinnista vastaa hakemusten perusteella kunkin yliopiston nimittämä asiantuntijapaneeli, jossa on kansainvälinen arvovalta ja jossa on vähintään kolme jäsentä ja suurin osa ulkopuolisista asiantuntijoista. </w:t>
      </w:r>
    </w:p>
    <w:p>
      <w:pPr>
        <w:spacing w:after="120" w:line="240" w:lineRule="auto"/>
        <w:jc w:val="both"/>
        <w:rPr>
          <w:rFonts w:ascii="Times New Roman" w:hAnsi="Times New Roman" w:cs="Times New Roman"/>
          <w:noProof/>
          <w:sz w:val="24"/>
        </w:rPr>
      </w:pPr>
      <w:r>
        <w:rPr>
          <w:rFonts w:ascii="Times New Roman" w:hAnsi="Times New Roman"/>
          <w:noProof/>
          <w:color w:val="000000"/>
          <w:sz w:val="24"/>
          <w:shd w:val="clear" w:color="auto" w:fill="FFFFFF"/>
        </w:rPr>
        <w:t>Toimenpiteen täytäntöönpano on saatettava päätökseen 31 päivään joulukuuta 2023 mennessä.</w:t>
      </w:r>
    </w:p>
    <w:p>
      <w:pPr>
        <w:spacing w:before="120" w:after="120" w:line="240" w:lineRule="auto"/>
        <w:jc w:val="both"/>
        <w:rPr>
          <w:rFonts w:ascii="Times New Roman" w:hAnsi="Times New Roman" w:cs="Times New Roman"/>
          <w:noProof/>
          <w:color w:val="000000"/>
          <w:sz w:val="24"/>
          <w:u w:val="single"/>
          <w:shd w:val="clear" w:color="auto" w:fill="FFFFFF"/>
        </w:rPr>
      </w:pPr>
      <w:r>
        <w:rPr>
          <w:rFonts w:ascii="Times New Roman" w:hAnsi="Times New Roman"/>
          <w:noProof/>
          <w:color w:val="000000"/>
          <w:sz w:val="24"/>
          <w:u w:val="single"/>
          <w:shd w:val="clear" w:color="auto" w:fill="FFFFFF"/>
        </w:rPr>
        <w:t>Investointi 5 (C21.I5) – Korkeakoulujen digitaalisen infrastruktuurin, laitteiden, teknologian, opetuksen ja arvioinnin parantaminen</w:t>
      </w:r>
      <w:r>
        <w:rPr>
          <w:rFonts w:ascii="Times New Roman" w:hAnsi="Times New Roman"/>
          <w:noProof/>
          <w:color w:val="000000"/>
          <w:sz w:val="24"/>
          <w:shd w:val="clear" w:color="auto" w:fill="FFFFFF"/>
        </w:rPr>
        <w:t xml:space="preserve"> </w:t>
      </w:r>
    </w:p>
    <w:p>
      <w:pPr>
        <w:spacing w:before="120" w:after="120" w:line="240" w:lineRule="auto"/>
        <w:jc w:val="both"/>
        <w:rPr>
          <w:rFonts w:ascii="Times New Roman" w:hAnsi="Times New Roman" w:cs="Times New Roman"/>
          <w:bCs/>
          <w:noProof/>
          <w:sz w:val="24"/>
        </w:rPr>
      </w:pPr>
      <w:r>
        <w:rPr>
          <w:rFonts w:ascii="Times New Roman" w:hAnsi="Times New Roman"/>
          <w:noProof/>
          <w:color w:val="000000"/>
          <w:sz w:val="24"/>
          <w:shd w:val="clear" w:color="auto" w:fill="FFFFFF"/>
        </w:rPr>
        <w:t>Investointiin sisältyy useita toimenpiteitä, joilla pyritään parantamaan korkeakoulujen teknologisia ja digitaalisia valmiuksia ja taitoja.</w:t>
      </w:r>
      <w:r>
        <w:rPr>
          <w:rFonts w:ascii="Times New Roman" w:hAnsi="Times New Roman"/>
          <w:noProof/>
          <w:sz w:val="24"/>
        </w:rPr>
        <w:t xml:space="preserve"> Näihin kuuluvat investoinnit digitaalisiin opetusresursseihin ja infrastruktuuriin, kuten pilvipalvelimiin, kyberturvallisuuteen ja verkkokursseille tarkoitettuun luokkahuoneteknologiaan; ja investoinnit akateemisen henkilöstön ja opiskelijoiden digitaaliseen koulutukseen. </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Investointitoimilla on parannettava teknologista kehitystä ja digitaalisia resursseja digitaalisten opetuspalvelujen tueksi. Tukea annetaan keskitettyihin infrastruktuureihin ja tieto- ja viestintätekniikan palveluihin keskittyen kuituverkkoihin ja tieto- ja viestintätekniikan palvelujen käyttöönottoon tehokkaalla tavalla mittakaavaetujen ja yhteentoimivuuden pohjalta. Keskeisenä tavoitteena on ohjata investointeja akateemisen henkilöstön ja opiskelijoiden välisen digitaalisen kuilun kaventamiseksi etäopetukseen liittyvien palvelujen ja laitteiden parantamiseksi. Muita tavoitteita ovat investoinnit korkeakoulujen välisten digitaalisten innovointihankkeiden edistämiseen, joita voidaan laajentaa ja toistaa laajemmassa mittakaavassa, ja tukea kansallista etäopiskeluyliopistoa (UNED) korkea-asteen koulutusmahdollisuuksien parantamiseksi väestökadosta kärsivillä alueilla.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Tavoitteena on seurata ja levittää yliopistoministeriön verkkosivuston kautta yliopistojen digitaali-indeksin kehitystä tavoitteena nostaa indeksiä vähintään 10 prosentilla vuoteen 2023 mennessä vuoteen 2019 verrattuna.</w:t>
      </w:r>
      <w:r>
        <w:rPr>
          <w:rFonts w:ascii="Times New Roman" w:hAnsi="Times New Roman"/>
          <w:noProof/>
          <w:color w:val="000000"/>
          <w:sz w:val="24"/>
        </w:rPr>
        <w:t xml:space="preserve"> </w:t>
      </w:r>
      <w:r>
        <w:rPr>
          <w:rFonts w:ascii="Times New Roman" w:hAnsi="Times New Roman"/>
          <w:noProof/>
          <w:sz w:val="24"/>
        </w:rPr>
        <w:t>Tämän indeksin on katettava eri ulottuvuudet, mukaan lukien hallinto (kuten digitaalista opetusta varten käytettävissä olevien luokkahuoneiden lukumäärä, digitaalisia järjestelmiä käyttävien professorien määrä, sähköisten menettelyjen lukumäärä ja kampusten yhteenliitettävyyden taso jne.); innovointi (kuten korkeakoulujen väliset digitaaliset sopimukset, oppimisanalyyttiset toimet, multimediavarastot, opetushenkilöstön digitaaliset taidot ja yksilölliset polut)</w:t>
      </w:r>
      <w:r>
        <w:rPr>
          <w:rFonts w:ascii="Times New Roman" w:hAnsi="Times New Roman"/>
          <w:noProof/>
          <w:color w:val="000000"/>
          <w:sz w:val="24"/>
        </w:rPr>
        <w:t xml:space="preserve"> </w:t>
      </w:r>
      <w:r>
        <w:rPr>
          <w:rFonts w:ascii="Times New Roman" w:hAnsi="Times New Roman"/>
          <w:noProof/>
          <w:sz w:val="24"/>
        </w:rPr>
        <w:t xml:space="preserve">ja hallintotapa (kuten digitalisaatiota koskeva suunnitelma, digitalisaatiohankekokonaisuuksia ja digitaalisia taitoja koskevat koulutussuunnitelmat jne.). </w:t>
      </w:r>
    </w:p>
    <w:p>
      <w:pPr>
        <w:spacing w:before="120"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Korkeakoulujen on toimitettava seurantatiedot vuosittain sisäisen valvonnan alueensa sertifioinnin avulla.</w:t>
      </w:r>
    </w:p>
    <w:p>
      <w:pPr>
        <w:spacing w:before="120" w:after="120" w:line="240" w:lineRule="auto"/>
        <w:jc w:val="both"/>
        <w:rPr>
          <w:rFonts w:ascii="Times New Roman" w:hAnsi="Times New Roman" w:cs="Times New Roman"/>
          <w:b/>
          <w:bCs/>
          <w:noProof/>
          <w:sz w:val="24"/>
          <w:szCs w:val="24"/>
          <w:u w:val="single"/>
        </w:rPr>
      </w:pPr>
      <w:r>
        <w:rPr>
          <w:rFonts w:ascii="Times New Roman" w:hAnsi="Times New Roman"/>
          <w:noProof/>
          <w:color w:val="000000"/>
          <w:sz w:val="24"/>
          <w:shd w:val="clear" w:color="auto" w:fill="FFFFFF"/>
        </w:rPr>
        <w:t>Toimenpiteen täytäntöönpano on saatettava päätökseen 31 päivään joulukuuta 2023 mennessä.</w:t>
      </w:r>
    </w:p>
    <w:p>
      <w:pPr>
        <w:spacing w:before="120" w:after="120" w:line="240" w:lineRule="auto"/>
        <w:ind w:left="709"/>
        <w:jc w:val="both"/>
        <w:rPr>
          <w:rFonts w:ascii="Times New Roman" w:hAnsi="Times New Roman" w:cs="Times New Roman"/>
          <w:b/>
          <w:noProof/>
          <w:sz w:val="24"/>
          <w:u w:val="single"/>
        </w:rPr>
      </w:pPr>
      <w:r>
        <w:rPr>
          <w:rFonts w:ascii="Times New Roman" w:hAnsi="Times New Roman"/>
          <w:b/>
          <w:noProof/>
          <w:sz w:val="24"/>
          <w:u w:val="single"/>
        </w:rPr>
        <w:t xml:space="preserve">U.2. </w:t>
      </w:r>
      <w:r>
        <w:rPr>
          <w:noProof/>
        </w:rPr>
        <w:tab/>
      </w:r>
      <w:r>
        <w:rPr>
          <w:rFonts w:ascii="Times New Roman" w:hAnsi="Times New Roman"/>
          <w:b/>
          <w:noProof/>
          <w:sz w:val="24"/>
          <w:u w:val="single"/>
        </w:rPr>
        <w:t>Seurantaa ja täytäntöönpanoa koskevat välitavoitteet, tavoitteet, indikaattorit ja aikataulu – rahoitustuki, jota ei makseta takaisin</w:t>
      </w:r>
    </w:p>
    <w:p>
      <w:pPr>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p>
    <w:p>
      <w:pPr>
        <w:spacing w:before="120" w:after="120" w:line="240" w:lineRule="auto"/>
        <w:jc w:val="both"/>
        <w:rPr>
          <w:rFonts w:ascii="Times New Roman" w:hAnsi="Times New Roman" w:cs="Times New Roman"/>
          <w:noProof/>
          <w:sz w:val="24"/>
        </w:rPr>
        <w:sectPr>
          <w:headerReference w:type="even" r:id="rId259"/>
          <w:headerReference w:type="default" r:id="rId260"/>
          <w:footerReference w:type="even" r:id="rId261"/>
          <w:footerReference w:type="default" r:id="rId262"/>
          <w:headerReference w:type="first" r:id="rId263"/>
          <w:footerReference w:type="first" r:id="rId264"/>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3119"/>
        <w:gridCol w:w="1134"/>
        <w:gridCol w:w="850"/>
        <w:gridCol w:w="709"/>
        <w:gridCol w:w="851"/>
        <w:gridCol w:w="567"/>
        <w:gridCol w:w="708"/>
        <w:gridCol w:w="4962"/>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Määrä</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Toimenpide</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Välitavoite (M)</w:t>
            </w:r>
            <w:r>
              <w:rPr>
                <w:rFonts w:ascii="Times New Roman" w:hAnsi="Times New Roman" w:cs="Times New Roman"/>
                <w:b/>
                <w:noProof/>
                <w:color w:val="000000"/>
                <w:sz w:val="18"/>
                <w:szCs w:val="18"/>
              </w:rPr>
              <w:br/>
            </w:r>
            <w:r>
              <w:rPr>
                <w:rFonts w:ascii="Times New Roman" w:hAnsi="Times New Roman"/>
                <w:b/>
                <w:noProof/>
                <w:color w:val="000000"/>
                <w:sz w:val="18"/>
              </w:rPr>
              <w:t xml:space="preserve"> / tavoite (T)</w:t>
            </w:r>
          </w:p>
        </w:tc>
        <w:tc>
          <w:tcPr>
            <w:tcW w:w="311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Nimi</w:t>
            </w:r>
          </w:p>
        </w:tc>
        <w:tc>
          <w:tcPr>
            <w:tcW w:w="1134"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Laadullinen indikaattori (välitavoitteiden osalta)</w:t>
            </w:r>
          </w:p>
        </w:tc>
        <w:tc>
          <w:tcPr>
            <w:tcW w:w="2410" w:type="dxa"/>
            <w:gridSpan w:val="3"/>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Määrällinen indikaattori (tavoitteiden osalta)</w:t>
            </w:r>
          </w:p>
        </w:tc>
        <w:tc>
          <w:tcPr>
            <w:tcW w:w="1275" w:type="dxa"/>
            <w:gridSpan w:val="2"/>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Aika</w:t>
            </w:r>
          </w:p>
        </w:tc>
        <w:tc>
          <w:tcPr>
            <w:tcW w:w="4962"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sz w:val="18"/>
              </w:rPr>
              <w:t>Kunkin välitavoitteen ja tavoitteen kuvaus</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3119"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Yksikkö</w:t>
            </w:r>
          </w:p>
        </w:tc>
        <w:tc>
          <w:tcPr>
            <w:tcW w:w="709"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Perustaso</w:t>
            </w:r>
          </w:p>
        </w:tc>
        <w:tc>
          <w:tcPr>
            <w:tcW w:w="851"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Päämäärä</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Vuosineljännes</w:t>
            </w:r>
          </w:p>
        </w:tc>
        <w:tc>
          <w:tcPr>
            <w:tcW w:w="708"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w:t>
            </w:r>
          </w:p>
        </w:tc>
        <w:tc>
          <w:tcPr>
            <w:tcW w:w="4962"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303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C21.R1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Orgaanisen koulutuslain voimaantulo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Orgaanisen lain säännös, josta ilmenee voimaantulo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Koulutusta koskevan orgaanisen lain (LOMLOE) tavoitteena on luoda uudistettu oikeusjärjestelmä, joka laadun, tasapuolisuuden ja osallisuuden periaatteiden mukaisesti lisää opiskelijoiden koulutusmahdollisuuksia ja auttaa parantamaan koulutustuloksia.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304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C21.R2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Opetuksen vähimmäisvaatimuksista annetun kuninkaan asetuksen voimaantulo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Kuninkaan asetus säännös, josta ilmenee kuninkaan asetuksen voimaantulo</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Perusasteen koulutuksen, pakollisen ylemmän perusasteen koulutuksen ja ylioppilastutkinnon vähimmäisvaatimuksista annettuun kuninkaalliseen asetukseen sisältyy opettamista ja oppimista koskevien metodologisten ohjeiden käyttöönotto, jotka perustuvat taitoihin perustuvaan opetussuunnitelmaan, joka sisältää ”pehmeät taidot”; taitojen hankkimisen arviointikehys; sellaisen joustavamman ja avoimemman mallin suunnittelu, joka edistää perusteellista oppimista; ja opettajille tarkoitetun opetusmateriaalin, tuen, ohjauksen ja koulutuksen valmistelu sen varmistamiseksi, että he voivat panna uuden opetussuunnitelman tehokkaasti täytäntöön.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305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C21.R2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Aineisto, jolla opettajia opastetaan ja tuetaan uuden opetussuunnitelman täytäntöönpanossa, ja alan ammattilaisten koulutus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Julkaistua aineistoa ja koulutusta koskevat todistukset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Q3</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Tukioppaan ja opetusmateriaalin valmistelu on saatettu päätökseen. Kaikki aineisto on julkaistava verkossa sataprosenttista opettajia varten.  Vähintään 4 000 opettajan on suoritettava koulutus uuden opetussuunnitelman soveltamiseksi. Vähintään 100 ulkopuolista asiantuntijaa osallistuu koulutusvaiheiden osa-alueiden ja oppiaineiden sekä arviointikehysten laatimiseen, mikä muodostaa perustan uuden opetussuunnitelman kuninkaallisten asetusten ja yhteisten arviointipuitteiden laatimiselle.</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306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C21.R3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Yliopistojen organisaatiota koskevien kuninkaan asetusten voimaantulo</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Kuninkaan asetusten säännökset, joista ilmenee niiden voimaantulo</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Q3</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Yliopistojen organisaatiota koskevat kaksi kuninkaan asetusta ovat seuraavat:</w:t>
            </w:r>
            <w:r>
              <w:rPr>
                <w:rFonts w:ascii="Times New Roman" w:hAnsi="Times New Roman" w:cs="Times New Roman"/>
                <w:noProof/>
                <w:color w:val="000000"/>
                <w:sz w:val="18"/>
                <w:szCs w:val="18"/>
              </w:rPr>
              <w:br/>
            </w:r>
            <w:r>
              <w:rPr>
                <w:rFonts w:ascii="Times New Roman" w:hAnsi="Times New Roman"/>
                <w:noProof/>
                <w:color w:val="000000"/>
                <w:sz w:val="18"/>
              </w:rPr>
              <w:t>- Kuninkaallinen asetus korkeakoulukurssien järjestämisestä ja niiden laadun varmistamismenettelystä</w:t>
            </w:r>
            <w:r>
              <w:rPr>
                <w:rFonts w:ascii="Times New Roman" w:hAnsi="Times New Roman" w:cs="Times New Roman"/>
                <w:noProof/>
                <w:color w:val="000000"/>
                <w:sz w:val="18"/>
                <w:szCs w:val="18"/>
              </w:rPr>
              <w:br/>
            </w:r>
            <w:r>
              <w:rPr>
                <w:rFonts w:ascii="Times New Roman" w:hAnsi="Times New Roman"/>
                <w:noProof/>
                <w:color w:val="000000"/>
                <w:sz w:val="18"/>
              </w:rPr>
              <w:t>- Kuninkaallinen asetus yliopistojen ja niihin liittyvien koulutuskeskusten perustamista, tunnustamista, hyväksymistä ja akkreditointia koskevasta järjestelmästä.</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307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C21.R3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Yliopistojärjestelmää koskevan orgaanisen lain voimaantulo</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Orgaanisen lain säännös, josta ilmenee voimaantulo</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85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Uusi orgaaninen laki, jolla pyritään edistämään pääsyä korkea-asteen koulutukseen, mukauttamaan korkeakoulukurssien järjestämistä, varmistamaan korkeakoulujen hyvä hallinto sekä edistämään tutkimusta, opetus- ja tutkimushenkilöstön siirtoa ja liikkuvuutta. Uudistuksella parannetaan korkea-asteen koulutuksen työmarkkinarelevanssia muun muassa edistämällä yhteistyötä yksityisen ja kolmannen sektorin oppilaitosten kanssa ja ottamalla käyttöön julkisten yliopistojen tulosperusteinen rahoitus.</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308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Määrärahojen myöntäminen varhaiskasvatuksen ensimmäisen syklin edistämiselle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EUR</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670 990 000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4962" w:type="dxa"/>
            <w:shd w:val="clear" w:color="auto" w:fill="C6EFCE"/>
            <w:noWrap/>
          </w:tcPr>
          <w:p>
            <w:pPr>
              <w:spacing w:after="0" w:line="240" w:lineRule="auto"/>
              <w:jc w:val="both"/>
              <w:rPr>
                <w:rFonts w:ascii="Times New Roman" w:eastAsia="Times New Roman" w:hAnsi="Times New Roman" w:cs="Times New Roman"/>
                <w:noProof/>
                <w:sz w:val="18"/>
                <w:szCs w:val="18"/>
              </w:rPr>
            </w:pPr>
            <w:r>
              <w:rPr>
                <w:rFonts w:ascii="Times New Roman" w:hAnsi="Times New Roman"/>
                <w:noProof/>
                <w:color w:val="000000"/>
                <w:sz w:val="18"/>
              </w:rPr>
              <w:t xml:space="preserve">670 990 000 euron määrärahan myöntäminen alueellisille tai paikallisille yksiköille varhaiskasvatuksen ensimmäisen syklin edistämiseen perustamalla uusia julkisessa omistuksessa olevia paikkoja.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309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C21.I1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Varhaiskasvatuksen ensimmäisen syklin uudet paikat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highlight w:val="yellow"/>
              </w:rPr>
            </w:pPr>
            <w:r>
              <w:rPr>
                <w:rFonts w:ascii="Times New Roman" w:hAnsi="Times New Roman"/>
                <w:noProof/>
                <w:color w:val="000000"/>
                <w:sz w:val="18"/>
              </w:rPr>
              <w:t>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highlight w:val="yellow"/>
              </w:rPr>
            </w:pPr>
            <w:r>
              <w:rPr>
                <w:rFonts w:ascii="Times New Roman" w:hAnsi="Times New Roman"/>
                <w:noProof/>
                <w:color w:val="000000"/>
                <w:sz w:val="18"/>
              </w:rPr>
              <w:t>60 000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Edistetään varhaiskasvatuksen ensimmäistä sykliä perustamalla uusia julkisessa omistuksessa olevia paikkoja (vähintään 60 000 uuden paikan perustaminen ja/tai uudistaminen/kunnostaminen ja varustaminen vuoden 2020 lopusta ja toimintamenot enintään 40 000 paikkaa varten vuoteen 2024 mennessä).</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310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C21.I2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Tuki kouluille PROA+ -ohjelmasta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2 700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Vähintään 2 700 koulua, joita tuetaan PROA+ -ohjelmasta koko maassa ohjelman vaatimusten mukaisesti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311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C21.I3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Haavoittuvassa asemassa olevien opiskelijoiden tuki- ja ohjausyksiköt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1 000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2024</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Koko maassa on oltava toiminnassa vähintään 1 000 haavoittuvassa asemassa olevien opiskelijoiden tuki- ja ohjausyksikköä.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312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C21.I4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Apurahat ja avustukset tohtorintutkinnon suorittaneille opiskelijoille, apulaisprofessoreille ja tutkijoille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2 600</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Apurahojen ja avustusten myöntäminen tohtorintutkinnon suorittaneille opiskelijoille, apulaisprofessoreille ja tutkijoille vähintään 2 600 hakijalle. Näiden avustusten tavoitteena on muun muassa edistää sen opetushenkilöstön ammatillista kehitystä, joka voidaan tulevaisuudessa integroida järjestelmään. Avustuksilla rahoitetaan tutkimusta, jota isännöivät arvostetut ulkomaiset yliopistot ja tutkimuskeskukset sekä Espanjan yliopistot ja muut julkiset toimijat. Tätä varten avustuksilla edistetään kansainvälisten lahjakkuuksien houkuttelemista. Avustukset myönnetään kolmesta eri ohjelmasta soveltaen tavoitteen ja kohderyhmän mukaan määräytyviä erityisiä perusteita, ja ne kestävät 1-3 vuotta ohjelmasta ja kohderyhmästä riippuen.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313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C21.I5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Yliopistojen digitaali-indeksin nousu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Indeksin julkaiseminen yliopistoministeriön verkkosivuilla</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708"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4962"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Yliopistoja koskevan digitaali-indeksin nousu vähintään 10 prosentilla vuodesta 2019 alkaen koko yliopistojärjestelmän osalta, ja se kattaa eri kypsyysasteet: johtaminen, innovointi ja ohjaus. Tukikelpoiset hankkeet on käynnistettävä helmikuusta 2020 alkaen. Yliopistojen digitaali-indeksi on lyhennetty versio yliopistojen digitaalikypysyysmallista (MD4U), jota CRUE-TIC (Espanjan yliopistojen kanslerien konferenssi) käyttää indikaattorikehyksenä vuotuisessa kyselytutkimuksessaan kuvatakseen espanjalaisten yliopistojen digitalisaation tasoa johtamisen, innovoinnin ja ohjauksen aloilla. Yliopistojen digitaali-indeksissä tarkastellaan yliopistojen digitaalisen tason kehitystä. Ohjelman vaikutusten lähtökohtana ovat yliopistojärjestelmän digitalisoinnin tason arvot vuonna 2019, ja perustaso on 31 päivänä joulukuuta 2019.</w:t>
            </w:r>
          </w:p>
        </w:tc>
      </w:tr>
    </w:tbl>
    <w:p>
      <w:pPr>
        <w:spacing w:before="120" w:after="120" w:line="240" w:lineRule="auto"/>
        <w:ind w:left="709"/>
        <w:jc w:val="both"/>
        <w:rPr>
          <w:rFonts w:ascii="Times New Roman" w:hAnsi="Times New Roman" w:cs="Times New Roman"/>
          <w:noProof/>
          <w:sz w:val="24"/>
        </w:rPr>
      </w:pPr>
    </w:p>
    <w:p>
      <w:pPr>
        <w:spacing w:before="120" w:after="120" w:line="240" w:lineRule="auto"/>
        <w:ind w:left="709"/>
        <w:jc w:val="both"/>
        <w:rPr>
          <w:rFonts w:ascii="Times New Roman" w:hAnsi="Times New Roman" w:cs="Times New Roman"/>
          <w:noProof/>
          <w:sz w:val="24"/>
          <w:szCs w:val="24"/>
        </w:rPr>
        <w:sectPr>
          <w:headerReference w:type="even" r:id="rId265"/>
          <w:headerReference w:type="default" r:id="rId266"/>
          <w:footerReference w:type="even" r:id="rId267"/>
          <w:footerReference w:type="default" r:id="rId268"/>
          <w:headerReference w:type="first" r:id="rId269"/>
          <w:footerReference w:type="first" r:id="rId270"/>
          <w:pgSz w:w="16839" w:h="11907" w:orient="landscape"/>
          <w:pgMar w:top="1417" w:right="1134" w:bottom="1417" w:left="1134" w:header="709" w:footer="709" w:gutter="0"/>
          <w:cols w:space="720"/>
          <w:docGrid w:linePitch="360"/>
        </w:sectPr>
      </w:pPr>
    </w:p>
    <w:p>
      <w:pPr>
        <w:pStyle w:val="Heading1"/>
        <w:rPr>
          <w:noProof/>
        </w:rPr>
      </w:pPr>
      <w:r>
        <w:rPr>
          <w:noProof/>
        </w:rPr>
        <w:t>V. KOMPONENTTI 22: Yhdenvertaisuutta ja osallisuutta vahvistava hoitotaloutta koskeva toimintasuunnitelma</w:t>
      </w:r>
    </w:p>
    <w:p>
      <w:pPr>
        <w:spacing w:before="120" w:after="0" w:line="240" w:lineRule="auto"/>
        <w:jc w:val="both"/>
        <w:textAlignment w:val="baseline"/>
        <w:rPr>
          <w:rFonts w:ascii="Times New Roman" w:eastAsia="Times New Roman" w:hAnsi="Times New Roman" w:cs="Times New Roman"/>
          <w:noProof/>
          <w:sz w:val="24"/>
        </w:rPr>
      </w:pPr>
      <w:r>
        <w:rPr>
          <w:rFonts w:ascii="Times New Roman" w:hAnsi="Times New Roman"/>
          <w:noProof/>
          <w:sz w:val="24"/>
        </w:rPr>
        <w:t xml:space="preserve">Espanjan elpymis- ja palautumissuunnitelman tämän komponentin päätavoitteena on sosiaalipalvelujen ja sosiaalista osallisuutta koskevien politiikkojen nykyaikaistaminen ja vahvistaminen. Siinä keskitytään erityisesti pitkäaikaishoidon malliin, jotta voidaan vastata erilaisten pitkäaikaishoitopalvelujen kasvavaan kysyntään väestön ikääntymisen vuoksi sekä edistää innovointia ja ihmiskeskeistä hoitomallia, jossa keskitytään laitoshoidosta luopumiseen. </w:t>
      </w:r>
    </w:p>
    <w:p>
      <w:pPr>
        <w:spacing w:before="120" w:after="0" w:line="240" w:lineRule="auto"/>
        <w:jc w:val="both"/>
        <w:rPr>
          <w:rFonts w:ascii="Times New Roman" w:eastAsia="Times New Roman" w:hAnsi="Times New Roman" w:cs="Times New Roman"/>
          <w:noProof/>
          <w:sz w:val="24"/>
        </w:rPr>
      </w:pPr>
      <w:r>
        <w:rPr>
          <w:rFonts w:ascii="Times New Roman" w:hAnsi="Times New Roman"/>
          <w:noProof/>
          <w:sz w:val="24"/>
        </w:rPr>
        <w:t>Muiden sosiaalipalvelujen ja sosiaalisen osallisuuden alalla tavoitteisiin kuuluu sosiaalipalvelujen nykyaikaistaminen ja vahvistaminen edistämällä innovointia ja uutta teknologiaa, jotta voidaan varmistaa tarjonta koko alueella, tunnistaa paremmin tarpeet ja parantaa niiden laatua. Perheiden tukemisen alalla toimilla pyritään parantamaan perheiden oikeudellista suojaa ja aineellista tukea (rahana ja luontoissuorituksina) lapsiköyhyyden vähentämiseksi.  Toinen komponentin tavoitteista on nykyaikaistaa muita maksuihin perustumattomia sosiaalietuuksia niiden suojelu- ja aktivointiroolien parantamiseksi.</w:t>
      </w:r>
      <w:r>
        <w:rPr>
          <w:rFonts w:ascii="Times New Roman" w:hAnsi="Times New Roman"/>
          <w:noProof/>
        </w:rPr>
        <w:t xml:space="preserve"> </w:t>
      </w:r>
      <w:r>
        <w:rPr>
          <w:rFonts w:ascii="Times New Roman" w:hAnsi="Times New Roman"/>
          <w:noProof/>
          <w:sz w:val="24"/>
        </w:rPr>
        <w:t>Kohdennetuilla erityistoimilla pyritään tukemaan sukupuoleen perustuvan väkivallan uhreja, edistämään julkisten palvelujen saatavuutta ja parantamaan kansainvälistä suojelua hakevien vastaanottojärjestelmän kapasiteettia. </w:t>
      </w:r>
    </w:p>
    <w:p>
      <w:pPr>
        <w:spacing w:before="120" w:after="120" w:line="240" w:lineRule="auto"/>
        <w:jc w:val="both"/>
        <w:rPr>
          <w:rFonts w:ascii="Times New Roman" w:hAnsi="Times New Roman" w:cs="Times New Roman"/>
          <w:bCs/>
          <w:noProof/>
          <w:sz w:val="24"/>
        </w:rPr>
      </w:pPr>
      <w:r>
        <w:rPr>
          <w:rFonts w:ascii="Times New Roman" w:hAnsi="Times New Roman"/>
          <w:noProof/>
          <w:sz w:val="24"/>
        </w:rPr>
        <w:t>Komponentti edistää maakohtaisia suosituksia, jotka koskevat sen varmistamista, että työllisyys- ja sosiaalipalveluilla on valmiudet tarjota vaikuttavaa tukea (maakohtainen suositus 2 vuodelta 2019); perheille annettavan tuen parantamista (maakohtainen suositus 2 vuodelta 2019); kansallisen työttömyystukijärjestelmän hajanaisuuden ja alueellisten vähimmäistulojärjestelmien kattavuudessa olevien puutteiden vähentämistä (maakohtainen suositus 2 vuodelta 2019); sekä vähimmäistulo- ja perhetukijärjestelmien kattavuuden ja riittävyyden parantamista (maakohtainen suositus 2 vuodelta 2020).</w:t>
      </w:r>
    </w:p>
    <w:p>
      <w:pPr>
        <w:spacing w:before="120" w:after="120" w:line="240" w:lineRule="auto"/>
        <w:jc w:val="both"/>
        <w:rPr>
          <w:rFonts w:ascii="Times New Roman" w:hAnsi="Times New Roman" w:cs="Times New Roman"/>
          <w:bCs/>
          <w:noProof/>
          <w:sz w:val="24"/>
        </w:rPr>
      </w:pPr>
      <w:r>
        <w:rPr>
          <w:rFonts w:ascii="Times New Roman" w:hAnsi="Times New Roman"/>
          <w:noProof/>
          <w:color w:val="000000" w:themeColor="text1"/>
          <w:sz w:val="24"/>
        </w:rPr>
        <w:t>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w:t>
      </w:r>
    </w:p>
    <w:p>
      <w:pPr>
        <w:spacing w:before="120" w:after="120" w:line="240" w:lineRule="auto"/>
        <w:ind w:left="709"/>
        <w:jc w:val="both"/>
        <w:rPr>
          <w:rFonts w:ascii="Times New Roman" w:hAnsi="Times New Roman" w:cs="Times New Roman"/>
          <w:b/>
          <w:bCs/>
          <w:i/>
          <w:iCs/>
          <w:noProof/>
          <w:color w:val="4F81BD" w:themeColor="accent1"/>
          <w:sz w:val="24"/>
        </w:rPr>
      </w:pPr>
      <w:r>
        <w:rPr>
          <w:rFonts w:ascii="Times New Roman" w:hAnsi="Times New Roman"/>
          <w:b/>
          <w:noProof/>
          <w:sz w:val="24"/>
          <w:u w:val="single"/>
        </w:rPr>
        <w:t xml:space="preserve">V.1. </w:t>
      </w:r>
      <w:r>
        <w:rPr>
          <w:noProof/>
        </w:rPr>
        <w:tab/>
      </w:r>
      <w:r>
        <w:rPr>
          <w:rFonts w:ascii="Times New Roman" w:hAnsi="Times New Roman"/>
          <w:b/>
          <w:noProof/>
          <w:sz w:val="24"/>
          <w:u w:val="single"/>
        </w:rPr>
        <w:t>Kuvaus uudistuksista ja investoinneista, joita rahoitetaan rahoitustuella, jota ei makseta takaisin</w:t>
      </w:r>
    </w:p>
    <w:p>
      <w:pPr>
        <w:spacing w:before="120" w:after="120" w:line="240" w:lineRule="auto"/>
        <w:jc w:val="both"/>
        <w:rPr>
          <w:rFonts w:ascii="Times New Roman" w:hAnsi="Times New Roman" w:cs="Times New Roman"/>
          <w:noProof/>
          <w:sz w:val="24"/>
          <w:u w:val="single"/>
        </w:rPr>
      </w:pPr>
      <w:r>
        <w:rPr>
          <w:rFonts w:ascii="Times New Roman" w:hAnsi="Times New Roman"/>
          <w:noProof/>
          <w:color w:val="000000"/>
          <w:sz w:val="24"/>
          <w:u w:val="single"/>
          <w:shd w:val="clear" w:color="auto" w:fill="FFFFFF"/>
        </w:rPr>
        <w:t>Uudistus 1 (C22.R1) — Pitkäaikaishoidon vahvistaminen ja tuki- ja pitkäaikaishoitomallin muutoksen edistäminen</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Uudistuksella pyritään ihmiskeskeiseen ja oikeuksiin perustuvaan tukimalliin. Autonomia- ja omaishoitojärjestelmää (SAAD) on tarkoitus parantaa ottamalla käyttöön uudistuksia, joilla yksinkertaistetaan hallinnollisia menettelyjä, nopeutetaan hakemusten käsittelyä ja vähennetään jonotuslistoja sellaisten huollettavana olevien henkilöiden osalta, jotka eivät saa palveluja, joihin heillä on oikeus, sekä kavennetaan eroja eri alueilla. Siinä keskitytään myös asiantuntijapalvelujen laadun parantamiseen, työolojen parantamiseen ja erilaisten taloudellisten etujen kattavuuden lisäämiseen. Keskipitkällä aikavälillä uudistuksessa keskitytään panemaan täytäntöön kansallinen laitoshoidosta luopumista koskeva strategia, joka on yhteisöllinen hoitomalli, joka vastaa tukea tarvitsevien henkilöiden tarpeita ja mieltymyksiä. Samalla varmistetaan kustannustehokkuus ja tuetaan heitä hoitavia perheitä.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Pitkäaikaishoidon uudistuksen perustana on oltava SAAD:n arviointi vuoden 2021 aikana, jotta saadaan syvällinen käsitys vuonna 2020 käynnistetyn pitkäaikaishoidon uudistusprosessin edistymisestä ja sen vaikutuksista. Arvioinnin päätelmät esitetään alueneuvostolle vuoden 2022 alkupuoliskolla. </w:t>
      </w:r>
    </w:p>
    <w:p>
      <w:pPr>
        <w:spacing w:before="120" w:after="120" w:line="240" w:lineRule="auto"/>
        <w:jc w:val="both"/>
        <w:rPr>
          <w:rFonts w:ascii="Times New Roman" w:hAnsi="Times New Roman" w:cs="Times New Roman"/>
          <w:noProof/>
          <w:sz w:val="24"/>
        </w:rPr>
      </w:pPr>
      <w:r>
        <w:rPr>
          <w:rFonts w:ascii="Times New Roman" w:hAnsi="Times New Roman"/>
          <w:noProof/>
          <w:color w:val="000000"/>
          <w:sz w:val="24"/>
          <w:shd w:val="clear" w:color="auto" w:fill="FFFFFF"/>
        </w:rPr>
        <w:t>Toimenpiteen täytäntöönpano on saatettava päätökseen viimeistään 30 päivänä kesäkuuta 2022.</w:t>
      </w:r>
    </w:p>
    <w:p>
      <w:pPr>
        <w:spacing w:before="120" w:after="120" w:line="240" w:lineRule="auto"/>
        <w:jc w:val="both"/>
        <w:rPr>
          <w:rFonts w:ascii="Times New Roman" w:hAnsi="Times New Roman" w:cs="Times New Roman"/>
          <w:noProof/>
          <w:sz w:val="24"/>
          <w:u w:val="single"/>
        </w:rPr>
      </w:pPr>
      <w:r>
        <w:rPr>
          <w:rFonts w:ascii="Times New Roman" w:hAnsi="Times New Roman"/>
          <w:noProof/>
          <w:color w:val="000000"/>
          <w:sz w:val="24"/>
          <w:u w:val="single"/>
          <w:shd w:val="clear" w:color="auto" w:fill="FFFFFF"/>
        </w:rPr>
        <w:t>Uudistus 2 (C22.R2) — Julkisten sosiaalipalvelujen nykyaikaistaminen ja uuden sääntelykehyksen antaminen niille</w:t>
      </w:r>
    </w:p>
    <w:p>
      <w:pPr>
        <w:spacing w:before="120" w:after="120" w:line="240" w:lineRule="auto"/>
        <w:jc w:val="both"/>
        <w:rPr>
          <w:rFonts w:ascii="Times New Roman" w:hAnsi="Times New Roman" w:cs="Times New Roman"/>
          <w:noProof/>
          <w:sz w:val="24"/>
        </w:rPr>
      </w:pPr>
      <w:r>
        <w:rPr>
          <w:rFonts w:ascii="Times New Roman" w:hAnsi="Times New Roman"/>
          <w:noProof/>
          <w:sz w:val="24"/>
        </w:rPr>
        <w:t>Uudistuksella pyritään vahvistamaan sosiaalipalvelujen julkista järjestelmää antamalla lainsäädäntöä, jolla taataan yhteinen vähimmäispalveluvalikoima ja yhteiset normit niiden tarjoamiselle koko alueella ja jolla taataan kaikkien espanjalaisten yhdenvertaisuus heidän käyttäessään Espanjan perustuslain 149 §:n 1 momentissa säädettyjä oikeuksiaan. Tätä varten se auttaa vähentämään tarjottavien palvelujen tyyppiin, tasoon ja laatuun liittyviä eroja ja eriarvoisuutta.</w:t>
      </w:r>
      <w:r>
        <w:rPr>
          <w:rFonts w:ascii="Times New Roman" w:hAnsi="Times New Roman"/>
          <w:noProof/>
          <w:color w:val="000000"/>
          <w:sz w:val="24"/>
        </w:rPr>
        <w:t xml:space="preserve"> Sääntelyjärjestelmästä sovitaan alueiden ja paikallisyhteisöjen kanssa, ja se kattaa myös julkisen järjestelmän organisoinnin, mukaan lukien sen sisäinen koordinointi ja koordinointi muiden sosiaalisen suojelun järjestelmien (koulutus, terveys, oikeus, asuminen ja kaupunkisuunnittelu, työllisyys jne.) kanssa. sosiaalisten yritysten osallistumisen sosiaalipalvelujen tarjoamiseen; toimivalta- ja rahoitusjärjestelmän. </w:t>
      </w:r>
      <w:r>
        <w:rPr>
          <w:rFonts w:ascii="Times New Roman" w:hAnsi="Times New Roman"/>
          <w:noProof/>
          <w:sz w:val="24"/>
        </w:rPr>
        <w:t xml:space="preserve">Lisäksi sillä pyritään edistämään innovointia, parantamaan sosiaalipalvelujen työntekijöiden taitoja ja perustamaan uusi sosiaalipalveluja koskeva tietojärjestelmä.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sz w:val="24"/>
          <w:shd w:val="clear" w:color="auto" w:fill="FFFFFF"/>
        </w:rPr>
        <w:t>Toimenpiteen täytäntöönpano on saatettava päätökseen viimeistään 30 päivänä kesäkuuta 2023.</w:t>
      </w:r>
    </w:p>
    <w:p>
      <w:pPr>
        <w:spacing w:before="120" w:after="120" w:line="240" w:lineRule="auto"/>
        <w:jc w:val="both"/>
        <w:rPr>
          <w:rFonts w:ascii="Times New Roman" w:hAnsi="Times New Roman" w:cs="Times New Roman"/>
          <w:noProof/>
          <w:sz w:val="24"/>
        </w:rPr>
      </w:pPr>
      <w:r>
        <w:rPr>
          <w:rFonts w:ascii="Times New Roman" w:hAnsi="Times New Roman"/>
          <w:noProof/>
          <w:color w:val="000000"/>
          <w:sz w:val="24"/>
          <w:u w:val="single"/>
          <w:shd w:val="clear" w:color="auto" w:fill="FFFFFF"/>
        </w:rPr>
        <w:t>Uudistus 3 (C22.R3) — hyväksytään uusi laki perheiden suojelusta ja perheiden monimuotoisuuden tunnustamisesta</w:t>
      </w:r>
    </w:p>
    <w:p>
      <w:pPr>
        <w:spacing w:before="120" w:after="120" w:line="240" w:lineRule="auto"/>
        <w:jc w:val="both"/>
        <w:rPr>
          <w:rFonts w:ascii="Times New Roman" w:hAnsi="Times New Roman" w:cs="Times New Roman"/>
          <w:noProof/>
          <w:color w:val="000000" w:themeColor="text1"/>
          <w:sz w:val="24"/>
        </w:rPr>
      </w:pPr>
      <w:r>
        <w:rPr>
          <w:rFonts w:ascii="Times New Roman" w:hAnsi="Times New Roman"/>
          <w:noProof/>
          <w:color w:val="000000"/>
          <w:sz w:val="24"/>
          <w:shd w:val="clear" w:color="auto" w:fill="FFFFFF"/>
        </w:rPr>
        <w:t xml:space="preserve">Perheiden suojelusta ja niiden monimuotoisuuden tunnustamisesta on annettava uusi laki, jotta voidaan vastata viime vuosikymmeninä tapahtuneisiin väestörakenteen ja yhteiskunnan muutoksiin. Tämän uuden lain tavoitteena on tunnustaa oikeudellisesti erityyppiset perherakenteet ja määrittää etuudet ja palvelut, joihin heillä on oikeus ominaispiirteidensä ja tulotasonsa perusteella. </w:t>
      </w:r>
      <w:r>
        <w:rPr>
          <w:rFonts w:ascii="Times New Roman" w:hAnsi="Times New Roman"/>
          <w:noProof/>
          <w:color w:val="000000" w:themeColor="text1"/>
          <w:sz w:val="24"/>
        </w:rPr>
        <w:t xml:space="preserve">Tätä varten uudistuksiin on sisällyttävä oikeudellisen kehyksen systematisointi, ajan tasalle saattaminen ja parantaminen sekä valtionhallinnon perheille tunnustamat suojelutoimet, joissa otetaan huomioon perheiden monimuotoisuus sekä sosiaalisen suojelun (etuudet, sosiaalipalvelut) että oikeudellisen aseman (yksityisoikeuden uudistukset tiettyjen ryhmien osalta: naimattomat pariskunnat, uusperheet) ja taloudellisten kysymysten (verotus, avustukset jne.) kannalta. Siihen sisältyy myös suuria perheitä koskevan lain uudelleentarkastelu. </w:t>
      </w:r>
    </w:p>
    <w:p>
      <w:pPr>
        <w:spacing w:before="120" w:after="12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 xml:space="preserve">Uudistuksen yleisenä tavoitteena on vähentää lasten köyhyyttä. Sen vuoksi on kiinnitettävä erityistä huomiota eriarvoisuuden vähentämiseen tarjoamalla suojelua perheille, joilla on erityistarpeita tai jotka ovat haavoittuvassa asemassa, kuten yksinhuoltajatalouksissa tai köyhyyden tai sosiaalisen syrjäytymisen vaarassa olevissa perheissä. Lisäksi laissa vahvistetaan yhteiset periaatteet ja tavoitteet, joilla varmistetaan johdonmukaisuus ja täydentävyys muiden julkisten politiikkojen kanssa, mukaan lukien verotus, ja parannetaan subjektiivisiin oikeuksiin perustuvaa suojaa.   </w:t>
      </w:r>
    </w:p>
    <w:p>
      <w:pPr>
        <w:spacing w:before="120" w:after="120" w:line="240" w:lineRule="auto"/>
        <w:jc w:val="both"/>
        <w:rPr>
          <w:rFonts w:ascii="Times New Roman" w:hAnsi="Times New Roman" w:cs="Times New Roman"/>
          <w:noProof/>
          <w:color w:val="000000"/>
          <w:sz w:val="24"/>
          <w:shd w:val="clear" w:color="auto" w:fill="FFFFFF"/>
        </w:rPr>
      </w:pPr>
      <w:r>
        <w:rPr>
          <w:rFonts w:ascii="Times New Roman" w:hAnsi="Times New Roman"/>
          <w:noProof/>
          <w:color w:val="000000"/>
          <w:sz w:val="24"/>
          <w:shd w:val="clear" w:color="auto" w:fill="FFFFFF"/>
        </w:rPr>
        <w:t>Toimenpiteen täytäntöönpano on saatettava päätökseen viimeistään 30 päivänä kesäkuuta 2023.</w:t>
      </w:r>
    </w:p>
    <w:p>
      <w:pPr>
        <w:spacing w:before="120" w:after="120" w:line="240" w:lineRule="auto"/>
        <w:jc w:val="both"/>
        <w:rPr>
          <w:rFonts w:ascii="Times New Roman" w:hAnsi="Times New Roman" w:cs="Times New Roman"/>
          <w:noProof/>
          <w:sz w:val="24"/>
          <w:u w:val="single"/>
        </w:rPr>
      </w:pPr>
      <w:r>
        <w:rPr>
          <w:rFonts w:ascii="Times New Roman" w:hAnsi="Times New Roman"/>
          <w:noProof/>
          <w:color w:val="000000"/>
          <w:sz w:val="24"/>
          <w:u w:val="single"/>
          <w:shd w:val="clear" w:color="auto" w:fill="FFFFFF"/>
        </w:rPr>
        <w:t>Uudistus 4 (C22.R4) — Maahanmuuttajien ja kansainvälistä suojelua hakevien vastaanottojärjestelmän uudistaminen</w:t>
      </w:r>
      <w:r>
        <w:rPr>
          <w:rFonts w:ascii="Times New Roman" w:hAnsi="Times New Roman"/>
          <w:noProof/>
          <w:sz w:val="24"/>
          <w:u w:val="single"/>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Nykyistä maahanmuuttajien ja kansainvälistä suojelua hakevien henkilöiden vastaanottojärjestelmää Espanjassa on vahvistettava sen valmiuksien parantamiseksi, sen mukauttamiseksi nykyisiin ja arvioituihin tuleviin tarpeisiin ja sen tehostamiseksi. Painopisteenä on erityisesti pitkien odotusaikojen lyhentäminen ja kansainvälistä suojelua hakevien henkilöiden alhainen hyväksymisaste. </w:t>
      </w:r>
      <w:r>
        <w:rPr>
          <w:rFonts w:ascii="Times New Roman" w:hAnsi="Times New Roman"/>
          <w:noProof/>
          <w:color w:val="000000"/>
          <w:sz w:val="24"/>
        </w:rPr>
        <w:t>Kun järjestelmä on vakaampi ja toimivampi, tulevien muuttoliikekriisien hallinnan odotetaan olevan sujuvampaa.</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sz w:val="24"/>
        </w:rPr>
        <w:t xml:space="preserve">Vastaanottopolitiikka on räätälöitävä haavoittuvassa asemassa olevien ihmisten ja turvapaikanhakijoiden tarpeisiin ja EU:n kotouttamistavoitteisiin, jotta koko järjestelmästä voidaan tehdä kestävämpi. Siinä on myös vahvistettava sellaisten hakijoiden peruspalveluihin liittyvien etuuksien taso, joilla ei ole taloudellisia resursseja, ja niille hakijoille, joiden profiili on muita haavoittuvampi ja jotka tarvitsevat tehostettua suojelua, pyrkien minimoimaan vastaanotto-olosuhteiden tarjoamisen taloudellisten etujen muodossa. </w:t>
      </w:r>
      <w:r>
        <w:rPr>
          <w:rFonts w:ascii="Times New Roman" w:hAnsi="Times New Roman"/>
          <w:noProof/>
          <w:sz w:val="24"/>
        </w:rPr>
        <w:t xml:space="preserve">Lisäksi liitännäispalveluja ja -reittejä koskevaa järjestelmää on mukautettava. Siinä käsitellään vastaanottojärjestelmän organisointia alueellisesta näkökulmasta, jonka tarkoituksena on nopeuttaa oikeuskäytännössä vahvistettua itsehallintoalueiden vallanottoa parin pilottihankkeen avulla. Lisäksi yhteistyössä toimivien hakijoiden alueellisista jakoparametreista sovitaan itsehallintoalueiden kanssa. </w:t>
      </w:r>
    </w:p>
    <w:p>
      <w:pPr>
        <w:spacing w:before="120" w:after="120" w:line="240" w:lineRule="auto"/>
        <w:jc w:val="both"/>
        <w:rPr>
          <w:rFonts w:ascii="Times New Roman" w:hAnsi="Times New Roman" w:cs="Times New Roman"/>
          <w:noProof/>
          <w:color w:val="000000"/>
          <w:sz w:val="24"/>
        </w:rPr>
      </w:pPr>
      <w:r>
        <w:rPr>
          <w:rFonts w:ascii="Times New Roman" w:hAnsi="Times New Roman"/>
          <w:noProof/>
          <w:sz w:val="24"/>
        </w:rPr>
        <w:t>Täytäntöönpanon varmistamiseksi on käytettävä indikaattorijärjestelmää, joka sisältää sellaisia tekijöitä kuin kansalaisuus, sukupuoli, etninen alkuperä, haavoittuvuus, alkuperämaan olosuhteet jne., käyttäen painotettua kaavaa, joka mahdollistaa objektiivisen laskennan suojelun saamisen todennäköisyydestä.</w:t>
      </w:r>
      <w:r>
        <w:rPr>
          <w:rFonts w:ascii="Times New Roman" w:hAnsi="Times New Roman"/>
          <w:noProof/>
          <w:color w:val="000000"/>
          <w:sz w:val="24"/>
        </w:rPr>
        <w:t xml:space="preserve"> </w:t>
      </w:r>
      <w:r>
        <w:rPr>
          <w:rFonts w:ascii="Times New Roman" w:hAnsi="Times New Roman"/>
          <w:noProof/>
          <w:sz w:val="24"/>
        </w:rPr>
        <w:t>Kun hakemuksia käsitellään, kaavan tulos mahdollistaa sen, että vastaanotosta vastaavat viranomaiset ohjaavat hakijat perus- tai parannetulle vastaanottouralle.</w:t>
      </w:r>
      <w:r>
        <w:rPr>
          <w:rFonts w:ascii="Times New Roman" w:hAnsi="Times New Roman"/>
          <w:noProof/>
          <w:color w:val="000000"/>
          <w:sz w:val="24"/>
        </w:rPr>
        <w:t xml:space="preserve"> Tämä koskee myös vastaavia etuuksia. Näin mahdollistetaan perusvastaanotto-olosuhteiden soveltaminen kaikille turvapaikanhakijoille ja paremmat vastaanotto-olosuhteet niille, joiden asema tunnustetaan erittäin todennäköisesti.</w:t>
      </w:r>
    </w:p>
    <w:p>
      <w:pPr>
        <w:spacing w:before="120" w:after="120" w:line="240" w:lineRule="auto"/>
        <w:jc w:val="both"/>
        <w:rPr>
          <w:rFonts w:ascii="Times New Roman" w:hAnsi="Times New Roman" w:cs="Times New Roman"/>
          <w:noProof/>
          <w:color w:val="000000"/>
          <w:sz w:val="24"/>
        </w:rPr>
      </w:pPr>
      <w:r>
        <w:rPr>
          <w:rFonts w:ascii="Times New Roman" w:hAnsi="Times New Roman"/>
          <w:noProof/>
          <w:color w:val="000000"/>
          <w:sz w:val="24"/>
          <w:shd w:val="clear" w:color="auto" w:fill="FFFFFF"/>
        </w:rPr>
        <w:t>Toimenpiteen täytäntöönpano on saatettava päätökseen 31 päivään maaliskuuta 2022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color w:val="000000"/>
          <w:sz w:val="24"/>
          <w:u w:val="single"/>
          <w:shd w:val="clear" w:color="auto" w:fill="FFFFFF"/>
        </w:rPr>
        <w:t>Uudistus 5 (C22.R5) — Maksuihin perustumattomien yleisen valtionhallinnon taloudellisten etuuksien järjestelmän parantaminen</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Uudistukseen sisältyy uuden vähimmäistoimeentulojärjestelmän (MVI) hyväksyminen toukokuussa 2020, yhden ainoan maksuihin perustumattomia taloudellisia etuuksia koskevan kansallisen järjestelmän perustaminen ja heikoimmassa asemassa oleville kotitalouksille maksettavien maksuihin perustumattomien taloudellisten etuuksien vähimmäistaso. </w:t>
      </w:r>
    </w:p>
    <w:p>
      <w:pPr>
        <w:spacing w:before="120" w:after="120" w:line="240" w:lineRule="auto"/>
        <w:jc w:val="both"/>
        <w:rPr>
          <w:rFonts w:ascii="Times New Roman" w:hAnsi="Times New Roman" w:cs="Times New Roman"/>
          <w:noProof/>
          <w:sz w:val="24"/>
        </w:rPr>
      </w:pPr>
      <w:r>
        <w:rPr>
          <w:rFonts w:ascii="Times New Roman" w:hAnsi="Times New Roman"/>
          <w:noProof/>
          <w:sz w:val="24"/>
        </w:rPr>
        <w:t>MVI-järjestelmän lähtökohtana on oltava suunnitelma valtionhallinnon maksuihin perustumattomien taloudellisten etuuksien järjestelmän uudelleenorganisoimiseksi ja yksinkertaistamiseksi.</w:t>
      </w:r>
      <w:r>
        <w:rPr>
          <w:rFonts w:ascii="Times New Roman" w:hAnsi="Times New Roman"/>
          <w:noProof/>
          <w:color w:val="000000" w:themeColor="text1"/>
          <w:sz w:val="24"/>
        </w:rPr>
        <w:t xml:space="preserve"> </w:t>
      </w:r>
      <w:r>
        <w:rPr>
          <w:rFonts w:ascii="Times New Roman" w:hAnsi="Times New Roman"/>
          <w:noProof/>
          <w:sz w:val="24"/>
        </w:rPr>
        <w:t xml:space="preserve">Suunnitelman tavoitteena on integroida ja järkiperäistää maksuihin perustumattomia etuuksia MVI-järjestelmän pohjalta, jotta voidaan parantaa julkisten varojen vaikuttavuutta ja tehokkuutta ja keskittää ne heikossa asemassa oleviin ja köyhyyden tai sosiaalisen syrjäytymisen vaarassa oleviin ihmisiin. Painopisteenä on oltava asianmukaisen kattavuuden varmistaminen haavoittuvuuteen johtavista olosuhteista riippuen ja riittävän tulotuen varmistaminen, millä edistetään köyhyyden vähentämistä. Tätä varten siinä otetaan huomioon kotitalouksien, erityisesti lapsiperheiden ja vammaisten, rakenteelliset tarpeet. Sen on myös kytkettävä tulotuki aktiiviseen työnhakuun sosioekonomisen integraation edistämiseksi ja ”köyhyysloukkujen” välttämiseksi. </w:t>
      </w:r>
    </w:p>
    <w:p>
      <w:pPr>
        <w:spacing w:before="120" w:after="120" w:line="240" w:lineRule="auto"/>
        <w:jc w:val="both"/>
        <w:rPr>
          <w:rFonts w:ascii="Times New Roman" w:hAnsi="Times New Roman" w:cs="Times New Roman"/>
          <w:noProof/>
          <w:sz w:val="24"/>
        </w:rPr>
      </w:pPr>
      <w:r>
        <w:rPr>
          <w:rFonts w:ascii="Times New Roman" w:hAnsi="Times New Roman"/>
          <w:noProof/>
          <w:color w:val="000000"/>
          <w:sz w:val="24"/>
          <w:shd w:val="clear" w:color="auto" w:fill="FFFFFF"/>
        </w:rPr>
        <w:t>Toimenpiteen täytäntöönpano on saatettava päätökseen 31 päivään joulukuuta 2023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Investointi 1 </w:t>
      </w:r>
      <w:r>
        <w:rPr>
          <w:rFonts w:ascii="Times New Roman" w:hAnsi="Times New Roman"/>
          <w:noProof/>
          <w:color w:val="000000"/>
          <w:sz w:val="24"/>
          <w:u w:val="single"/>
          <w:shd w:val="clear" w:color="auto" w:fill="FFFFFF"/>
        </w:rPr>
        <w:t>(C22.I1)</w:t>
      </w:r>
      <w:r>
        <w:rPr>
          <w:rFonts w:ascii="Times New Roman" w:hAnsi="Times New Roman"/>
          <w:noProof/>
          <w:sz w:val="24"/>
          <w:u w:val="single"/>
        </w:rPr>
        <w:t>: Pitkäaikaishoito- ja tukisuunnitelma: laitoshoidosta luopuminen, laitteet ja teknologia</w:t>
      </w:r>
      <w:r>
        <w:rPr>
          <w:rFonts w:ascii="Times New Roman" w:hAnsi="Times New Roman"/>
          <w:noProof/>
          <w:sz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Tämän komponentin uudistuksen 1 mukaisesti Espanjan on investoitava kuuteen toiminta-alaan. </w:t>
      </w:r>
    </w:p>
    <w:p>
      <w:pPr>
        <w:numPr>
          <w:ilvl w:val="0"/>
          <w:numId w:val="9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Pitkän aikavälin tukisuunnitelmassa, jossa analysoidaan hoitopolitiikan nykytilannetta ja pyritään tunnistamaan parannustarpeet ja tekemään ehdotus nykyisen lain uudistamiseksi, joka koskee henkilökohtaista itsemääräämisoikeutta ja huollettavien henkilöiden hoitoa. Se arvioi myös tilannetta ja käynnissä olevia hankkeita eri alueilla; </w:t>
      </w:r>
    </w:p>
    <w:p>
      <w:pPr>
        <w:numPr>
          <w:ilvl w:val="0"/>
          <w:numId w:val="9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Kansallinen strategia laitoshoidon purkamiseksi, mukaan lukien tiedotus- ja levityskampanjoiden toteuttaminen; </w:t>
      </w:r>
    </w:p>
    <w:p>
      <w:pPr>
        <w:numPr>
          <w:ilvl w:val="0"/>
          <w:numId w:val="9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Neljä pilottihanketta, joiden tavoitteena on edistää laitoshoidosta luopumista ja oppia tuen ja pitkäaikaishoidon muuttamisesta, mukaan lukien kehitysvammaisten tuki ja pitkäaikaishoito;</w:t>
      </w:r>
      <w:r>
        <w:rPr>
          <w:rFonts w:ascii="Times New Roman" w:hAnsi="Times New Roman"/>
          <w:noProof/>
        </w:rPr>
        <w:t xml:space="preserve"> </w:t>
      </w:r>
    </w:p>
    <w:p>
      <w:pPr>
        <w:numPr>
          <w:ilvl w:val="0"/>
          <w:numId w:val="9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Asuinrakennusten, muiden kuin asuin- ja päivähoitokeskusten rakentaminen ja kunnostaminen sekä investointivälineet hoitopalvelujen laadun parantamiseksi. Autonomiset alueet toteuttavat nämä investointihankkeet alueellisten tarpeiden arvioinnin perusteella; ja sen varmistaminen, että uudet ja kunnostetut asuinpaikat ovat vammaisten henkilöiden oikeuksia koskevan YK:n yleissopimuksen mukaisia.</w:t>
      </w:r>
    </w:p>
    <w:p>
      <w:pPr>
        <w:numPr>
          <w:ilvl w:val="0"/>
          <w:numId w:val="9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Uudistetaan yhteisöjen integroituja päivähoitokeskuksia, myös maaseudulla, joita johtaa IMSERSO (</w:t>
      </w:r>
      <w:r>
        <w:rPr>
          <w:rFonts w:ascii="Times New Roman" w:hAnsi="Times New Roman"/>
          <w:i/>
          <w:noProof/>
          <w:sz w:val="24"/>
        </w:rPr>
        <w:t>Instituto de Mayores y Servicios Social</w:t>
      </w:r>
      <w:r>
        <w:rPr>
          <w:rFonts w:ascii="Times New Roman" w:hAnsi="Times New Roman"/>
          <w:noProof/>
          <w:sz w:val="24"/>
        </w:rPr>
        <w:t>, sosiaalisten oikeuksien ja Agenda 2030:n ministeriön alaisuudessa). Yksitoista laitosta on uudistettava ja mukautettava uuteen pitkäaikaishoitomalliin, jossa keskitytään fyysisesti vammaisiin henkilöihin ja joka vastaa 1 209 paikkaa. Investoinnit on kohdennettava myös innovatiivisiin hankkeisiin samoissa keskuksissa; ja</w:t>
      </w:r>
    </w:p>
    <w:p>
      <w:pPr>
        <w:numPr>
          <w:ilvl w:val="0"/>
          <w:numId w:val="97"/>
        </w:numPr>
        <w:spacing w:before="120" w:after="120" w:line="240" w:lineRule="auto"/>
        <w:ind w:left="714" w:hanging="357"/>
        <w:jc w:val="both"/>
        <w:rPr>
          <w:rFonts w:ascii="Times New Roman" w:hAnsi="Times New Roman" w:cs="Times New Roman"/>
          <w:noProof/>
          <w:sz w:val="24"/>
          <w:szCs w:val="24"/>
        </w:rPr>
      </w:pPr>
      <w:r>
        <w:rPr>
          <w:rFonts w:ascii="Times New Roman" w:hAnsi="Times New Roman"/>
          <w:noProof/>
          <w:sz w:val="24"/>
        </w:rPr>
        <w:t>Investoinnit uuteen teknologiaan, jolla tehostetaan etähoitoa henkilökohtaisen autonomian, hoidon tarjoamisen ja osallistavan hoitoympäristön edistämiseksi. Vähintään 90 prosentilla autonomia- ja omaishoitojärjestelmän (SAAD) väestöstä on oltava saatavilla vähimmäismäärä kotietähoitopalveluja tämän investoinnin tuloksena.</w:t>
      </w:r>
      <w:r>
        <w:rPr>
          <w:rFonts w:ascii="Times New Roman" w:hAnsi="Times New Roman"/>
          <w:noProof/>
          <w:color w:val="000000" w:themeColor="text1"/>
          <w:sz w:val="24"/>
        </w:rPr>
        <w:t xml:space="preserve"> Tähän sisältyvät palvelut puhelinlinjan kautta ja erityisillä viestintä- ja tietotekniikkalaitteilla, jotka sijaitsevat hoitolaitoksessa ja käyttäjien kodeissa. </w:t>
      </w:r>
    </w:p>
    <w:p>
      <w:pPr>
        <w:keepNext/>
        <w:tabs>
          <w:tab w:val="left" w:pos="709"/>
        </w:tabs>
        <w:spacing w:before="120" w:after="120" w:line="240" w:lineRule="auto"/>
        <w:jc w:val="both"/>
        <w:rPr>
          <w:rFonts w:ascii="Times New Roman" w:hAnsi="Times New Roman" w:cs="Times New Roman"/>
          <w:noProof/>
          <w:sz w:val="24"/>
          <w:szCs w:val="24"/>
          <w:u w:val="single"/>
        </w:rPr>
      </w:pPr>
      <w:r>
        <w:rPr>
          <w:rFonts w:ascii="Times New Roman" w:hAnsi="Times New Roman"/>
          <w:noProof/>
          <w:color w:val="000000"/>
          <w:sz w:val="24"/>
          <w:shd w:val="clear" w:color="auto" w:fill="FFFFFF"/>
        </w:rPr>
        <w:t>Toimenpiteen täytäntöönpano on saatettava päätökseen 31 päivään joulukuuta 2023 mennessä.</w:t>
      </w:r>
    </w:p>
    <w:p>
      <w:pPr>
        <w:keepNext/>
        <w:tabs>
          <w:tab w:val="left" w:pos="709"/>
        </w:tabs>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Investointi 2 </w:t>
      </w:r>
      <w:r>
        <w:rPr>
          <w:rFonts w:ascii="Times New Roman" w:hAnsi="Times New Roman"/>
          <w:noProof/>
          <w:color w:val="000000"/>
          <w:sz w:val="24"/>
          <w:u w:val="single"/>
          <w:shd w:val="clear" w:color="auto" w:fill="FFFFFF"/>
        </w:rPr>
        <w:t>(C22.I2)</w:t>
      </w:r>
      <w:r>
        <w:rPr>
          <w:rFonts w:ascii="Times New Roman" w:hAnsi="Times New Roman"/>
          <w:noProof/>
          <w:sz w:val="24"/>
          <w:u w:val="single"/>
        </w:rPr>
        <w:t>: Sosiaalipalvelujen nykyaikaistamissuunnitelma – Tekninen muutos, innovointi, koulutus ja lasten päivähoidon vahvistaminen</w:t>
      </w:r>
      <w:r>
        <w:rPr>
          <w:rFonts w:ascii="Times New Roman" w:hAnsi="Times New Roman"/>
          <w:noProof/>
          <w:sz w:val="24"/>
        </w:rPr>
        <w:t xml:space="preserve"> </w:t>
      </w:r>
    </w:p>
    <w:p>
      <w:pPr>
        <w:keepNext/>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Tämän komponentin uudistuksen 2 mukaisesti Espanjan on investoitava viiteen toiminta-alaan. </w:t>
      </w:r>
    </w:p>
    <w:p>
      <w:pPr>
        <w:keepNext/>
        <w:numPr>
          <w:ilvl w:val="0"/>
          <w:numId w:val="98"/>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Uudet teknologiat, joilla parannetaan sosiaalipalvelujen tehokkuutta (lyhyempi odotusaika) ja laatua (sosiaalisten toimien parempi tulos), mukaan lukien integroidun hoidon edistäminen. </w:t>
      </w:r>
    </w:p>
    <w:p>
      <w:pPr>
        <w:numPr>
          <w:ilvl w:val="0"/>
          <w:numId w:val="98"/>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Teknologiset välineet sosiaalipalvelujen hallinnoinnin ja tietojärjestelmien parantamiseksi, mukaan lukien verkkoalusta, jolla keskitetään kansallisissa ja alueellisissa hallinnoissa saatavilla olevia tietoja. Tämä koskee erityisesti Espanjan sosiaalipalvelujen tietojärjestelmän (SIESS) täysimääräistä täytäntöönpanoa.  </w:t>
      </w:r>
      <w:r>
        <w:rPr>
          <w:rFonts w:ascii="Times New Roman" w:hAnsi="Times New Roman"/>
          <w:noProof/>
          <w:color w:val="000000"/>
          <w:sz w:val="24"/>
        </w:rPr>
        <w:t>Uuden tietojärjestelmän odotetaan mahdollistavan yhteentoimivuuden myös muiden järjestelmien (työllisyys, terveys, kolmas sektori) kanssa. Se sisältää myös verkkotyökalun, jolla analysoidaan kolmannen sektorin organisaatioiden kehittämiä hankkeita, hallinnoidaan erilaisia budjettiohjelmia, jotka liittyvät perheiden, lasten ja tiettyjen heikossa asemassa olevien ryhmien sosiaali- ja hoitopalveluihin, sekä verkkoalusta, jolla keskitetään valtionhallinnon ja itsehallintoalueiden saatavilla olevia hoitotietoja.</w:t>
      </w:r>
    </w:p>
    <w:p>
      <w:pPr>
        <w:numPr>
          <w:ilvl w:val="0"/>
          <w:numId w:val="98"/>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Pilottihankkeita sosiaalipalveluihin liittyvän innovoinnin edistämiseksi. </w:t>
      </w:r>
    </w:p>
    <w:p>
      <w:pPr>
        <w:numPr>
          <w:ilvl w:val="0"/>
          <w:numId w:val="98"/>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Uuden pitkäaikaishoitomallin täytäntöönpanoon ja tukemiseen osallistuvan julkisen sosiaalijärjestelmän henkilöstön kouluttaminen.</w:t>
      </w:r>
    </w:p>
    <w:p>
      <w:pPr>
        <w:numPr>
          <w:ilvl w:val="0"/>
          <w:numId w:val="98"/>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Asuinrakennusten infrastruktuurien ja muiden lastenhoito- ja teini-ikäisten hoitokeskusten näkökohtien parantaminen, jotta voidaan vastata paremmin tunne-elämän tarpeisiin, henkilökohtaisiin ja koulutuksellisiin/ammatillisiin tarpeisiin.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Suurin osa investoinneista koostuu aluehallintojen toteuttamista hankkeista, joilla pyritään sosiaalipalvelujen tekniseen muutokseen sekä asumiseen ja sijaisperheisiin liittyvän infrastruktuurin ja palvelujen nykyaikaistamiseen.  </w:t>
      </w:r>
    </w:p>
    <w:p>
      <w:pPr>
        <w:spacing w:before="120" w:after="120" w:line="240" w:lineRule="auto"/>
        <w:jc w:val="both"/>
        <w:rPr>
          <w:rFonts w:ascii="Times New Roman" w:hAnsi="Times New Roman" w:cs="Times New Roman"/>
          <w:noProof/>
          <w:sz w:val="24"/>
        </w:rPr>
      </w:pPr>
      <w:r>
        <w:rPr>
          <w:rFonts w:ascii="Times New Roman" w:hAnsi="Times New Roman"/>
          <w:noProof/>
          <w:color w:val="000000"/>
          <w:sz w:val="24"/>
          <w:shd w:val="clear" w:color="auto" w:fill="FFFFFF"/>
        </w:rPr>
        <w:t>Toimenpiteen täytäntöönpano on saatettava päätökseen 31 päivään joulukuuta 2023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Investointi 3 </w:t>
      </w:r>
      <w:r>
        <w:rPr>
          <w:rFonts w:ascii="Times New Roman" w:hAnsi="Times New Roman"/>
          <w:noProof/>
          <w:color w:val="000000"/>
          <w:sz w:val="24"/>
          <w:u w:val="single"/>
          <w:shd w:val="clear" w:color="auto" w:fill="FFFFFF"/>
        </w:rPr>
        <w:t>(C22.I3)</w:t>
      </w:r>
      <w:r>
        <w:rPr>
          <w:rFonts w:ascii="Times New Roman" w:hAnsi="Times New Roman"/>
          <w:noProof/>
          <w:sz w:val="24"/>
          <w:u w:val="single"/>
        </w:rPr>
        <w:t xml:space="preserve">: Espanjan esteettömyyssuunnitelma </w:t>
      </w:r>
    </w:p>
    <w:p>
      <w:pPr>
        <w:spacing w:before="120" w:after="120" w:line="240" w:lineRule="auto"/>
        <w:jc w:val="both"/>
        <w:rPr>
          <w:rFonts w:ascii="Times New Roman" w:hAnsi="Times New Roman" w:cs="Times New Roman"/>
          <w:noProof/>
          <w:sz w:val="24"/>
        </w:rPr>
      </w:pPr>
      <w:r>
        <w:rPr>
          <w:rFonts w:ascii="Times New Roman" w:hAnsi="Times New Roman"/>
          <w:noProof/>
          <w:sz w:val="24"/>
        </w:rPr>
        <w:t>Espanjan on investoitava parantamaan vammaisten henkilöiden pääsyä julkisiin palveluihin ja keskityttävä parantamaan kognitiivista esteettömyyttä viranomaisten kanssa käytävässä viestinnässä (mukaan lukien verkkosivustot) sekä fyysistä pääsyä julkisiin rakennuksiin ja julkisiin tiloihin; terveyspalvelujen fyysisten tilojen soveltuvuuteen; koulutuskeskusten esteettömyyteen; ja julkisen liikenteen mukauttamiseen, mukaan lukien kaupunki- ja maaseutualueiden väliset yhteydet. Kunnille annetaan taloudellista tukea rakennustöiden toteuttamiseen ja laitteiden hankintaan erityisesti maaseudulla. Investoinnit on kohdennettava myös viestintä- ja valistuskampanjoihin sekä tutkimushankkeisiin kognitiivisen saavutettavuuden alalla.</w:t>
      </w:r>
    </w:p>
    <w:p>
      <w:pPr>
        <w:spacing w:before="120" w:after="120" w:line="240" w:lineRule="auto"/>
        <w:jc w:val="both"/>
        <w:rPr>
          <w:rFonts w:ascii="Times New Roman" w:hAnsi="Times New Roman" w:cs="Times New Roman"/>
          <w:noProof/>
          <w:sz w:val="24"/>
        </w:rPr>
      </w:pPr>
      <w:r>
        <w:rPr>
          <w:rFonts w:ascii="Times New Roman" w:hAnsi="Times New Roman"/>
          <w:noProof/>
          <w:color w:val="000000"/>
          <w:sz w:val="24"/>
          <w:shd w:val="clear" w:color="auto" w:fill="FFFFFF"/>
        </w:rPr>
        <w:t>Toimenpiteen täytäntöönpano on saatettava päätökseen 31 päivään maaliskuuta 2023 mennessä.</w:t>
      </w:r>
    </w:p>
    <w:p>
      <w:pPr>
        <w:spacing w:before="120" w:after="120" w:line="240" w:lineRule="auto"/>
        <w:jc w:val="both"/>
        <w:rPr>
          <w:rFonts w:ascii="Times New Roman" w:hAnsi="Times New Roman" w:cs="Times New Roman"/>
          <w:noProof/>
          <w:sz w:val="24"/>
          <w:szCs w:val="24"/>
          <w:u w:val="single"/>
        </w:rPr>
      </w:pPr>
    </w:p>
    <w:p>
      <w:pPr>
        <w:spacing w:before="120" w:after="120" w:line="240" w:lineRule="auto"/>
        <w:jc w:val="both"/>
        <w:rPr>
          <w:rFonts w:ascii="Times New Roman" w:hAnsi="Times New Roman" w:cs="Times New Roman"/>
          <w:noProof/>
          <w:sz w:val="24"/>
          <w:szCs w:val="24"/>
          <w:u w:val="single"/>
        </w:rPr>
      </w:pP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Investointi 4 </w:t>
      </w:r>
      <w:r>
        <w:rPr>
          <w:rFonts w:ascii="Times New Roman" w:hAnsi="Times New Roman"/>
          <w:noProof/>
          <w:color w:val="000000"/>
          <w:sz w:val="24"/>
          <w:u w:val="single"/>
          <w:shd w:val="clear" w:color="auto" w:fill="FFFFFF"/>
        </w:rPr>
        <w:t>(C22.I4)</w:t>
      </w:r>
      <w:r>
        <w:rPr>
          <w:rFonts w:ascii="Times New Roman" w:hAnsi="Times New Roman"/>
          <w:noProof/>
          <w:sz w:val="24"/>
          <w:u w:val="single"/>
        </w:rPr>
        <w:t>: Espanja-suunnitelma suojelee sinua sukupuoleen perustuvalta väkivallalta</w:t>
      </w:r>
      <w:r>
        <w:rPr>
          <w:rFonts w:ascii="Times New Roman" w:hAnsi="Times New Roman"/>
          <w:noProof/>
          <w:sz w:val="24"/>
        </w:rPr>
        <w:t xml:space="preserve"> </w:t>
      </w:r>
    </w:p>
    <w:p>
      <w:pPr>
        <w:spacing w:before="120" w:after="120" w:line="240" w:lineRule="auto"/>
        <w:jc w:val="both"/>
        <w:rPr>
          <w:rFonts w:ascii="Times New Roman" w:hAnsi="Times New Roman" w:cs="Times New Roman"/>
          <w:noProof/>
          <w:sz w:val="24"/>
        </w:rPr>
      </w:pPr>
      <w:r>
        <w:rPr>
          <w:rFonts w:ascii="Times New Roman" w:hAnsi="Times New Roman"/>
          <w:noProof/>
          <w:sz w:val="24"/>
        </w:rPr>
        <w:t>Espanjan on investoitava puhelin- ja verkkopalveluihin, joilla tuetaan naisiin kohdistuvan väkivallan uhreja, myös ihmiskaupan ja seksuaalisen hyväksikäytön uhreja. Siihen kuuluu ympärivuorokautisia kriisiapukeskuksia kaikissa maakunnissa, myös Ceutassa ja Melillassa, ottaen huomioon nimettömyyden ja demografisten näkökohtien varmistamiseen liittyvät haasteet. Näiden keskusten perustaminen on osa Espanjan sitoutumista Euroopan neuvoston yleissopimukseen naisiin kohdistuvan väkivallan ja perheväkivallan ehkäisemisestä ja torjumisesta, joka ratifioitiin Espanjan osalta vuonna 2014.</w:t>
      </w:r>
      <w:r>
        <w:rPr>
          <w:rFonts w:ascii="Times New Roman" w:hAnsi="Times New Roman"/>
          <w:noProof/>
          <w:color w:val="000000"/>
          <w:sz w:val="24"/>
        </w:rPr>
        <w:t xml:space="preserve"> </w:t>
      </w:r>
      <w:r>
        <w:rPr>
          <w:rFonts w:ascii="Times New Roman" w:hAnsi="Times New Roman"/>
          <w:noProof/>
          <w:sz w:val="24"/>
        </w:rPr>
        <w:t xml:space="preserve">Investoinnilla on myös tarjottava erilaisia palveluja, kuten oikeudellista neuvontaa sekä psykologista ja emotionaalista tukea, ja tuettava työmarkkinoille integroitumista. Teleavustukseen sisältyy myös uhrien suojelu, mukaan lukien lähikontaktien välttämistä koskevien toimenpiteiden seurantalaitteet. </w:t>
      </w:r>
    </w:p>
    <w:p>
      <w:pPr>
        <w:spacing w:before="120" w:after="120" w:line="240" w:lineRule="auto"/>
        <w:jc w:val="both"/>
        <w:rPr>
          <w:rFonts w:ascii="Times New Roman" w:hAnsi="Times New Roman" w:cs="Times New Roman"/>
          <w:noProof/>
          <w:sz w:val="24"/>
          <w:szCs w:val="24"/>
        </w:rPr>
      </w:pPr>
      <w:r>
        <w:rPr>
          <w:rFonts w:ascii="Times New Roman" w:hAnsi="Times New Roman"/>
          <w:noProof/>
          <w:color w:val="000000"/>
          <w:sz w:val="24"/>
          <w:shd w:val="clear" w:color="auto" w:fill="FFFFFF"/>
        </w:rPr>
        <w:t>Toimenpiteen täytäntöönpano on saatettava päätökseen 31 päivään joulukuuta 2023 mennessä.</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u w:val="single"/>
        </w:rPr>
        <w:t xml:space="preserve">Investointi 5 </w:t>
      </w:r>
      <w:r>
        <w:rPr>
          <w:rFonts w:ascii="Times New Roman" w:hAnsi="Times New Roman"/>
          <w:noProof/>
          <w:color w:val="000000"/>
          <w:sz w:val="24"/>
          <w:u w:val="single"/>
          <w:shd w:val="clear" w:color="auto" w:fill="FFFFFF"/>
        </w:rPr>
        <w:t>(C22.I5)</w:t>
      </w:r>
      <w:r>
        <w:rPr>
          <w:rFonts w:ascii="Times New Roman" w:hAnsi="Times New Roman"/>
          <w:noProof/>
          <w:sz w:val="24"/>
          <w:u w:val="single"/>
        </w:rPr>
        <w:t>: Maahanmuuttajien ja kansainvälistä suojelua hakevien vastaanottojärjestelmän kapasiteetin ja tehokkuuden lisääminen</w:t>
      </w:r>
      <w:r>
        <w:rPr>
          <w:rFonts w:ascii="Times New Roman" w:hAnsi="Times New Roman"/>
          <w:noProof/>
          <w:sz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Espanjan on investoitava vastaanottojärjestelmän kapasiteetin lisäämiseen lisäämällä valtion suoraa osallistumista vastaanottoverkoston varoihin. Näin edistetään majoitus- ja vastaanottopalvelujen vakautta. Investointiin sisältyy järjestelmän tarpeiden arviointi seuraaviksi kolmeksi vuodeksi, tuki olemassa olevien keskusten kunnostamiseen ja kohentamiseen sekä hallinnolliset menettelyt uuden rakennuksen hankintaa, rakentamista ja olemassa olevien rakennusten mahdollista kunnostamista varten energiatehokkuuden varmistamiseksi. Espanjan on hyvien käytäntöjen arvioinnin perusteella määriteltävä myös se, miten kolmannet osapuolet hallinnoivat vastaanottokeskuksia. Investointi kattaa myös keskusten digitalisoinnin ja uuden digitaalisen arkkitehtuurin kehittämisen, jotta voidaan parantaa niiden hallinnointia ja helpottaa hakijoiden paikkojen jakamista itsehallintoalueiden kesken. </w:t>
      </w:r>
    </w:p>
    <w:p>
      <w:pPr>
        <w:spacing w:before="120" w:after="120" w:line="240" w:lineRule="auto"/>
        <w:jc w:val="both"/>
        <w:rPr>
          <w:rFonts w:ascii="Times New Roman" w:hAnsi="Times New Roman" w:cs="Times New Roman"/>
          <w:noProof/>
          <w:sz w:val="24"/>
        </w:rPr>
      </w:pPr>
      <w:r>
        <w:rPr>
          <w:rFonts w:ascii="Times New Roman" w:hAnsi="Times New Roman"/>
          <w:noProof/>
          <w:color w:val="000000"/>
          <w:sz w:val="24"/>
          <w:shd w:val="clear" w:color="auto" w:fill="FFFFFF"/>
        </w:rPr>
        <w:t>Toimenpiteen täytäntöönpano on saatettava päätökseen viimeistään 31 päivänä joulukuuta 2024.</w:t>
      </w:r>
    </w:p>
    <w:p>
      <w:pPr>
        <w:spacing w:before="120" w:after="120" w:line="240" w:lineRule="auto"/>
        <w:ind w:left="709"/>
        <w:jc w:val="both"/>
        <w:rPr>
          <w:rFonts w:ascii="Times New Roman" w:hAnsi="Times New Roman" w:cs="Times New Roman"/>
          <w:b/>
          <w:bCs/>
          <w:noProof/>
          <w:sz w:val="24"/>
          <w:u w:val="single"/>
        </w:rPr>
      </w:pPr>
      <w:r>
        <w:rPr>
          <w:rFonts w:ascii="Times New Roman" w:hAnsi="Times New Roman"/>
          <w:b/>
          <w:noProof/>
          <w:sz w:val="24"/>
          <w:u w:val="single"/>
        </w:rPr>
        <w:t xml:space="preserve">V.2. </w:t>
      </w:r>
      <w:r>
        <w:rPr>
          <w:noProof/>
        </w:rPr>
        <w:tab/>
      </w:r>
      <w:r>
        <w:rPr>
          <w:rFonts w:ascii="Times New Roman" w:hAnsi="Times New Roman"/>
          <w:b/>
          <w:noProof/>
          <w:sz w:val="24"/>
          <w:u w:val="single"/>
        </w:rPr>
        <w:t>Seurantaa ja täytäntöönpanoa koskevat välitavoitteet, tavoitteet, indikaattorit ja aikataulu – rahoitustuki, jota ei makseta takaisin</w:t>
      </w:r>
    </w:p>
    <w:p>
      <w:pPr>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p>
    <w:p>
      <w:pPr>
        <w:spacing w:before="120" w:after="120" w:line="240" w:lineRule="auto"/>
        <w:ind w:left="709"/>
        <w:jc w:val="both"/>
        <w:rPr>
          <w:rFonts w:ascii="Times New Roman" w:hAnsi="Times New Roman" w:cs="Times New Roman"/>
          <w:noProof/>
          <w:sz w:val="24"/>
        </w:rPr>
        <w:sectPr>
          <w:headerReference w:type="even" r:id="rId271"/>
          <w:headerReference w:type="default" r:id="rId272"/>
          <w:footerReference w:type="even" r:id="rId273"/>
          <w:footerReference w:type="default" r:id="rId274"/>
          <w:headerReference w:type="first" r:id="rId275"/>
          <w:footerReference w:type="first" r:id="rId276"/>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992"/>
        <w:gridCol w:w="3119"/>
        <w:gridCol w:w="992"/>
        <w:gridCol w:w="850"/>
        <w:gridCol w:w="851"/>
        <w:gridCol w:w="709"/>
        <w:gridCol w:w="567"/>
        <w:gridCol w:w="567"/>
        <w:gridCol w:w="5103"/>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Numero</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Toimenpide</w:t>
            </w:r>
          </w:p>
        </w:tc>
        <w:tc>
          <w:tcPr>
            <w:tcW w:w="992"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Välitavoite (M)</w:t>
            </w:r>
            <w:r>
              <w:rPr>
                <w:rFonts w:ascii="Times New Roman" w:hAnsi="Times New Roman" w:cs="Times New Roman"/>
                <w:b/>
                <w:bCs/>
                <w:noProof/>
                <w:color w:val="000000"/>
                <w:sz w:val="18"/>
                <w:szCs w:val="18"/>
              </w:rPr>
              <w:br/>
            </w:r>
            <w:r>
              <w:rPr>
                <w:rFonts w:ascii="Times New Roman" w:hAnsi="Times New Roman"/>
                <w:b/>
                <w:noProof/>
                <w:color w:val="000000"/>
                <w:sz w:val="18"/>
              </w:rPr>
              <w:t xml:space="preserve"> / tavoite (T)</w:t>
            </w:r>
          </w:p>
        </w:tc>
        <w:tc>
          <w:tcPr>
            <w:tcW w:w="311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Nimi</w:t>
            </w:r>
          </w:p>
        </w:tc>
        <w:tc>
          <w:tcPr>
            <w:tcW w:w="992"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Laadullinen indikaattori (välitavoitteiden osalta)</w:t>
            </w:r>
          </w:p>
        </w:tc>
        <w:tc>
          <w:tcPr>
            <w:tcW w:w="2410" w:type="dxa"/>
            <w:gridSpan w:val="3"/>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Määrällinen indikaattori (tavoitteiden osalta)</w:t>
            </w:r>
          </w:p>
        </w:tc>
        <w:tc>
          <w:tcPr>
            <w:tcW w:w="1134" w:type="dxa"/>
            <w:gridSpan w:val="2"/>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Aika</w:t>
            </w:r>
          </w:p>
        </w:tc>
        <w:tc>
          <w:tcPr>
            <w:tcW w:w="5103"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sz w:val="18"/>
              </w:rPr>
              <w:t>Kunkin välitavoitteen ja tavoitteen kuvaus</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992"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3119"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992"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Yksikkö</w:t>
            </w:r>
          </w:p>
        </w:tc>
        <w:tc>
          <w:tcPr>
            <w:tcW w:w="851"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Perustaso</w:t>
            </w:r>
          </w:p>
        </w:tc>
        <w:tc>
          <w:tcPr>
            <w:tcW w:w="709"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Päämäärä</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Vuosineljännes</w:t>
            </w:r>
          </w:p>
        </w:tc>
        <w:tc>
          <w:tcPr>
            <w:tcW w:w="567" w:type="dxa"/>
            <w:shd w:val="clear" w:color="auto" w:fill="C6D9F1" w:themeFill="text2" w:themeFillTint="33"/>
            <w:noWrap/>
          </w:tcPr>
          <w:p>
            <w:pPr>
              <w:spacing w:after="0" w:line="240" w:lineRule="auto"/>
              <w:jc w:val="center"/>
              <w:rPr>
                <w:rFonts w:ascii="Times New Roman" w:hAnsi="Times New Roman" w:cs="Times New Roman"/>
                <w:b/>
                <w:bCs/>
                <w:noProof/>
                <w:color w:val="000000"/>
                <w:sz w:val="18"/>
                <w:szCs w:val="18"/>
              </w:rPr>
            </w:pPr>
            <w:r>
              <w:rPr>
                <w:rFonts w:ascii="Times New Roman" w:hAnsi="Times New Roman"/>
                <w:b/>
                <w:noProof/>
                <w:color w:val="000000"/>
                <w:sz w:val="18"/>
              </w:rPr>
              <w:t>Vuosi</w:t>
            </w:r>
          </w:p>
        </w:tc>
        <w:tc>
          <w:tcPr>
            <w:tcW w:w="5103" w:type="dxa"/>
            <w:tcBorders>
              <w:top w:val="nil"/>
            </w:tcBorders>
            <w:shd w:val="clear" w:color="auto" w:fill="C6D9F1" w:themeFill="text2" w:themeFillTint="33"/>
            <w:noWrap/>
            <w:vAlign w:val="center"/>
          </w:tcPr>
          <w:p>
            <w:pPr>
              <w:spacing w:after="0" w:line="240" w:lineRule="auto"/>
              <w:rPr>
                <w:rFonts w:ascii="Times New Roman" w:hAnsi="Times New Roman" w:cs="Times New Roman"/>
                <w:b/>
                <w:noProof/>
                <w:color w:val="000000"/>
                <w:sz w:val="18"/>
                <w:szCs w:val="18"/>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314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C22.R1</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Alueneuvosto hyväksyy arvioinnin autonomia- ja omaishoitojärjestelmästä (SAAD).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Arvioinnin julkaiseminen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Arviointi toteutetaan vuoden 2021 aikana, jotta saadaan syvällinen käsitys vuonna 2020 käynnistetyn pitkäaikaishoidon uudistusprosessin edistymisestä ja sen vaikutuksista. Arvioinnin päätelmät esitetään alueneuvostolle vuoden 2022 alkupuoliskolla.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315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C22.R2</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Sosiaalipalveluja koskevan lain ja ministeriöiden asetusten voimaantulo</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 ja ministeriön asetusten säännökset, joista ilmenee niiden voimaantulo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Sosiaalipalveluja koskevan lain antamisen jälkeen annetaan tarvittavat ministeriöiden asetukset. Lain tavoitteena on parantaa nykyistä palvelutarjontajärjestelmää ja säännellä perusedellytyksiä, joilla sosiaalipalveluja tarjotaan Espanjassa.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316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C22.R3</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Perheiden moninaisuutta koskevan lain voimaantulo</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Lain säännös, josta ilmenee voimaantulo</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Perheiden moninaisuutta koskevan lain tavoitteena on i) erilaisten perherakenteiden oikeudellinen tunnustaminen, ii) niiden etuuksien ja palvelujen määrittäminen, joihin heillä on oikeus ominaisuuksiensa ja tulotasonsa perusteella; ja iii) lapsiköyhyyden vähentäminen ottaen huomioon uudelleenjakoa koskevan vaikutustenarvioinnin tulokset.</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317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C22.R4</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Maahanmuuttajien ja kansainvälistä suojelua hakevien henkilöiden vastaanottojärjestelmän lainsäädäntöuudistuksen voimaantulo Espanjassa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Määräyksen säännös, josta ilmenee voimaantulo</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Maahanmuuttajien ja kansainvälistä suojelua hakevien henkilöiden vastaanottojärjestelmä Espanjassa on uudistettava osallisuus-, sosiaaliturva- ja maahanmuuttoministeriön päätöksellä. Uudistuksen tavoitteena on kehittää uusia vastaanottomenettelyjä kaikille vastaanottoverkostoon kuuluville keskuksille ja tunnustaa kaikkien turvapaikanhakijoiden perusvastaanotto-olosuhteet sekä parantaa vastaanotto-olosuhteita niille, joiden asema tunnustetaan erittäin todennäköisesti.</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318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C22.R5</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Vähimmäistulon hyväksymisestä 29 päivänä toukokuuta annetun kuninkaan asetuksen 20/2020 voimaantulo</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 säännös, josta ilmenee voimaantulo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2020</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Vähimmäistulolain voimaantulo (29 päivänä toukokuuta annettu kuninkaallinen asetus 20/2020).</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319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C22.R5</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Maksuihin perustumattomien yleisen valtionhallinnon taloudellisten etuuksien järjestelmän uudelleenjärjestely- ja yksinkertaistamissuunnitelman julkaiseminen.</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Suunnitelman julkaiseminen virallisessa lehdessä</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Maksuihin perustumattomien yleisen valtionhallinnon taloudellisten etuuksien järjestelmän uudelleenjärjestely- ja yksinkertaistamissuunnitelman hyväksyminen (julkaiseminen virallisessa lehdessä). Suunnitelman tavoitteena on integroida maksuihin perustumattomia etuuksia tulojenkattamisvälineen pohjalta, jotta voidaan parantaa julkisten varojen vaikuttavuutta ja tehokkuutta ja keskittää ne haavoittuvuuden tai sosiaalisen syrjäytymisen vaarassa oleviin ihmisiin. Tässä suunnitelmassa on keskityttävä niiden erilaisten olosuhteiden asianmukaiseen kattavuuteen, jotka johtavat ihmisten haavoittuvuuteen, sekä tulotuen riittävyyteen. Tätä varten siinä otetaan huomioon yhtäältä rakenteelliset tarpeet, kuten lasten ja vammaisten kotitaloudet, ja toisaalta kytketään tulotuki aktiivisen työn etsimiseen osallisuutta varten ja vältetään ”köyhyysloukkuja”. Suunnitelmassa tarkastellaan kaikkia olemassa olevia maksuihin perustumattomia tekijöitä, jotta ne voidaan integroida asteittain ja ajan mittaan yhteen kansalliseen järjestelmään sen varmistamiseksi, että suunnitelman tavoite saavutetaan täysimääräisesti.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320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C22.R5</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Maksuihin perustumattomien taloudellisten etuuksien järjestelmän uudelleenjärjestelyä ja yksinkertaistamista koskevan lainsäädännön voimaantulo</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 säännös, josta ilmenee voimaantulo </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Uudistuksella uudistetaan maksuihin perustumattomien rahaetuuksien järjestelmää ja yksinkertaistetaan sitä. Uudistuksen tavoitteena on sisällyttää vähimmäistulon järjestelmään (IMV) perustuvaan suojavälineeseen tärkeimmät maksuihin perustumattomat valtionhallinnon myöntämät etuudet. Tavoitteena on uudelleenorganisoida ja yksinkertaistaa maksuihin perustumattomien taloudellisten etuuksien järjestelmää yleisen valtionhallinnon maksuihin perustumattomia taloudellisia etuuksia koskevan järjestelmän uudelleenorganisointi- ja yksinkertaistamissuunnitelman tavoitteiden mukaisesti.</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321</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C22.I1</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311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Sosiaalisten oikeuksien ja Agenda 2030:n ministeriön toteuttamat hankkeet</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Määrä</w:t>
            </w: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510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Laitoshoidosta luopumista koskevan neljän pilottihankkeen loppuun saattaminen. Niistä yksi keskittyy kehitysvammaisten tukemiseen ja hoitoon, ja keskusten uudistaminen, joka vastaa vähintään 1 100:aa IMSERSO-paikkaa.</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322</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C22.I1</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311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Kotihoidon etähoitopalvelut autonomia- ja omaishoitojärjestelmässä (SAAD)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26</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90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510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Vähintään 90 prosenttia autonomia- ja omaishoitojärjestelmän (SAAD) väestöstä hyötyy vähimmäiskotietähoitopalveluista, erityisesti käyttämällä puhelinpalveluja ja erityisiä viestintä- ja tietotekniikkalaitteita, jotka sijaitsevat hoitolaitoksessa ja käyttäjien kodeissa. Lähtötilanteen päivämäärä: 31. maaliskuuta 2020.</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323</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C22.I1</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311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Asunto-, muut kuin asunto- ja päivähoitopaikat.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Määrä</w:t>
            </w: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22 360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510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Asunto-, muut kuin asunto- ja päivähoitokeskukset, kunnostetut ja/tai rakennetut, jotta 22 360 paikkaa voidaan mukauttaa uuteen pitkäaikaishoitomalliin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324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C22.I2</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Erityisten teknisten välineiden käyttöönotto sosiaalipalvelujen tieto- ja hallintojärjestelmien parantamiseksi.</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Hankkeen kaikkien vaiheiden ja lopullisten tulosten ulkoinen arviointi.</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Q3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Erityisten teknologisten välineiden kehittäminen ja käyttöönotto sosiaalipalvelujen tieto- ja hallintojärjestelmien parantamiseksi kattaa seuraavat: i) Espanjan sosiaalipalvelujen tietojärjestelmä (SIESS); ii) verkkotyökalu kolmannen sektorin toimijoiden kehittämien hankkeiden analysointia varten; iii) tietotekniset välineet, joilla hallinnoidaan erilaisia talousarvio-ohjelmia, jotka liittyvät perheiden, lasten ja tiettyjen heikossa asemassa olevien ryhmien sosiaalipalveluihin ja hoitoon; ja iv) verkkoalusta, jolla keskitetään tietoa maassa saatavilla olevasta hoidosta.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325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C22.I2</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311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Saatettu päätökseen hankkeet, joilla pyritään sosiaalipalvelujen tekniseen muutokseen sekä asumiseen ja sijaisperheisiin liittyvän infrastruktuurin ja palvelujen nykyaikaistamiseen.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Kunkin autonomisen alueen kanssa tehtyjen sopimusten valvonta</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sQ4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10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Aluehallintojen on saatettava päätökseen sosiaalipalvelujen teknologinen muutos, joka mahdollistaa yhteentoimivuuden muiden sosiaalipalvelujen kanssa vuorovaikutuksessa olevien järjestelmien kanssa (työllisyys, terveydenhuolto, kolmas sektori), ja lasten ja nuorten hoitokeskusten laitossuojaan liittyvän infrastruktuurin ja palvelujen nykyaikaistaminen muun muassa vastaamalla paremmin yksilöllisiin tukitarpeisiin (mukaan lukien emotionaaliset ja koulutukselliset/ammatilliset) ja sijaisperheiden kouluttamiseen, yhteensä vähintään 450 000 000 eurolla.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326</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C22.I3</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311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Saavutettavuuden parantamista koskevat hankkeet</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Määrä</w:t>
            </w: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277</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Q1</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510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Vähintään 277 aluehallinnon ja keskushallinnon hanketta saavutettavuuden parantamiseksi ja esteiden poistamiseksi. </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327</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C22.I4</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311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Seksuaalisen väkivallan uhrien keskukset.</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Määrä</w:t>
            </w: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19</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52</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510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Vähintään yksi kattava seksuaalisen väkivallan uhrien hoitokeskus kussakin maakunnassa sekä yksi Espanjan itsenäisissä Ceutan ja Melillan kaupungeissa. Lähtötilanteen päivämäärä: 1. helmikuuta 2020.</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328</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C22.I5</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3119"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Maahanmuuttajien ja kansainvälistä suojelua hakevien vastaanottojärjestelmän kapasiteetti </w:t>
            </w:r>
          </w:p>
        </w:tc>
        <w:tc>
          <w:tcPr>
            <w:tcW w:w="992"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Määrä</w:t>
            </w:r>
          </w:p>
        </w:tc>
        <w:tc>
          <w:tcPr>
            <w:tcW w:w="851"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400</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6 100</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2024</w:t>
            </w:r>
          </w:p>
        </w:tc>
        <w:tc>
          <w:tcPr>
            <w:tcW w:w="510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Lisätään kansainvälistä suojelua hakevien henkilöiden vastaanottokapasiteettia osallistamisesta, sosiaaliturvasta ja muuttoliikkeestä vastaavan ministeriön keskuksissa vähintään 5 700 paikalla vuoteen 2019 verrattuna. Vähintään 176 000 000 euroa käytetään rakennusten rakentamiseen ja kunnostamiseen energiatehokkuuden varmistamiseksi. Lähtötilanteen päivämäärä: 31. joulukuuta 2019.</w:t>
            </w:r>
          </w:p>
        </w:tc>
      </w:tr>
    </w:tbl>
    <w:p>
      <w:pPr>
        <w:spacing w:before="120" w:after="120" w:line="240" w:lineRule="auto"/>
        <w:ind w:left="709"/>
        <w:jc w:val="both"/>
        <w:rPr>
          <w:rFonts w:ascii="Times New Roman" w:hAnsi="Times New Roman" w:cs="Times New Roman"/>
          <w:noProof/>
          <w:sz w:val="24"/>
        </w:rPr>
        <w:sectPr>
          <w:headerReference w:type="even" r:id="rId277"/>
          <w:headerReference w:type="default" r:id="rId278"/>
          <w:footerReference w:type="even" r:id="rId279"/>
          <w:footerReference w:type="default" r:id="rId280"/>
          <w:headerReference w:type="first" r:id="rId281"/>
          <w:footerReference w:type="first" r:id="rId282"/>
          <w:pgSz w:w="16839" w:h="11907" w:orient="landscape"/>
          <w:pgMar w:top="1417" w:right="1134" w:bottom="1417" w:left="1134" w:header="709" w:footer="709" w:gutter="0"/>
          <w:cols w:space="720"/>
          <w:docGrid w:linePitch="360"/>
        </w:sectPr>
      </w:pPr>
    </w:p>
    <w:p>
      <w:pPr>
        <w:pStyle w:val="Heading1"/>
        <w:rPr>
          <w:noProof/>
        </w:rPr>
      </w:pPr>
      <w:r>
        <w:rPr>
          <w:noProof/>
        </w:rPr>
        <w:t>W. KOMPONENTTI 23: Dynaamisia, selviytymiskykyisiä ja osallistavia työmarkkinoita koskeva uusi julkinen politiikka</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Espanjan elpymis- ja palautumissuunnitelman komponentilla puututaan Espanjan työmarkkinoiden merkittäviin rakenteellisiin haasteisiin. Sen päätavoitteena on vähentää rakenteellista työttömyyttä ja nuorisotyöttömyyttä, vähentää määräaikaisten työsopimusten laajaa käyttöä ja korjata työmarkkinoiden kahtiajakautumista, lisätä investointeja inhimilliseen pääomaan, nykyaikaistaa työehtosopimusneuvotteluvälineitä ja lisätä aktiivisen työmarkkinapolitiikan vaikuttavuutta ja tehokkuutta.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Komponenttiin kuuluvat asiaankuuluvat investoinnit, jotka täydentävät rakennerahastoista (erityisesti Euroopan sosiaalirahastosta) rahoitettavia investointeja ja joilla pyritään maksimoimaan uudistusten vaikutus laadukkaiden työpaikkojen luomiseen, tuottavuuden kasvuun ja sosiaalisten, alueellisten ja sukupuolten välisten erojen kaventamiseen.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Kaiken kaikkiaan osa-alueeseen sisältyvillä toimenpiteillä pyritään vastaamaan Espanjan työmarkkinoiden pitkäaikaisiin haasteisiin ja esittämään kunnianhimoisia ja johdonmukaisia uudistuksia, joista useimmat on määrä toteuttaa vuoden 2021 loppuun mennessä. Joistakin uudistusehdotuksista keskustellaan parhaillaan työmarkkinaosapuolten kanssa työmarkkinaosapuolten vuoropuhelun kautta. Sen vuoksi joitakin yksityiskohtia on nimenomaisesti jätetty avoimeksi, jotta sopimus ja työmarkkinaosapuolten hyväksyntä voidaan jättää riittävästi tilaa. </w:t>
      </w:r>
    </w:p>
    <w:p>
      <w:pPr>
        <w:spacing w:before="120" w:after="120" w:line="240" w:lineRule="auto"/>
        <w:jc w:val="both"/>
        <w:rPr>
          <w:rFonts w:ascii="Times New Roman" w:hAnsi="Times New Roman" w:cs="Times New Roman"/>
          <w:iCs/>
          <w:noProof/>
          <w:color w:val="000000" w:themeColor="text1"/>
          <w:sz w:val="24"/>
        </w:rPr>
      </w:pPr>
      <w:r>
        <w:rPr>
          <w:rFonts w:ascii="Times New Roman" w:hAnsi="Times New Roman"/>
          <w:noProof/>
          <w:color w:val="000000" w:themeColor="text1"/>
          <w:sz w:val="24"/>
        </w:rPr>
        <w:t>Komponentissa käsitellään maakohtaisia suosituksia, jotka koskevat siirtymistä vakituisiin työsopimuksiin ja työhönottokannustimia, julkisia työvoimapalveluja, aktiivista työvoimapolitiikkaa ja aikuiskoulutusta, työttömyysturvaa, vähimmäistulojärjestelmiä ja työpaikkojen säilyttämistä (maakohtaiset suositukset 2 vuodelta 2019 ja 2 vuodelta 2020).</w:t>
      </w:r>
    </w:p>
    <w:p>
      <w:pPr>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rPr>
        <w:t>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w:t>
      </w:r>
    </w:p>
    <w:p>
      <w:pPr>
        <w:spacing w:before="120" w:after="120" w:line="240" w:lineRule="auto"/>
        <w:ind w:left="709"/>
        <w:jc w:val="both"/>
        <w:rPr>
          <w:rFonts w:ascii="Times New Roman" w:hAnsi="Times New Roman" w:cs="Times New Roman"/>
          <w:b/>
          <w:i/>
          <w:noProof/>
          <w:color w:val="4F81BD" w:themeColor="accent1"/>
          <w:sz w:val="24"/>
        </w:rPr>
      </w:pPr>
      <w:r>
        <w:rPr>
          <w:rFonts w:ascii="Times New Roman" w:hAnsi="Times New Roman"/>
          <w:b/>
          <w:noProof/>
          <w:sz w:val="24"/>
          <w:u w:val="single"/>
        </w:rPr>
        <w:t xml:space="preserve">W.1. </w:t>
      </w:r>
      <w:r>
        <w:rPr>
          <w:noProof/>
        </w:rPr>
        <w:tab/>
      </w:r>
      <w:r>
        <w:rPr>
          <w:rFonts w:ascii="Times New Roman" w:hAnsi="Times New Roman"/>
          <w:b/>
          <w:noProof/>
          <w:sz w:val="24"/>
          <w:u w:val="single"/>
        </w:rPr>
        <w:t>Kuvaus uudistuksista ja investoinneista, joita rahoitetaan rahoitustuella, jota ei makseta takaisin</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1 (C23.R1) – etätyön sääntely</w:t>
      </w:r>
    </w:p>
    <w:p>
      <w:pPr>
        <w:spacing w:before="120" w:after="120" w:line="240" w:lineRule="auto"/>
        <w:jc w:val="both"/>
        <w:rPr>
          <w:rFonts w:ascii="Times New Roman" w:hAnsi="Times New Roman" w:cs="Times New Roman"/>
          <w:noProof/>
          <w:sz w:val="24"/>
        </w:rPr>
      </w:pPr>
      <w:r>
        <w:rPr>
          <w:rFonts w:ascii="Times New Roman" w:hAnsi="Times New Roman"/>
          <w:noProof/>
          <w:sz w:val="24"/>
        </w:rPr>
        <w:t>Uudistuksella luodaan etätyön tarjoamista koskeva sääntelykehys, jonka tavoitteena on parantaa työntekijöiden suojelua ja joustavuutta ja säilyttää samalla yritysten tuottavuus. Se koostuu kahden kuninkaallisen asetuksen hyväksymisestä:</w:t>
      </w:r>
    </w:p>
    <w:p>
      <w:pPr>
        <w:numPr>
          <w:ilvl w:val="0"/>
          <w:numId w:val="99"/>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rPr>
        <w:t xml:space="preserve">Syyskuun 22. päivänä annetulla kuninkaan asetuksella 28/2020 säädetään sääntelykehyksestä, joka suosii etätyön käyttöönottoa yksityisellä sektorilla ja säilyttää samalla yritysten tuottavuuden ja tarjoaa työntekijöille suojelua ja joustavuutta. Sen on taattava etätyön ja paikan päällä työskentelevien samat työolot sekä etätyön vapaaehtoinen luonne sekä työntekijän että työnantajan kannalta. Luoduilla puitteilla suositaan sekä etätyötä että paikalla tehtävää työtä. </w:t>
      </w:r>
    </w:p>
    <w:p>
      <w:pPr>
        <w:numPr>
          <w:ilvl w:val="0"/>
          <w:numId w:val="99"/>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rPr>
        <w:t>Julkishallinnon etätyöstä 29 päivänä syyskuuta annetussa kuninkaan asetuksessa 29/2020 vahvistetaan julkishallinnon työntekijöitä koskeva sääntelykehys, jossa tunnustetaan mahdollisuus tarjota tämäntyyppistä työtä vapaaehtoisesti ja peruutettavissa olevalla ennakkoluvalla.</w:t>
      </w:r>
    </w:p>
    <w:p>
      <w:pPr>
        <w:spacing w:before="240" w:after="120" w:line="240" w:lineRule="auto"/>
        <w:jc w:val="both"/>
        <w:rPr>
          <w:rFonts w:ascii="Times New Roman" w:hAnsi="Times New Roman" w:cs="Times New Roman"/>
          <w:noProof/>
          <w:sz w:val="24"/>
          <w:szCs w:val="24"/>
        </w:rPr>
      </w:pPr>
      <w:r>
        <w:rPr>
          <w:rFonts w:ascii="Times New Roman" w:hAnsi="Times New Roman"/>
          <w:noProof/>
          <w:sz w:val="24"/>
        </w:rPr>
        <w:t>Uudistus liittyy julkishallintoa koskevan komponentin 11 uudistukseen 1.</w:t>
      </w:r>
    </w:p>
    <w:p>
      <w:pPr>
        <w:spacing w:before="240" w:after="120" w:line="240" w:lineRule="auto"/>
        <w:jc w:val="both"/>
        <w:rPr>
          <w:rFonts w:ascii="Times New Roman" w:hAnsi="Times New Roman" w:cs="Times New Roman"/>
          <w:noProof/>
          <w:sz w:val="24"/>
          <w:szCs w:val="24"/>
        </w:rPr>
      </w:pPr>
      <w:r>
        <w:rPr>
          <w:rFonts w:ascii="Times New Roman" w:hAnsi="Times New Roman"/>
          <w:noProof/>
          <w:sz w:val="24"/>
        </w:rPr>
        <w:t>Toimenpiteen täytäntöönpano on saatettava päätökseen 31 päivään joulukuuta 2020 mennessä.</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2 (C23.R2) – Toimet sukupuolten välisen kuilun kaventamiseksi</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Uudistuksen tavoitteena on kuroa umpeen sukupuolten välinen palkkaero. Sen on koostuttava kahdesta osasta:</w:t>
      </w:r>
    </w:p>
    <w:p>
      <w:pPr>
        <w:numPr>
          <w:ilvl w:val="0"/>
          <w:numId w:val="99"/>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rPr>
        <w:t xml:space="preserve">Lokakuun 13 päivänä annetulla kuninkaan asetuksella 901/2020 säännellään työnantajien velvollisuutta laatia ja rekisteröidä tasa-arvosuunnitelmia palkkojen avoimuuden takaamiseksi. Kaikkien yritysten, joissa on yli 150 työntekijää, on laadittava ja rekisteröitävä tällaiset suunnitelmat, ja vuonna 2022 myös kaikki yritykset, joissa on yli 50 työntekijää, on velvoitettava. Kuninkaan asetuksessa säädetään suunnitelmien neuvottelumenettelystä, diagnoosin tekemistä koskevista vaatimuksista sekä niiden arvioinnin ja valvonnan ominaispiirteistä. </w:t>
      </w:r>
    </w:p>
    <w:p>
      <w:pPr>
        <w:numPr>
          <w:ilvl w:val="0"/>
          <w:numId w:val="99"/>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rPr>
        <w:t>Miesten ja naisten samapalkkaisuudesta 13 päivänä lokakuuta annetussa kuninkaallisessa asetuksessa 902/2020 taataan palkkauksen avoimuuden periaate, jotta voidaan tunnistaa syrjiviä tilanteita, jotka johtuvat virheellisistä työnarvioinneista (ts. alhaisempi palkka samanarvoisesta työstä). Asetuksessa määritellään tilanteet, joissa työtä pidetään samanarvoisena. Se on ollut voimassa huhtikuusta 2021 lähtien sen jälkeen, kun työnantajille on varattu kuuden kuukauden määräaika tarvittavien täytäntöönpanomekanismien perustamiseksi.</w:t>
      </w:r>
    </w:p>
    <w:p>
      <w:pPr>
        <w:spacing w:before="240" w:after="120" w:line="240" w:lineRule="auto"/>
        <w:jc w:val="both"/>
        <w:rPr>
          <w:rFonts w:ascii="Times New Roman" w:hAnsi="Times New Roman" w:cs="Times New Roman"/>
          <w:noProof/>
          <w:sz w:val="24"/>
          <w:szCs w:val="24"/>
        </w:rPr>
      </w:pPr>
      <w:r>
        <w:rPr>
          <w:rFonts w:ascii="Times New Roman" w:hAnsi="Times New Roman"/>
          <w:noProof/>
          <w:sz w:val="24"/>
        </w:rPr>
        <w:t>Toimenpiteen täytäntöönpano on saatettava päätökseen viimeistään 30 päivänä kesäkuuta 2021.</w:t>
      </w:r>
    </w:p>
    <w:p>
      <w:pPr>
        <w:spacing w:before="120" w:after="120" w:line="240" w:lineRule="auto"/>
        <w:jc w:val="both"/>
        <w:rPr>
          <w:rFonts w:ascii="Times New Roman" w:hAnsi="Times New Roman" w:cs="Times New Roman"/>
          <w:noProof/>
          <w:sz w:val="24"/>
        </w:rPr>
      </w:pPr>
      <w:r>
        <w:rPr>
          <w:rFonts w:ascii="Times New Roman" w:hAnsi="Times New Roman"/>
          <w:noProof/>
          <w:sz w:val="24"/>
          <w:u w:val="single"/>
        </w:rPr>
        <w:t>Uudistus 3 (C23.R3) – Digitaalisilla alustoilla kotoa käsin toimivien jakelijoiden (</w:t>
      </w:r>
      <w:r>
        <w:rPr>
          <w:rFonts w:ascii="Times New Roman" w:hAnsi="Times New Roman"/>
          <w:i/>
          <w:noProof/>
          <w:sz w:val="24"/>
          <w:u w:val="single"/>
        </w:rPr>
        <w:t>riders</w:t>
      </w:r>
      <w:r>
        <w:rPr>
          <w:rFonts w:ascii="Times New Roman" w:hAnsi="Times New Roman"/>
          <w:noProof/>
          <w:sz w:val="24"/>
          <w:u w:val="single"/>
        </w:rPr>
        <w:t>) työn sääntely</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Uudistuksen tavoitteena on säännellä sellaisten henkilöiden (ns. </w:t>
      </w:r>
      <w:r>
        <w:rPr>
          <w:rFonts w:ascii="Times New Roman" w:hAnsi="Times New Roman"/>
          <w:i/>
          <w:noProof/>
          <w:sz w:val="24"/>
        </w:rPr>
        <w:t>riders</w:t>
      </w:r>
      <w:r>
        <w:rPr>
          <w:rFonts w:ascii="Times New Roman" w:hAnsi="Times New Roman"/>
          <w:noProof/>
          <w:sz w:val="24"/>
        </w:rPr>
        <w:t xml:space="preserve">) työoloja, jotka harjoittavat jakelutoimintaa kolmansille osapuolille teknisin keinoin. Kuninkaan asetuksella taataan näille työntekijöille oikeus oikeudenmukaiseen ja yhdenvertaiseen kohteluun työolojen osalta sekä oikeus sosiaaliseen suojeluun ja koulutukseen yrityksen ja riderin välisen työsuhteen oikeudellisen olettaman perusteella. Sen on myös mahdollistettava se, että työntekijöiden oikeudellinen edustus saa tietoa tekoälyalgoritmeihin ja -järjestelmiin sisältyvistä säännöistä, joilla voi olla vaikutusta työoloihin, mukaan lukien työhön pääsy ja työn säilyminen sekä profilointi.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Toimenpiteen täytäntöönpano on saatettava päätökseen 30 päivään syyskuuta 2021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4 (C23.R4) – Sopimusten yksinkertaistaminen: toistaiseksi voimassa olevan työsopimuksen yleistyminen, määräaikaisten työsopimusten käytön syyt ja koulutus-/oppisopimussopimuksen sääntely.</w:t>
      </w:r>
    </w:p>
    <w:p>
      <w:pPr>
        <w:spacing w:before="120" w:after="120" w:line="240" w:lineRule="auto"/>
        <w:jc w:val="both"/>
        <w:rPr>
          <w:rFonts w:ascii="Times New Roman" w:hAnsi="Times New Roman" w:cs="Times New Roman"/>
          <w:noProof/>
          <w:sz w:val="24"/>
        </w:rPr>
      </w:pPr>
      <w:r>
        <w:rPr>
          <w:rFonts w:ascii="Times New Roman" w:hAnsi="Times New Roman"/>
          <w:noProof/>
          <w:sz w:val="24"/>
        </w:rPr>
        <w:t>Uudistuksella muutetaan työntekijöiden säännöissä asetettua työsopimuksista annettua sääntelyä (asetus 2/2015), jotta voidaan säännellä määräaikaisten työsopimusten käyttöä yksinomaisena syy-yhteyteen perustuvana tekijänä ja yleistää toistaiseksi voimassa olevien sopimusten käyttö. Uudistuksen on sisällettävä seuraavat:</w:t>
      </w:r>
    </w:p>
    <w:p>
      <w:pPr>
        <w:numPr>
          <w:ilvl w:val="0"/>
          <w:numId w:val="100"/>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rPr>
        <w:t xml:space="preserve">Sopimusvalikoiman yksinkertaistaminen ja uudelleenjärjestely, jossa on kolme päätyyppiä: toistaiseksi voimassa oleva sopimus, määräaikainen sopimus ja harjoittelu/oppisopimuskoulutus. Uusien sopimustyyppien suunnittelulla pyritään rajoittamaan määräaikaisten työsopimusten käytön päteviä syitä ja tekemään toistaiseksi voimassa olevista sopimuksista yleissääntö. </w:t>
      </w:r>
    </w:p>
    <w:p>
      <w:pPr>
        <w:numPr>
          <w:ilvl w:val="0"/>
          <w:numId w:val="100"/>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rPr>
        <w:t xml:space="preserve">Tarkistetaan harjoittelu-/oppisopimussopimuksen käyttöä, jotta nuorille voidaan tarjota asianmukaiset puitteet työmarkkinoille pääsemiseksi. </w:t>
      </w:r>
    </w:p>
    <w:p>
      <w:pPr>
        <w:numPr>
          <w:ilvl w:val="0"/>
          <w:numId w:val="100"/>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rPr>
        <w:t>Kausiluonteisen sopimuksen, joka on kausiluonteisessa toiminnassa käytettävä erityinen toistaiseksi voimassa oleva sopimus, käytön lisääminen.</w:t>
      </w:r>
    </w:p>
    <w:p>
      <w:pPr>
        <w:numPr>
          <w:ilvl w:val="0"/>
          <w:numId w:val="100"/>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rPr>
        <w:t>Uudistuksella vahvistetaan osa-aikaisten työsopimusten käytön valvontaa sääntöjenvastaisen työajan estämiseksi.</w:t>
      </w:r>
    </w:p>
    <w:p>
      <w:pPr>
        <w:numPr>
          <w:ilvl w:val="0"/>
          <w:numId w:val="100"/>
        </w:numPr>
        <w:spacing w:before="120" w:after="160" w:line="259" w:lineRule="auto"/>
        <w:contextualSpacing/>
        <w:jc w:val="both"/>
        <w:rPr>
          <w:rFonts w:ascii="Times New Roman" w:hAnsi="Times New Roman" w:cs="Times New Roman"/>
          <w:noProof/>
          <w:sz w:val="24"/>
          <w:szCs w:val="24"/>
        </w:rPr>
      </w:pPr>
      <w:r>
        <w:rPr>
          <w:rFonts w:ascii="Times New Roman" w:hAnsi="Times New Roman"/>
          <w:noProof/>
          <w:sz w:val="24"/>
        </w:rPr>
        <w:t>Työpetoksien torjunnan tehostaminen muun muassa saattamalla seuraamusjärjestelmä ajan tasalle.</w:t>
      </w:r>
    </w:p>
    <w:p>
      <w:pPr>
        <w:spacing w:before="240" w:after="120" w:line="240" w:lineRule="auto"/>
        <w:jc w:val="both"/>
        <w:rPr>
          <w:rFonts w:ascii="Times New Roman" w:hAnsi="Times New Roman" w:cs="Times New Roman"/>
          <w:noProof/>
          <w:sz w:val="24"/>
        </w:rPr>
      </w:pPr>
      <w:r>
        <w:rPr>
          <w:rFonts w:ascii="Times New Roman" w:hAnsi="Times New Roman"/>
          <w:noProof/>
          <w:sz w:val="24"/>
        </w:rPr>
        <w:t>Tämä uudistus liittyy läheisesti komponentin 11 uudistukseen 1, jolla otetaan käyttöön muita oikeudellisia muutoksia julkisten työntekijöiden lakiin määräaikaisten työsopimusten käytön vähentämiseksi julkisella sektorilla. Se liittyy myös tämän komponentin uudistukseen 6 (jousto- ja vakausmekanismi).</w:t>
      </w:r>
    </w:p>
    <w:p>
      <w:pPr>
        <w:spacing w:before="240" w:after="120" w:line="240" w:lineRule="auto"/>
        <w:jc w:val="both"/>
        <w:rPr>
          <w:rFonts w:ascii="Times New Roman" w:hAnsi="Times New Roman" w:cs="Times New Roman"/>
          <w:noProof/>
          <w:sz w:val="24"/>
        </w:rPr>
      </w:pPr>
      <w:r>
        <w:rPr>
          <w:rFonts w:ascii="Times New Roman" w:hAnsi="Times New Roman"/>
          <w:noProof/>
          <w:sz w:val="24"/>
        </w:rPr>
        <w:t>Toimenpiteen täytäntöönpano on saatettava päätökseen 31 päivään joulukuuta 2021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5 (C23.R5) – aktiivisten työvoimapolitiikkojen nykyaikaistaminen</w:t>
      </w:r>
    </w:p>
    <w:p>
      <w:pPr>
        <w:spacing w:before="120" w:after="120" w:line="240" w:lineRule="auto"/>
        <w:jc w:val="both"/>
        <w:rPr>
          <w:rFonts w:ascii="Times New Roman" w:hAnsi="Times New Roman" w:cs="Times New Roman"/>
          <w:noProof/>
          <w:sz w:val="24"/>
        </w:rPr>
      </w:pPr>
      <w:r>
        <w:rPr>
          <w:rFonts w:ascii="Times New Roman" w:hAnsi="Times New Roman"/>
          <w:noProof/>
          <w:sz w:val="24"/>
        </w:rPr>
        <w:t>Uudistuksen tavoitteena on nykyaikaistaa aktiivisen työvoimapolitiikan toteuttamista Espanjassa ottaen huomioon riippumattoman veroviranomaisen (AIReF) tekemien menojen uudelleentarkastelujen päätelmät. Uudistus koostuu monista osatekijöistä, kuten yksilöllisten neuvontaväylien kehittämisestä, väärinkäytösten estämisestä työssä tapahtuvassa koulutuksessa (kuten harjoittelusopimukset), aikuiskoulutusjärjestelmän vahvistamisesta ja osaamisen tunnustamisesta, keskitetyn palvelupisteen perustamisesta nuorille, työllisyys- ja sosiaalipalvelujen ja alueiden välisen koordinoinnin parantamisesta sekä yksityissektorin kanssa tehtävän yhteistyön parantamisesta.</w:t>
      </w:r>
    </w:p>
    <w:p>
      <w:pPr>
        <w:spacing w:before="120" w:after="120" w:line="240" w:lineRule="auto"/>
        <w:jc w:val="both"/>
        <w:rPr>
          <w:rFonts w:ascii="Times New Roman" w:hAnsi="Times New Roman" w:cs="Times New Roman"/>
          <w:noProof/>
          <w:sz w:val="24"/>
        </w:rPr>
      </w:pPr>
      <w:r>
        <w:rPr>
          <w:rFonts w:ascii="Times New Roman" w:hAnsi="Times New Roman"/>
          <w:noProof/>
          <w:sz w:val="24"/>
        </w:rPr>
        <w:t>Uudistusta täydennetään kahdella muulla tämän komponentin uudistuksella, jotka ovat uudistus 7 (palkkauskannustimet) ja uudistus 11 (julkisten työvoimapalvelujen digitalisointi). Uudistuksen joillakin osatekijöillä (kuten ikääntyneiden työntekijöiden uudelleenkoulutus- ja avustusohjelman vahvistaminen) on synergiaetuja komponentin 30 uudistuksen 2 kanssa (tosiasiallisen eläkeiän mukauttaminen lakisääteiseen eläkeikään).</w:t>
      </w:r>
    </w:p>
    <w:p>
      <w:pPr>
        <w:spacing w:before="120" w:after="120" w:line="240" w:lineRule="auto"/>
        <w:jc w:val="both"/>
        <w:rPr>
          <w:rFonts w:ascii="Times New Roman" w:hAnsi="Times New Roman" w:cs="Times New Roman"/>
          <w:noProof/>
          <w:sz w:val="24"/>
        </w:rPr>
      </w:pPr>
      <w:r>
        <w:rPr>
          <w:rFonts w:ascii="Times New Roman" w:hAnsi="Times New Roman"/>
          <w:noProof/>
          <w:sz w:val="24"/>
        </w:rPr>
        <w:t>Uudistukseen sisältyy useita lainsäädäntötoimia vuosina 2021 ja 2022:</w:t>
      </w:r>
    </w:p>
    <w:p>
      <w:pPr>
        <w:numPr>
          <w:ilvl w:val="0"/>
          <w:numId w:val="101"/>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Nuorisotyöttömyyden torjuntaa koskeva toimintasuunnitelma vuosiksi 2021-2027 EU:n nuorisotakuu plussan täytäntöönpanon yhteydessä. Toimintasuunnitelmaan on sisällyttävä harjoittelu- ja oppisopimussopimusten uudelleentarkastelu ja harjoittelusääntöjen hyväksyminen. Näiden toimenpiteiden on oltava johdonmukaisia niiden koulutuspolitiikkojen kanssa, joilla puututaan koulunkäynnin keskeyttämiseen (komponentissa 21 esitetyn mukaisesti). Toimenpiteen tämän osan täytäntöönpano on saatettava päätökseen viimeistään 30 päivänä kesäkuuta 2021.</w:t>
      </w:r>
    </w:p>
    <w:p>
      <w:pPr>
        <w:numPr>
          <w:ilvl w:val="0"/>
          <w:numId w:val="101"/>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2021-2024 Espanjan työllisyysstrategia työmarkkinaosapuolten vuoropuhelun jälkeen. Uuden strategian päätavoitteet ovat: </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Ihmiskeskeinen ja yrityskeskeinen lähestymistapa: aktiivisen työmarkkinapolitiikan suunnittelussa on tarkoitus keskittyä kunkin henkilön ja yrityksen erityisolosuhteisiin.</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Johdonmukaisuus tuottavan muutoksen kanssa: Aktiivisen työmarkkinapolitiikan olisi mahdollistettava ammatilliset siirtymät, jotka liittyvät tuotantomalliin siirtymiseen kohti vihreää ja digitaalista taloutta.</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Tulossuuntautuneisuus: Aktiivista työmarkkinapolitiikkaa on tarkoitus arvioida, tulosten saavuttamista seuraten ja edistäen.</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Julkisten työvoimapalvelujen valmiuksien parantaminen niiden digitalisoinnin ja nykyaikaistamisen avulla. </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Kansallisen työllisyysjärjestelmän hallinto ja johdonmukaisuus koordinoinnin parantamiseksi kansallisella ja alueellisella tasolla sekä aktiiviseen työmarkkinapolitiikkaan osallistuvien sidosryhmien kanssa.</w:t>
      </w:r>
    </w:p>
    <w:p>
      <w:pPr>
        <w:spacing w:before="120" w:after="160" w:line="240" w:lineRule="auto"/>
        <w:ind w:left="709"/>
        <w:contextualSpacing/>
        <w:jc w:val="both"/>
        <w:rPr>
          <w:rFonts w:ascii="Times New Roman" w:hAnsi="Times New Roman" w:cs="Times New Roman"/>
          <w:noProof/>
          <w:sz w:val="24"/>
          <w:szCs w:val="24"/>
        </w:rPr>
      </w:pPr>
      <w:r>
        <w:rPr>
          <w:rFonts w:ascii="Times New Roman" w:hAnsi="Times New Roman"/>
          <w:noProof/>
          <w:sz w:val="24"/>
        </w:rPr>
        <w:t>Toimenpiteen tämän osan täytäntöönpano on saatettava päätökseen 31 päivään joulukuuta 2021 mennessä.</w:t>
      </w:r>
    </w:p>
    <w:p>
      <w:pPr>
        <w:numPr>
          <w:ilvl w:val="0"/>
          <w:numId w:val="101"/>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Työlain uudistus, jonka tavoitteet ovat seuraavat: i) vahvistaa kansallisen työllisyysjärjestelmän toimintapoliittisia ja koordinointivälineitä; ii) uudistaa aktiivista työvoimamarkkinapolitiikkaa; iii) tarkastella uudelleen järjestelmän hallinnointia; iv) vahvistaa työllisyyspolitiikan paikallista ulottuvuutta; ja v) täyttää vaatimukset, jotka koskevat aktiivisen työllisyyspolitiikan kansallisen suunnitelman mukaisten eri toimenpiteiden täytäntöönpanoa. Tässä yhteydessä lainsäädäntömuutosten pääkohdat ovat seuraavat:</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Aktiivisen ja passiivisen työllisyyspolitiikan vahvistaminen ottaen huomioon toimivallan jakautuminen valtion ja itsehallintoalueiden välillä.</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Vahvistetaan välitysjärjestelmää ja julkisen ja yksityisen sektorin kumppanuuksia. </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Kansallisen työllisyysjärjestelmän yhteinen palvelusalkku.</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Rahoitusmallin tarkistaminen. </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Yhteistyö sosiaalipalvelujen kanssa.</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Paikallinen ja eurooppalainen ulottuvuus.</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Työllistyvyyttä edistävä teknologinen kehitys.</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Tieto- ja viestintätekniikan ja massadatan käyttö.</w:t>
      </w:r>
    </w:p>
    <w:p>
      <w:pPr>
        <w:numPr>
          <w:ilvl w:val="1"/>
          <w:numId w:val="102"/>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Työllistettävyyden parantaminen.</w:t>
      </w:r>
    </w:p>
    <w:p>
      <w:pPr>
        <w:spacing w:before="120" w:after="160" w:line="240" w:lineRule="auto"/>
        <w:ind w:left="709"/>
        <w:contextualSpacing/>
        <w:jc w:val="both"/>
        <w:rPr>
          <w:rFonts w:ascii="Times New Roman" w:hAnsi="Times New Roman" w:cs="Times New Roman"/>
          <w:noProof/>
          <w:sz w:val="24"/>
          <w:szCs w:val="24"/>
        </w:rPr>
      </w:pPr>
      <w:r>
        <w:rPr>
          <w:rFonts w:ascii="Times New Roman" w:hAnsi="Times New Roman"/>
          <w:noProof/>
          <w:sz w:val="24"/>
        </w:rPr>
        <w:t>Toimenpiteen tämän osan täytäntöönpano on saatettava päätökseen 31 päivään joulukuuta 2022 mennessä.</w:t>
      </w:r>
    </w:p>
    <w:p>
      <w:pPr>
        <w:spacing w:before="240" w:after="120" w:line="240" w:lineRule="auto"/>
        <w:jc w:val="both"/>
        <w:rPr>
          <w:rFonts w:ascii="Times New Roman" w:hAnsi="Times New Roman" w:cs="Times New Roman"/>
          <w:noProof/>
          <w:sz w:val="24"/>
          <w:u w:val="single"/>
        </w:rPr>
      </w:pPr>
      <w:r>
        <w:rPr>
          <w:rFonts w:ascii="Times New Roman" w:hAnsi="Times New Roman"/>
          <w:noProof/>
          <w:sz w:val="24"/>
          <w:u w:val="single"/>
        </w:rPr>
        <w:t>Uudistus 6 (C23.R6) – Pysyvä mekanismi sisäisen joustavuuden, työpaikkojen vakauden ja uudelleenkoulutuksen tarjoamiseksi siirtymässä oleville työntekijöille.</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Uudistuksen tavoitteena on perustaa pysyvä järjestelmä, jonka avulla voidaan sopeutua suhdanne- ja rakenteellisiin häiriöihin ja kattaa työajan keskeyttäminen tai lyhentäminen sellaisen työllisyyssääntelysuunnitelman avulla, johon sisältyy vaatimus parantaa tai kouluttaa uudelleen työntekijöitä kysytyiksi todettujen taitojen osalta. Järjestelmä perustuu covid-19-kriisin aikana käyttöön otetuista työajan lyhentämisjärjestelyistä (ERTE) saatuihin kokemuksiin työpaikkojen säilyttämiseksi sulkutoimien ja muiden pandemian aiheuttamien toimintarajoitusten aikana. </w:t>
      </w:r>
    </w:p>
    <w:p>
      <w:pPr>
        <w:spacing w:before="120" w:after="120" w:line="240" w:lineRule="auto"/>
        <w:jc w:val="both"/>
        <w:rPr>
          <w:rFonts w:ascii="Times New Roman" w:hAnsi="Times New Roman" w:cs="Times New Roman"/>
          <w:noProof/>
          <w:sz w:val="24"/>
        </w:rPr>
      </w:pPr>
      <w:r>
        <w:rPr>
          <w:rFonts w:ascii="Times New Roman" w:hAnsi="Times New Roman"/>
          <w:noProof/>
          <w:sz w:val="24"/>
        </w:rPr>
        <w:t>Uudistus koostuu kahdesta uudesta mukautusmekanismista:</w:t>
      </w:r>
    </w:p>
    <w:p>
      <w:pPr>
        <w:numPr>
          <w:ilvl w:val="0"/>
          <w:numId w:val="10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Talouden vakautusmekanismi, joka tarjoaa yrityksille sisäistä joustavuutta ja vakautta tilapäisissä tai suhdannehäiriöissä oleville työntekijöille keskittyen erityisesti työntekijöiden koulutukseen.</w:t>
      </w:r>
    </w:p>
    <w:p>
      <w:pPr>
        <w:numPr>
          <w:ilvl w:val="0"/>
          <w:numId w:val="103"/>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Mekanismi, jolla tuetaan siirtymävaiheessa olevien työntekijöiden ja yritysten uudelleenkoulutusta ja täydennyskoulutusta, jotta heitä autetaan selviytymään teknologisista tai kysyntään liittyvistä innovaatioista, ja jolla helpotetaan työntekijöiden vapaaehtoista liikkuvuutta yrityksissä ja niiden välillä.</w:t>
      </w:r>
    </w:p>
    <w:p>
      <w:pPr>
        <w:spacing w:before="240" w:after="120" w:line="240" w:lineRule="auto"/>
        <w:jc w:val="both"/>
        <w:rPr>
          <w:rFonts w:ascii="Times New Roman" w:hAnsi="Times New Roman" w:cs="Times New Roman"/>
          <w:noProof/>
          <w:sz w:val="24"/>
        </w:rPr>
      </w:pPr>
      <w:r>
        <w:rPr>
          <w:rFonts w:ascii="Times New Roman" w:hAnsi="Times New Roman"/>
          <w:noProof/>
          <w:sz w:val="24"/>
        </w:rPr>
        <w:t xml:space="preserve">Toimenpide pannaan täytäntöön muuttamalla työntekijöiden asemasta annettua lakia. Siihen sisältyy kolmikantarahaston perustaminen, joka rahoitetaan työnantajien ja työntekijöiden sosiaaliturvamaksuilla ja jota valtio täydentää. Se varmistaa julkisen talouden kestävyyden keskipitkällä ja pitkällä aikavälillä ottaen huomioon eri vaihtoehdot ja skenaariot. Rahaston konkreettisesta toiminnasta neuvotellaan työmarkkinaosapuolten kanssa. </w:t>
      </w:r>
    </w:p>
    <w:p>
      <w:pPr>
        <w:spacing w:before="240" w:after="120" w:line="240" w:lineRule="auto"/>
        <w:jc w:val="both"/>
        <w:rPr>
          <w:rFonts w:ascii="Times New Roman" w:hAnsi="Times New Roman" w:cs="Times New Roman"/>
          <w:noProof/>
          <w:sz w:val="24"/>
        </w:rPr>
      </w:pPr>
      <w:r>
        <w:rPr>
          <w:rFonts w:ascii="Times New Roman" w:hAnsi="Times New Roman"/>
          <w:noProof/>
          <w:sz w:val="24"/>
        </w:rPr>
        <w:t>Toimenpiteen täytäntöönpano on saatettava päätökseen 31 päivään joulukuuta 2021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7 (C23.R7) – Työnottokannustimien uudelleentarkastelu</w:t>
      </w:r>
    </w:p>
    <w:p>
      <w:pPr>
        <w:spacing w:before="120" w:after="120" w:line="240" w:lineRule="auto"/>
        <w:jc w:val="both"/>
        <w:rPr>
          <w:rFonts w:ascii="Times New Roman" w:hAnsi="Times New Roman" w:cs="Times New Roman"/>
          <w:noProof/>
          <w:sz w:val="24"/>
        </w:rPr>
      </w:pPr>
      <w:r>
        <w:rPr>
          <w:rFonts w:ascii="Times New Roman" w:hAnsi="Times New Roman"/>
          <w:noProof/>
          <w:sz w:val="24"/>
        </w:rPr>
        <w:t>Uudistuksen tavoitteena on yksinkertaistaa työhönottokannustinjärjestelmää ja lisätä sen vaikuttavuutta kohdentamalla se paremmin ottamalla huomioon riippumattoman veroviranomaisen toteuttama menojen uudelleenarviointi. Sen tavoitteena on erityisesti parantaa sellaisten erityisryhmien työllistettävyyttä, joiden osallistuminen työmarkkinoille on vähäistä, edistämällä laadukkaita työpaikkoja ja pysyviä työsuhteita. Kannustimien määrää on vähennettävä ja edunsaajayrityksiä koskevat vaatimukset yhdenmukaistettava. Työhönottokannustinjärjestelmän jatkuva seuranta ja arviointi on suunnitteilla.</w:t>
      </w:r>
    </w:p>
    <w:p>
      <w:pPr>
        <w:spacing w:before="120" w:after="120" w:line="240" w:lineRule="auto"/>
        <w:jc w:val="both"/>
        <w:rPr>
          <w:rFonts w:ascii="Times New Roman" w:hAnsi="Times New Roman" w:cs="Times New Roman"/>
          <w:noProof/>
          <w:sz w:val="24"/>
        </w:rPr>
      </w:pPr>
      <w:r>
        <w:rPr>
          <w:rFonts w:ascii="Times New Roman" w:hAnsi="Times New Roman"/>
          <w:noProof/>
          <w:sz w:val="24"/>
        </w:rPr>
        <w:t>Uudistus pannaan täytäntöön muuttamalla lakia 43/2006. Se liittyy läheisesti muihin tämän komponentin toimenpiteisiin, kuten uudistukseen 5 (aktiivisten työmarkkinapolitiikkojen yleinen uudistus) ja investointiin 7 (vähimmäistulojärjestelmän edunsaajien aktivointiväylät).</w:t>
      </w:r>
    </w:p>
    <w:p>
      <w:pPr>
        <w:spacing w:before="120" w:after="120" w:line="240" w:lineRule="auto"/>
        <w:jc w:val="both"/>
        <w:rPr>
          <w:rFonts w:ascii="Times New Roman" w:hAnsi="Times New Roman" w:cs="Times New Roman"/>
          <w:noProof/>
          <w:sz w:val="24"/>
        </w:rPr>
      </w:pPr>
      <w:r>
        <w:rPr>
          <w:rFonts w:ascii="Times New Roman" w:hAnsi="Times New Roman"/>
          <w:noProof/>
          <w:sz w:val="24"/>
        </w:rPr>
        <w:t>Toimenpiteen täytäntöönpano on saatettava päätökseen 31 päivään joulukuuta 2022 mennessä.</w:t>
      </w: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8 (C23.R8) – Työehtoneuvottelujen nykyaikaistaminen</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Uudistuksen tavoitteena on parantaa työehtosopimusneuvottelujen toimivuutta muuttamalla työntekijöiden asemasta annetun lain asiaa koskevia säännöksiä (asetuksen 2/2015 III osasto) työmarkkinaosapuolten vuoropuheluprosessin perusteella. Tämän vuoksi suunnitellut sääntelymuutokset eivät ole täysin yksityiskohtaisia suunnitelmassa. Muutoksilla parannetaan työehtosopimusneuvotteluja koskevia oikeudellisia sääntöjä.</w:t>
      </w:r>
    </w:p>
    <w:p>
      <w:pPr>
        <w:spacing w:before="120" w:after="120" w:line="240" w:lineRule="auto"/>
        <w:jc w:val="both"/>
        <w:rPr>
          <w:rFonts w:ascii="Times New Roman" w:hAnsi="Times New Roman" w:cs="Times New Roman"/>
          <w:noProof/>
          <w:sz w:val="24"/>
        </w:rPr>
      </w:pPr>
      <w:r>
        <w:rPr>
          <w:rFonts w:ascii="Times New Roman" w:hAnsi="Times New Roman"/>
          <w:noProof/>
          <w:sz w:val="24"/>
        </w:rPr>
        <w:t>Työehtosopimusneuvottelujen nykyaikaistamiseen on sisällytettävä muutoksia itse neuvottelurakenteeseen, jotta voidaan vahvistaa neuvotteluosapuolten edustavuutta, rikastuttaa vuoropuhelun sisältöä ja parantaa oikeusvarmuutta sen täytäntöönpanossa ja vaikutuksissa. Muutokset eivät saa aiheuttaa yrityksille kohtuuttomia esteitä mukautua suhdannevaihteluihin ja reagoida tuottavuuden kehitykseen.</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Uudistuksen täytäntöönpano on saatettava päätökseen 31 päivään joulukuuta 2021 mennessä.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9 (C23.R9) – Alihankintatoimien nykyaikaistaminen</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Uudistuksen tavoitteena on parantaa alihankkijayrityksissä työskentelevien työoloja ja työntekijöiden oikeuksia muuttamalla työntekijöiden asemasta annetun lain (lakiasetus 2/2015) 42 §:ää, jotta varmistetaan sen asianmukainen käyttö tapauksissa, joissa se parantaa tuotantotoimintaa, ja estetään sen käyttö pelkästään kustannusten vähentämiseen. </w:t>
      </w:r>
    </w:p>
    <w:p>
      <w:pPr>
        <w:spacing w:before="120" w:after="120" w:line="240" w:lineRule="auto"/>
        <w:jc w:val="both"/>
        <w:rPr>
          <w:rFonts w:ascii="Times New Roman" w:hAnsi="Times New Roman" w:cs="Times New Roman"/>
          <w:noProof/>
          <w:sz w:val="24"/>
        </w:rPr>
      </w:pPr>
      <w:r>
        <w:rPr>
          <w:rFonts w:ascii="Times New Roman" w:hAnsi="Times New Roman"/>
          <w:noProof/>
          <w:sz w:val="24"/>
        </w:rPr>
        <w:t>Uudistuksella on varmistettava riittävä suojelun taso alihankintana toimiville työntekijöille ja siirryttävä kohti tasapuolisia toimintaedellytyksiä alihankkijoiden ja yritysten työntekijöiden välillä. Sen on myös vahvistettava toimeksisaajien tai alihankkijoiden vastuuta ja estettävä palvelujen ulkoistaminen alihankintana tapauksissa, joissa tarkoituksena on alentaa alihankkijoiden palveluksessa olevien työntekijöiden työnormeja.</w:t>
      </w:r>
    </w:p>
    <w:p>
      <w:pPr>
        <w:spacing w:before="120" w:after="120" w:line="240" w:lineRule="auto"/>
        <w:jc w:val="both"/>
        <w:rPr>
          <w:rFonts w:ascii="Times New Roman" w:hAnsi="Times New Roman" w:cs="Times New Roman"/>
          <w:noProof/>
          <w:sz w:val="24"/>
        </w:rPr>
      </w:pPr>
      <w:r>
        <w:rPr>
          <w:rFonts w:ascii="Times New Roman" w:hAnsi="Times New Roman"/>
          <w:noProof/>
          <w:sz w:val="24"/>
        </w:rPr>
        <w:t>Uudistuksen täytäntöönpano on saatettava päätökseen 31 päivään joulukuuta 2021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10 (C23.R10) – Työttömyystuen yksinkertaistaminen ja parantaminen</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Tämä lainsäädäntöuudistus koskee maksuihin perustumatonta työttömyystukea, ja se toteutetaan muuttamalla kuninkaan asetusta 8/2015. Se liittyy läheisesti komponentin 22 uudistukseen 5, jossa hahmotellaan maksuihin perustumattomien sosiaalietuuksien yleisempää uudistusta. </w:t>
      </w:r>
    </w:p>
    <w:p>
      <w:pPr>
        <w:spacing w:before="120" w:after="120" w:line="240" w:lineRule="auto"/>
        <w:jc w:val="both"/>
        <w:rPr>
          <w:rFonts w:ascii="Times New Roman" w:hAnsi="Times New Roman" w:cs="Times New Roman"/>
          <w:noProof/>
          <w:sz w:val="24"/>
        </w:rPr>
      </w:pPr>
      <w:r>
        <w:rPr>
          <w:rFonts w:ascii="Times New Roman" w:hAnsi="Times New Roman"/>
          <w:noProof/>
          <w:sz w:val="24"/>
        </w:rPr>
        <w:t>Uudistuksella on seuraavat tavoitteet:</w:t>
      </w:r>
    </w:p>
    <w:p>
      <w:pPr>
        <w:numPr>
          <w:ilvl w:val="2"/>
          <w:numId w:val="104"/>
        </w:numPr>
        <w:spacing w:before="120" w:after="160" w:line="240" w:lineRule="auto"/>
        <w:ind w:left="709"/>
        <w:contextualSpacing/>
        <w:jc w:val="both"/>
        <w:rPr>
          <w:rFonts w:ascii="Times New Roman" w:hAnsi="Times New Roman" w:cs="Times New Roman"/>
          <w:noProof/>
          <w:sz w:val="24"/>
          <w:szCs w:val="24"/>
        </w:rPr>
      </w:pPr>
      <w:r>
        <w:rPr>
          <w:rFonts w:ascii="Times New Roman" w:hAnsi="Times New Roman"/>
          <w:noProof/>
          <w:sz w:val="24"/>
        </w:rPr>
        <w:t xml:space="preserve">työttömyysturvan laajentaminen täyttämällä joitakin nykyisen järjestelmän kattavuudessa olevia aukkoja ja pidentämällä enimmäiskestoa; </w:t>
      </w:r>
    </w:p>
    <w:p>
      <w:pPr>
        <w:numPr>
          <w:ilvl w:val="2"/>
          <w:numId w:val="104"/>
        </w:numPr>
        <w:spacing w:before="120" w:after="160" w:line="240" w:lineRule="auto"/>
        <w:ind w:left="709"/>
        <w:contextualSpacing/>
        <w:jc w:val="both"/>
        <w:rPr>
          <w:rFonts w:ascii="Times New Roman" w:hAnsi="Times New Roman" w:cs="Times New Roman"/>
          <w:noProof/>
          <w:sz w:val="24"/>
          <w:szCs w:val="24"/>
        </w:rPr>
      </w:pPr>
      <w:r>
        <w:rPr>
          <w:rFonts w:ascii="Times New Roman" w:hAnsi="Times New Roman"/>
          <w:noProof/>
          <w:sz w:val="24"/>
        </w:rPr>
        <w:t xml:space="preserve">yksinkertaistaa järjestelmää, joka on tällä hetkellä jaettu useisiin järjestelmiin; </w:t>
      </w:r>
    </w:p>
    <w:p>
      <w:pPr>
        <w:numPr>
          <w:ilvl w:val="2"/>
          <w:numId w:val="104"/>
        </w:numPr>
        <w:spacing w:before="120" w:after="160" w:line="240" w:lineRule="auto"/>
        <w:ind w:left="709"/>
        <w:contextualSpacing/>
        <w:jc w:val="both"/>
        <w:rPr>
          <w:rFonts w:ascii="Times New Roman" w:hAnsi="Times New Roman" w:cs="Times New Roman"/>
          <w:noProof/>
          <w:sz w:val="24"/>
          <w:szCs w:val="24"/>
        </w:rPr>
      </w:pPr>
      <w:r>
        <w:rPr>
          <w:rFonts w:ascii="Times New Roman" w:hAnsi="Times New Roman"/>
          <w:noProof/>
          <w:sz w:val="24"/>
        </w:rPr>
        <w:t xml:space="preserve">sidotaan etuus yksilölliseen aktivointireittiin; </w:t>
      </w:r>
    </w:p>
    <w:p>
      <w:pPr>
        <w:numPr>
          <w:ilvl w:val="2"/>
          <w:numId w:val="104"/>
        </w:numPr>
        <w:spacing w:before="120" w:after="160" w:line="240" w:lineRule="auto"/>
        <w:ind w:left="709"/>
        <w:contextualSpacing/>
        <w:jc w:val="both"/>
        <w:rPr>
          <w:rFonts w:ascii="Times New Roman" w:hAnsi="Times New Roman" w:cs="Times New Roman"/>
          <w:noProof/>
          <w:sz w:val="24"/>
          <w:szCs w:val="24"/>
        </w:rPr>
      </w:pPr>
      <w:r>
        <w:rPr>
          <w:rFonts w:ascii="Times New Roman" w:hAnsi="Times New Roman"/>
          <w:noProof/>
          <w:sz w:val="24"/>
        </w:rPr>
        <w:t>helpottaa siirtymistä sosiaaliturvaan, kun edunsaaja ei palaa työhön ja on haavoittuvassa asemassa.</w:t>
      </w:r>
    </w:p>
    <w:p>
      <w:pPr>
        <w:spacing w:before="240" w:after="120" w:line="240" w:lineRule="auto"/>
        <w:jc w:val="both"/>
        <w:rPr>
          <w:rFonts w:ascii="Times New Roman" w:hAnsi="Times New Roman" w:cs="Times New Roman"/>
          <w:noProof/>
          <w:sz w:val="24"/>
        </w:rPr>
      </w:pPr>
      <w:r>
        <w:rPr>
          <w:rFonts w:ascii="Times New Roman" w:hAnsi="Times New Roman"/>
          <w:noProof/>
          <w:sz w:val="24"/>
        </w:rPr>
        <w:t>Yleisenä sääntönä on, että uuden järjestelmän kohderyhmä on sama kuin nykyisessä järjestelmässä eli työttömät työntekijät, jotka eivät ole oikeutettuja maksuihin perustuviin työttömyysetuuksiin joko siksi, että he ovat olleet työttöminä liian pitkään ja käyttäneet oikeutensa, tai siksi, että heidän maksuhistoriansa on liian lyhyt (alle 12 kuukautta mutta enemmän kuin kuusi). Etuuden kuukausittaisen määrän on oltava 80 prosenttia ”IPREM”-arvosta (julkista tuloa kuvaava indikaattori).</w:t>
      </w:r>
    </w:p>
    <w:p>
      <w:pPr>
        <w:spacing w:before="120" w:after="120" w:line="240" w:lineRule="auto"/>
        <w:jc w:val="both"/>
        <w:rPr>
          <w:rFonts w:ascii="Times New Roman" w:hAnsi="Times New Roman" w:cs="Times New Roman"/>
          <w:noProof/>
          <w:sz w:val="24"/>
        </w:rPr>
      </w:pPr>
      <w:r>
        <w:rPr>
          <w:rFonts w:ascii="Times New Roman" w:hAnsi="Times New Roman"/>
          <w:noProof/>
          <w:sz w:val="24"/>
        </w:rPr>
        <w:t>Toimenpiteen täytäntöönpano on saatettava päätökseen 31 päivään joulukuuta 2022 mennessä.</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u w:val="single"/>
        </w:rPr>
        <w:t xml:space="preserve">Uudistus 11 (C23.R11) – Julkisten työvoimapalvelujen digitalisointi niiden nykyaikaistamiseksi ja tehostamiseksi. </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Uudistuksen tavoitteena on muuttaa julkisten työvoimapalvelujen tarjontaa ja parantaa niiden tehokkuutta kansalaisten ja yritysten kannalta. Uudistus muodostuu seuraavista:</w:t>
      </w:r>
    </w:p>
    <w:p>
      <w:pPr>
        <w:numPr>
          <w:ilvl w:val="0"/>
          <w:numId w:val="10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Sisäisen hallinnon parantaminen: työttömyysetuusjärjestelmää tukevien tietojärjestelmien sekä aktiivista työmarkkinapolitiikkaa tukevien tietojärjestelmien nykyaikaistaminen.</w:t>
      </w:r>
    </w:p>
    <w:p>
      <w:pPr>
        <w:numPr>
          <w:ilvl w:val="0"/>
          <w:numId w:val="10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Kaikkien kansalaisten ja yritysten julkisten palvelujen digitalisointi ja asiakaspalvelun parantaminen, mukaan lukien uusien palvelujen tarjoaminen (mobiilisovellus ja parannettu ennen tapaamista toteutuvan palvelun järjestelmä ja online-palvelut).</w:t>
      </w:r>
    </w:p>
    <w:p>
      <w:pPr>
        <w:numPr>
          <w:ilvl w:val="0"/>
          <w:numId w:val="10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Tilastot ja tiedonhallinta: Otetaan käyttöön asianmukainen tiedonhallinta, joka edistää päätöksentekoa, ja julkaistaan yhteiskunnan kannalta arvokkaita tietoja.</w:t>
      </w:r>
    </w:p>
    <w:p>
      <w:pPr>
        <w:numPr>
          <w:ilvl w:val="0"/>
          <w:numId w:val="10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Petostentorjuntajärjestelmien parantaminen tekoälyjärjestelmien ja massadatan avulla.</w:t>
      </w:r>
    </w:p>
    <w:p>
      <w:pPr>
        <w:numPr>
          <w:ilvl w:val="0"/>
          <w:numId w:val="105"/>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Työpaikkojen ja infrastruktuurien nykyaikaistaminen julkisten työvoimapalvelujen henkilöstön etätyöjärjestelyjen helpottamiseksi.</w:t>
      </w:r>
    </w:p>
    <w:p>
      <w:pPr>
        <w:spacing w:before="240" w:after="120" w:line="240" w:lineRule="auto"/>
        <w:jc w:val="both"/>
        <w:rPr>
          <w:rFonts w:ascii="Times New Roman" w:hAnsi="Times New Roman" w:cs="Times New Roman"/>
          <w:noProof/>
          <w:sz w:val="24"/>
        </w:rPr>
      </w:pPr>
      <w:r>
        <w:rPr>
          <w:rFonts w:ascii="Times New Roman" w:hAnsi="Times New Roman"/>
          <w:noProof/>
          <w:sz w:val="24"/>
        </w:rPr>
        <w:t xml:space="preserve">Julkisten työvoimapalvelujen uudistus liittyy yleisempään pyrkimykseen nykyaikaistaa ja digitalisoida julkishallintoa (elpymis- ja palautumissuunnitelman komponentti 11). Julkisten työvoimapalvelujen uudistus rahoitetaan tekemällä sopimuksia komponenttiin 11 sisältyvästä investoinnista 2 ja toteuttamalla se. </w:t>
      </w:r>
    </w:p>
    <w:p>
      <w:pPr>
        <w:spacing w:before="120" w:after="120" w:line="240" w:lineRule="auto"/>
        <w:jc w:val="both"/>
        <w:rPr>
          <w:rFonts w:ascii="Times New Roman" w:hAnsi="Times New Roman" w:cs="Times New Roman"/>
          <w:noProof/>
          <w:sz w:val="24"/>
        </w:rPr>
      </w:pPr>
      <w:r>
        <w:rPr>
          <w:rFonts w:ascii="Times New Roman" w:hAnsi="Times New Roman"/>
          <w:noProof/>
          <w:sz w:val="24"/>
        </w:rPr>
        <w:t>Uudistuksen täytäntöönpano on saatettava päätökseen 31 päivään joulukuuta 2023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Investointi 1 (C23.I1) – Nuorisotyöllisyys</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Investointi kattaa nuorille työnhakijoille (16-29-vuotiaille) joukon aktivointi- ja koulutusohjelmia, joiden tavoitteena on tukea heidän integroitumistaan työmarkkinoille. Se muodostuu seuraavista toimista:</w:t>
      </w:r>
    </w:p>
    <w:p>
      <w:pPr>
        <w:numPr>
          <w:ilvl w:val="0"/>
          <w:numId w:val="106"/>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”Tandem”-ohjelma. Se tarjoaa 16-29-vuotiaille nuorille työharjoittelua julkisissa koulutyöpajoissa keskittyen siirtymän, sosiaalihuollon ja alueellisen yhteenkuuluvuuden edellyttämiin taitoihin. Avustukset myönnetään täytäntöönpanosta vastaaville keskushallinnon julkisille elimille. </w:t>
      </w:r>
    </w:p>
    <w:p>
      <w:pPr>
        <w:numPr>
          <w:ilvl w:val="0"/>
          <w:numId w:val="106"/>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Ohjelma ”Ensimmäinen työkokemus” julkishallinnossa. Sen on tarjottava ensimmäinen työkokemus julkisella sektorilla (sekä keskus- että aluehallinnossa) virallisen koulutuksensa suorittaneille työttömille nuorille. He hankkivat pehmeitä taitoja työskentelemällä vihreään siirtymään ja digitaaliseen muutokseen, sosiaalihuoltoon ja alueelliseen yhteenkuuluvuuteen liittyvissä työpaikoissa. Avustukset myönnetään täytäntöönpanosta vastaavien keskus- ja aluehallintojen julkisille elimille. </w:t>
      </w:r>
    </w:p>
    <w:p>
      <w:pPr>
        <w:numPr>
          <w:ilvl w:val="0"/>
          <w:numId w:val="106"/>
        </w:numPr>
        <w:spacing w:before="120" w:after="160" w:line="240" w:lineRule="auto"/>
        <w:contextualSpacing/>
        <w:jc w:val="both"/>
        <w:rPr>
          <w:rFonts w:ascii="Times New Roman" w:hAnsi="Times New Roman" w:cs="Times New Roman"/>
          <w:noProof/>
          <w:sz w:val="24"/>
          <w:szCs w:val="24"/>
        </w:rPr>
      </w:pPr>
      <w:r>
        <w:rPr>
          <w:rFonts w:ascii="Times New Roman" w:hAnsi="Times New Roman"/>
          <w:i/>
          <w:noProof/>
          <w:sz w:val="24"/>
        </w:rPr>
        <w:t>Investigo</w:t>
      </w:r>
      <w:r>
        <w:rPr>
          <w:rFonts w:ascii="Times New Roman" w:hAnsi="Times New Roman"/>
          <w:noProof/>
          <w:sz w:val="24"/>
        </w:rPr>
        <w:t xml:space="preserve">-ohjelma. Se kattaa nuorten tutkijoiden rekrytoinnin julkisissa tutkimuslaitoksissa, julkisissa yliopistoissa, teknologiakeskuksissa ja muissa julkisissa ja yksityisissä elimissä, joilla on tutkimushanke. </w:t>
      </w:r>
    </w:p>
    <w:p>
      <w:pPr>
        <w:spacing w:before="240" w:after="120" w:line="240" w:lineRule="auto"/>
        <w:jc w:val="both"/>
        <w:rPr>
          <w:rFonts w:ascii="Times New Roman" w:hAnsi="Times New Roman" w:cs="Times New Roman"/>
          <w:noProof/>
          <w:sz w:val="24"/>
          <w:u w:val="single"/>
        </w:rPr>
      </w:pPr>
      <w:r>
        <w:rPr>
          <w:rFonts w:ascii="Times New Roman" w:hAnsi="Times New Roman"/>
          <w:noProof/>
          <w:sz w:val="24"/>
        </w:rPr>
        <w:t>Investoinnin täytäntöönpano on saatettava päätökseen 31 päivään joulukuuta 2025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Investointi 2 (C23.I2) – Naisten työllisyys ja sukupuolten tasa-arvon valtavirtaistaminen aktiivisessa työvoimapolitiikassa</w:t>
      </w:r>
    </w:p>
    <w:p>
      <w:pPr>
        <w:spacing w:before="120" w:after="120" w:line="240" w:lineRule="auto"/>
        <w:jc w:val="both"/>
        <w:rPr>
          <w:rFonts w:ascii="Times New Roman" w:hAnsi="Times New Roman" w:cs="Times New Roman"/>
          <w:noProof/>
          <w:sz w:val="24"/>
        </w:rPr>
      </w:pPr>
      <w:r>
        <w:rPr>
          <w:rFonts w:ascii="Times New Roman" w:hAnsi="Times New Roman"/>
          <w:noProof/>
          <w:sz w:val="24"/>
        </w:rPr>
        <w:t>Tämän investoinnin tavoitteena on parantaa naisten integroitumista työmarkkinoille, mikä on linjassa monien muiden sukupuolten tasa-arvoa edistävien toimenpiteiden kanssa. Se muodostuu seuraavista toimista:</w:t>
      </w:r>
    </w:p>
    <w:p>
      <w:pPr>
        <w:numPr>
          <w:ilvl w:val="0"/>
          <w:numId w:val="10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Tukilinja maaseudun ja kaupunkialueiden naisille. Se kattaa koulutustoimet digitaalisen, vihreän, pitkäaikaishoidon, yrittäjyyden ja yhteisötalouden aloilla. Avustusehdotuspyynnöt järjestetään koulutuksen järjestämisestä vastaaville julkisille ja yksityisille tahoille. </w:t>
      </w:r>
    </w:p>
    <w:p>
      <w:pPr>
        <w:numPr>
          <w:ilvl w:val="0"/>
          <w:numId w:val="10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Tukilinja väkivallan tai ihmiskaupan uhreiksi joutuneille naisille. Se kattaa näille naisille tarkoitetut kotouttamisväylät kahdessa vaiheessa. Ensimmäisten kuuden kuukauden aikana osallistujien on osallistuttava yksilöllisiin sosiaalisen osallisuuden väyliin, ja seuraavien kuuden kuukauden aikana on järjestettävä työpaikalla tapahtuvaa koulutusta, jossa työnantajat sitoutuvat palkkaamaan heidät myöhemmin. </w:t>
      </w:r>
    </w:p>
    <w:p>
      <w:pPr>
        <w:numPr>
          <w:ilvl w:val="0"/>
          <w:numId w:val="107"/>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Sukupuolten tasa-arvon valtavirtaistaminen aktiivisessa työmarkkinapolitiikassa. Se koskee sukupuolten tasa-arvon valtavirtaistamisen sisällyttämistä julkisten työvoimapalvelujen vuotuisten työllisyyssuunnitelmien kaikkiin osatekijöihin (sekä keskustasolla että alueellisesti) kaudella 2021-2023. Tätä varten hankitaan neuvontapalveluja.</w:t>
      </w:r>
    </w:p>
    <w:p>
      <w:pPr>
        <w:spacing w:before="240" w:after="120" w:line="240" w:lineRule="auto"/>
        <w:jc w:val="both"/>
        <w:rPr>
          <w:rFonts w:ascii="Times New Roman" w:hAnsi="Times New Roman" w:cs="Times New Roman"/>
          <w:noProof/>
          <w:sz w:val="24"/>
          <w:szCs w:val="24"/>
        </w:rPr>
      </w:pPr>
      <w:r>
        <w:rPr>
          <w:rFonts w:ascii="Times New Roman" w:hAnsi="Times New Roman"/>
          <w:noProof/>
          <w:sz w:val="24"/>
        </w:rPr>
        <w:t>Investoinnin täytäntöönpano on saatettava päätökseen 31 päivään joulukuuta 2025 mennessä.</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Investointi 3 (C23.I3) – Uusia taitoja vihreään, digitaaliseen ja tuottavaan siirtymään</w:t>
      </w:r>
    </w:p>
    <w:p>
      <w:pPr>
        <w:spacing w:before="120" w:after="120" w:line="240" w:lineRule="auto"/>
        <w:jc w:val="both"/>
        <w:rPr>
          <w:rFonts w:ascii="Times New Roman" w:hAnsi="Times New Roman" w:cs="Times New Roman"/>
          <w:noProof/>
          <w:sz w:val="24"/>
        </w:rPr>
      </w:pPr>
      <w:r>
        <w:rPr>
          <w:rFonts w:ascii="Times New Roman" w:hAnsi="Times New Roman"/>
          <w:noProof/>
          <w:sz w:val="24"/>
        </w:rPr>
        <w:t>Investointi kattaa erilaisia koulutusaloitteita, joiden tavoitteena on uudelleenkouluttaa työntekijöitä, jotka ovat vaarassa joutua siirtymään kotiseudultaan. Se muodostuu seuraavista toimintalinjoista:</w:t>
      </w:r>
    </w:p>
    <w:p>
      <w:pPr>
        <w:numPr>
          <w:ilvl w:val="0"/>
          <w:numId w:val="108"/>
        </w:numPr>
        <w:spacing w:before="120" w:after="160" w:line="240" w:lineRule="auto"/>
        <w:contextualSpacing/>
        <w:jc w:val="both"/>
        <w:rPr>
          <w:rFonts w:ascii="Times New Roman" w:hAnsi="Times New Roman" w:cs="Times New Roman"/>
          <w:noProof/>
        </w:rPr>
      </w:pPr>
      <w:r>
        <w:rPr>
          <w:rFonts w:ascii="Times New Roman" w:hAnsi="Times New Roman"/>
          <w:noProof/>
          <w:sz w:val="24"/>
        </w:rPr>
        <w:t>Avustusehdotuspyynnöt, jotka koskevat uusien taitojen hankkimista digitaalista, vihreää ja tuottavaa muutosta varten. Se on suunnattu matkailualan työntekijöille, työttömille ja ERTE-ohjelman piiriin kuuluville henkilöille. Koulutustoimien on kestettävä keskimäärin 65 tuntia.</w:t>
      </w:r>
    </w:p>
    <w:p>
      <w:pPr>
        <w:numPr>
          <w:ilvl w:val="0"/>
          <w:numId w:val="108"/>
        </w:numPr>
        <w:spacing w:before="120" w:after="160" w:line="240" w:lineRule="auto"/>
        <w:contextualSpacing/>
        <w:jc w:val="both"/>
        <w:rPr>
          <w:rFonts w:ascii="Times New Roman" w:hAnsi="Times New Roman" w:cs="Times New Roman"/>
          <w:noProof/>
        </w:rPr>
      </w:pPr>
      <w:r>
        <w:rPr>
          <w:rFonts w:ascii="Times New Roman" w:hAnsi="Times New Roman"/>
          <w:noProof/>
          <w:sz w:val="24"/>
        </w:rPr>
        <w:t>Koulutussetelit, jotka koskevat uusien taitojen hankkimista digitaalista, vihreää ja tuottavaa muutosta varten. Se kohdistuu samantyyppisiin työntekijöihin kuin edellinen toimintalinja, mutta tässä tapauksessa tuensaaja saa suoraa tukea vihreän, digitaalisen ja muiden strategisten alojen osaamiseen liittyvään koulutukseen.</w:t>
      </w:r>
    </w:p>
    <w:p>
      <w:pPr>
        <w:numPr>
          <w:ilvl w:val="0"/>
          <w:numId w:val="108"/>
        </w:numPr>
        <w:spacing w:before="120" w:after="160" w:line="240" w:lineRule="auto"/>
        <w:contextualSpacing/>
        <w:jc w:val="both"/>
        <w:rPr>
          <w:rFonts w:ascii="Times New Roman" w:hAnsi="Times New Roman" w:cs="Times New Roman"/>
          <w:noProof/>
        </w:rPr>
      </w:pPr>
      <w:r>
        <w:rPr>
          <w:rFonts w:ascii="Times New Roman" w:hAnsi="Times New Roman"/>
          <w:noProof/>
          <w:sz w:val="24"/>
        </w:rPr>
        <w:t>Osaamistarpeiden havaitseminen. Vähintään 23 tuotantosektorilla tehtyyn tutkimukseen perustuvan tutkimuksen on tarjottava tehokkaita vastauksia työmarkkinoiden koulutus- ja uudelleenkoulutustarpeisiin, mukaan lukien taidot digitaalisessa siirtymässä ja vihreässä siirtymässä. Se myös ennakoi muutoksia ja vastaa ammattitaitoisen työvoiman mahdolliseen kysyntään.</w:t>
      </w:r>
    </w:p>
    <w:p>
      <w:pPr>
        <w:spacing w:before="240" w:after="120" w:line="240" w:lineRule="auto"/>
        <w:jc w:val="both"/>
        <w:rPr>
          <w:rFonts w:ascii="Times New Roman" w:hAnsi="Times New Roman" w:cs="Times New Roman"/>
          <w:noProof/>
          <w:sz w:val="24"/>
          <w:szCs w:val="24"/>
        </w:rPr>
      </w:pPr>
      <w:r>
        <w:rPr>
          <w:rFonts w:ascii="Times New Roman" w:hAnsi="Times New Roman"/>
          <w:noProof/>
          <w:sz w:val="24"/>
        </w:rPr>
        <w:t xml:space="preserve">Investoinnin täytäntöönpano on saatettava päätökseen 31 päivään joulukuuta 2025 mennessä. </w:t>
      </w:r>
    </w:p>
    <w:p>
      <w:pPr>
        <w:spacing w:before="120" w:after="120" w:line="240" w:lineRule="auto"/>
        <w:jc w:val="both"/>
        <w:rPr>
          <w:rFonts w:ascii="Times New Roman" w:hAnsi="Times New Roman" w:cs="Times New Roman"/>
          <w:noProof/>
          <w:sz w:val="24"/>
        </w:rPr>
      </w:pPr>
      <w:r>
        <w:rPr>
          <w:rFonts w:ascii="Times New Roman" w:hAnsi="Times New Roman"/>
          <w:noProof/>
          <w:sz w:val="24"/>
          <w:u w:val="single"/>
        </w:rPr>
        <w:t>Investointi 4 (C23.I4) – Uudet alueelliset tasapainotus- ja yhdenvertaisuushankkeet</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Tällä investoinnilla rahoitetaan vähintään 68 uutta alueellista hanketta, joiden tavoitteena on vastata väestökehityksen haasteeseen ja helpottaa tuottavaa muutosta erityisesti vihreään ja digitaaliseen talouteen. Maan kullakin autonomisella alueella on toteutettava vähintään neljä hanketta. </w:t>
      </w:r>
    </w:p>
    <w:p>
      <w:pPr>
        <w:spacing w:before="120" w:after="120" w:line="240" w:lineRule="auto"/>
        <w:jc w:val="both"/>
        <w:rPr>
          <w:rFonts w:ascii="Times New Roman" w:hAnsi="Times New Roman" w:cs="Times New Roman"/>
          <w:noProof/>
          <w:sz w:val="24"/>
        </w:rPr>
      </w:pPr>
      <w:r>
        <w:rPr>
          <w:rFonts w:ascii="Times New Roman" w:hAnsi="Times New Roman"/>
          <w:noProof/>
          <w:sz w:val="24"/>
        </w:rPr>
        <w:t>Se koostuu kahdentyyppisistä hankkeista:</w:t>
      </w:r>
    </w:p>
    <w:p>
      <w:pPr>
        <w:numPr>
          <w:ilvl w:val="0"/>
          <w:numId w:val="109"/>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 xml:space="preserve">Alueelliset hankkeet muita heikommassa asemassa oleville ryhmille. Nämä hankkeet on kohdennettava pitkäaikaistyöttömiin, ja heidän on noudatettava yksilöllisiä ja yksilöllisiä reittejä, joihin on sisällytettävä erilaisia toimia, kuten ohjaus ja avustaminen, opinto-ohjausohjelmat, työnhakutiimien antama palvelu, koulutus- ja sopeutusapurahat, tuki työhönottoon ja toimien seuranta. </w:t>
      </w:r>
    </w:p>
    <w:p>
      <w:pPr>
        <w:numPr>
          <w:ilvl w:val="0"/>
          <w:numId w:val="109"/>
        </w:numPr>
        <w:spacing w:before="120" w:after="160" w:line="240" w:lineRule="auto"/>
        <w:contextualSpacing/>
        <w:jc w:val="both"/>
        <w:rPr>
          <w:rFonts w:ascii="Times New Roman" w:hAnsi="Times New Roman" w:cs="Times New Roman"/>
          <w:noProof/>
        </w:rPr>
      </w:pPr>
      <w:r>
        <w:rPr>
          <w:rFonts w:ascii="Times New Roman" w:hAnsi="Times New Roman"/>
          <w:noProof/>
          <w:sz w:val="24"/>
        </w:rPr>
        <w:t xml:space="preserve">Yrittäjyys- ja mikroyrityshankkeet. Näillä hankkeilla vastataan väestökehityksen haasteeseen ja helpotetaan tuottavaa muutosta erityisesti vihreään ja digitaaliseen talouteen. Rahoitettaviin aloitteisiin kuuluvat muun muassa maatalouden koulutushankkeet, kestävä paikallinen kehittäminen, yhteisötaloutta koskevat aloitteet kulttuuri- ja taidetoiminnan edistämiseksi, ekologinen siirtymä, paikalliset kehittämisaloitteet, maaseutumatkailu ja taideperintö. Hankkeesta voidaan rahoittaa esimerkiksi seuraavia toimia: yhteiskunnallinen yrittäjyys ja freelancerit, työmarkkinatutkimus, paikalliset edistämis- ja kehitystyöntekijät, osuuskuntien tai mikroyritysten perustamisen tukeminen, verkostoituminen, osallistuminen konferensseihin ja tiedonlevitystoimiin. </w:t>
      </w:r>
    </w:p>
    <w:p>
      <w:pPr>
        <w:spacing w:before="240" w:after="120" w:line="240" w:lineRule="auto"/>
        <w:jc w:val="both"/>
        <w:rPr>
          <w:rFonts w:ascii="Times New Roman" w:hAnsi="Times New Roman" w:cs="Times New Roman"/>
          <w:noProof/>
          <w:sz w:val="24"/>
        </w:rPr>
      </w:pPr>
      <w:r>
        <w:rPr>
          <w:rFonts w:ascii="Times New Roman" w:hAnsi="Times New Roman"/>
          <w:noProof/>
          <w:sz w:val="24"/>
        </w:rPr>
        <w:t xml:space="preserve">Investoinnin täytäntöönpano on saatettava päätökseen viimeistään 31 päivänä joulukuuta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Investointi 5 (C23.I5) – Aktivointia tukevien toimenpiteiden hallinto ja edistäminen</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Toimenpiteen tavoitteena on vahvistaa julkisia työvoimapalveluja ja tehostaa aktiivista työmarkkinapolitiikkaa. Tätä varten siinä kaavaillaan 20:n suuntautumis-, yrittäjyys- ja innovointikeskuksen verkoston perustamista työllisyyden edistämiseksi. Ne ovat hajallaan eri puolilla maata (yksi keskushallinnon keskustasoinen keskus ja yksi keskus kullakin autonomisella alueella, Ceuta ja Melilla mukaan lukien), ja niiden tehtävänä on parantaa julkisten työvoimapalvelujen koordinointia eri alueilla.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Lisäksi julkisten työvoimapalvelujen työntekijöille suunnitellaan täydennyskoulutustoimia, jotka tarjoavat heille keskimäärin 14 000 koulutustoimea vuodessa. Koulutus järjestetään moduuleina, joiden keskimääräinen kesto on 30 tuntia, ja kunkin työntekijän on osallistuttava moduuliin vuodessa kaudella 2021-2023.</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Investoinnin täytäntöönpano on saatettava päätökseen viimeistään 31 päivänä joulukuuta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Investointi 6 (C23.I6) – Kokonaissuunnitelma yhteisötalouden vauhdittamiseksi</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Tällä toimenpiteellä tuetaan innovatiivisia yhteisötalouden hankkeita, joiden tavoitteena on luoda osallistavampi ja kestävämpi talousrakenne.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Siinä kehitetään vähintään 30 yhteisötalouden hanketta vuosina 2021-2023 seuraavilla aloilla:</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Elinkelpoisten vaikeuksissa olevien tai ilman sukupolvenvaihdosta olevien elinkelpoisten yritysten työpaikkojen luominen ja säilyttäminen muuntamalla ne osuus- ja yhteisötalouden liiketoimintamalleiksi (osuuskunnat ja työvoimayritykset), joita niiden työntekijät hallinnoivat.</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Innovatiivisten osuus- ja yhteisötalouden yksiköiden perustaminen ja vakiinnuttaminen, millä on vaikutusta sukupolvenvaihdokseen ja nuorten yrittäjyyteen.</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Yhteisötalouden yritysten digitalisointi luomalla digitaalisia alustoja, joilla pyritään parantamaan maaseutualueiden kansalaisten hyvinvointia.</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Osuuskuntien, työvoimayritysten ja muiden osuus- ja yhteisötalouden muotojen verkottaminen sekä valmiuksien kehittämis- ja koulutustoimet uusien kattavien palvelujen tarjoamiseksi yhteiskunnalle.</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Edistetään haavoittuvassa asemassa olevien yritysten ja ryhmien kestäviä ja osallistavia siirtymiä.</w:t>
      </w:r>
    </w:p>
    <w:p>
      <w:pPr>
        <w:spacing w:before="240" w:after="120" w:line="240" w:lineRule="auto"/>
        <w:jc w:val="both"/>
        <w:rPr>
          <w:rFonts w:ascii="Times New Roman" w:hAnsi="Times New Roman" w:cs="Times New Roman"/>
          <w:noProof/>
          <w:sz w:val="24"/>
        </w:rPr>
      </w:pPr>
      <w:r>
        <w:rPr>
          <w:rFonts w:ascii="Times New Roman" w:hAnsi="Times New Roman"/>
          <w:noProof/>
          <w:sz w:val="24"/>
        </w:rPr>
        <w:t xml:space="preserve">Investoinnin täytäntöönpano on saatettava päätökseen viimeistään 31 päivänä joulukuuta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Investointi 7 (C23.I7) – Osallistavan kasvun edistäminen kytkemällä sosiaalista osallisuutta edistävät politiikat kansalliseen vähimmäistulojärjestelmään (IMV)  </w:t>
      </w:r>
    </w:p>
    <w:p>
      <w:pPr>
        <w:spacing w:before="120" w:after="120" w:line="240" w:lineRule="auto"/>
        <w:jc w:val="both"/>
        <w:rPr>
          <w:rFonts w:ascii="Times New Roman" w:hAnsi="Times New Roman" w:cs="Times New Roman"/>
          <w:noProof/>
          <w:sz w:val="24"/>
        </w:rPr>
      </w:pPr>
      <w:r>
        <w:rPr>
          <w:rFonts w:ascii="Times New Roman" w:hAnsi="Times New Roman"/>
          <w:noProof/>
          <w:sz w:val="24"/>
        </w:rPr>
        <w:t>Tämän investoinnin tavoitteena on parantaa kansallisen vähimmäistulojärjestelmän (IMV) edunsaajien kotouttamispolkujen tehokkuutta toteuttamalla vähintään 18 pilottihanketta. Kun vähimmäistulojärjestelmät on saatettu päätökseen, niistä tehdään arviointi, jossa arvioidaan vähimmäistulojärjestelmien kattavuutta, tehokkuutta ja onnistumista. Arviointiin on sisällyttävä erityisiä suosituksia, joilla lisätään sosiaalista osallisuutta edistävien politiikkojen käyttöastetta ja parannetaan niiden tehokkuutta. Toimenpide liittyy läheisesti komponentin 22 uudistukseen 5.</w:t>
      </w:r>
    </w:p>
    <w:p>
      <w:pPr>
        <w:spacing w:before="120" w:after="120" w:line="240" w:lineRule="auto"/>
        <w:jc w:val="both"/>
        <w:rPr>
          <w:rFonts w:ascii="Times New Roman" w:hAnsi="Times New Roman" w:cs="Times New Roman"/>
          <w:noProof/>
          <w:sz w:val="24"/>
        </w:rPr>
      </w:pPr>
      <w:r>
        <w:rPr>
          <w:rFonts w:ascii="Times New Roman" w:hAnsi="Times New Roman"/>
          <w:noProof/>
          <w:sz w:val="24"/>
        </w:rPr>
        <w:t>Pilottihankkeiden toteuttamiseksi sosiaalisen osallisuuden ministeriö allekirjoittaa kumppanuussopimukset asianomaisten alue- ja paikallishallintojen sekä kolmannen sektorin sosiaalialan toimijoiden ja työmarkkinaosapuolten kanssa. Näiden kumppanuussopimusten tavoitteena on i) IMV:n käyttöasteen parantaminen; ii) IMV:n tehokkuuden lisääminen integrointiväylien avulla. Jokaiseen kumppanuussopimukseen on liitettävä toimintasuunnitelma, jossa määritellään vähintään seuraavat seikat:</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Pilottihankkeeseen osallistuvat IMV-edunsaajat.</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Sopivimmat väylät (jotka on määritettävä saatujen kokemusten perusteella) ja niihin liittyvät osallistamistulokset, jotka on tarkoitus saavuttaa toimen avulla.</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Datainfrastruktuuria koskevat vaatimukset: IMV-edunsaajien lisäksi tarvitaan myös muita alueellisten ohjelmien edunsaajia, jotta voidaan luottaa hyviin valvontaryhmiin.</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Intervention yksikkökustannukset.</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Osallisuusministeriön seurantasuunnitelma suunnitelmassa määriteltyjen eri välitavoitteiden saavuttamisen arvioimiseksi.</w:t>
      </w:r>
    </w:p>
    <w:p>
      <w:pPr>
        <w:numPr>
          <w:ilvl w:val="0"/>
          <w:numId w:val="110"/>
        </w:numPr>
        <w:spacing w:before="120" w:after="160" w:line="240" w:lineRule="auto"/>
        <w:contextualSpacing/>
        <w:jc w:val="both"/>
        <w:rPr>
          <w:rFonts w:ascii="Times New Roman" w:hAnsi="Times New Roman" w:cs="Times New Roman"/>
          <w:noProof/>
          <w:sz w:val="24"/>
          <w:szCs w:val="24"/>
        </w:rPr>
      </w:pPr>
      <w:r>
        <w:rPr>
          <w:rFonts w:ascii="Times New Roman" w:hAnsi="Times New Roman"/>
          <w:noProof/>
          <w:sz w:val="24"/>
        </w:rPr>
        <w:t>Arvioinnin julkaiseminen sen jälkeen, kun kokeiluhanke on saatu päätökseen, sekä havainnot ja saadut kokemukset.</w:t>
      </w:r>
    </w:p>
    <w:p>
      <w:pPr>
        <w:spacing w:before="240" w:after="120" w:line="240" w:lineRule="auto"/>
        <w:jc w:val="both"/>
        <w:rPr>
          <w:rFonts w:ascii="Times New Roman" w:hAnsi="Times New Roman" w:cs="Times New Roman"/>
          <w:noProof/>
          <w:sz w:val="24"/>
          <w:u w:val="single"/>
        </w:rPr>
      </w:pPr>
      <w:r>
        <w:rPr>
          <w:rFonts w:ascii="Times New Roman" w:hAnsi="Times New Roman"/>
          <w:noProof/>
          <w:sz w:val="24"/>
        </w:rPr>
        <w:t>Investoinnin täytäntöönpano on saatettava päätökseen 31 päivään maaliskuuta 2024 mennessä.</w:t>
      </w:r>
    </w:p>
    <w:p>
      <w:pPr>
        <w:spacing w:before="120" w:after="120" w:line="240" w:lineRule="auto"/>
        <w:ind w:left="709"/>
        <w:jc w:val="both"/>
        <w:rPr>
          <w:rFonts w:ascii="Times New Roman" w:hAnsi="Times New Roman" w:cs="Times New Roman"/>
          <w:b/>
          <w:noProof/>
          <w:sz w:val="24"/>
          <w:u w:val="single"/>
        </w:rPr>
      </w:pPr>
      <w:r>
        <w:rPr>
          <w:rFonts w:ascii="Times New Roman" w:hAnsi="Times New Roman"/>
          <w:b/>
          <w:noProof/>
          <w:sz w:val="24"/>
          <w:u w:val="single"/>
        </w:rPr>
        <w:t xml:space="preserve">W.2. </w:t>
      </w:r>
      <w:r>
        <w:rPr>
          <w:noProof/>
        </w:rPr>
        <w:tab/>
      </w:r>
      <w:r>
        <w:rPr>
          <w:rFonts w:ascii="Times New Roman" w:hAnsi="Times New Roman"/>
          <w:b/>
          <w:noProof/>
          <w:sz w:val="24"/>
          <w:u w:val="single"/>
        </w:rPr>
        <w:t>Seurantaa ja täytäntöönpanoa koskevat välitavoitteet, tavoitteet, indikaattorit ja aikataulu – rahoitustuki, jota ei makseta takaisin</w:t>
      </w:r>
    </w:p>
    <w:p>
      <w:pPr>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p>
    <w:p>
      <w:pPr>
        <w:spacing w:before="120" w:after="120" w:line="240" w:lineRule="auto"/>
        <w:ind w:left="709"/>
        <w:jc w:val="both"/>
        <w:rPr>
          <w:rFonts w:ascii="Times New Roman" w:hAnsi="Times New Roman" w:cs="Times New Roman"/>
          <w:noProof/>
          <w:sz w:val="24"/>
        </w:rPr>
        <w:sectPr>
          <w:headerReference w:type="even" r:id="rId283"/>
          <w:headerReference w:type="default" r:id="rId284"/>
          <w:footerReference w:type="even" r:id="rId285"/>
          <w:footerReference w:type="default" r:id="rId286"/>
          <w:headerReference w:type="first" r:id="rId287"/>
          <w:footerReference w:type="first" r:id="rId288"/>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1"/>
        <w:gridCol w:w="851"/>
        <w:gridCol w:w="850"/>
        <w:gridCol w:w="2693"/>
        <w:gridCol w:w="1134"/>
        <w:gridCol w:w="851"/>
        <w:gridCol w:w="425"/>
        <w:gridCol w:w="709"/>
        <w:gridCol w:w="425"/>
        <w:gridCol w:w="567"/>
        <w:gridCol w:w="5954"/>
      </w:tblGrid>
      <w:tr>
        <w:trPr>
          <w:trHeight w:val="309"/>
          <w:tblHeader/>
        </w:trPr>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Numero</w:t>
            </w:r>
          </w:p>
        </w:tc>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Toimenpide</w:t>
            </w:r>
          </w:p>
        </w:tc>
        <w:tc>
          <w:tcPr>
            <w:tcW w:w="850"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Välitavoite (M)</w:t>
            </w:r>
            <w:r>
              <w:rPr>
                <w:rFonts w:ascii="Times New Roman" w:hAnsi="Times New Roman" w:cs="Times New Roman"/>
                <w:b/>
                <w:noProof/>
                <w:color w:val="000000"/>
                <w:sz w:val="18"/>
                <w:szCs w:val="18"/>
              </w:rPr>
              <w:br/>
            </w:r>
            <w:r>
              <w:rPr>
                <w:rFonts w:ascii="Times New Roman" w:hAnsi="Times New Roman"/>
                <w:b/>
                <w:noProof/>
                <w:color w:val="000000"/>
                <w:sz w:val="18"/>
              </w:rPr>
              <w:t xml:space="preserve"> / tavoite (T)</w:t>
            </w:r>
          </w:p>
        </w:tc>
        <w:tc>
          <w:tcPr>
            <w:tcW w:w="2693"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Nimi</w:t>
            </w:r>
          </w:p>
        </w:tc>
        <w:tc>
          <w:tcPr>
            <w:tcW w:w="1134"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Laadullinen indikaattori (välitavoitteiden osalta)</w:t>
            </w:r>
          </w:p>
        </w:tc>
        <w:tc>
          <w:tcPr>
            <w:tcW w:w="1985" w:type="dxa"/>
            <w:gridSpan w:val="3"/>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Määrällinen indikaattori (tavoitteiden osalta)</w:t>
            </w:r>
          </w:p>
        </w:tc>
        <w:tc>
          <w:tcPr>
            <w:tcW w:w="992" w:type="dxa"/>
            <w:gridSpan w:val="2"/>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Aika</w:t>
            </w:r>
          </w:p>
        </w:tc>
        <w:tc>
          <w:tcPr>
            <w:tcW w:w="5954"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sz w:val="18"/>
              </w:rPr>
              <w:t>Kunkin välitavoitteen ja tavoitteen kuvaus</w:t>
            </w:r>
          </w:p>
        </w:tc>
      </w:tr>
      <w:tr>
        <w:trPr>
          <w:trHeight w:val="309"/>
          <w:tblHeader/>
        </w:trPr>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693"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Yksikkö</w:t>
            </w:r>
          </w:p>
        </w:tc>
        <w:tc>
          <w:tcPr>
            <w:tcW w:w="425"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Perustaso</w:t>
            </w:r>
          </w:p>
        </w:tc>
        <w:tc>
          <w:tcPr>
            <w:tcW w:w="709"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Päämäärä</w:t>
            </w:r>
          </w:p>
        </w:tc>
        <w:tc>
          <w:tcPr>
            <w:tcW w:w="425"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Vuosineljännes</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w:t>
            </w:r>
          </w:p>
        </w:tc>
        <w:tc>
          <w:tcPr>
            <w:tcW w:w="5954"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329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C23.R1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Kahden etätyötä yksityisellä sektorilla ja julkishallinnossa sääntelevän kuninkaan asetuksen voimaantulo</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Kuninkaan lakiasetusten voimaantulosäännökset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2020</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Kahdessa kuninkaan asetuksessa säännellään etätyötä yksityisellä sektorilla ja julkishallinnossa. Lakien tavoitteet ovat seuraavat: i) luodaan sääntelykehys (RDL 28/2020), joka suosii etätyön käyttöönottoa ja säilyttää samalla yritysten tuottavuuden ja tarjoaa työntekijöille suojelua ja joustavuutta; ja ii) etätyön sääntely kaikissa julkishallinnoissa (RDL 29/2020) uutena tapana organisoida ja jäsentää työtä, jotta voidaan palvella paremmin yleisiä etuja ja varmistaa julkishallintojen normaali toiminta.</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330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C23.R2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Naisten ja miesten samapalkkaisuutta sekä tasa-arvosuunnitelmia ja niiden rekisteröintiä koskevien kahden asetuksen voimaantulo</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Lakien voimaantulosäännökset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Nämä kaksi lakia koskevat naisten ja miesten samapalkkaisuutta sekä tasa-arvosuunnitelmia ja niiden rekisteröintiä. Niiden tavoitteet ovat seuraavat: i) varmistetaan palkkauksen avoimuuden periaate, jotta voidaan havaita virheellisestä työn arvioinnista johtuva syrjintä; ja ii) laatia tasa-arvosuunnitelmia ja varmistaa niiden rekisteröinti julkiseen rekisteriin.</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331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C23.R3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Kolmansille osapuolille jakelua teknisin keinoin harjoittavien työntekijöiden suojelusta annetun kuninkaallisen asetuksen voimaantulo</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Kuninkaan lakiasetuksen voimaantulosäännökset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Q3</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Kuninkaan lakiasetus liittyy kolmansille osapuolille jakelua teknisin keinoin harjoittavien työntekijöiden suojeluun. Sen tavoitteena on taata näille ihmisille oikeus oikeudenmukaiseen ja yhdenvertaiseen kohteluun työolojen, sosiaalisen suojelun ja koulutuksen saatavuuden osalta ja antaa työntekijöiden oikeudelliselle edustukselle mahdollisuus saada tietoa tekoälyalgoritmeihin ja -järjestelmiin sisältyvistä säännöistä, joilla voi olla vaikutusta alustojen työoloihin, mukaan lukien työhön pääsy ja työn säilyminen sekä profilointi.</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332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C23.R4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Työntekijöiden asemaa koskevien sääntöjen muuttaminen tilapäisten työsuhteiden vähentämiseksi yksinkertaistamalla sopimustyyppien määrää</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Muutoksen voimaantulosäännökset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Työmarkkinaosapuolten vuoropuhelun kunnioittaminen ja osana kokonaisvaltaista lähestymistapaa, jossa tasapainotetaan työmarkkinoiden joustavuuden ja turvallisuuden tarve, työntekijöiden asemasta annetun lain uudelleenlaaditun tekstin hyväksymisestä 23 päivänä lokakuuta annetun asetuksen 2/2015 säännösten muutoksen voimaantulo, jotta voidaan tukea määräaikaisten työsuhteiden vähentämistä yksinkertaistamalla sopimustyyppien määrää.</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333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C23.R5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Nuorisotyöttömyyden torjuntaa koskevan toimintasuunnitelman voimaantulo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Toimintasuunnitelman voimaantulosäännökset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Toimintasuunnitelmalla torjutaan nuorisotyöttömyyttä EU:n nuorisotakuu plussan täytäntöönpanon yhteydessä. Nuorisotakuun tavoitteena on parantaa ja syventää instituutioiden välistä koordinointia, lujittaa suhteita yksityiseen sektoriin ja paikallisviranomaisiin, parantaa koulutuksen laatua ja riittävyyttä, etsiä uusia työmahdollisuuksia aloilla, joilla on kasvupotentiaalia, vähentää koulunkäynnin keskeyttämistä, ylläpitää ja parantaa arviointi- ja seurantajärjestelmää sekä vahvistaa edelleen yksilöllisiä ohjausohjelmia.</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334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C23.R5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Kuninkaan asetus Espanjan uudesta työllisyysstrategiasta 2021-2024</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Kuninkaan asetuksen voimaantulosäännökset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Työmarkkinaosapuolten vuoropuhelua kunnioittaen ja osana kokonaisvaltaista lähestymistapaa, jossa tasapainotetaan työmarkkinoiden joustavuuden ja turvan tarve, ministerineuvoston hyväksyntä kuninkaalliselle asetukselle Espanjan uudesta työllisyysstrategiasta vuosiksi 2021-2024 ja sen voimaantulo. Uuden strategian päätavoitteet ovat: </w:t>
            </w:r>
            <w:r>
              <w:rPr>
                <w:rFonts w:ascii="Times New Roman" w:hAnsi="Times New Roman" w:cs="Times New Roman"/>
                <w:noProof/>
                <w:color w:val="000000"/>
                <w:sz w:val="18"/>
                <w:szCs w:val="18"/>
              </w:rPr>
              <w:br/>
            </w:r>
            <w:r>
              <w:rPr>
                <w:rFonts w:ascii="Times New Roman" w:hAnsi="Times New Roman"/>
                <w:noProof/>
                <w:color w:val="000000"/>
                <w:sz w:val="18"/>
              </w:rPr>
              <w:t>i) Ihmiskeskeinen ja yrityskeskeinen lähestymistapa: Aktiivisen työllisyyspolitiikan suunnittelussa keskitytään kunkin henkilön ja yrityksen erityisolosuhteisiin.</w:t>
            </w:r>
            <w:r>
              <w:rPr>
                <w:rFonts w:ascii="Times New Roman" w:hAnsi="Times New Roman" w:cs="Times New Roman"/>
                <w:noProof/>
                <w:color w:val="000000"/>
                <w:sz w:val="18"/>
                <w:szCs w:val="18"/>
              </w:rPr>
              <w:br/>
            </w:r>
            <w:r>
              <w:rPr>
                <w:rFonts w:ascii="Times New Roman" w:hAnsi="Times New Roman"/>
                <w:noProof/>
                <w:color w:val="000000"/>
                <w:sz w:val="18"/>
              </w:rPr>
              <w:t>ii) Johdonmukaisuus tuottavan muutoksen kanssa: Aktiivisen työllisyyspolitiikan on mahdollistettava ammatilliset siirtymät, jotka liittyvät tuotantomallien siirtymiseen kohti vihreää ja digitaalista taloutta</w:t>
            </w:r>
            <w:r>
              <w:rPr>
                <w:rFonts w:ascii="Times New Roman" w:hAnsi="Times New Roman" w:cs="Times New Roman"/>
                <w:noProof/>
                <w:color w:val="000000"/>
                <w:sz w:val="18"/>
                <w:szCs w:val="18"/>
              </w:rPr>
              <w:br/>
            </w:r>
            <w:r>
              <w:rPr>
                <w:rFonts w:ascii="Times New Roman" w:hAnsi="Times New Roman"/>
                <w:noProof/>
                <w:color w:val="000000"/>
                <w:sz w:val="18"/>
              </w:rPr>
              <w:t>iii) Tulossuuntautuneisuus: Aktiivista työllisyyspolitiikkaa arvioidaan, seurataan ja tulosten saavuttamista edistetään.</w:t>
            </w:r>
            <w:r>
              <w:rPr>
                <w:rFonts w:ascii="Times New Roman" w:hAnsi="Times New Roman" w:cs="Times New Roman"/>
                <w:noProof/>
                <w:color w:val="000000"/>
                <w:sz w:val="18"/>
                <w:szCs w:val="18"/>
              </w:rPr>
              <w:br/>
            </w:r>
            <w:r>
              <w:rPr>
                <w:rFonts w:ascii="Times New Roman" w:hAnsi="Times New Roman"/>
                <w:noProof/>
                <w:color w:val="000000"/>
                <w:sz w:val="18"/>
              </w:rPr>
              <w:t xml:space="preserve">iv ) Julkisten työvoimapalvelujen valmiuksien parantaminen: Digitalisaation ja nykyaikaistamisen avulla.  </w:t>
            </w:r>
            <w:r>
              <w:rPr>
                <w:rFonts w:ascii="Times New Roman" w:hAnsi="Times New Roman" w:cs="Times New Roman"/>
                <w:noProof/>
                <w:color w:val="000000"/>
                <w:sz w:val="18"/>
                <w:szCs w:val="18"/>
              </w:rPr>
              <w:br/>
            </w:r>
            <w:r>
              <w:rPr>
                <w:rFonts w:ascii="Times New Roman" w:hAnsi="Times New Roman"/>
                <w:noProof/>
                <w:color w:val="000000"/>
                <w:sz w:val="18"/>
              </w:rPr>
              <w:t xml:space="preserve">iv) Kansallisen työllisyysjärjestelmän hallinto ja johdonmukaisuus koordinoinnin parantamiseksi kansallisella ja alueellisella tasolla sekä aktiiviseen työmarkkinapolitiikkaan osallistuvien sidosryhmien kanssa.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335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C23.R5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Työlain muutoksen voimaantulo (kuninkaan asetus 3/2015)</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Muutoksen voimaantulosäännös</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Työlain muutoksella (kuninkaallinen asetus nro 3/2015) säädetään seuraavaa: i) vahvistaa kansallisen työllisyysjärjestelmän toimintapoliittisia ja koordinointivälineitä; ii) uudistaa aktiivista työvoimamarkkinapolitiikkaa; iii) tarkastella uudelleen järjestelmän hallinnointia; iv) vahvistaa työllisyyspolitiikan paikallista ulottuvuutta; ja v) täyttää vaatimukset, jotka koskevat aktiivisen työllisyyspolitiikan kansallisen suunnitelman mukaisten eri toimenpiteiden täytäntöönpanoa.</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336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C23.R6</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Työntekijöiden asemaa koskevien sääntöjen muuttaminen siten, että otetaan käyttöön järjestelmä, jolla sopeudutaan suhdanne- ja rakenteellisiin häiriöihin, mukaan lukien järjestelmä, joka tarjoaa yrityksille sisäistä joustavuutta ja vakautta työntekijöille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Muutoksen voimaantulosäännökset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Työmarkkinaosapuolten vuoropuhelua kunnioittaen ja osana kokonaisvaltaista lähestymistapaa, jossa tasapainotetaan työmarkkinoiden joustavuuden ja turvallisuuden tarve ja varmistetaan julkisen talouden kestävyys keskipitkällä ja pitkällä aikavälillä, työntekijöiden asemasta annetun lain uudelleenlaaditun tekstin hyväksymisestä 23 päivä lokakuuta annetun kuninkaallisen asetuksen 2/2015 muutetut säännökset tulevat voimaan. Niillä otetaan käyttöön järjestelmä suhdanteisiin ja rakenteellisiin häiriöihin sopeutumiseksi, mukaan lukien järjestelmä, joka tarjoaa yrityksille joustavuutta ja vakautta työntekijöille, tukee työntekijöiden täydennys- ja uudelleenkoulutusta yrityksissä ja siirtymäaloilla sekä helpottaa työntekijöiden vapaaehtoista liikkuvuutta yrityksissä ja siirtymäaloilla.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337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C23.R7</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Lain 43/2006 uudistuksen voimaantulo palvelukseenottokannustinjärjestelmän yksinkertaistamiseksi ja tehostamiseksi ottaen huomioon AIReF:n antamat suositukset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Uudistuksen voimaantulosäännös</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Lain 43/2006 uudistuksella yksinkertaistetaan ja tehostetaan palvelukseenottokannustinjärjestelmää ottaen huomioon Espanjan riippumattoman finanssipolitiikan vastuuviranomaisen (AIReF) vuoden 2019 menojen arviointia koskevassa raportissaan antamat suositukset: ”Rekrytointikannustimet”</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338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C23.R8</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Työntekijöiden asemaa koskevien sääntöjen muuttaminen työehtosopimusneuvotteluja koskevien oikeussääntöjen parantamiseksi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Muutoksen voimaantulosäännökset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Työmarkkinaosapuolten vuoropuhelun kunnioittaminen ja osana kokonaisvaltaista lähestymistapaa, jossa tasapainotetaan työmarkkinoiden joustavuuden ja turvallisuuden tarve, työntekijöiden asemasta annetun lain uudelleenlaaditun tekstin hyväksymisestä 23 päivänä lokakuuta annetun kuninkaan asetuksen 2/2015 tiettyjen säännösten muutoksen voimaantulo, jotta voidaan tukea määräaikaisten työsuhteiden vähentämistä yksinkertaistamalla sopimustyyppien määrää.</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339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C23.R9</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Työntekijöiden asemaa koskevien sääntöjen muuttaminen alihankintayrityksissä työskentelevien henkilöiden oikeuksien parantamiseksi</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Muutoksen voimaantulosäännökset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Työmarkkinaosapuolten vuoropuhelun kunnioittaminen ja osana kokonaisvaltaista lähestymistapaa, jossa tasapainotetaan työmarkkinoiden joustavuuden ja turvallisuuden tarve, työntekijöiden asemasta annetun lain uudelleenlaaditun tekstin hyväksymisestä 23 päivänä lokakuuta annetun asetuksen 2/2015 säännösten muutoksen voimaantulo, jotta voidaan parantaa alihankkijayrityksissä työskentelevien oikeuksia.</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340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C23.R10</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Maksuihin perustumatonta työttömyystukea koskevan asetuksen uudistamisesta annetun kuninkaan asetuksen 8/2015 muutos tulee voimaan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Muutoksen voimaantulosäännös</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Kuninkaan asetuksen 8/2015 uudistus koskee maksuihin perustumattoman työttömyystuen sääntelyä, mukaan lukien seuraavat tavoitteet: i) työttömyysturvan laajentaminen; ii) järjestelmän yksinkertaistaminen; iii) sidotaan etuus yksilölliseen aktivointireittiin; iv) helpottaa siirtymistä sosiaaliturvaan, kun edunsaaja ei palaa työhön ja on haavoittuvassa asemassa.</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341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C23.R11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Todistukset julkisen työvoimapalvelun nykyaikaistamista koskevien sopimusten mukaisten palvelujen suorittamisesta</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Todistukset sopimusten mukaisten palvelujen suorittamisesta (hallinnolliset säädökset)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Todistukset valtion julkisten työvoimapalvelujen nykyaikaistamista koskevien sopimusten (hallintolakien) mukaisten palvelujen suorittamisesta parantamalla sisäisiä hallintojärjestelmiä, nykyaikaistamalla työpaikkoja ja digitalisoimalla kansalaisten tukipalvelua. Siihen sisältyvät:</w:t>
            </w:r>
            <w:r>
              <w:rPr>
                <w:rFonts w:ascii="Times New Roman" w:hAnsi="Times New Roman" w:cs="Times New Roman"/>
                <w:noProof/>
                <w:color w:val="000000"/>
                <w:sz w:val="18"/>
                <w:szCs w:val="18"/>
              </w:rPr>
              <w:br/>
            </w:r>
            <w:r>
              <w:rPr>
                <w:rFonts w:ascii="Times New Roman" w:hAnsi="Times New Roman"/>
                <w:noProof/>
                <w:color w:val="000000"/>
                <w:sz w:val="18"/>
              </w:rPr>
              <w:t>- Sisäisen hallinnon parantaminen: työttömyysetuusjärjestelmää tukevien tietojärjestelmien sekä työllisyyspolitiikkaa tukevien tietojärjestelmien parantaminen.</w:t>
            </w:r>
            <w:r>
              <w:rPr>
                <w:rFonts w:ascii="Times New Roman" w:hAnsi="Times New Roman" w:cs="Times New Roman"/>
                <w:noProof/>
                <w:color w:val="000000"/>
                <w:sz w:val="18"/>
                <w:szCs w:val="18"/>
              </w:rPr>
              <w:br/>
            </w:r>
            <w:r>
              <w:rPr>
                <w:rFonts w:ascii="Times New Roman" w:hAnsi="Times New Roman"/>
                <w:noProof/>
                <w:color w:val="000000"/>
                <w:sz w:val="18"/>
              </w:rPr>
              <w:t>- Digitaaliset työvoimapalvelut. Kansalaisille ja yrityksille tarjottavien julkisten palvelujen digitalisointi ja asiakaspalvelun parantaminen.</w:t>
            </w:r>
            <w:r>
              <w:rPr>
                <w:rFonts w:ascii="Times New Roman" w:hAnsi="Times New Roman" w:cs="Times New Roman"/>
                <w:noProof/>
                <w:color w:val="000000"/>
                <w:sz w:val="18"/>
                <w:szCs w:val="18"/>
              </w:rPr>
              <w:br/>
            </w:r>
            <w:r>
              <w:rPr>
                <w:rFonts w:ascii="Times New Roman" w:hAnsi="Times New Roman"/>
                <w:noProof/>
                <w:color w:val="000000"/>
                <w:sz w:val="18"/>
              </w:rPr>
              <w:t>- Tilastot ja tiedonhallinta: Otetaan käyttöön asianmukainen tiedonhallinta, joka mahdollistaa päätöksentekoa, ja julkaistaan yhteiskunnan kannalta arvokkaita tietoja.</w:t>
            </w:r>
            <w:r>
              <w:rPr>
                <w:rFonts w:ascii="Times New Roman" w:hAnsi="Times New Roman" w:cs="Times New Roman"/>
                <w:noProof/>
                <w:color w:val="000000"/>
                <w:sz w:val="18"/>
                <w:szCs w:val="18"/>
              </w:rPr>
              <w:br/>
            </w:r>
            <w:r>
              <w:rPr>
                <w:rFonts w:ascii="Times New Roman" w:hAnsi="Times New Roman"/>
                <w:noProof/>
                <w:color w:val="000000"/>
                <w:sz w:val="18"/>
              </w:rPr>
              <w:t>- Työpaikkojen ja infrastruktuurien nykyaikaistaminen.</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342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C23.I1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Henkilöt, jotka ovat suorittaneet nuoriso-ohjelmat.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18 300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2025</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Vähintään 18 300 henkilöä on suorittanut nuoriso-ohjelmat, ja ohjelmaan on ilmoittautunut 21 900 henkilöä. </w:t>
            </w:r>
            <w:r>
              <w:rPr>
                <w:rFonts w:ascii="Times New Roman" w:hAnsi="Times New Roman" w:cs="Times New Roman"/>
                <w:noProof/>
                <w:color w:val="000000"/>
                <w:sz w:val="18"/>
                <w:szCs w:val="18"/>
              </w:rPr>
              <w:br/>
            </w:r>
            <w:r>
              <w:rPr>
                <w:rFonts w:ascii="Times New Roman" w:hAnsi="Times New Roman"/>
                <w:noProof/>
                <w:color w:val="000000"/>
                <w:sz w:val="18"/>
              </w:rPr>
              <w:t>Tavoite perustuu kolmeen ohjelmaan:</w:t>
            </w:r>
            <w:r>
              <w:rPr>
                <w:rFonts w:ascii="Times New Roman" w:hAnsi="Times New Roman" w:cs="Times New Roman"/>
                <w:noProof/>
                <w:color w:val="000000"/>
                <w:sz w:val="18"/>
                <w:szCs w:val="18"/>
              </w:rPr>
              <w:br/>
            </w:r>
            <w:r>
              <w:rPr>
                <w:rFonts w:ascii="Times New Roman" w:hAnsi="Times New Roman"/>
                <w:noProof/>
                <w:color w:val="000000"/>
                <w:sz w:val="18"/>
              </w:rPr>
              <w:t>• Tandem-ohjelma. Tavoite: ammatillisen pätevyyden saavuttaminen vuorottelukoulutuksen avulla. Ohjelmasta vähintään 25 prosenttia keskittyi ilmastoon liittyviin taitoihin ja 25 prosenttia digitaalisiin taitoihin.</w:t>
            </w:r>
            <w:r>
              <w:rPr>
                <w:rFonts w:ascii="Times New Roman" w:hAnsi="Times New Roman" w:cs="Times New Roman"/>
                <w:noProof/>
                <w:color w:val="000000"/>
                <w:sz w:val="18"/>
                <w:szCs w:val="18"/>
              </w:rPr>
              <w:br/>
            </w:r>
            <w:r>
              <w:rPr>
                <w:rFonts w:ascii="Times New Roman" w:hAnsi="Times New Roman"/>
                <w:noProof/>
                <w:color w:val="000000"/>
                <w:sz w:val="18"/>
              </w:rPr>
              <w:t>• Ensimmäisen työkokemuksen ohjelma. Tavoite: helpottaa pätevöitymiseen liittyvää ensimmäistä työkokemusta. Ohjelmasta vähintään 2o prosenttia keskittyi ilmastoon liittyviin taitoihin ja 20 prosenttia digitaalisiin taitoihin.</w:t>
            </w:r>
            <w:r>
              <w:rPr>
                <w:rFonts w:ascii="Times New Roman" w:hAnsi="Times New Roman" w:cs="Times New Roman"/>
                <w:noProof/>
                <w:color w:val="000000"/>
                <w:sz w:val="18"/>
                <w:szCs w:val="18"/>
              </w:rPr>
              <w:br/>
            </w:r>
            <w:r>
              <w:rPr>
                <w:rFonts w:ascii="Times New Roman" w:hAnsi="Times New Roman"/>
                <w:noProof/>
                <w:color w:val="000000"/>
                <w:sz w:val="18"/>
              </w:rPr>
              <w:t>• ‘</w:t>
            </w:r>
            <w:r>
              <w:rPr>
                <w:rFonts w:ascii="Times New Roman" w:hAnsi="Times New Roman"/>
                <w:i/>
                <w:noProof/>
                <w:color w:val="000000"/>
                <w:sz w:val="18"/>
              </w:rPr>
              <w:t>Investigo’</w:t>
            </w:r>
            <w:r>
              <w:rPr>
                <w:rFonts w:ascii="Times New Roman" w:hAnsi="Times New Roman"/>
                <w:noProof/>
                <w:color w:val="000000"/>
                <w:sz w:val="18"/>
              </w:rPr>
              <w:t xml:space="preserve">-ohjelma. Tavoite: tarjota tutkimushankkeen kehittämiseen liittyvää työtä.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343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C23.I2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Ihmiset, jotka ovat saaneet päätökseen ‘</w:t>
            </w:r>
            <w:r>
              <w:rPr>
                <w:rFonts w:ascii="Times New Roman" w:hAnsi="Times New Roman"/>
                <w:i/>
                <w:noProof/>
                <w:color w:val="000000"/>
                <w:sz w:val="18"/>
              </w:rPr>
              <w:t>Plan Empleo Mujer, Rural and Urban areas’</w:t>
            </w:r>
            <w:r>
              <w:rPr>
                <w:rFonts w:ascii="Times New Roman" w:hAnsi="Times New Roman"/>
                <w:noProof/>
                <w:color w:val="000000"/>
                <w:sz w:val="18"/>
              </w:rPr>
              <w:t xml:space="preserve"> -ohjelman sekä sukupuoleen perustuvan väkivallan ja ihmiskaupan uhreja koskevan ohjelman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23 200</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2025</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Vähintään 23 200 ihmistä, jotka ovat suorittaneet </w:t>
            </w:r>
            <w:r>
              <w:rPr>
                <w:rFonts w:ascii="Times New Roman" w:hAnsi="Times New Roman"/>
                <w:i/>
                <w:noProof/>
                <w:color w:val="000000"/>
                <w:sz w:val="18"/>
              </w:rPr>
              <w:t>Plan Empleo Mujer, Rural and Urban areas</w:t>
            </w:r>
            <w:r>
              <w:rPr>
                <w:rFonts w:ascii="Times New Roman" w:hAnsi="Times New Roman"/>
                <w:noProof/>
                <w:color w:val="000000"/>
                <w:sz w:val="18"/>
              </w:rPr>
              <w:t xml:space="preserve"> -ohjelman ja ”Sukupuoliväkivallan ja ihmiskaupan uhrit” -ohjelman, ja 29 000 henkilöä kirjautunut. Ohjelmaan kuuluu henkilökohtainen ja integroitu ohjaus-, neuvonta- ja koulutussuunnitelma, joka on mukautettu osallistuvien naisten työllistymisprofiiliin. Koulutus liittyy työpaikkoihin, joilla on hyvät alueelliset näkymät ja jotka perustuvat niiden maaseutu- ja kaupunkialueiden työmarkkinoiden tarpeisiin, joilla ohjelmaa kehitetään, ja sen tarkoituksena on hankkia tutkinto, joka parantaa osallistujien työllistettävyyttä ja mahdollisuuksia saada ihmisarvoista työtä samalla kun vahvistetaan maaseutualueiden tuottavaa kehitystä, torjutaan sukupuolten välistä kuilua ja lisätään naisten pysyvyyttä alueella. Ohjelmasta vähintään 35 prosenttia keskittyi ilmastoon liittyviin taitoihin ja 35 prosenttia digitaalisiin taitoihin.</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344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C23.I3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Ihmiset, jotka ovat suorittaneet koulutusohjelmia digitaalisen, ekologisen ja tuotannollisen muutoksen edellyttämien taitojen hankkimiseksi</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825 000</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2025</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Vähintään 825 000 henkilöä on suorittanut koulutusohjelmia digitaalisen, ekologisen ja tuotannollisen muutoksen edellyttämien taitojen hankkimiseksi, ja 975 000 henkilöä kirjautunut. Koulutuksessa keskitytään matkailualaan, muihin kansallisesti tärkeisiin strategisiin aloihin, ERTE-ohjelman alaisiin työntekijöihin ja mikroluottoja koskevasta koulutuksesta hyötyviin työntekijöihin. Ohjelmasta vähintään 30 prosenttia keskittyi ilmastoon liittyviin taitoihin ja 30 prosenttia digitaalisiin taitoihin.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345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C23.I4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Hyväksytään varojen alueellinen kohdentaminen heikossa asemassa olevien ryhmien, yrittäjyyden ja mikroyritysten hyväksi toteutettaviin alueellisiin hankkeisiin.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Alakohtaisen työllisyyskonferenssin viitepöytäkirja </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Q3</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Hyväksytään alakohtaisessa työllisyyskonferenssissa varojen alueellinen kohdentaminen haavoittuvassa asemassa olevien ryhmien alueellisiin hankkeisiin sekä yrittäjyyttä ja mikroyrityksiä koskeviin alueellisiin hankkeisiin, kuten yrittäjyyttä edistävien hankkeiden, paikallisten kehitysaloitteiden, osuus- ja yhteisötalouden aloitteiden ja uusien alueellisten hankkeiden, joilla helpotetaan tuotannon siirtymistä erityisesti vihreään ja digitaaliseen talouteen, kehittäminen. </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346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C23.I4</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Heikossa asemassa olevien ryhmien, yrittäjyyden ja mikroyritysten hyväksi on toteutettu alueellisia hankkeita, joihin osallistuu vähintään 39 000 työntekijää ja 64 000 yritystä.</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68</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68 alueellista hanketta muita heikommassa asemassa oleville ryhmille sekä yrittäjyyttä ja mikroyrityksiä koskevia alueellisia hankkeita on saatu päätökseen, ja niihin on osallistunut noin 39 000 työntekijää ja 64 000 yritystä.</w:t>
            </w:r>
            <w:r>
              <w:rPr>
                <w:rFonts w:ascii="Times New Roman" w:hAnsi="Times New Roman" w:cs="Times New Roman"/>
                <w:noProof/>
                <w:color w:val="000000"/>
                <w:sz w:val="18"/>
                <w:szCs w:val="18"/>
              </w:rPr>
              <w:br/>
            </w:r>
            <w:r>
              <w:rPr>
                <w:rFonts w:ascii="Times New Roman" w:hAnsi="Times New Roman"/>
                <w:noProof/>
                <w:color w:val="000000"/>
                <w:sz w:val="18"/>
              </w:rPr>
              <w:t>Haavoittumiselle alttiita ryhmiä koskevat alueelliset hankkeet on kehitettävä yksilöllisten ja yksilöllisten reittien avulla, joihin on sisällytettävä erilaisia toimia, kuten: ohjaus ja avustaminen, opinto-ohjausohjelmat, työnhakutiimien antama palvelu, koulutus- ja sopeutusapurahat, tuki työhönottoon ja toimien seuranta.</w:t>
            </w:r>
            <w:r>
              <w:rPr>
                <w:rFonts w:ascii="Times New Roman" w:hAnsi="Times New Roman" w:cs="Times New Roman"/>
                <w:noProof/>
                <w:color w:val="000000"/>
                <w:sz w:val="18"/>
                <w:szCs w:val="18"/>
              </w:rPr>
              <w:br/>
            </w:r>
            <w:r>
              <w:rPr>
                <w:rFonts w:ascii="Times New Roman" w:hAnsi="Times New Roman"/>
                <w:noProof/>
                <w:color w:val="000000"/>
                <w:sz w:val="18"/>
              </w:rPr>
              <w:t>Yrittäjyys- ja mikroyrityshankkeilla vastataan väestökehityksen haasteeseen ja helpotetaan tuottavaa muutosta erityisesti vihreään ja digitaaliseen talouteen maatalouden koulutushankkeiden, kestävän paikallisen kehityksen, kulttuuri- ja taidetoimintaa koskevien yhteisötalouden aloitteiden, ekologisen siirtymän, paikallisten kehittämisaloitteiden, maaseutumatkailun ja taideperinnön avulla. Hankkeissa on muun muassa seuraavia toimia: yhteiskunnallinen yrittäjyys ja freelancerit, työmarkkinatutkimus, paikalliset edistämis- ja kehitystyöntekijät, osuuskuntien tai mikroyritysten perustamisen tukeminen, verkostoituminen, osallistuminen konferensseihin ja tiedonlevitystoimiin.</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347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C23.I5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Julkiset neuvonta-, yrittäjyys-, tuki- ja innovointikeskukset uusien työpaikkojen luomiseksi ovat täysin toiminnassa.</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20 julkista neuvonta-, yrittäjyys-, tuki- ja innovointikeskusta uusien työpaikkojen luomiseksi ovat täysin toiminnassa.</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348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C23.I5</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Julkisten työvoimapalvelujen henkilöstön koulutustoimet</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42 000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Julkisten työvoimapalvelujen henkilöstölle on järjestetty vähintään 42 000 koulutustoimea, joiden tarkoituksena on parantaa heidän osaamistaan ja tarjota tehokkaampaa tukea työnhakijoille.</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349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C23.I6</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Osuus- ja yhteisötalouden hankkeet on saatettu päätökseen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425"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On saatu päätökseen vähintään 30 yhteisötalouden hanketta, joilla tuetaan seuraavia: a) Elinkelpoisten vaikeuksissa olevien tai ilman sukupolvenvaihdosta olevien elinkelpoisten yritysten työpaikkojen luominen ja säilyttäminen muuntamalla ne osuus- ja yhteisötalouden liiketoimintamalleiksi (osuuskunnat ja työvoimayritykset), joita niiden mies- ja naispuoliset työntekijät hallinnoivat. b) Innovatiivisten osuus- ja yhteisötalouden yksiköiden perustaminen ja vakiinnuttaminen, millä on vaikutusta sukupolvenvaihdokseen ja nuorten yrittäjyyteen. c) Yhteisötalouden yritysten digitalisointi luomalla digitaalisia alustoja, joilla pyritään parantamaan maaseutualueiden kansalaisten hyvinvointia. d) Osuuskuntien, työvoimayritysten ja muiden osuus- ja yhteisötalouden muotojen verkottaminen sekä valmiuksien kehittämis- ja koulutustoimet uusien kattavien palvelujen tarjoamiseksi yhteiskunnalle. ja e) Edistetään haavoittuvassa asemassa olevien yritysten ja ryhmien kestäviä ja osallistavia siirtymiä.</w:t>
            </w:r>
          </w:p>
        </w:tc>
      </w:tr>
      <w:tr>
        <w:trPr>
          <w:trHeight w:val="309"/>
        </w:trPr>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350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C23.I7</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3"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Vähimmäistoimeentulon käyttöasteen parantaminen ja sen tehokkuuden lisääminen osallisuutta edistävillä politiikoilla</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Kumppanuussopimuksen (</w:t>
            </w:r>
            <w:r>
              <w:rPr>
                <w:rFonts w:ascii="Times New Roman" w:hAnsi="Times New Roman"/>
                <w:i/>
                <w:noProof/>
                <w:color w:val="000000"/>
                <w:sz w:val="18"/>
              </w:rPr>
              <w:t>Convenio</w:t>
            </w:r>
            <w:r>
              <w:rPr>
                <w:rFonts w:ascii="Times New Roman" w:hAnsi="Times New Roman"/>
                <w:noProof/>
                <w:color w:val="000000"/>
                <w:sz w:val="18"/>
              </w:rPr>
              <w:t>) julkaiseminen</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5954"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Tuetaan IMV-edunsaajien sosioekonomista osallistamista väylien kautta: kahdeksan kumppanuussopimusta, jotka on allekirjoitettu valtiotasoa alempien hallintotasojen, työmarkkinaosapuolten ja kolmannen sektorin sosiaalialan toimijoiden kanssa polkujen toteuttamiseksi. Näiden kumppanuussopimusten tavoitteena on i) IMV:n käyttöasteen parantaminen; ii) IMV:n tehokkuuden lisääminen osallistamistoimenpiteiden avulla.</w:t>
            </w:r>
          </w:p>
        </w:tc>
      </w:tr>
      <w:tr>
        <w:trPr>
          <w:trHeight w:val="309"/>
        </w:trPr>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351</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C23.I7</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693"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Arviointi, jossa arvioidaan vähimmäistulojärjestelmien kattavuutta, tehokkuutta ja onnistumista</w:t>
            </w:r>
          </w:p>
        </w:tc>
        <w:tc>
          <w:tcPr>
            <w:tcW w:w="113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Arvioinnin julkaiseminen</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 </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Q1</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2024</w:t>
            </w:r>
          </w:p>
        </w:tc>
        <w:tc>
          <w:tcPr>
            <w:tcW w:w="5954"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Kun vähintään 18 pilottihanketta on saatu päätökseen, julkaistu arviointi, jossa arvioidaan vähimmäistulojärjestelmien kattavuutta, tehokkuutta ja onnistumista, mukaan lukien erityiset suositukset käyttöasteen nostamiseksi ja sosiaalista osallisuutta edistävien politiikkojen tehostamiseksi.</w:t>
            </w:r>
          </w:p>
        </w:tc>
      </w:tr>
    </w:tbl>
    <w:p>
      <w:pPr>
        <w:spacing w:before="120" w:after="120" w:line="240" w:lineRule="auto"/>
        <w:ind w:left="709"/>
        <w:jc w:val="both"/>
        <w:rPr>
          <w:rFonts w:ascii="Times New Roman" w:hAnsi="Times New Roman" w:cs="Times New Roman"/>
          <w:noProof/>
          <w:sz w:val="24"/>
          <w:szCs w:val="24"/>
        </w:rPr>
        <w:sectPr>
          <w:headerReference w:type="even" r:id="rId289"/>
          <w:headerReference w:type="default" r:id="rId290"/>
          <w:footerReference w:type="even" r:id="rId291"/>
          <w:footerReference w:type="default" r:id="rId292"/>
          <w:headerReference w:type="first" r:id="rId293"/>
          <w:footerReference w:type="first" r:id="rId294"/>
          <w:pgSz w:w="16839" w:h="11907" w:orient="landscape"/>
          <w:pgMar w:top="1417" w:right="1134" w:bottom="1417" w:left="1134" w:header="709" w:footer="709" w:gutter="0"/>
          <w:cols w:space="720"/>
          <w:docGrid w:linePitch="360"/>
        </w:sectPr>
      </w:pPr>
    </w:p>
    <w:p>
      <w:pPr>
        <w:pStyle w:val="Heading1"/>
        <w:rPr>
          <w:noProof/>
        </w:rPr>
      </w:pPr>
      <w:r>
        <w:rPr>
          <w:noProof/>
        </w:rPr>
        <w:t>X. KOMPONENTTI 24: Kulttuuriteollisuus</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Kulttuuriteollisuudella on tärkeä rooli Espanjan taloudessa, sillä sen osuus maan bkt:stä on 3,2 prosenttia ja maan kokonaistyöllisyydestä 3,6 prosenttia ennen covid-19-pandemiaa. Lisäksi sillä on korvaamatonta arvoa yhteiskunnalle, mistä on osoituksena Espanjan väestön suuri kulttuuriosallistuminen ennen pandemiaa. Tuotannonala kärsi kuitenkin useista rakenteellisista tekijöistä, jotka ovat estäneet sitä hyödyntämästä koko potentiaaliaan ja tehneet siitä erityisen haavoittuvan kriisiaikoina.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Tätä taustaa vasten Espanjan elpymis- ja palautumissuunnitelman komponenttiin 24 sisältyy uudistuksia ja investointeja, joilla pyritään uudistamaan taiteilijoiden työympäristöä ja vahvistamaan ja nykyaikaistamaan kulttuuriliiketoimintarakennetta.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Komponentissa käsitellään maakohtaisia suosituksia, jotka koskevat investointien edistämistä talouden ylläpitämiseksi ja covid-19-pandemian jälkeisen elpymisen tukemiseksi (maakohtainen suositus 1 vuodelta 2020) sekä työllisyyden tukemista, työttömyysturvan vahvistamista ja digitaalisen oppimisen saatavuuden parantamista (maakohtainen suositus 2 vuodelta 2020). </w:t>
      </w:r>
    </w:p>
    <w:p>
      <w:pPr>
        <w:spacing w:before="120" w:after="120" w:line="240" w:lineRule="auto"/>
        <w:jc w:val="both"/>
        <w:rPr>
          <w:rFonts w:ascii="Times New Roman" w:hAnsi="Times New Roman" w:cs="Times New Roman"/>
          <w:noProof/>
          <w:sz w:val="24"/>
        </w:rPr>
      </w:pPr>
      <w:r>
        <w:rPr>
          <w:rFonts w:ascii="Times New Roman" w:hAnsi="Times New Roman"/>
          <w:noProof/>
          <w:color w:val="000000" w:themeColor="text1"/>
          <w:sz w:val="24"/>
        </w:rPr>
        <w:t>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w:t>
      </w:r>
    </w:p>
    <w:p>
      <w:pPr>
        <w:spacing w:before="120" w:after="120" w:line="240" w:lineRule="auto"/>
        <w:jc w:val="both"/>
        <w:rPr>
          <w:rFonts w:ascii="Times New Roman" w:hAnsi="Times New Roman" w:cs="Times New Roman"/>
          <w:b/>
          <w:i/>
          <w:noProof/>
          <w:color w:val="4F81BD" w:themeColor="accent1"/>
          <w:sz w:val="24"/>
        </w:rPr>
      </w:pPr>
      <w:r>
        <w:rPr>
          <w:rFonts w:ascii="Times New Roman" w:hAnsi="Times New Roman"/>
          <w:b/>
          <w:noProof/>
          <w:sz w:val="24"/>
          <w:u w:val="single"/>
        </w:rPr>
        <w:t xml:space="preserve">X.1. </w:t>
      </w:r>
      <w:r>
        <w:rPr>
          <w:noProof/>
        </w:rPr>
        <w:tab/>
      </w:r>
      <w:r>
        <w:rPr>
          <w:rFonts w:ascii="Times New Roman" w:hAnsi="Times New Roman"/>
          <w:b/>
          <w:noProof/>
          <w:sz w:val="24"/>
          <w:u w:val="single"/>
        </w:rPr>
        <w:t>Kuvaus uudistuksista ja investoinneista, joita rahoitetaan rahoitustuella, jota ei makseta takaisin</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1 (C24.R1) – Taiteilijan aseman kehittäminen ja investointien, kulttuurisen sponsoroinnin ja osallistumisen edistäminen</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Uudistuksella pyritään vastaamaan haasteeseen, joka johtuu siitä, että nykyisissä työ- ja verosäännöksissä ei oteta huomioon kulttuurialan erityispiirteitä (kuten epäsäännöllisiä tulo- ja työskentelymalleja) ja tarvetta houkutella yksityistä rahoitusta julkisen tuen lisäksi.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Uudistuksessa kehitetään kulttuurialan asianmukainen oikeudellinen, verotuksellinen ja työelämää koskeva kehys alan eri toimijoiden sosiaalisen suojelun parantamiseksi ja yksityisten investointien houkuttelevuuden lisäämiseksi.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Uudistuksessa hyväksytään lakimuutokset taiteilijan perussäännön täytäntöönpanemiseksi, mukaan lukien sääntelymuutokset seuraavien seikkojen osalta:  </w:t>
      </w:r>
    </w:p>
    <w:p>
      <w:pPr>
        <w:numPr>
          <w:ilvl w:val="0"/>
          <w:numId w:val="111"/>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arvonlisäveron ja henkilökohtaisen tuloveron riittävyys;</w:t>
      </w:r>
    </w:p>
    <w:p>
      <w:pPr>
        <w:numPr>
          <w:ilvl w:val="0"/>
          <w:numId w:val="111"/>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ammattijärjestöjen edustavuus; </w:t>
      </w:r>
    </w:p>
    <w:p>
      <w:pPr>
        <w:numPr>
          <w:ilvl w:val="0"/>
          <w:numId w:val="111"/>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taiteilijoiden terveys ja erityiset työsuhteet julkisella uralla; </w:t>
      </w:r>
    </w:p>
    <w:p>
      <w:pPr>
        <w:numPr>
          <w:ilvl w:val="0"/>
          <w:numId w:val="111"/>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sponsoroinnin sääntely; </w:t>
      </w:r>
    </w:p>
    <w:p>
      <w:pPr>
        <w:numPr>
          <w:ilvl w:val="0"/>
          <w:numId w:val="111"/>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verokannustinjärjestelmä. </w:t>
      </w:r>
    </w:p>
    <w:p>
      <w:pPr>
        <w:spacing w:before="60" w:after="60" w:line="240" w:lineRule="auto"/>
        <w:jc w:val="both"/>
        <w:rPr>
          <w:rFonts w:ascii="Times New Roman" w:hAnsi="Times New Roman" w:cs="Times New Roman"/>
          <w:noProof/>
          <w:sz w:val="24"/>
        </w:rPr>
      </w:pPr>
      <w:r>
        <w:rPr>
          <w:rFonts w:ascii="Times New Roman" w:hAnsi="Times New Roman"/>
          <w:noProof/>
          <w:sz w:val="24"/>
        </w:rPr>
        <w:t>Nämä muutokset pannaan täytäntöön perustamalla taiteilijan perussääntöä käsittelevä ministeriöiden välinen komitea ja laatimalla lainsäädäntöehdotuksia vuonna 2021 siten, että säädös tulee voimaan 31 päivään joulukuuta 2022 mennessä. Kaudella 2021-2023 on myös toteutettava toimenpiteitä, joilla kannustetaan yksityisiä investointeja kulttuurialalla.</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Toimenpiteen täytäntöönpano on saatettava päätökseen 31 päivään joulukuuta 2022 mennessä. </w:t>
      </w:r>
    </w:p>
    <w:p>
      <w:pPr>
        <w:spacing w:before="60" w:after="60" w:line="240" w:lineRule="auto"/>
        <w:jc w:val="both"/>
        <w:rPr>
          <w:rFonts w:ascii="Times New Roman" w:hAnsi="Times New Roman" w:cs="Times New Roman"/>
          <w:noProof/>
          <w:sz w:val="24"/>
        </w:rPr>
      </w:pPr>
    </w:p>
    <w:p>
      <w:pPr>
        <w:keepNext/>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Uudistus 2 (C24.R2) – Tekijänoikeuden ja lähioikeuksien vahvistamista koskeva suunnitelma</w:t>
      </w:r>
    </w:p>
    <w:p>
      <w:pPr>
        <w:keepNext/>
        <w:spacing w:before="120" w:after="120" w:line="240" w:lineRule="auto"/>
        <w:jc w:val="both"/>
        <w:rPr>
          <w:rFonts w:ascii="Times New Roman" w:hAnsi="Times New Roman" w:cs="Times New Roman"/>
          <w:noProof/>
          <w:sz w:val="24"/>
        </w:rPr>
      </w:pPr>
      <w:r>
        <w:rPr>
          <w:rFonts w:ascii="Times New Roman" w:hAnsi="Times New Roman"/>
          <w:noProof/>
          <w:sz w:val="24"/>
        </w:rPr>
        <w:t>Uudistuksen tavoitteena on vahvistaa immateriaalioikeuksia ja muita teollis- ja tekijänoikeuksia seuraavin toimin:</w:t>
      </w:r>
    </w:p>
    <w:p>
      <w:pPr>
        <w:numPr>
          <w:ilvl w:val="0"/>
          <w:numId w:val="112"/>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Hyväksytään teollis- ja tekijänoikeuksia Euroopan digitaalisilla sisämarkkinoilla koskeva laki, jolla saatetaan tekijänoikeudesta digitaalisilla sisämarkkinoilla annetut direktiivit 2019/789 ja 2019/790 osaksi kansallista lainsäädäntöä;</w:t>
      </w:r>
    </w:p>
    <w:p>
      <w:pPr>
        <w:numPr>
          <w:ilvl w:val="0"/>
          <w:numId w:val="112"/>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Annetaan kuninkaallinen asetus, jolla hyväksytään uusi teollis- ja tekijänoikeuksien rekisteriasetus kyseisen elimen mukauttamiseksi uuteen digitaaliseen todellisuuteen;</w:t>
      </w:r>
    </w:p>
    <w:p>
      <w:pPr>
        <w:numPr>
          <w:ilvl w:val="0"/>
          <w:numId w:val="112"/>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Hyväksytään kuninkaallinen asetus, jolla muutetaan 30 päivänä joulukuuta 2006 annettua kuninkaan asetusta 1889/2011 teollis- ja tekijänoikeuksien toimikunnan II osaston toiminnan sääntelystä, jotta voidaan helpottaa teollis- ja tekijänoikeuksien loukkausten uusien muotojen torjuntaa internetissä; ja</w:t>
      </w:r>
    </w:p>
    <w:p>
      <w:pPr>
        <w:numPr>
          <w:ilvl w:val="0"/>
          <w:numId w:val="112"/>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Asianmukaisen normatiivisen säädöksen ja Espanjan tekijänoikeusviraston perussäännön hyväksyminen.</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Toimenpiteen täytäntöönpano on saatettava päätökseen 31 päivään joulukuuta 2023 mennessä.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Investointi 1 (C24.I1) – Kulttuuriteollisuuden kilpailukyvyn vahvistaminen </w:t>
      </w:r>
    </w:p>
    <w:p>
      <w:pPr>
        <w:spacing w:before="120" w:after="120" w:line="240" w:lineRule="auto"/>
        <w:jc w:val="both"/>
        <w:rPr>
          <w:rFonts w:ascii="Times New Roman" w:hAnsi="Times New Roman" w:cs="Times New Roman"/>
          <w:noProof/>
          <w:sz w:val="24"/>
        </w:rPr>
      </w:pPr>
      <w:r>
        <w:rPr>
          <w:rFonts w:ascii="Times New Roman" w:hAnsi="Times New Roman"/>
          <w:noProof/>
          <w:sz w:val="24"/>
        </w:rPr>
        <w:t>Tällä investoinnilla pyritään vastaamaan kulttuurialan kilpailukykyä koskeviin haasteisiin parantamalla kulttuurialan ja luovien toimialojen liiketoimintarakenteen häiriönsietokykyä ja edistämällä niiden digitaalista muutosta.</w:t>
      </w:r>
    </w:p>
    <w:p>
      <w:pPr>
        <w:spacing w:before="120" w:after="120" w:line="240" w:lineRule="auto"/>
        <w:jc w:val="both"/>
        <w:rPr>
          <w:rFonts w:ascii="Times New Roman" w:hAnsi="Times New Roman" w:cs="Times New Roman"/>
          <w:noProof/>
          <w:sz w:val="24"/>
        </w:rPr>
      </w:pPr>
      <w:r>
        <w:rPr>
          <w:rFonts w:ascii="Times New Roman" w:hAnsi="Times New Roman"/>
          <w:noProof/>
          <w:sz w:val="24"/>
        </w:rPr>
        <w:t>Tätä varten investointiin kuuluvat toimet ryhmitellään seuraaviin kolmeen hankeluokkaan:</w:t>
      </w:r>
    </w:p>
    <w:p>
      <w:pPr>
        <w:numPr>
          <w:ilvl w:val="0"/>
          <w:numId w:val="11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Kulttuurialan ja luovien toimialojen kilpailukyky ja ammattimaisuus seuraavien avulla: i) kulttuurialan ammattilaisten yrittäjä- ja taloustaitojen vahvistaminen apurahaohjelman avulla; ii) esittävien ja musiikin alan ammattilaisten johtamista koskeva erityiskoulutus; ja iii) tuki kulttuurialan vauhdittajille sellaisten kulttuurihankkeiden kehittämiseksi, joilla on suuri kasvupotentiaali;</w:t>
      </w:r>
    </w:p>
    <w:p>
      <w:pPr>
        <w:numPr>
          <w:ilvl w:val="0"/>
          <w:numId w:val="11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Teollis- ja tekijänoikeuksien hallintajärjestelmien digitalisointi seuraavin keinoin: i) tuetaan hankkeita teollis- ja tekijänoikeuksia hallinnoivien toimijoiden digitalisoimiseksi; ja ii) teollis- ja tekijänoikeuksia hallinnoivien hallintoyksiköiden digitalisaation tukeminen;</w:t>
      </w:r>
    </w:p>
    <w:p>
      <w:pPr>
        <w:numPr>
          <w:ilvl w:val="0"/>
          <w:numId w:val="113"/>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Kulttuurialan ja luovien toimialojen kansainvälistyminen seuraavin keinoin: i) kirja-alan edistäminen ja digitalisointi, ii) esittävän taiteen ja musiikin hallinnon nykyaikaistamisen ja päivittämisen tukeminen; ja iii) toimenpiteet kulttuurialan ja luovien toimialojen yritysten ja ammattilaisten tukemiseksi, jotta ne voivat lisätä läsnäoloaan kansallisilla ja kansainvälisillä markkinoilla.</w:t>
      </w:r>
    </w:p>
    <w:p>
      <w:pPr>
        <w:pStyle w:val="Text1"/>
        <w:ind w:left="0"/>
        <w:rPr>
          <w:iCs/>
          <w:noProof/>
          <w:highlight w:val="green"/>
        </w:rPr>
      </w:pPr>
      <w:r>
        <w:rPr>
          <w:noProof/>
        </w:rPr>
        <w:t>Sen varmistamiseksi, että toimenpide noudattaa teknistä ohjetta ”Ei merkittävää haittaa” (2021/C58/01), tulevien hankepyyntöjen tehtävänmääritykseen sisältyviin tukikelpoisuusperusteisiin ei lueta seuraavia toimia:</w:t>
      </w:r>
      <w:r>
        <w:rPr>
          <w:noProof/>
          <w:color w:val="FF0000"/>
        </w:rPr>
        <w:t xml:space="preserve"> </w:t>
      </w:r>
      <w:r>
        <w:rPr>
          <w:noProof/>
        </w:rPr>
        <w:t>i) fossiilisiin polttoaineisiin liittyvät toimet, mukaan lukien tuotantoketjun loppupään</w:t>
      </w:r>
      <w:r>
        <w:rPr>
          <w:rStyle w:val="FootnoteReference"/>
          <w:noProof/>
        </w:rPr>
        <w:footnoteReference w:id="91"/>
      </w:r>
      <w:r>
        <w:rPr>
          <w:noProof/>
        </w:rPr>
        <w:t xml:space="preserve"> käyttö; ii) EU:n päästökauppajärjestelmän mukaiset toimet, joilla saavutetaan ennustetut kasvihuonekaasupäästöt, jotka eivät alita asiaankuuluvia vertailuarvoja</w:t>
      </w:r>
      <w:r>
        <w:rPr>
          <w:rStyle w:val="FootnoteReference"/>
          <w:noProof/>
        </w:rPr>
        <w:footnoteReference w:id="92"/>
      </w:r>
      <w:r>
        <w:rPr>
          <w:noProof/>
        </w:rPr>
        <w:t>; iii) jätteiden kaatopaikkoja, polttolaitoksia</w:t>
      </w:r>
      <w:r>
        <w:rPr>
          <w:rStyle w:val="FootnoteReference"/>
          <w:noProof/>
        </w:rPr>
        <w:footnoteReference w:id="93"/>
      </w:r>
      <w:r>
        <w:rPr>
          <w:noProof/>
        </w:rPr>
        <w:t xml:space="preserve"> ja mekaanisia biologisia käsittelylaitoksia</w:t>
      </w:r>
      <w:r>
        <w:rPr>
          <w:rStyle w:val="FootnoteReference"/>
          <w:noProof/>
        </w:rPr>
        <w:footnoteReference w:id="94"/>
      </w:r>
      <w:r>
        <w:rPr>
          <w:noProof/>
        </w:rPr>
        <w:t xml:space="preserve"> koskevat toimet; ja iv) toiminnot ja resurssit, joissa jätteiden pitkän aikavälin loppusijoitus voi aiheuttaa haittaa ympäristölle; Tehtävänkuvauksessa on lisäksi edellytettävä, että voidaan valita ainoastaan toimia, jotka ovat asiaa koskevan EU:n ja kansallisen ympäristölainsäädännön mukaisia.</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Investoinnin täytäntöönpano on saatettava päätökseen viimeistään 31 päivänä joulukuuta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Investointi 2 (C24.I2) – Kulttuurin edistäminen koko maassa </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Investoinnilla pyritään parantamaan alueellista ja sosiaalista yhteenkuuluvuutta helpottamalla kulttuurin saatavuutta sekä tukemalla kulttuurialan kestävyyttä ja vakiinnuttamista koko alueella. Investointiin kuuluvat toimet ryhmitellään seuraaviin neljään hankeluokkaan: </w:t>
      </w:r>
    </w:p>
    <w:p>
      <w:pPr>
        <w:numPr>
          <w:ilvl w:val="0"/>
          <w:numId w:val="114"/>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Tuki esittävän ja musiikin alan infrastruktuurin nykyaikaistamiselle ja kestävälle hallinnoinnille sekä alueiden välisten levityskanavien edistämiselle seuraavin keinoin: i) varojen siirtäminen autonomisille alueille esitys- ja musiikki- infrastruktuurin nykyaikaistamisen ja kestävän hallinnan tukemiseksi ja ii) kulttuuriesineiden koordinoinnin helpottaminen autonomisilla alueilla;</w:t>
      </w:r>
    </w:p>
    <w:p>
      <w:pPr>
        <w:numPr>
          <w:ilvl w:val="0"/>
          <w:numId w:val="114"/>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Toimet, jotka koskevat espanjalaisen kulttuuriperinnön säilyttämistä, restaurointia ja vahvistamista seuraavin toimin: i) kulttuuri- ja urheiluministeriön vastuulla olevan kulttuuriperinnön tunnistaminen ja ii) kulttuuri- ja urheiluministeriön vastuulla olevan kulttuuriperinnön hyödyntäminen erityisesti Madridissa sijaitsevan </w:t>
      </w:r>
      <w:r>
        <w:rPr>
          <w:rFonts w:ascii="Times New Roman" w:hAnsi="Times New Roman"/>
          <w:i/>
          <w:noProof/>
          <w:sz w:val="24"/>
        </w:rPr>
        <w:t>Tabacalera</w:t>
      </w:r>
      <w:r>
        <w:rPr>
          <w:rFonts w:ascii="Times New Roman" w:hAnsi="Times New Roman"/>
          <w:noProof/>
          <w:sz w:val="24"/>
        </w:rPr>
        <w:t>-rakennuksen kattavan restauroinnin avulla;</w:t>
      </w:r>
    </w:p>
    <w:p>
      <w:pPr>
        <w:numPr>
          <w:ilvl w:val="0"/>
          <w:numId w:val="114"/>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Kirjastojen tukeminen seuraavin keinoin: i) digitaalisten kirjojen lisenssien hankinta ja ii) paperikirjojen hankinta; ja</w:t>
      </w:r>
    </w:p>
    <w:p>
      <w:pPr>
        <w:numPr>
          <w:ilvl w:val="0"/>
          <w:numId w:val="114"/>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Tuki kulttuuritarjonnan laajentamiseen ja monipuolistamiseen kaupunkien ulkopuolisilla alueilla seuraavin keinoin: i) kulttuuri-innovoinnin ja yrittäjyyden edistäminen kaupunkien ulkopuolisilla alueilla; ii) varmistetaan kulttuurin yhtäläinen saatavuus; ja iii) luonnonvarojen vastuullisen ja kestävän käytön edistäminen kulttuurin avulla.</w:t>
      </w:r>
    </w:p>
    <w:p>
      <w:pPr>
        <w:pStyle w:val="Text1"/>
        <w:ind w:left="0"/>
        <w:rPr>
          <w:iCs/>
          <w:noProof/>
          <w:highlight w:val="green"/>
        </w:rPr>
      </w:pPr>
      <w:r>
        <w:rPr>
          <w:noProof/>
        </w:rPr>
        <w:t>Sen varmistamiseksi, että toimenpide noudattaa teknistä ohjetta ”Ei merkittävää haittaa” (2021/C58/01), tulevien hankepyyntöjen tehtävänmääritykseen sisältyviin tukikelpoisuusperusteisiin ei lueta seuraavia toimia:</w:t>
      </w:r>
      <w:r>
        <w:rPr>
          <w:noProof/>
          <w:color w:val="FF0000"/>
        </w:rPr>
        <w:t xml:space="preserve"> </w:t>
      </w:r>
      <w:r>
        <w:rPr>
          <w:noProof/>
        </w:rPr>
        <w:t>i) fossiilisiin polttoaineisiin liittyvät toimet, mukaan lukien tuotantoketjun loppupään</w:t>
      </w:r>
      <w:r>
        <w:rPr>
          <w:rStyle w:val="FootnoteReference"/>
          <w:noProof/>
        </w:rPr>
        <w:footnoteReference w:id="95"/>
      </w:r>
      <w:r>
        <w:rPr>
          <w:noProof/>
        </w:rPr>
        <w:t xml:space="preserve"> käyttö; ii) EU:n päästökauppajärjestelmän mukaiset toimet, joilla saavutetaan ennustetut kasvihuonekaasupäästöt, jotka eivät alita asiaankuuluvia vertailuarvoja</w:t>
      </w:r>
      <w:r>
        <w:rPr>
          <w:rStyle w:val="FootnoteReference"/>
          <w:noProof/>
        </w:rPr>
        <w:footnoteReference w:id="96"/>
      </w:r>
      <w:r>
        <w:rPr>
          <w:noProof/>
        </w:rPr>
        <w:t>; iii) jätteiden kaatopaikkoja, polttolaitoksia</w:t>
      </w:r>
      <w:r>
        <w:rPr>
          <w:rStyle w:val="FootnoteReference"/>
          <w:noProof/>
        </w:rPr>
        <w:footnoteReference w:id="97"/>
      </w:r>
      <w:r>
        <w:rPr>
          <w:noProof/>
        </w:rPr>
        <w:t xml:space="preserve"> ja mekaanisia biologisia käsittelylaitoksia</w:t>
      </w:r>
      <w:r>
        <w:rPr>
          <w:rStyle w:val="FootnoteReference"/>
          <w:noProof/>
        </w:rPr>
        <w:footnoteReference w:id="98"/>
      </w:r>
      <w:r>
        <w:rPr>
          <w:noProof/>
        </w:rPr>
        <w:t xml:space="preserve"> koskevat toimet; ja iv) toiminnot ja resurssit, joissa jätteiden pitkän aikavälin loppusijoitus voi aiheuttaa haittaa ympäristölle; Tehtävänkuvauksessa on lisäksi edellytettävä, että voidaan valita ainoastaan toimia, jotka ovat asiaa koskevan EU:n ja kansallisen ympäristölainsäädännön mukaisia.</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Investoinnin täytäntöönpano on saatettava päätökseen viimeistään 31 päivänä joulukuuta 2023. </w:t>
      </w:r>
    </w:p>
    <w:p>
      <w:pPr>
        <w:spacing w:before="120" w:after="120" w:line="240" w:lineRule="auto"/>
        <w:jc w:val="both"/>
        <w:rPr>
          <w:rFonts w:ascii="Times New Roman" w:hAnsi="Times New Roman" w:cs="Times New Roman"/>
          <w:noProof/>
          <w:sz w:val="24"/>
          <w:u w:val="single"/>
        </w:rPr>
      </w:pPr>
      <w:r>
        <w:rPr>
          <w:rFonts w:ascii="Times New Roman" w:hAnsi="Times New Roman"/>
          <w:noProof/>
          <w:sz w:val="24"/>
          <w:u w:val="single"/>
        </w:rPr>
        <w:t xml:space="preserve">Investointi 3 (C24.I3) – Merkittävimpien kulttuuripalvelujen digitalisointi ja edistäminen </w:t>
      </w:r>
    </w:p>
    <w:p>
      <w:pPr>
        <w:spacing w:before="120" w:after="120" w:line="240" w:lineRule="auto"/>
        <w:jc w:val="both"/>
        <w:rPr>
          <w:rFonts w:ascii="Times New Roman" w:hAnsi="Times New Roman" w:cs="Times New Roman"/>
          <w:noProof/>
          <w:sz w:val="24"/>
        </w:rPr>
      </w:pPr>
      <w:r>
        <w:rPr>
          <w:rFonts w:ascii="Times New Roman" w:hAnsi="Times New Roman"/>
          <w:noProof/>
          <w:sz w:val="24"/>
        </w:rPr>
        <w:t>Toimenpiteen tavoitteena on digitalisoida ja edistää suuria kulttuurilaitoksia. Tämän toimenpiteen mukaisilla erityisinvestoinneilla pyritään tukemaan seuraavia:</w:t>
      </w:r>
    </w:p>
    <w:p>
      <w:pPr>
        <w:numPr>
          <w:ilvl w:val="0"/>
          <w:numId w:val="11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 xml:space="preserve">National Prado Museum, seuraavin keinoin: i) parannetaan sen saavutettavuutta ja integrointia kaupunkirakenteeseen, ii) integroidaan kaikki anturit yhteen valvottuun järjestelmään, iii) kehitetään osallistava kokemus museon saattamiseksi yhä useampien kävijöiden saataville, iv) museoiden välisen yhteentoimivan digitaalisen alustan kehittäminen, v) hallinnon digitaalisten välineiden parantaminen ja vi) multimediasisällön luominen;  </w:t>
      </w:r>
    </w:p>
    <w:p>
      <w:pPr>
        <w:numPr>
          <w:ilvl w:val="0"/>
          <w:numId w:val="11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National Museum Centro de Arte Reina Sofia -museo, joka tarjoaa apurahoja ja tutkimusasuntoja nuorille taiteilijoille ja ajattelijoille ja jonka painopisteenä on digitointitoimien kehittäminen kulttuuriperintöä varten;</w:t>
      </w:r>
    </w:p>
    <w:p>
      <w:pPr>
        <w:numPr>
          <w:ilvl w:val="0"/>
          <w:numId w:val="11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Espanjan kansallinen kirjasto edistämällä digitaalisten tietojensa ja kokoelmiensa käyttöä ja uudelleenkäyttöä opetuksen, tutkimuksen, kulttuuriteollisuuden ja teknologian kehityksen tukemiseksi;</w:t>
      </w:r>
    </w:p>
    <w:p>
      <w:pPr>
        <w:numPr>
          <w:ilvl w:val="0"/>
          <w:numId w:val="11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Suunnitelma valtionhallinnolta tai yksityisiltä tahoilta peräisin olevan kirjaston muun aineiston digitoimiseksi ja bibliografiseen perintöön pääsemiseksi, jotta se voidaan asettaa kansalaisten saataville digitaalisten tietovarastojen kautta;</w:t>
      </w:r>
    </w:p>
    <w:p>
      <w:pPr>
        <w:numPr>
          <w:ilvl w:val="0"/>
          <w:numId w:val="11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Kaikenlaisten arkistojärjestelmien, inventaarioiden ja historiallisen perinnön, myös audiovisuaalisen perinnön, digitointi, kapasiteetin laajentaminen ja yhteentoimivuus; ja</w:t>
      </w:r>
    </w:p>
    <w:p>
      <w:pPr>
        <w:numPr>
          <w:ilvl w:val="0"/>
          <w:numId w:val="115"/>
        </w:numPr>
        <w:spacing w:before="120" w:after="120" w:line="240" w:lineRule="auto"/>
        <w:ind w:left="426" w:hanging="426"/>
        <w:jc w:val="both"/>
        <w:rPr>
          <w:rFonts w:ascii="Times New Roman" w:hAnsi="Times New Roman" w:cs="Times New Roman"/>
          <w:noProof/>
          <w:sz w:val="24"/>
        </w:rPr>
      </w:pPr>
      <w:r>
        <w:rPr>
          <w:rFonts w:ascii="Times New Roman" w:hAnsi="Times New Roman"/>
          <w:noProof/>
          <w:sz w:val="24"/>
        </w:rPr>
        <w:t>Toimenpiteet julkisen hallinnon välineiden nykyaikaistamiseksi ja integroidun järjestelmän toteuttamiseksi INAEMin (</w:t>
      </w:r>
      <w:r>
        <w:rPr>
          <w:rFonts w:ascii="Times New Roman" w:hAnsi="Times New Roman"/>
          <w:i/>
          <w:noProof/>
          <w:sz w:val="24"/>
        </w:rPr>
        <w:t>Instituto Nacional de las Artes Escénicas y de la Música</w:t>
      </w:r>
      <w:r>
        <w:rPr>
          <w:rFonts w:ascii="Times New Roman" w:hAnsi="Times New Roman"/>
          <w:noProof/>
          <w:sz w:val="24"/>
        </w:rPr>
        <w:t>) resurssien, omaisuuden, rakenteiden ja infrastruktuurin digitointia ja luettelointia varten, mukaan lukien toimenpiteet, joilla otetaan käyttöön erilaisia edistyneitä välineitä esittävien ja musiikkialojen julkisten tukijärjestelmien suunnittelua, hallintaa ja vaikutustenarviointia varten sekä digitaalisen integroidun järjestelmän (INAEM DIGITAL) käyttöönotto INAEMin asiakirja-aineiston, arkistointipalvelujen ja rakenteiden ja infrastruktuurin digitointia ja luettelointia varten.</w:t>
      </w:r>
    </w:p>
    <w:p>
      <w:pPr>
        <w:pStyle w:val="Text1"/>
        <w:ind w:left="0"/>
        <w:rPr>
          <w:iCs/>
          <w:noProof/>
          <w:highlight w:val="green"/>
        </w:rPr>
      </w:pPr>
      <w:r>
        <w:rPr>
          <w:noProof/>
        </w:rPr>
        <w:t>Sen varmistamiseksi, että toimenpide noudattaa teknistä ohjetta ”Ei merkittävää haittaa” (2021/C58/01), tulevien hankepyyntöjen tehtävänmääritykseen sisältyviin tukikelpoisuusperusteisiin ei lueta seuraavia toimia:</w:t>
      </w:r>
      <w:r>
        <w:rPr>
          <w:noProof/>
          <w:color w:val="FF0000"/>
        </w:rPr>
        <w:t xml:space="preserve"> </w:t>
      </w:r>
      <w:r>
        <w:rPr>
          <w:noProof/>
        </w:rPr>
        <w:t>i) fossiilisiin polttoaineisiin liittyvät toimet, mukaan lukien tuotantoketjun loppupään</w:t>
      </w:r>
      <w:r>
        <w:rPr>
          <w:rStyle w:val="FootnoteReference"/>
          <w:noProof/>
        </w:rPr>
        <w:footnoteReference w:id="99"/>
      </w:r>
      <w:r>
        <w:rPr>
          <w:noProof/>
        </w:rPr>
        <w:t xml:space="preserve"> käyttö; ii) EU:n päästökauppajärjestelmän mukaiset toimet, joilla saavutetaan ennustetut kasvihuonekaasupäästöt, jotka eivät alita asiaankuuluvia vertailuarvoja</w:t>
      </w:r>
      <w:r>
        <w:rPr>
          <w:rStyle w:val="FootnoteReference"/>
          <w:noProof/>
        </w:rPr>
        <w:footnoteReference w:id="100"/>
      </w:r>
      <w:r>
        <w:rPr>
          <w:noProof/>
        </w:rPr>
        <w:t>; iii) jätteiden kaatopaikkoja, polttolaitoksia</w:t>
      </w:r>
      <w:r>
        <w:rPr>
          <w:rStyle w:val="FootnoteReference"/>
          <w:noProof/>
        </w:rPr>
        <w:footnoteReference w:id="101"/>
      </w:r>
      <w:r>
        <w:rPr>
          <w:noProof/>
        </w:rPr>
        <w:t xml:space="preserve"> ja mekaanisia biologisia käsittelylaitoksia</w:t>
      </w:r>
      <w:r>
        <w:rPr>
          <w:rStyle w:val="FootnoteReference"/>
          <w:noProof/>
        </w:rPr>
        <w:footnoteReference w:id="102"/>
      </w:r>
      <w:r>
        <w:rPr>
          <w:noProof/>
        </w:rPr>
        <w:t xml:space="preserve"> koskevat toimet; ja iv) toiminnot ja resurssit, joissa jätteiden pitkän aikavälin loppusijoitus voi aiheuttaa haittaa ympäristölle; Tehtävänkuvauksessa on lisäksi edellytettävä, että voidaan valita ainoastaan toimia, jotka ovat asiaa koskevan EU:n ja kansallisen ympäristölainsäädännön mukaisia.</w:t>
      </w:r>
    </w:p>
    <w:p>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Investoinnin täytäntöönpano on saatettava päätökseen viimeistään 31 päivänä joulukuuta 2023. </w:t>
      </w:r>
    </w:p>
    <w:p>
      <w:pPr>
        <w:spacing w:before="120" w:after="120" w:line="240" w:lineRule="auto"/>
        <w:jc w:val="both"/>
        <w:rPr>
          <w:rFonts w:ascii="Times New Roman" w:hAnsi="Times New Roman" w:cs="Times New Roman"/>
          <w:b/>
          <w:noProof/>
          <w:sz w:val="24"/>
          <w:u w:val="single"/>
        </w:rPr>
      </w:pPr>
      <w:r>
        <w:rPr>
          <w:rFonts w:ascii="Times New Roman" w:hAnsi="Times New Roman"/>
          <w:b/>
          <w:noProof/>
          <w:sz w:val="24"/>
          <w:u w:val="single"/>
        </w:rPr>
        <w:t xml:space="preserve">X.2. </w:t>
      </w:r>
      <w:r>
        <w:rPr>
          <w:noProof/>
        </w:rPr>
        <w:tab/>
      </w:r>
      <w:r>
        <w:rPr>
          <w:rFonts w:ascii="Times New Roman" w:hAnsi="Times New Roman"/>
          <w:b/>
          <w:noProof/>
          <w:sz w:val="24"/>
          <w:u w:val="single"/>
        </w:rPr>
        <w:t>Seurantaa ja täytäntöönpanoa koskevat välitavoitteet, tavoitteet, indikaattorit ja aikataulu – rahoitustuki, jota ei makseta takaisin</w:t>
      </w:r>
    </w:p>
    <w:p>
      <w:pPr>
        <w:spacing w:before="120" w:after="120" w:line="240" w:lineRule="auto"/>
        <w:jc w:val="both"/>
        <w:rPr>
          <w:rFonts w:ascii="Times New Roman" w:hAnsi="Times New Roman" w:cs="Times New Roman"/>
          <w:noProof/>
          <w:color w:val="1F497D"/>
        </w:r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p>
    <w:p>
      <w:pPr>
        <w:spacing w:before="120" w:after="120" w:line="240" w:lineRule="auto"/>
        <w:jc w:val="both"/>
        <w:rPr>
          <w:rFonts w:ascii="Times New Roman" w:hAnsi="Times New Roman" w:cs="Times New Roman"/>
          <w:noProof/>
          <w:sz w:val="24"/>
        </w:rPr>
        <w:sectPr>
          <w:headerReference w:type="even" r:id="rId295"/>
          <w:headerReference w:type="default" r:id="rId296"/>
          <w:footerReference w:type="even" r:id="rId297"/>
          <w:footerReference w:type="default" r:id="rId298"/>
          <w:headerReference w:type="first" r:id="rId299"/>
          <w:footerReference w:type="first" r:id="rId300"/>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1701"/>
        <w:gridCol w:w="1134"/>
        <w:gridCol w:w="851"/>
        <w:gridCol w:w="567"/>
        <w:gridCol w:w="709"/>
        <w:gridCol w:w="425"/>
        <w:gridCol w:w="567"/>
        <w:gridCol w:w="6946"/>
      </w:tblGrid>
      <w:tr>
        <w:trPr>
          <w:trHeight w:val="309"/>
          <w:tblHeader/>
        </w:trPr>
        <w:tc>
          <w:tcPr>
            <w:tcW w:w="709"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Määrä</w:t>
            </w:r>
          </w:p>
        </w:tc>
        <w:tc>
          <w:tcPr>
            <w:tcW w:w="85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Toimenpide</w:t>
            </w:r>
          </w:p>
        </w:tc>
        <w:tc>
          <w:tcPr>
            <w:tcW w:w="850"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Välitavoite (M)</w:t>
            </w:r>
            <w:r>
              <w:rPr>
                <w:rFonts w:ascii="Times New Roman" w:hAnsi="Times New Roman" w:cs="Times New Roman"/>
                <w:b/>
                <w:noProof/>
                <w:color w:val="000000"/>
                <w:sz w:val="18"/>
                <w:szCs w:val="18"/>
              </w:rPr>
              <w:br/>
            </w:r>
            <w:r>
              <w:rPr>
                <w:rFonts w:ascii="Times New Roman" w:hAnsi="Times New Roman"/>
                <w:b/>
                <w:noProof/>
                <w:color w:val="000000"/>
                <w:sz w:val="18"/>
              </w:rPr>
              <w:t xml:space="preserve"> / tavoite (T)</w:t>
            </w:r>
          </w:p>
        </w:tc>
        <w:tc>
          <w:tcPr>
            <w:tcW w:w="1701"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Nimi</w:t>
            </w:r>
          </w:p>
        </w:tc>
        <w:tc>
          <w:tcPr>
            <w:tcW w:w="1134"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Laadullinen indikaattori (välitavoitteiden osalta)</w:t>
            </w:r>
          </w:p>
        </w:tc>
        <w:tc>
          <w:tcPr>
            <w:tcW w:w="2127" w:type="dxa"/>
            <w:gridSpan w:val="3"/>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Määrällinen indikaattori (tavoitteiden osalta)</w:t>
            </w:r>
          </w:p>
        </w:tc>
        <w:tc>
          <w:tcPr>
            <w:tcW w:w="992" w:type="dxa"/>
            <w:gridSpan w:val="2"/>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Aika</w:t>
            </w:r>
          </w:p>
        </w:tc>
        <w:tc>
          <w:tcPr>
            <w:tcW w:w="6946" w:type="dxa"/>
            <w:tcBorders>
              <w:bottom w:val="nil"/>
            </w:tcBorders>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sz w:val="18"/>
              </w:rPr>
              <w:t>Kunkin välitavoitteen ja tavoitteen kuvaus</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1701"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Yksikkö</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Perustaso</w:t>
            </w:r>
          </w:p>
        </w:tc>
        <w:tc>
          <w:tcPr>
            <w:tcW w:w="709"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Päämäärä</w:t>
            </w:r>
          </w:p>
        </w:tc>
        <w:tc>
          <w:tcPr>
            <w:tcW w:w="425"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Vuosineljännes</w:t>
            </w:r>
          </w:p>
        </w:tc>
        <w:tc>
          <w:tcPr>
            <w:tcW w:w="567" w:type="dxa"/>
            <w:shd w:val="clear" w:color="auto" w:fill="C6D9F1" w:themeFill="text2" w:themeFillTint="33"/>
            <w:noWrap/>
            <w:vAlign w:val="center"/>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w:t>
            </w:r>
          </w:p>
        </w:tc>
        <w:tc>
          <w:tcPr>
            <w:tcW w:w="6946"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352</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C24.R1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Taiteilijan perussäännön, sponsoroinnin ja verokannustinjärjestelmän voimaantulo.</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Asetuksen voimaantulosäännökset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Taiteilijan perussäännön täytäntöönpanoa ja seuraavien seikkojen sääntelyä koskevien sääntelymuutosten voimaantulo taiteilijoiden työolojen parantamiseksi: alv:n asianmukaisuus; tulovero ammattijärjestöjen edustavuus; taiteilijoiden terveys ja erityiset työsuhteet julkisella uralla; sponsoroinnin ja verokannustinjärjestelmän parempi sääntely.</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353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C24.R2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Tekijänoikeuden ja lähioikeuksien vahvistamiseen tähtäävien lainsäädäntö- ja sääntelytoimenpiteiden voimaantulo</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Säädösten voimaantulosäännökset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1) teollis- ja tekijänoikeuksia koskevan lain hyväksyminen Euroopan digitaalisilla sisämarkkinoilla siten, että SatCab-direktiivit 2019/789 ja 2019/790 on saatettu täysimääräisesti osaksi kansallista lainsäädäntöä; 2) Kuninkaan asetus teollis- ja tekijänoikeuksien rekisteristä annetun asetuksen hyväksymisestä; 3) Kuninkaan asetus teollis- ja tekijänoikeuksia käsittelevän komitean toiminnan sääntelystä 30 päivänä joulukuuta 2006 annetun kuninkaan asetuksen 1889/2011 muuttamisesta; ja 4) Asianmukaisen normatiivisen säädöksen ja Espanjan tekijänoikeusviraston perussäännön hyväksyminen.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354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C24.I1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1701"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Kulttuuriteollisuuden kilpailukyvyn vahvistaminen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1 216</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Tukijärjestelmästä rahoitusta saavien yksiköiden ja hankkeiden lukumäärä seuraavien osalta: </w:t>
            </w:r>
            <w:r>
              <w:rPr>
                <w:rFonts w:ascii="Times New Roman" w:hAnsi="Times New Roman" w:cs="Times New Roman"/>
                <w:noProof/>
                <w:color w:val="000000"/>
                <w:sz w:val="18"/>
                <w:szCs w:val="18"/>
              </w:rPr>
              <w:br/>
            </w:r>
            <w:r>
              <w:rPr>
                <w:rFonts w:ascii="Times New Roman" w:hAnsi="Times New Roman"/>
                <w:noProof/>
                <w:color w:val="000000"/>
                <w:sz w:val="18"/>
              </w:rPr>
              <w:t>- kulttuurialan ja luovien toimialojen ammattilaisten yrittäjyys- ja rahoitustaidot (vähintään 900 yhteisöä);</w:t>
            </w:r>
            <w:r>
              <w:rPr>
                <w:rFonts w:ascii="Times New Roman" w:hAnsi="Times New Roman" w:cs="Times New Roman"/>
                <w:noProof/>
                <w:color w:val="000000"/>
                <w:sz w:val="18"/>
                <w:szCs w:val="18"/>
              </w:rPr>
              <w:br/>
            </w:r>
            <w:r>
              <w:rPr>
                <w:rFonts w:ascii="Times New Roman" w:hAnsi="Times New Roman"/>
                <w:noProof/>
                <w:color w:val="000000"/>
                <w:sz w:val="18"/>
              </w:rPr>
              <w:t>- toteutettu digitalisaatiosuunnittelu ja luotu välineitä digitalisaatiosta keskustelemiseksi (vähintään 16 hanketta);</w:t>
            </w:r>
            <w:r>
              <w:rPr>
                <w:rFonts w:ascii="Times New Roman" w:hAnsi="Times New Roman" w:cs="Times New Roman"/>
                <w:noProof/>
                <w:color w:val="000000"/>
                <w:sz w:val="18"/>
                <w:szCs w:val="18"/>
              </w:rPr>
              <w:br/>
            </w:r>
            <w:r>
              <w:rPr>
                <w:rFonts w:ascii="Times New Roman" w:hAnsi="Times New Roman"/>
                <w:noProof/>
                <w:color w:val="000000"/>
                <w:sz w:val="18"/>
              </w:rPr>
              <w:t>- kulttuurialan ja luovien alojen kansainvälistyminen (vähintään 300 yhteisöä).</w:t>
            </w:r>
            <w:r>
              <w:rPr>
                <w:rFonts w:ascii="Times New Roman" w:hAnsi="Times New Roman" w:cs="Times New Roman"/>
                <w:noProof/>
                <w:color w:val="000000"/>
                <w:sz w:val="18"/>
                <w:szCs w:val="18"/>
              </w:rPr>
              <w:br/>
            </w:r>
            <w:r>
              <w:rPr>
                <w:rFonts w:ascii="Times New Roman" w:hAnsi="Times New Roman"/>
                <w:noProof/>
                <w:color w:val="000000"/>
                <w:sz w:val="18"/>
              </w:rPr>
              <w:t>Hankkeiden on oltava ”ei merkittävää haittaa” -teknisten ohjeiden (2021/C58/01) mukaisia käyttämällä poissulkemisluetteloa ja vaatimusta asiaankuuluvan EU:n ja kansallisen ympäristölainsäädännön noudattamisesta.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355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C24.I2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Esittävien taiteiden ja musiikin alan infrastruktuurin nykyaikaistaminen ja kestävä hoito</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Esittävien taiteiden ja musiikin alan vanhenevan infrastruktuurin nykyaikaistaminen ja kestävä hoito: Vähintään 200 toimea saatu päätökseen vähintään 17 alueella noudattaen teknisen ohjeistuksen ”Ei merkittävää haittaa” (2021/C58/01) mukaisesti käyttämällä poissulkemisluetteloa ja vaatimusta asiaankuuluvan EU:n ja kansallisen ympäristölainsäädännön noudattamisesta.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356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C24.I2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Espanjan kulttuuriperinnön säilyttäminen, restaurointi ja parantaminen</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Espanjalaisen kulttuuriperinnön säilyttämiseen, restaurointiin ja parantamiseen tähtäävillä toimenpiteillä tuetut kulttuurikohteet: vähintään 20 kohdetta vähintään 15 alueella noudattaen teknisen ohjeistuksen ”Ei merkittävää haittaa” (2021/C58/01) mukaisesti käyttämällä poissulkemisluetteloa ja vaatimusta asiaankuuluvan EU:n ja kansallisen ympäristölainsäädännön noudattamisesta.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357</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C24.I2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Sähköisten kirjojen lisenssit kirjastoille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300 000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Sähköisiin kirjoihin liittyvät lisenssejä, jotka on hankittu ja toimitettu yleisille kirjastoille (vähintään 300 000)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358</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C24.I2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Kirjahankinnat kirjastoille</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450 000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Paperikirjoja hankittu ja toimitettu yleisille kirjastoille (vähintään 450 000)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359</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C24.I2</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Kulttuurialan ja luovien alojen aloitteiden edistäminen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400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Edistetään voittoa tavoittelevien ja voittoa tavoittelemattomien järjestöjen kulttuuritoimintaa kaupunkien ulkopuolisilla alueilla (vähintään 400 aloitetta).</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360</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C24.I3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Merkittävimpien kulttuuripalvelujen digitalisointi ja edistäminen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miljoonaa euroa</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40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Vähintään 40 000 000 euron kumulatiivinen talousarvio, jolla tuetaan seuraavia: a) tuetaan ja digitalisoidaan kansallinen Prado-museo ja Reina Sofia -museo; </w:t>
            </w:r>
            <w:r>
              <w:rPr>
                <w:rFonts w:ascii="Times New Roman" w:hAnsi="Times New Roman" w:cs="Times New Roman"/>
                <w:noProof/>
                <w:color w:val="000000"/>
                <w:sz w:val="18"/>
                <w:szCs w:val="18"/>
              </w:rPr>
              <w:br/>
            </w:r>
            <w:r>
              <w:rPr>
                <w:rFonts w:ascii="Times New Roman" w:hAnsi="Times New Roman"/>
                <w:noProof/>
                <w:color w:val="000000"/>
                <w:sz w:val="18"/>
              </w:rPr>
              <w:t>- Toimet, joilla lisätään Espanjan kansallisen kirjaston digitaalisen kokoelman vuotuisia käyttäjiä</w:t>
            </w:r>
            <w:r>
              <w:rPr>
                <w:rFonts w:ascii="Times New Roman" w:hAnsi="Times New Roman" w:cs="Times New Roman"/>
                <w:noProof/>
                <w:color w:val="000000"/>
                <w:sz w:val="18"/>
                <w:szCs w:val="18"/>
              </w:rPr>
              <w:br/>
            </w:r>
            <w:r>
              <w:rPr>
                <w:rFonts w:ascii="Times New Roman" w:hAnsi="Times New Roman"/>
                <w:noProof/>
                <w:color w:val="000000"/>
                <w:sz w:val="18"/>
              </w:rPr>
              <w:t>- Muun bibliografisen perinnön digitointi [digitoidut bibliografisen perinnön kokoelmat];</w:t>
            </w:r>
            <w:r>
              <w:rPr>
                <w:rFonts w:ascii="Times New Roman" w:hAnsi="Times New Roman" w:cs="Times New Roman"/>
                <w:noProof/>
                <w:color w:val="000000"/>
                <w:sz w:val="18"/>
                <w:szCs w:val="18"/>
              </w:rPr>
              <w:br/>
            </w:r>
            <w:r>
              <w:rPr>
                <w:rFonts w:ascii="Times New Roman" w:hAnsi="Times New Roman"/>
                <w:noProof/>
                <w:color w:val="000000"/>
                <w:sz w:val="18"/>
              </w:rPr>
              <w:t>- Bibliografisen perinnön digitaalinen saatavuus ja kaikentyyppisten julkisten arkistojärjestelmien yhteentoimivuus sekä Espanjan historiallisen perinnön inventaario- ja arkistojärjestelmien tallennuskapasiteetin laajentaminen;</w:t>
            </w:r>
            <w:r>
              <w:rPr>
                <w:rFonts w:ascii="Times New Roman" w:hAnsi="Times New Roman" w:cs="Times New Roman"/>
                <w:noProof/>
                <w:color w:val="000000"/>
                <w:sz w:val="18"/>
                <w:szCs w:val="18"/>
              </w:rPr>
              <w:br/>
            </w:r>
            <w:r>
              <w:rPr>
                <w:rFonts w:ascii="Times New Roman" w:hAnsi="Times New Roman"/>
                <w:noProof/>
                <w:color w:val="000000"/>
                <w:sz w:val="18"/>
              </w:rPr>
              <w:t>- Integroidun järjestelmän saattaminen valmiiksi INAEMin infrastruktuurien ja infrastruktuurirakenteiden digitalisointia ja luettelointia varten</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361</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C24.I3</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170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Merkittävimpien kulttuuripalvelujen digitalisointi ja edistäminen toteutettu </w:t>
            </w:r>
          </w:p>
        </w:tc>
        <w:tc>
          <w:tcPr>
            <w:tcW w:w="1134"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946"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Vähintään 200 hanketta toteutettu noudattaen teknisen ohjeistuksen ”Ei merkittävää haittaa” (2021/C58/01) mukaisesti käyttämällä poissulkemisluetteloa ja vaatimusta asiaankuuluvan EU:n ja kansallisen ympäristölainsäädännön noudattamisesta:</w:t>
            </w:r>
            <w:r>
              <w:rPr>
                <w:rFonts w:ascii="Times New Roman" w:hAnsi="Times New Roman" w:cs="Times New Roman"/>
                <w:noProof/>
                <w:color w:val="000000"/>
                <w:sz w:val="18"/>
                <w:szCs w:val="18"/>
              </w:rPr>
              <w:br/>
            </w:r>
            <w:r>
              <w:rPr>
                <w:rFonts w:ascii="Times New Roman" w:hAnsi="Times New Roman"/>
                <w:noProof/>
                <w:color w:val="000000"/>
                <w:sz w:val="18"/>
              </w:rPr>
              <w:t xml:space="preserve">- Tuetaan ja digitalisoidaan kansallinen Prado-museo ja Reina Sofia -museo; </w:t>
            </w:r>
            <w:r>
              <w:rPr>
                <w:rFonts w:ascii="Times New Roman" w:hAnsi="Times New Roman" w:cs="Times New Roman"/>
                <w:noProof/>
                <w:color w:val="000000"/>
                <w:sz w:val="18"/>
                <w:szCs w:val="18"/>
              </w:rPr>
              <w:br/>
            </w:r>
            <w:r>
              <w:rPr>
                <w:rFonts w:ascii="Times New Roman" w:hAnsi="Times New Roman"/>
                <w:noProof/>
                <w:color w:val="000000"/>
                <w:sz w:val="18"/>
              </w:rPr>
              <w:t>- Toimet, joilla lisätään Espanjan kansallisen kirjaston digitaalisen kokoelman vuotuisia käyttäjiä</w:t>
            </w:r>
            <w:r>
              <w:rPr>
                <w:rFonts w:ascii="Times New Roman" w:hAnsi="Times New Roman" w:cs="Times New Roman"/>
                <w:noProof/>
                <w:color w:val="000000"/>
                <w:sz w:val="18"/>
                <w:szCs w:val="18"/>
              </w:rPr>
              <w:br/>
            </w:r>
            <w:r>
              <w:rPr>
                <w:rFonts w:ascii="Times New Roman" w:hAnsi="Times New Roman"/>
                <w:noProof/>
                <w:color w:val="000000"/>
                <w:sz w:val="18"/>
              </w:rPr>
              <w:t>- Bibliografisen perinnön digitaalinen saatavuus ja kaikentyyppisten julkisten arkistojärjestelmien yhteentoimivuus sekä Espanjan historiallisen perinnön inventaario- ja arkistojärjestelmien tallennuskapasiteetin laajentaminen;</w:t>
            </w:r>
            <w:r>
              <w:rPr>
                <w:rFonts w:ascii="Times New Roman" w:hAnsi="Times New Roman" w:cs="Times New Roman"/>
                <w:noProof/>
                <w:color w:val="000000"/>
                <w:sz w:val="18"/>
                <w:szCs w:val="18"/>
              </w:rPr>
              <w:br/>
            </w:r>
            <w:r>
              <w:rPr>
                <w:rFonts w:ascii="Times New Roman" w:hAnsi="Times New Roman"/>
                <w:noProof/>
                <w:color w:val="000000"/>
                <w:sz w:val="18"/>
              </w:rPr>
              <w:t>- Integroidun järjestelmän saattaminen valmiiksi INAEMin infrastruktuurien ja infrastruktuurirakenteiden digitalisointia ja luettelointia varten.</w:t>
            </w:r>
          </w:p>
        </w:tc>
      </w:tr>
      <w:tr>
        <w:trPr>
          <w:trHeight w:val="309"/>
        </w:trPr>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362</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C24.I3</w:t>
            </w:r>
          </w:p>
        </w:tc>
        <w:tc>
          <w:tcPr>
            <w:tcW w:w="850"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1701"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xml:space="preserve">Bibliografisen perinnön digitoinnin loppuun saattaminen </w:t>
            </w:r>
          </w:p>
        </w:tc>
        <w:tc>
          <w:tcPr>
            <w:tcW w:w="1134"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 </w:t>
            </w:r>
          </w:p>
        </w:tc>
        <w:tc>
          <w:tcPr>
            <w:tcW w:w="851"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Määrä (milj.)</w:t>
            </w:r>
          </w:p>
        </w:tc>
        <w:tc>
          <w:tcPr>
            <w:tcW w:w="567" w:type="dxa"/>
            <w:shd w:val="clear" w:color="auto" w:fill="C6EFCE"/>
            <w:noWrap/>
          </w:tcPr>
          <w:p>
            <w:pPr>
              <w:spacing w:after="0" w:line="240" w:lineRule="auto"/>
              <w:jc w:val="right"/>
              <w:rPr>
                <w:rFonts w:ascii="Times New Roman" w:hAnsi="Times New Roman" w:cs="Times New Roman"/>
                <w:noProof/>
                <w:color w:val="000000"/>
                <w:sz w:val="18"/>
                <w:szCs w:val="18"/>
              </w:rPr>
            </w:pPr>
            <w:r>
              <w:rPr>
                <w:rFonts w:ascii="Times New Roman" w:hAnsi="Times New Roman"/>
                <w:noProof/>
                <w:color w:val="000000"/>
                <w:sz w:val="18"/>
              </w:rPr>
              <w:t>10</w:t>
            </w:r>
          </w:p>
        </w:tc>
        <w:tc>
          <w:tcPr>
            <w:tcW w:w="709"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12</w:t>
            </w:r>
          </w:p>
        </w:tc>
        <w:tc>
          <w:tcPr>
            <w:tcW w:w="425"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6946" w:type="dxa"/>
            <w:shd w:val="clear" w:color="auto" w:fill="C6EFCE"/>
            <w:noWrap/>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 Bibliografisen perinnön digitalisointi (julkiset ja yksityiset kokoelmat) (yhteensä 12 miljoonaa perinnön käyttäjää / digitoitu kokoelma)</w:t>
            </w:r>
          </w:p>
        </w:tc>
      </w:tr>
    </w:tbl>
    <w:p>
      <w:pPr>
        <w:keepNext/>
        <w:spacing w:before="120" w:after="360" w:line="240" w:lineRule="auto"/>
        <w:jc w:val="center"/>
        <w:rPr>
          <w:rFonts w:ascii="Times New Roman" w:hAnsi="Times New Roman" w:cs="Times New Roman"/>
          <w:b/>
          <w:smallCaps/>
          <w:noProof/>
          <w:sz w:val="28"/>
        </w:rPr>
        <w:sectPr>
          <w:headerReference w:type="even" r:id="rId301"/>
          <w:headerReference w:type="default" r:id="rId302"/>
          <w:footerReference w:type="even" r:id="rId303"/>
          <w:footerReference w:type="default" r:id="rId304"/>
          <w:headerReference w:type="first" r:id="rId305"/>
          <w:footerReference w:type="first" r:id="rId306"/>
          <w:pgSz w:w="16839" w:h="11907" w:orient="landscape"/>
          <w:pgMar w:top="1417" w:right="1134" w:bottom="1417" w:left="1134" w:header="709" w:footer="709" w:gutter="0"/>
          <w:cols w:space="720"/>
          <w:docGrid w:linePitch="360"/>
        </w:sectPr>
      </w:pPr>
    </w:p>
    <w:p>
      <w:pPr>
        <w:pStyle w:val="Heading1"/>
        <w:rPr>
          <w:noProof/>
        </w:rPr>
      </w:pPr>
      <w:r>
        <w:rPr>
          <w:noProof/>
        </w:rPr>
        <w:t>Y. KOMPONENTTI 25: Espanja audiovisuaalisena keskuksena</w:t>
      </w:r>
    </w:p>
    <w:p>
      <w:pPr>
        <w:tabs>
          <w:tab w:val="left" w:pos="1134"/>
        </w:tabs>
        <w:spacing w:before="120" w:after="120" w:line="240" w:lineRule="auto"/>
        <w:jc w:val="both"/>
        <w:rPr>
          <w:rFonts w:ascii="Times New Roman" w:hAnsi="Times New Roman" w:cs="Times New Roman"/>
          <w:bCs/>
          <w:iCs/>
          <w:noProof/>
          <w:sz w:val="24"/>
        </w:rPr>
      </w:pPr>
      <w:r>
        <w:rPr>
          <w:rFonts w:ascii="Times New Roman" w:hAnsi="Times New Roman"/>
          <w:noProof/>
          <w:sz w:val="24"/>
        </w:rPr>
        <w:t xml:space="preserve">Tämä Espanjan elpymis- ja palautumissuunnitelman komponentti kokoaa yhteen joukon investointeja ja uudistuksia, joilla pyritään elvyttämään ja vahvistamaan audiovisuaalialaa. Sen tavoitteena on parantaa investointiympäristöä, vakiinnuttaa Espanja audiovisuaalisten investointien kansainväliseksi alustaksi ja tehdä Espanjasta viitekehys audiovisuaalisten tuotteiden, kuten videopelien ja digitaalisen luovan työn, viennille. Tämä komponentti sisältää myös toimia, joilla edistetään yritysten kansainvälistymistä, tehostetaan alan innovointia ja pannaan täytäntöön parempaa sääntelyä. </w:t>
      </w:r>
    </w:p>
    <w:p>
      <w:pPr>
        <w:tabs>
          <w:tab w:val="left" w:pos="1134"/>
        </w:tabs>
        <w:spacing w:before="120" w:after="120" w:line="240" w:lineRule="auto"/>
        <w:jc w:val="both"/>
        <w:rPr>
          <w:rFonts w:ascii="Times New Roman" w:hAnsi="Times New Roman" w:cs="Times New Roman"/>
          <w:bCs/>
          <w:iCs/>
          <w:noProof/>
          <w:sz w:val="24"/>
        </w:rPr>
      </w:pPr>
      <w:r>
        <w:rPr>
          <w:rFonts w:ascii="Times New Roman" w:hAnsi="Times New Roman"/>
          <w:noProof/>
          <w:sz w:val="24"/>
        </w:rPr>
        <w:t xml:space="preserve">Ohjelman ”Espanja Digital 2025” ja äskettäin hyväksytyn ”Plan Spain Audio-visual Hub of Europe” -ohjelman mukaisesti osa-alueen odotetaan tukevan työpaikkojen luomista erityisesti nuorten keskuudessa ja matkailualalla, ja siihen sisältyy toimia sukupuolten välisen kuilun kaventamiseksi. </w:t>
      </w:r>
    </w:p>
    <w:p>
      <w:pPr>
        <w:tabs>
          <w:tab w:val="left" w:pos="1134"/>
        </w:tabs>
        <w:spacing w:before="120" w:after="120" w:line="240" w:lineRule="auto"/>
        <w:jc w:val="both"/>
        <w:rPr>
          <w:rFonts w:ascii="Times New Roman" w:hAnsi="Times New Roman" w:cs="Times New Roman"/>
          <w:bCs/>
          <w:iCs/>
          <w:noProof/>
          <w:sz w:val="24"/>
          <w:szCs w:val="24"/>
        </w:rPr>
      </w:pPr>
      <w:r>
        <w:rPr>
          <w:rFonts w:ascii="Times New Roman" w:hAnsi="Times New Roman"/>
          <w:noProof/>
          <w:sz w:val="24"/>
        </w:rPr>
        <w:t>Komponentti koskee maakohtaisia suosituksia, jotka koskevat innovointiin investoimisen edistämistä (maakohtainen suositus 3 vuodelta 2019) ja investointien keskittämistä vihreään ja digitaaliseen siirtymään (maakohtainen suositus 3 vuodelta 2020).</w:t>
      </w:r>
    </w:p>
    <w:p>
      <w:pPr>
        <w:tabs>
          <w:tab w:val="left" w:pos="1134"/>
        </w:tabs>
        <w:spacing w:before="120" w:after="120" w:line="240" w:lineRule="auto"/>
        <w:jc w:val="both"/>
        <w:rPr>
          <w:rFonts w:ascii="Times New Roman" w:hAnsi="Times New Roman" w:cs="Times New Roman"/>
          <w:bCs/>
          <w:iCs/>
          <w:noProof/>
          <w:sz w:val="24"/>
          <w:szCs w:val="24"/>
        </w:rPr>
      </w:pPr>
      <w:r>
        <w:rPr>
          <w:rFonts w:ascii="Times New Roman" w:hAnsi="Times New Roman"/>
          <w:noProof/>
          <w:color w:val="000000" w:themeColor="text1"/>
          <w:sz w:val="24"/>
        </w:rPr>
        <w:t>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w:t>
      </w:r>
      <w:r>
        <w:rPr>
          <w:rFonts w:ascii="Times New Roman" w:hAnsi="Times New Roman"/>
          <w:noProof/>
          <w:sz w:val="24"/>
        </w:rPr>
        <w:t xml:space="preserve"> </w:t>
      </w:r>
    </w:p>
    <w:p>
      <w:pPr>
        <w:spacing w:before="120" w:after="120" w:line="240" w:lineRule="auto"/>
        <w:jc w:val="both"/>
        <w:rPr>
          <w:rFonts w:ascii="Times New Roman" w:hAnsi="Times New Roman" w:cs="Times New Roman"/>
          <w:b/>
          <w:i/>
          <w:noProof/>
          <w:color w:val="4F81BD" w:themeColor="accent1"/>
          <w:sz w:val="24"/>
        </w:rPr>
      </w:pPr>
      <w:r>
        <w:rPr>
          <w:rFonts w:ascii="Times New Roman" w:hAnsi="Times New Roman"/>
          <w:b/>
          <w:noProof/>
          <w:sz w:val="24"/>
          <w:u w:val="single"/>
        </w:rPr>
        <w:t xml:space="preserve">Y.1. </w:t>
      </w:r>
      <w:r>
        <w:rPr>
          <w:noProof/>
        </w:rPr>
        <w:tab/>
      </w:r>
      <w:r>
        <w:rPr>
          <w:rFonts w:ascii="Times New Roman" w:hAnsi="Times New Roman"/>
          <w:b/>
          <w:noProof/>
          <w:sz w:val="24"/>
          <w:u w:val="single"/>
        </w:rPr>
        <w:t>Kuvaus uudistuksista ja investoinneista, joita rahoitetaan rahoitustuella, jota ei makseta takaisin</w:t>
      </w:r>
    </w:p>
    <w:p>
      <w:pPr>
        <w:spacing w:before="120" w:after="120" w:line="240" w:lineRule="auto"/>
        <w:jc w:val="both"/>
        <w:rPr>
          <w:rFonts w:ascii="Times New Roman" w:hAnsi="Times New Roman" w:cs="Times New Roman"/>
          <w:bCs/>
          <w:noProof/>
          <w:sz w:val="24"/>
          <w:u w:val="single"/>
        </w:rPr>
      </w:pPr>
      <w:r>
        <w:rPr>
          <w:rFonts w:ascii="Times New Roman" w:hAnsi="Times New Roman"/>
          <w:noProof/>
          <w:sz w:val="24"/>
          <w:u w:val="single"/>
        </w:rPr>
        <w:t xml:space="preserve">Uudistus 1 (C25.R1):  Audiovisuaalialaa koskevan sääntelykehyksen uudistus </w:t>
      </w:r>
    </w:p>
    <w:p>
      <w:pPr>
        <w:spacing w:before="120" w:after="120" w:line="240" w:lineRule="auto"/>
        <w:jc w:val="both"/>
        <w:rPr>
          <w:rFonts w:ascii="Times New Roman" w:hAnsi="Times New Roman" w:cs="Times New Roman"/>
          <w:bCs/>
          <w:noProof/>
          <w:sz w:val="24"/>
        </w:rPr>
      </w:pPr>
      <w:r>
        <w:rPr>
          <w:rFonts w:ascii="Times New Roman" w:hAnsi="Times New Roman"/>
          <w:noProof/>
          <w:sz w:val="24"/>
        </w:rPr>
        <w:t>Audiovisuaalialaa koskevan sääntelykehyksen uudistukseen sisältyy kahden lain antaminen ja alakohtaisen suunnitelman hyväksyminen:</w:t>
      </w:r>
    </w:p>
    <w:p>
      <w:pPr>
        <w:numPr>
          <w:ilvl w:val="0"/>
          <w:numId w:val="117"/>
        </w:numPr>
        <w:spacing w:before="120" w:after="120" w:line="240" w:lineRule="auto"/>
        <w:jc w:val="both"/>
        <w:rPr>
          <w:rFonts w:ascii="Times New Roman" w:hAnsi="Times New Roman" w:cs="Times New Roman"/>
          <w:bCs/>
          <w:noProof/>
          <w:sz w:val="24"/>
        </w:rPr>
      </w:pPr>
      <w:r>
        <w:rPr>
          <w:rFonts w:ascii="Times New Roman" w:hAnsi="Times New Roman"/>
          <w:noProof/>
          <w:sz w:val="24"/>
        </w:rPr>
        <w:t xml:space="preserve">Yleinen audiovisuaalisesta viestinnästä annettu laki, jolla on eri tavoitteet, tulee voimaan. Ensinnäkin mukautetaan ja nykyaikaistetaan audiovisuaalisiin mediapalveluihin ja alustaviin videonvaihtopalveluihin Espanjassa sovellettavaa oikeudellista kehystä. Toiseksi on otettava käyttöön mekanismeja, joilla taataan käyttäjien oikeudet, kuten alaikäisten ja yleisön suojeleminen tietyntyyppisiltä sisällöiltä. Kolmanneksi eurooppalaisen audiovisuaalisen teoksen edistäminen kaksinkertaistamalla riippumattoman audiovisuaalisen tuotannon tuki. Neljänneksi tavoitteena on parantaa vammaisten integroitumista yhteiskuntaan. Laki tulee voimaan vuoden 2022 ensimmäisen neljänneksen loppuun mennessä. </w:t>
      </w:r>
    </w:p>
    <w:p>
      <w:pPr>
        <w:numPr>
          <w:ilvl w:val="0"/>
          <w:numId w:val="117"/>
        </w:numPr>
        <w:spacing w:before="120" w:after="120" w:line="240" w:lineRule="auto"/>
        <w:jc w:val="both"/>
        <w:rPr>
          <w:rFonts w:ascii="Times New Roman" w:hAnsi="Times New Roman" w:cs="Times New Roman"/>
          <w:bCs/>
          <w:noProof/>
          <w:sz w:val="24"/>
        </w:rPr>
      </w:pPr>
      <w:r>
        <w:rPr>
          <w:rFonts w:ascii="Times New Roman" w:hAnsi="Times New Roman"/>
          <w:noProof/>
          <w:sz w:val="24"/>
        </w:rPr>
        <w:t xml:space="preserve">Elokuvalain 55/2007 uudistaminen, jonka tarkoituksena on i) saattaa lain säännökset vastaamaan alan uutta todellisuutta; ii) mukauttaa sääntelykehys EU:n oikeudelliseen kehykseen, valtiontukisäännöt mukaan luettuina; ja iii) päivittää ja muuttaa mekanismia rahoitustuen antamiseksi audiovisuaalialalle. Tämä on tehtävä viimeistään 31 päivänä joulukuuta 2023.   </w:t>
      </w:r>
    </w:p>
    <w:p>
      <w:pPr>
        <w:numPr>
          <w:ilvl w:val="0"/>
          <w:numId w:val="117"/>
        </w:numPr>
        <w:spacing w:before="120" w:after="120" w:line="240" w:lineRule="auto"/>
        <w:jc w:val="both"/>
        <w:rPr>
          <w:rFonts w:ascii="Times New Roman" w:hAnsi="Times New Roman" w:cs="Times New Roman"/>
          <w:bCs/>
          <w:noProof/>
          <w:sz w:val="24"/>
        </w:rPr>
      </w:pPr>
      <w:r>
        <w:rPr>
          <w:rFonts w:ascii="Times New Roman" w:hAnsi="Times New Roman"/>
          <w:noProof/>
          <w:sz w:val="24"/>
        </w:rPr>
        <w:t>Hyväksytään ja pannaan täytäntöön ”Spain Audio-visual Hub for Europe” -suunnitelma, jonka tavoitteena on tehdä Espanjasta maailmanlaajuinen investointifoorumi, houkutella ulkomaisia investointeja ja viedä audiovisuaalituotteita. Ministerineuvosto hyväksyi suunnitelman maaliskuussa 2021. Siihen sisältyy investointeja, joilla parannetaan audiovisuaalialan koko arvoketjua Espanjan alan suhteellisten etujen pohjalta, mukaan lukien vakiintunut audiovisuaaliala, hyvin koulutettu inhimillinen pääoma ja maailmanlaajuisesti tunnustettu luova kapasiteetti. Suunnitelma sisältää kaikki audiovisuaalisen alan muodot (kuten elokuvat, sarjat, mainonta, videopelit ja animaatio). ”Spain Audio-visual Hub for Europe” -suunnitelman tavoitteena on luoda synergioita muiden alojen, kuten kulttuurin ja matkailun, kanssa. Toimenpiteet perustuvat neljään painopisteeseen: i) tehdään Espanjasta audiovisuaalisen tuotannon vetovoimakeskus, ii) vähennetään alaan liittyviä hallinnollisia ja sääntelyyn liittyviä kustannuksia, iii) parannetaan alan yritysten kilpailukykyä investoimalla niiden digitalisointiin ja iv) luodaan lahjakkuutta ja kavennetaan sukupuolten välistä kuilua.</w:t>
      </w:r>
    </w:p>
    <w:p>
      <w:pPr>
        <w:spacing w:before="120" w:after="120" w:line="240" w:lineRule="auto"/>
        <w:jc w:val="both"/>
        <w:rPr>
          <w:rFonts w:ascii="Times New Roman" w:hAnsi="Times New Roman" w:cs="Times New Roman"/>
          <w:bCs/>
          <w:noProof/>
          <w:sz w:val="24"/>
        </w:rPr>
      </w:pPr>
      <w:r>
        <w:rPr>
          <w:rFonts w:ascii="Times New Roman" w:hAnsi="Times New Roman"/>
          <w:noProof/>
          <w:sz w:val="24"/>
        </w:rPr>
        <w:t xml:space="preserve">Toimenpiteen täytäntöönpano on saatettava päätökseen 31 päivään joulukuuta 2023 mennessä. </w:t>
      </w:r>
    </w:p>
    <w:p>
      <w:pPr>
        <w:spacing w:before="120" w:after="120" w:line="240" w:lineRule="auto"/>
        <w:jc w:val="both"/>
        <w:rPr>
          <w:rFonts w:ascii="Times New Roman" w:hAnsi="Times New Roman" w:cs="Times New Roman"/>
          <w:bCs/>
          <w:noProof/>
          <w:sz w:val="24"/>
          <w:u w:val="single"/>
        </w:rPr>
      </w:pPr>
      <w:r>
        <w:rPr>
          <w:rFonts w:ascii="Times New Roman" w:hAnsi="Times New Roman"/>
          <w:noProof/>
          <w:sz w:val="24"/>
          <w:u w:val="single"/>
        </w:rPr>
        <w:t xml:space="preserve">Investointi 1 (C25.I1): Ohjelma audiovisuaalialan edistämiseksi, nykyaikaistamiseksi ja digitalisoimiseksi </w:t>
      </w:r>
    </w:p>
    <w:p>
      <w:pPr>
        <w:spacing w:before="120" w:after="120" w:line="240" w:lineRule="auto"/>
        <w:jc w:val="both"/>
        <w:rPr>
          <w:rFonts w:ascii="Times New Roman" w:hAnsi="Times New Roman" w:cs="Times New Roman"/>
          <w:bCs/>
          <w:noProof/>
          <w:sz w:val="24"/>
        </w:rPr>
      </w:pPr>
      <w:r>
        <w:rPr>
          <w:rFonts w:ascii="Times New Roman" w:hAnsi="Times New Roman"/>
          <w:noProof/>
          <w:sz w:val="24"/>
        </w:rPr>
        <w:t xml:space="preserve">Tämän investoinnin tavoitteena on parantaa audiovisuaalialan yritysten ja luovien rakenteiden kilpailukykyä ja häiriönsietokykyä sekä edistää alan kansainvälistymistä ja houkutella ulkomaisia investointeja. Tätä varten investointiin sisältyy kolme erillistä ohjelmaa. </w:t>
      </w:r>
    </w:p>
    <w:p>
      <w:pPr>
        <w:numPr>
          <w:ilvl w:val="0"/>
          <w:numId w:val="116"/>
        </w:numPr>
        <w:spacing w:before="120" w:after="120" w:line="240" w:lineRule="auto"/>
        <w:jc w:val="both"/>
        <w:rPr>
          <w:rFonts w:ascii="Times New Roman" w:hAnsi="Times New Roman" w:cs="Times New Roman"/>
          <w:bCs/>
          <w:noProof/>
          <w:sz w:val="24"/>
        </w:rPr>
      </w:pPr>
      <w:r>
        <w:rPr>
          <w:rFonts w:ascii="Times New Roman" w:hAnsi="Times New Roman"/>
          <w:noProof/>
          <w:sz w:val="24"/>
        </w:rPr>
        <w:t xml:space="preserve">Ohjelma, jolla edistetään, nykyaikaistetaan ja digitalisoidaan audiovisuaalialaa ja parannetaan audiovisuaalialan yritysten ja luovien rakenteiden kilpailukykyä ja häiriönsietokykyä. Ohjelmalla tuetaan myös digitaaliteknologian täytäntöönpanoa ja integrointia audiovisuaalisen sisällön tuotantoon ja edistämiseen sekä luovan työn tekijöiden korvausvälineen digitalisointia. </w:t>
      </w:r>
    </w:p>
    <w:p>
      <w:pPr>
        <w:numPr>
          <w:ilvl w:val="0"/>
          <w:numId w:val="116"/>
        </w:numPr>
        <w:spacing w:before="120" w:after="120" w:line="240" w:lineRule="auto"/>
        <w:jc w:val="both"/>
        <w:rPr>
          <w:rFonts w:ascii="Times New Roman" w:hAnsi="Times New Roman" w:cs="Times New Roman"/>
          <w:bCs/>
          <w:noProof/>
          <w:sz w:val="24"/>
        </w:rPr>
      </w:pPr>
      <w:r>
        <w:rPr>
          <w:rFonts w:ascii="Times New Roman" w:hAnsi="Times New Roman"/>
          <w:noProof/>
          <w:sz w:val="24"/>
        </w:rPr>
        <w:t xml:space="preserve">Ohjelma, jolla edistetään audiovisuaalialan sisäistämistä osallistumalla audiovisuaalialan konferensseihin, foorumeihin ja hankkeiden kehittämislaboratorioihin ja messuille. Tavoitteena on ottaa käyttöön erilaisia mekanismeja, joilla hyödynnetään Espanjan audiovisuaaliteollisuuden koko potentiaalia ja edistetään paikallisia lahjakkuuksia globaalissa ympäristössä. </w:t>
      </w:r>
    </w:p>
    <w:p>
      <w:pPr>
        <w:numPr>
          <w:ilvl w:val="0"/>
          <w:numId w:val="116"/>
        </w:numPr>
        <w:spacing w:before="120" w:after="120" w:line="240" w:lineRule="auto"/>
        <w:jc w:val="both"/>
        <w:rPr>
          <w:rFonts w:ascii="Times New Roman" w:hAnsi="Times New Roman" w:cs="Times New Roman"/>
          <w:bCs/>
          <w:noProof/>
          <w:sz w:val="24"/>
        </w:rPr>
      </w:pPr>
      <w:r>
        <w:rPr>
          <w:rFonts w:ascii="Times New Roman" w:hAnsi="Times New Roman"/>
          <w:noProof/>
          <w:sz w:val="24"/>
        </w:rPr>
        <w:t xml:space="preserve">Ohjelma, jolla houkutellaan suoria ulkomaisia investointeja audiovisuaalialalle luomalla houkutteleva investointiympäristö, vähentämällä hallinnollista rasitusta ja helpottamalla erilaisia hallinnollisia menettelyjä (sisältäen yhteydet julkishallintoon yleisellä, alueellisella ja paikallisella tasolla).  </w:t>
      </w:r>
    </w:p>
    <w:p>
      <w:pPr>
        <w:spacing w:before="120" w:after="120" w:line="240" w:lineRule="auto"/>
        <w:jc w:val="both"/>
        <w:rPr>
          <w:rFonts w:ascii="Times New Roman" w:hAnsi="Times New Roman" w:cs="Times New Roman"/>
          <w:bCs/>
          <w:noProof/>
          <w:sz w:val="24"/>
        </w:rPr>
      </w:pPr>
      <w:r>
        <w:rPr>
          <w:rFonts w:ascii="Times New Roman" w:hAnsi="Times New Roman"/>
          <w:noProof/>
          <w:sz w:val="24"/>
        </w:rPr>
        <w:t xml:space="preserve">Nämä investoinnit toteutetaan julkisten ja yksityisten tahojen kanssa tehtävillä sopimuksilla, hakemuspyynnöillä, joilla tuetaan digitaaliteknologian sisällyttämistä audiovisuaalisiin tuotteisiin ja palveluihin, kehotetaan tukemaan innovointia, joka liittyy audiovisuaalisen ja digitaalisen sisällön luomiseen ja kehittämiseen sen eri muodoissa, audiovisuaalisen alan digitointiin ja data-analyysiin sekä audiovisuaalisen sisällön kansainvälistä myynninedistämistä ja digitaalista markkinointia koskeviin uusiin välineisiin, kuten yritysten ja kuluttajien välisiin sähköisiin välineisiin. </w:t>
      </w:r>
    </w:p>
    <w:p>
      <w:pPr>
        <w:spacing w:before="120" w:after="120" w:line="240" w:lineRule="auto"/>
        <w:jc w:val="both"/>
        <w:rPr>
          <w:rFonts w:ascii="Times New Roman" w:hAnsi="Times New Roman" w:cs="Times New Roman"/>
          <w:bCs/>
          <w:noProof/>
          <w:sz w:val="24"/>
        </w:rPr>
      </w:pPr>
      <w:r>
        <w:rPr>
          <w:rFonts w:ascii="Times New Roman" w:hAnsi="Times New Roman"/>
          <w:noProof/>
          <w:sz w:val="24"/>
        </w:rPr>
        <w:t xml:space="preserve">Investoinnit kohdistuvat yrityksiin, ammattilaisiin ja toimijoihin audiovisuaalisen arvoketjun kaikissa vaiheissa, ja niissä keskitytään erityisesti audiovisuaalista sisältöä tuottaviin pk-yrityksiin, luovan työn tekijöiden palkka- ja palkkiohallintoon erikoistuneisiin pk-yrityksiin ja teknologiakonsultteihin, jotka voivat kehittää kaikille sidosryhmille avoimia foorumeja. </w:t>
      </w:r>
    </w:p>
    <w:p>
      <w:pPr>
        <w:spacing w:before="120" w:after="120" w:line="240" w:lineRule="auto"/>
        <w:jc w:val="both"/>
        <w:rPr>
          <w:rFonts w:ascii="Times New Roman" w:hAnsi="Times New Roman" w:cs="Times New Roman"/>
          <w:bCs/>
          <w:noProof/>
          <w:sz w:val="24"/>
        </w:rPr>
      </w:pPr>
      <w:r>
        <w:rPr>
          <w:rFonts w:ascii="Times New Roman" w:hAnsi="Times New Roman"/>
          <w:noProof/>
          <w:sz w:val="24"/>
        </w:rPr>
        <w:t>Toimenpiteen täytäntöönpano on saatettava päätökseen 31 päivään joulukuuta 2023 mennessä.</w:t>
      </w:r>
    </w:p>
    <w:p>
      <w:pPr>
        <w:spacing w:before="120" w:after="120" w:line="240" w:lineRule="auto"/>
        <w:jc w:val="both"/>
        <w:rPr>
          <w:rFonts w:ascii="Times New Roman" w:hAnsi="Times New Roman" w:cs="Times New Roman"/>
          <w:b/>
          <w:bCs/>
          <w:noProof/>
          <w:sz w:val="24"/>
          <w:u w:val="single"/>
        </w:rPr>
      </w:pPr>
      <w:r>
        <w:rPr>
          <w:rFonts w:ascii="Times New Roman" w:hAnsi="Times New Roman"/>
          <w:b/>
          <w:noProof/>
          <w:sz w:val="24"/>
          <w:u w:val="single"/>
        </w:rPr>
        <w:t xml:space="preserve">Y.2. </w:t>
      </w:r>
      <w:r>
        <w:rPr>
          <w:noProof/>
        </w:rPr>
        <w:tab/>
      </w:r>
      <w:r>
        <w:rPr>
          <w:rFonts w:ascii="Times New Roman" w:hAnsi="Times New Roman"/>
          <w:b/>
          <w:noProof/>
          <w:sz w:val="24"/>
          <w:u w:val="single"/>
        </w:rPr>
        <w:t>Seurantaa ja täytäntöönpanoa koskevat välitavoitteet, tavoitteet, indikaattorit ja aikataulu – rahoitustuki, jota ei makseta takaisin</w:t>
      </w:r>
    </w:p>
    <w:p>
      <w:pPr>
        <w:spacing w:before="120" w:after="120" w:line="240" w:lineRule="auto"/>
        <w:rPr>
          <w:rFonts w:ascii="Times New Roman" w:hAnsi="Times New Roman" w:cs="Times New Roman"/>
          <w:b/>
          <w:noProof/>
          <w:sz w:val="24"/>
          <w:szCs w:val="24"/>
          <w:u w:val="single"/>
        </w:r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toimen alkamisajankohta, ellei toimen kuvauksessa toisin mainita. Taulukossa esitetyt määrät eivät sisällä arvonlisäveroa.</w:t>
      </w:r>
    </w:p>
    <w:p>
      <w:pPr>
        <w:rPr>
          <w:rFonts w:ascii="Times New Roman" w:hAnsi="Times New Roman" w:cs="Times New Roman"/>
          <w:b/>
          <w:noProof/>
          <w:sz w:val="24"/>
          <w:u w:val="single"/>
        </w:rPr>
        <w:sectPr>
          <w:headerReference w:type="even" r:id="rId307"/>
          <w:headerReference w:type="default" r:id="rId308"/>
          <w:footerReference w:type="even" r:id="rId309"/>
          <w:footerReference w:type="default" r:id="rId310"/>
          <w:headerReference w:type="first" r:id="rId311"/>
          <w:footerReference w:type="first" r:id="rId312"/>
          <w:pgSz w:w="11907" w:h="16839"/>
          <w:pgMar w:top="1134" w:right="1417" w:bottom="1134" w:left="1417" w:header="709" w:footer="709" w:gutter="0"/>
          <w:cols w:space="720"/>
          <w:docGrid w:linePitch="360"/>
        </w:sectPr>
      </w:pPr>
    </w:p>
    <w:p>
      <w:pPr>
        <w:spacing w:before="120" w:after="120" w:line="240" w:lineRule="auto"/>
        <w:jc w:val="both"/>
        <w:rPr>
          <w:rFonts w:ascii="Times New Roman" w:hAnsi="Times New Roman" w:cs="Times New Roman"/>
          <w:b/>
          <w:noProof/>
          <w:sz w:val="24"/>
          <w:u w:val="single"/>
        </w:r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410"/>
        <w:gridCol w:w="992"/>
        <w:gridCol w:w="851"/>
        <w:gridCol w:w="567"/>
        <w:gridCol w:w="567"/>
        <w:gridCol w:w="425"/>
        <w:gridCol w:w="567"/>
        <w:gridCol w:w="6521"/>
      </w:tblGrid>
      <w:tr>
        <w:trPr>
          <w:trHeight w:val="309"/>
          <w:tblHeader/>
        </w:trPr>
        <w:tc>
          <w:tcPr>
            <w:tcW w:w="709"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i/>
                <w:noProof/>
                <w:sz w:val="18"/>
              </w:rPr>
              <w:t xml:space="preserve">  </w:t>
            </w:r>
            <w:r>
              <w:rPr>
                <w:rFonts w:ascii="Times New Roman" w:hAnsi="Times New Roman"/>
                <w:b/>
                <w:noProof/>
                <w:color w:val="000000"/>
                <w:sz w:val="18"/>
              </w:rPr>
              <w:t>Määrä</w:t>
            </w:r>
          </w:p>
        </w:tc>
        <w:tc>
          <w:tcPr>
            <w:tcW w:w="85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Toimenpide</w:t>
            </w:r>
          </w:p>
        </w:tc>
        <w:tc>
          <w:tcPr>
            <w:tcW w:w="850"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Välitavoite (M)</w:t>
            </w:r>
            <w:r>
              <w:rPr>
                <w:rFonts w:ascii="Times New Roman" w:hAnsi="Times New Roman" w:cs="Times New Roman"/>
                <w:b/>
                <w:noProof/>
                <w:color w:val="000000"/>
                <w:sz w:val="18"/>
                <w:szCs w:val="18"/>
              </w:rPr>
              <w:br/>
            </w:r>
            <w:r>
              <w:rPr>
                <w:rFonts w:ascii="Times New Roman" w:hAnsi="Times New Roman"/>
                <w:b/>
                <w:noProof/>
                <w:color w:val="000000"/>
                <w:sz w:val="18"/>
              </w:rPr>
              <w:t xml:space="preserve"> / tavoite (T)</w:t>
            </w:r>
          </w:p>
        </w:tc>
        <w:tc>
          <w:tcPr>
            <w:tcW w:w="2410"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Nimi</w:t>
            </w:r>
          </w:p>
        </w:tc>
        <w:tc>
          <w:tcPr>
            <w:tcW w:w="992"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Laadullinen indikaattori (välitavoitteiden osalta)</w:t>
            </w:r>
          </w:p>
        </w:tc>
        <w:tc>
          <w:tcPr>
            <w:tcW w:w="1985" w:type="dxa"/>
            <w:gridSpan w:val="3"/>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Määrällinen indikaattori (tavoitteiden osalta)</w:t>
            </w:r>
          </w:p>
        </w:tc>
        <w:tc>
          <w:tcPr>
            <w:tcW w:w="992" w:type="dxa"/>
            <w:gridSpan w:val="2"/>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Aika</w:t>
            </w:r>
          </w:p>
        </w:tc>
        <w:tc>
          <w:tcPr>
            <w:tcW w:w="6521" w:type="dxa"/>
            <w:tcBorders>
              <w:bottom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sz w:val="18"/>
              </w:rPr>
              <w:t>Kunkin välitavoitteen ja tavoitteen kuvaus</w:t>
            </w:r>
          </w:p>
        </w:tc>
      </w:tr>
      <w:tr>
        <w:trPr>
          <w:trHeight w:val="309"/>
          <w:tblHeader/>
        </w:trPr>
        <w:tc>
          <w:tcPr>
            <w:tcW w:w="709"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2410"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c>
          <w:tcPr>
            <w:tcW w:w="992" w:type="dxa"/>
            <w:tcBorders>
              <w:top w:val="nil"/>
            </w:tcBorders>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p>
        </w:tc>
        <w:tc>
          <w:tcPr>
            <w:tcW w:w="851"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Yksikkö</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Perustaso</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Päämäärä</w:t>
            </w:r>
          </w:p>
        </w:tc>
        <w:tc>
          <w:tcPr>
            <w:tcW w:w="425"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Vuosineljännes</w:t>
            </w:r>
          </w:p>
        </w:tc>
        <w:tc>
          <w:tcPr>
            <w:tcW w:w="567" w:type="dxa"/>
            <w:shd w:val="clear" w:color="auto" w:fill="C6D9F1" w:themeFill="text2" w:themeFillTint="33"/>
            <w:noWrap/>
          </w:tcPr>
          <w:p>
            <w:pPr>
              <w:spacing w:after="0" w:line="240" w:lineRule="auto"/>
              <w:jc w:val="center"/>
              <w:rPr>
                <w:rFonts w:ascii="Times New Roman" w:hAnsi="Times New Roman" w:cs="Times New Roman"/>
                <w:b/>
                <w:noProof/>
                <w:color w:val="000000"/>
                <w:sz w:val="18"/>
                <w:szCs w:val="18"/>
              </w:rPr>
            </w:pPr>
            <w:r>
              <w:rPr>
                <w:rFonts w:ascii="Times New Roman" w:hAnsi="Times New Roman"/>
                <w:b/>
                <w:noProof/>
                <w:color w:val="000000"/>
                <w:sz w:val="18"/>
              </w:rPr>
              <w:t>Vuosi</w:t>
            </w:r>
          </w:p>
        </w:tc>
        <w:tc>
          <w:tcPr>
            <w:tcW w:w="6521" w:type="dxa"/>
            <w:tcBorders>
              <w:top w:val="nil"/>
            </w:tcBorders>
            <w:shd w:val="clear" w:color="auto" w:fill="C6D9F1" w:themeFill="text2" w:themeFillTint="33"/>
            <w:noWrap/>
          </w:tcPr>
          <w:p>
            <w:pPr>
              <w:spacing w:after="0" w:line="240" w:lineRule="auto"/>
              <w:rPr>
                <w:rFonts w:ascii="Times New Roman" w:hAnsi="Times New Roman" w:cs="Times New Roman"/>
                <w:b/>
                <w:noProof/>
                <w:color w:val="000000"/>
                <w:sz w:val="18"/>
                <w:szCs w:val="18"/>
              </w:rPr>
            </w:pP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363</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C25.R1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Suunnitelma ”Spain Audio-visual Hub for Europe”.</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Ministerineuvoston hyväksyntä</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652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Ministerineuvosto hyväksyy suunnitelman ”Spain Audio-visual Hub for Europe”. Suunnitelmassa yhdistetään julkisia investointeja ja uudistuksia, joilla pyritään i) kansainvälistämään alaa ja lisäämään Espanjan houkuttelevuutta ulkomaisten investointien kohteena; ii) vähentää sääntely- ja hallintokustannuksia; iii) parantaa kaikkien yritysten kilpailukykyä ottamalla käyttöön uusia teknologioita, jotta yritys voi kilpailla digitalisoinnin markkinoilla; ja iv) edistää inhimillistä pääomaa kaventamalla sukupuolten välistä kuilua.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364</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C25.R1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Yleinen audiovisuaalisesta viestinnästä annettu laki tulee voimaan.</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Lain voimaantulosäännökset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52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Yleinen audiovisuaalisesta viestinnästä annettu laki tulee voimaan. Tällä lailla säännellään audiovisuaalisten viestintäpalvelujen tarjoamista Espanjassa koskevaa oikeudellista kehystä ja saatetaan audiovisuaalisia viestintäpalveluja koskeva direktiivi 2018/1808 osaksi kansallista oikeusjärjestystä. Sen tarkoituksena on mukauttaa ja ajantasaistaa audiovisuaalisiin viestintäpalveluihin ja videonjakoalustoihin Espanjassa sovellettavaa oikeudellista kehystä. Lailla pyritään myös takaamaan tasapuoliset toimintaedellytykset kaikille markkinoilla toimiville eri toimijoille. Lakiin sisältyy joitakin mekanismeja, joilla taataan käyttäjien oikeudet, kuten alaikäisten ja yleisön suojeleminen tietyntyyppisiltä sisällöiltä.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365</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C25.R1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 Elokuvalain voimaantulo </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Lain voimaantulosäännökset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52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 xml:space="preserve">Parlamentti hvyäksyy elokuvalain ja se tulee voimaan Tällä lailla saatetaan oikeudellinen kehys ajan tasalle audiovisuaalialan uuden todellisuuden ja tarpeiden mukaan ja mukautetaan kansallinen sääntely EU:n oikeudelliseen kehykseen. </w:t>
            </w:r>
          </w:p>
        </w:tc>
      </w:tr>
      <w:tr>
        <w:trPr>
          <w:trHeight w:val="309"/>
        </w:trPr>
        <w:tc>
          <w:tcPr>
            <w:tcW w:w="709"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366</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C25.I1</w:t>
            </w:r>
          </w:p>
        </w:tc>
        <w:tc>
          <w:tcPr>
            <w:tcW w:w="850"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410"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Audiovisuaalialan pk-yritysten tukeminen.</w:t>
            </w:r>
          </w:p>
        </w:tc>
        <w:tc>
          <w:tcPr>
            <w:tcW w:w="992"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851"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567" w:type="dxa"/>
            <w:shd w:val="clear" w:color="auto" w:fill="C6EFCE"/>
            <w:noWrap/>
          </w:tcPr>
          <w:p>
            <w:pPr>
              <w:spacing w:after="0" w:line="240" w:lineRule="auto"/>
              <w:jc w:val="right"/>
              <w:rPr>
                <w:rFonts w:ascii="Times New Roman" w:eastAsia="Times New Roman" w:hAnsi="Times New Roman" w:cs="Times New Roman"/>
                <w:noProof/>
                <w:sz w:val="18"/>
                <w:szCs w:val="18"/>
              </w:rPr>
            </w:pPr>
            <w:r>
              <w:rPr>
                <w:rFonts w:ascii="Times New Roman" w:hAnsi="Times New Roman"/>
                <w:noProof/>
                <w:color w:val="000000"/>
                <w:sz w:val="18"/>
              </w:rPr>
              <w:t>100</w:t>
            </w:r>
          </w:p>
        </w:tc>
        <w:tc>
          <w:tcPr>
            <w:tcW w:w="425"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line="240" w:lineRule="auto"/>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521" w:type="dxa"/>
            <w:shd w:val="clear" w:color="auto" w:fill="C6EFCE"/>
            <w:noWrap/>
          </w:tcPr>
          <w:p>
            <w:pPr>
              <w:spacing w:after="0" w:line="240" w:lineRule="auto"/>
              <w:rPr>
                <w:rFonts w:ascii="Times New Roman" w:eastAsia="Times New Roman" w:hAnsi="Times New Roman" w:cs="Times New Roman"/>
                <w:noProof/>
                <w:sz w:val="18"/>
                <w:szCs w:val="18"/>
              </w:rPr>
            </w:pPr>
            <w:r>
              <w:rPr>
                <w:rFonts w:ascii="Times New Roman" w:hAnsi="Times New Roman"/>
                <w:noProof/>
                <w:color w:val="000000"/>
                <w:sz w:val="18"/>
              </w:rPr>
              <w:t>Tuki audiovisuaalialalla toimiville pk-yrityksille niiden digitalisoinnissa, sukupuolten tasa-arvon edistämisessä, kansainvälistymisessä ja ulkomaisten suorien investointien houkuttelemisessa koko ohjelmassa; kokonaismäärärahat ovat 200 miljoonaa euroa (tuen kohteena on vähintään 100 pk-yritystä).</w:t>
            </w:r>
          </w:p>
        </w:tc>
      </w:tr>
    </w:tbl>
    <w:p>
      <w:pPr>
        <w:rPr>
          <w:rFonts w:ascii="Times New Roman" w:hAnsi="Times New Roman" w:cs="Times New Roman"/>
          <w:noProof/>
          <w:sz w:val="24"/>
          <w:szCs w:val="24"/>
        </w:rPr>
      </w:pPr>
    </w:p>
    <w:p>
      <w:pPr>
        <w:pStyle w:val="SectionTitle"/>
        <w:rPr>
          <w:noProof/>
        </w:rPr>
        <w:sectPr>
          <w:headerReference w:type="even" r:id="rId313"/>
          <w:headerReference w:type="default" r:id="rId314"/>
          <w:footerReference w:type="even" r:id="rId315"/>
          <w:footerReference w:type="default" r:id="rId316"/>
          <w:headerReference w:type="first" r:id="rId317"/>
          <w:footerReference w:type="first" r:id="rId318"/>
          <w:pgSz w:w="16839" w:h="11907" w:orient="landscape"/>
          <w:pgMar w:top="1417" w:right="1134" w:bottom="1417" w:left="1134" w:header="709" w:footer="709" w:gutter="0"/>
          <w:cols w:space="720"/>
          <w:docGrid w:linePitch="360"/>
        </w:sectPr>
      </w:pPr>
    </w:p>
    <w:p>
      <w:pPr>
        <w:pStyle w:val="Heading1"/>
        <w:rPr>
          <w:noProof/>
        </w:rPr>
      </w:pPr>
      <w:r>
        <w:rPr>
          <w:noProof/>
        </w:rPr>
        <w:t xml:space="preserve">Z. KOMPONENTTI 26: Urheilun edistäminen </w:t>
      </w:r>
    </w:p>
    <w:p>
      <w:pPr>
        <w:pStyle w:val="Text1"/>
        <w:ind w:left="0"/>
        <w:rPr>
          <w:iCs/>
          <w:noProof/>
        </w:rPr>
      </w:pPr>
      <w:r>
        <w:rPr>
          <w:noProof/>
        </w:rPr>
        <w:t xml:space="preserve">Espanjan elpymis- ja palautumissuunnitelman mukaan urheilualan osuus Espanjan bkt:stä on 3,1 prosenttia ja sen osuus maan kokonaistyöllisyydestä on suoraan tai välillisesti 2,1 prosenttia. </w:t>
      </w:r>
    </w:p>
    <w:p>
      <w:pPr>
        <w:pStyle w:val="Text1"/>
        <w:ind w:left="0"/>
        <w:rPr>
          <w:iCs/>
          <w:noProof/>
        </w:rPr>
      </w:pPr>
      <w:r>
        <w:rPr>
          <w:noProof/>
        </w:rPr>
        <w:t>Espanjan elpymis- ja palautumissuunnitelman tämän komponentin päätavoitteena on edistää urheilualan muutosta digitalisoimalla urheiluorganisaatioita ja parantamalla urheilutiloja niiden ekologisen kestävyyden ja saavutettavuuden varmistamiseksi. Sillä tuetaan myös urheilun edistämistä terveystarkoituksiin, erityisesti parantamalla liikuntamahdollisuuksia väestökadon uhkaamilla alueilla sekä alan tutkimusta. Lisäksi komponenttiin sisältyy kohdennettuja investointeja, joilla edistetään naisten osallistumista ammatti- ja amatööriurheiluun.</w:t>
      </w:r>
    </w:p>
    <w:p>
      <w:pPr>
        <w:tabs>
          <w:tab w:val="left" w:pos="1134"/>
        </w:tabs>
        <w:spacing w:before="120" w:after="120" w:line="240" w:lineRule="auto"/>
        <w:jc w:val="both"/>
        <w:rPr>
          <w:rFonts w:ascii="Times New Roman" w:hAnsi="Times New Roman" w:cs="Times New Roman"/>
          <w:noProof/>
          <w:sz w:val="24"/>
        </w:rPr>
      </w:pPr>
      <w:r>
        <w:rPr>
          <w:rFonts w:ascii="Times New Roman" w:hAnsi="Times New Roman"/>
          <w:noProof/>
          <w:sz w:val="24"/>
        </w:rPr>
        <w:t>Komponentti liittyy maakohtaisiin suosituksiin innovointiin ja energiatehokkuuteen tehtävien investointien edistämisestä (maakohtainen suositus 3 vuodelta 2019), julkisten ja yksityisten investointien edistämisestä ja vihreän siirtymän edistämisestä (maakohtainen suositus 3 vuodelta 2020) ja terveydenhuoltojärjestelmän häiriönsietokyvyn vahvistamisesta (maakohtainen suositus 1 vuodelta 2020).</w:t>
      </w:r>
    </w:p>
    <w:p>
      <w:pPr>
        <w:pStyle w:val="Text1"/>
        <w:ind w:left="0"/>
        <w:rPr>
          <w:iCs/>
          <w:noProof/>
        </w:rPr>
      </w:pPr>
      <w:r>
        <w:rPr>
          <w:noProof/>
        </w:rPr>
        <w:t>Tällä komponentilla tuetaan ja täydennetään suunnitelman muissa osissa suunniteltuja toimia, kuten toimia, joilla edistetään terveellisiä elintapoja komponentissa 18 (Terveydenhuoltojärjestelmän uudistaminen). Olemassa olevien urheiluinfrastruktuurien optimoinnin ja parantamisen avulla sen on myös täydennettävä komponentissa 2 (kunnostaminen) toteutettuja toimenpiteitä ja tuettava Espanjan matkailualan muutosta komponentin 14 (matkailu) mukaisesti.</w:t>
      </w:r>
    </w:p>
    <w:p>
      <w:pPr>
        <w:pStyle w:val="Text1"/>
        <w:ind w:left="0"/>
        <w:rPr>
          <w:noProof/>
        </w:rPr>
      </w:pPr>
      <w:r>
        <w:rPr>
          <w:noProof/>
          <w:color w:val="000000" w:themeColor="text1"/>
        </w:rPr>
        <w:t>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w:t>
      </w:r>
    </w:p>
    <w:p>
      <w:pPr>
        <w:pStyle w:val="Text1"/>
        <w:ind w:left="709"/>
        <w:rPr>
          <w:b/>
          <w:i/>
          <w:noProof/>
          <w:color w:val="4F81BD" w:themeColor="accent1"/>
        </w:rPr>
      </w:pPr>
      <w:r>
        <w:rPr>
          <w:b/>
          <w:noProof/>
          <w:u w:val="single"/>
        </w:rPr>
        <w:t xml:space="preserve">Z.1. </w:t>
      </w:r>
      <w:r>
        <w:rPr>
          <w:noProof/>
        </w:rPr>
        <w:tab/>
      </w:r>
      <w:r>
        <w:rPr>
          <w:b/>
          <w:noProof/>
          <w:u w:val="single"/>
        </w:rPr>
        <w:t>Kuvaus uudistuksista ja investoinneista, joita rahoitetaan rahoitustuella, jota ei makseta takaisin</w:t>
      </w:r>
    </w:p>
    <w:p>
      <w:pPr>
        <w:spacing w:line="240" w:lineRule="auto"/>
        <w:rPr>
          <w:rFonts w:ascii="Times New Roman" w:hAnsi="Times New Roman" w:cs="Times New Roman"/>
          <w:noProof/>
          <w:sz w:val="24"/>
          <w:szCs w:val="24"/>
          <w:u w:val="single"/>
        </w:rPr>
      </w:pPr>
      <w:r>
        <w:rPr>
          <w:rFonts w:ascii="Times New Roman" w:hAnsi="Times New Roman"/>
          <w:noProof/>
          <w:sz w:val="24"/>
          <w:u w:val="single"/>
        </w:rPr>
        <w:t>Uudistus 1 (C26.R1) – Urheilulaki</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Tämän lainsäädäntötoimen tavoitteena on varmistaa terveys ja turvallisuus urheilun harjoittamisessa kaikilla tasoilla, sisällyttää urheilun sääntelyyn sukupuolten tasa-arvoa, saavutettavuutta ja sosiaalista yhteenkuuluvuutta koskevat näkökohdat, nykyaikaistaa urheiluorganisaatioita ja -infrastruktuureja digitalisoinnin ja ekologisen muutoksen avulla sekä edistää alan kansainvälistymistä. Lainsäädännöllä mukautetaan urheilun organisaatiorakenteet sen nykyisiin haasteisiin ottaen huomioon pandemiasta saadut kokemukset. </w:t>
      </w:r>
    </w:p>
    <w:p>
      <w:pPr>
        <w:spacing w:line="240" w:lineRule="auto"/>
        <w:rPr>
          <w:rFonts w:ascii="Times New Roman" w:hAnsi="Times New Roman" w:cs="Times New Roman"/>
          <w:noProof/>
          <w:sz w:val="24"/>
          <w:szCs w:val="24"/>
        </w:rPr>
      </w:pPr>
      <w:r>
        <w:rPr>
          <w:rFonts w:ascii="Times New Roman" w:hAnsi="Times New Roman"/>
          <w:noProof/>
          <w:sz w:val="24"/>
        </w:rPr>
        <w:t>Toimenpiteen täytäntöönpano on saatettava päätökseen 31 päivään joulukuuta 2022 mennessä.</w:t>
      </w:r>
    </w:p>
    <w:p>
      <w:pPr>
        <w:spacing w:line="240" w:lineRule="auto"/>
        <w:rPr>
          <w:rFonts w:ascii="Times New Roman" w:hAnsi="Times New Roman" w:cs="Times New Roman"/>
          <w:noProof/>
          <w:sz w:val="24"/>
          <w:szCs w:val="24"/>
          <w:u w:val="single"/>
        </w:rPr>
      </w:pPr>
      <w:r>
        <w:rPr>
          <w:rFonts w:ascii="Times New Roman" w:hAnsi="Times New Roman"/>
          <w:noProof/>
          <w:sz w:val="24"/>
          <w:u w:val="single"/>
        </w:rPr>
        <w:t>Uudistus 2 (C26.R2) – Urheiluammattilaisia koskeva laki</w:t>
      </w:r>
    </w:p>
    <w:p>
      <w:pPr>
        <w:spacing w:line="240" w:lineRule="auto"/>
        <w:jc w:val="both"/>
        <w:rPr>
          <w:rFonts w:ascii="Times New Roman" w:hAnsi="Times New Roman" w:cs="Times New Roman"/>
          <w:noProof/>
          <w:sz w:val="24"/>
          <w:szCs w:val="24"/>
        </w:rPr>
      </w:pPr>
      <w:r>
        <w:rPr>
          <w:rFonts w:ascii="Times New Roman" w:hAnsi="Times New Roman"/>
          <w:noProof/>
          <w:sz w:val="24"/>
        </w:rPr>
        <w:t>Tämän lainsäädäntötoimen tavoitteena on varmistaa, että uusien urheiluammattien sääntely ei aiheuta esteitä palvelujen sijoittautumiselle ja tarjoamiselle Espanjan alueella. Toimenpiteellä vastataan haasteisiin, jotka johtuvat sääntelyn epäyhtenäisyydestä alueellisella tasolla (mukaan lukien erilaiset pääsyvaatimukset eri alueilla). Toimenpiteellä on varmistettava, että noudatetaan EU:n lainsäädäntöä, erityisesti tarpeellisuus- ja suhteellisuusperiaatteita.</w:t>
      </w:r>
    </w:p>
    <w:p>
      <w:pPr>
        <w:spacing w:line="240" w:lineRule="auto"/>
        <w:rPr>
          <w:rFonts w:ascii="Times New Roman" w:hAnsi="Times New Roman" w:cs="Times New Roman"/>
          <w:noProof/>
          <w:sz w:val="24"/>
          <w:szCs w:val="24"/>
        </w:rPr>
      </w:pPr>
      <w:r>
        <w:rPr>
          <w:rFonts w:ascii="Times New Roman" w:hAnsi="Times New Roman"/>
          <w:noProof/>
          <w:sz w:val="24"/>
        </w:rPr>
        <w:t>Toimenpiteen täytäntöönpano on saatettava päätökseen 31 päivään maaliskuuta 2023 mennessä.</w:t>
      </w:r>
    </w:p>
    <w:p>
      <w:pPr>
        <w:keepNext/>
        <w:spacing w:line="240" w:lineRule="auto"/>
        <w:rPr>
          <w:rFonts w:ascii="Times New Roman" w:hAnsi="Times New Roman" w:cs="Times New Roman"/>
          <w:noProof/>
          <w:sz w:val="24"/>
          <w:szCs w:val="24"/>
          <w:u w:val="single"/>
        </w:rPr>
      </w:pPr>
      <w:r>
        <w:rPr>
          <w:rFonts w:ascii="Times New Roman" w:hAnsi="Times New Roman"/>
          <w:noProof/>
          <w:sz w:val="24"/>
          <w:u w:val="single"/>
        </w:rPr>
        <w:t>Uudistus 3 (C26.R3) – Urheilun edistämisen kansallinen strategia</w:t>
      </w:r>
    </w:p>
    <w:p>
      <w:pPr>
        <w:keepNext/>
        <w:spacing w:line="240" w:lineRule="auto"/>
        <w:jc w:val="both"/>
        <w:rPr>
          <w:rFonts w:ascii="Times New Roman" w:hAnsi="Times New Roman" w:cs="Times New Roman"/>
          <w:noProof/>
          <w:sz w:val="24"/>
          <w:szCs w:val="24"/>
        </w:rPr>
      </w:pPr>
      <w:r>
        <w:rPr>
          <w:rFonts w:ascii="Times New Roman" w:hAnsi="Times New Roman"/>
          <w:noProof/>
          <w:sz w:val="24"/>
        </w:rPr>
        <w:t xml:space="preserve">Strategian tavoitteena on edistää urheilun harrastamista, jotta vältyttäisiin kielteisiltä seurauksilta, joita ei-liikkuvalla elämäntavalla ja liikunnan puuttumisella voi olla terveyteen ja hyvinvointiin. Toimenpiteeseen on sisällyttävä muun muassa: a) toimet hyvien käytäntöjen ja terveellisten tapojen käyttöön ottamiseksi; b) analyyttinen väline strategian vaikutusten mittaamiseksi ja parantamiseksi. </w:t>
      </w:r>
    </w:p>
    <w:p>
      <w:pPr>
        <w:spacing w:line="240" w:lineRule="auto"/>
        <w:rPr>
          <w:rFonts w:ascii="Times New Roman" w:hAnsi="Times New Roman" w:cs="Times New Roman"/>
          <w:noProof/>
          <w:sz w:val="24"/>
          <w:szCs w:val="24"/>
        </w:rPr>
      </w:pPr>
      <w:r>
        <w:rPr>
          <w:rFonts w:ascii="Times New Roman" w:hAnsi="Times New Roman"/>
          <w:noProof/>
          <w:sz w:val="24"/>
        </w:rPr>
        <w:t xml:space="preserve">Toimenpiteen täytäntöönpano on saatettava päätökseen 31 päivään joulukuuta 2023 mennessä. </w:t>
      </w:r>
    </w:p>
    <w:p>
      <w:pPr>
        <w:spacing w:line="240" w:lineRule="auto"/>
        <w:rPr>
          <w:rFonts w:ascii="Times New Roman" w:hAnsi="Times New Roman" w:cs="Times New Roman"/>
          <w:noProof/>
          <w:sz w:val="24"/>
          <w:szCs w:val="24"/>
          <w:u w:val="single"/>
        </w:rPr>
      </w:pPr>
      <w:r>
        <w:rPr>
          <w:rFonts w:ascii="Times New Roman" w:hAnsi="Times New Roman"/>
          <w:noProof/>
          <w:sz w:val="24"/>
          <w:u w:val="single"/>
        </w:rPr>
        <w:t xml:space="preserve">Investointi 1 (C26.I1) – Urheilun digitaalisuunnitelma </w:t>
      </w:r>
    </w:p>
    <w:p>
      <w:pPr>
        <w:spacing w:line="240" w:lineRule="auto"/>
        <w:jc w:val="both"/>
        <w:rPr>
          <w:rFonts w:ascii="Times New Roman" w:hAnsi="Times New Roman" w:cs="Times New Roman"/>
          <w:noProof/>
          <w:sz w:val="24"/>
          <w:szCs w:val="24"/>
        </w:rPr>
      </w:pPr>
      <w:r>
        <w:rPr>
          <w:rFonts w:ascii="Times New Roman" w:hAnsi="Times New Roman"/>
          <w:noProof/>
          <w:sz w:val="24"/>
        </w:rPr>
        <w:t>Toimenpiteen tavoitteena on digitalisoida urheiluliitot, mukaan lukien niiden talousarviohallinto ja urheilulupien myöntämismenettelyt. Sen on myös parannettava urheilutoiminnasta saatujen tietojen analysointia, mukaan lukien terveellisten elintapojen edistäminen ja tutkimustarkoituksia varten. Lisäksi se edistää julkisten urheilulääketieteen keskusten digitalisointia ja dopingin torjuntaa.</w:t>
      </w:r>
    </w:p>
    <w:p>
      <w:pPr>
        <w:spacing w:line="240" w:lineRule="auto"/>
        <w:rPr>
          <w:rFonts w:ascii="Times New Roman" w:hAnsi="Times New Roman" w:cs="Times New Roman"/>
          <w:noProof/>
          <w:sz w:val="24"/>
          <w:szCs w:val="24"/>
        </w:rPr>
      </w:pPr>
      <w:r>
        <w:rPr>
          <w:rFonts w:ascii="Times New Roman" w:hAnsi="Times New Roman"/>
          <w:noProof/>
          <w:sz w:val="24"/>
        </w:rPr>
        <w:t xml:space="preserve">Uudistuksen täytäntöönpano on saatettava päätökseen 31 päivään joulukuuta 2023 mennessä. </w:t>
      </w:r>
    </w:p>
    <w:p>
      <w:pPr>
        <w:spacing w:line="240" w:lineRule="auto"/>
        <w:rPr>
          <w:rFonts w:ascii="Times New Roman" w:hAnsi="Times New Roman" w:cs="Times New Roman"/>
          <w:noProof/>
          <w:sz w:val="24"/>
          <w:szCs w:val="24"/>
          <w:u w:val="single"/>
        </w:rPr>
      </w:pPr>
      <w:r>
        <w:rPr>
          <w:rFonts w:ascii="Times New Roman" w:hAnsi="Times New Roman"/>
          <w:noProof/>
          <w:sz w:val="24"/>
          <w:u w:val="single"/>
        </w:rPr>
        <w:t xml:space="preserve"> Investointi 2 (C26.I2) – Urheilulaitosten ekologista siirtymää koskeva suunnitelma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Tämän toimenpiteen tavoitteena on parantaa olemassa olevia urheilutiloja, myös urheilutiloja, jotka voivat houkutella matkailua, ja erikoisurheilukeskuksia. Tämä on saavutettava digitalisoimalla ne optimaaliseen käyttöön ja parantamalla energiatehokkuuttaan siten, että saavutetaan vähintään 30 prosentin säästö primäärienergian kysynnässä. Toimenpiteellä on myös edistettävä urheilua maaseutualueilla perustamalla seurantaverkosto, joka kannustaa liikuntaan. </w:t>
      </w:r>
    </w:p>
    <w:p>
      <w:pPr>
        <w:spacing w:line="240" w:lineRule="auto"/>
        <w:jc w:val="both"/>
        <w:rPr>
          <w:rFonts w:ascii="Times New Roman" w:hAnsi="Times New Roman" w:cs="Times New Roman"/>
          <w:noProof/>
          <w:sz w:val="24"/>
          <w:szCs w:val="24"/>
        </w:rPr>
      </w:pPr>
      <w:r>
        <w:rPr>
          <w:rFonts w:ascii="Times New Roman" w:hAnsi="Times New Roman"/>
          <w:noProof/>
          <w:sz w:val="24"/>
        </w:rPr>
        <w:t>Tämän osa-alueen puitteissa tehtävien investointien valintaperusteilla on varmistettava, että ilmastoseurantaa noudatetaan 100-prosenttisesti vähintään 106 000 000 euron osalta. Käytettävät energiatehokkuuden parantamista kuvaavat indikaattorit on akkreditoitava asiaankuuluvalla energiatehokkuustodistuksella rakennusten energiatehokkuudesta 19 päivänä toukokuuta 2010 annetun Euroopan parlamentin ja neuvoston direktiivin 2010/31/EU puitteissa.[</w:t>
      </w:r>
      <w:r>
        <w:rPr>
          <w:rStyle w:val="FootnoteReference"/>
          <w:rFonts w:ascii="Times New Roman" w:hAnsi="Times New Roman"/>
          <w:noProof/>
          <w:sz w:val="24"/>
        </w:rPr>
        <w:footnoteReference w:id="103"/>
      </w:r>
      <w:r>
        <w:rPr>
          <w:rFonts w:ascii="Times New Roman" w:hAnsi="Times New Roman"/>
          <w:noProof/>
          <w:sz w:val="24"/>
        </w:rPr>
        <w:t>]</w:t>
      </w:r>
    </w:p>
    <w:p>
      <w:pPr>
        <w:spacing w:line="240" w:lineRule="auto"/>
        <w:rPr>
          <w:rFonts w:ascii="Times New Roman" w:hAnsi="Times New Roman" w:cs="Times New Roman"/>
          <w:noProof/>
          <w:sz w:val="24"/>
          <w:szCs w:val="24"/>
        </w:rPr>
      </w:pPr>
      <w:r>
        <w:rPr>
          <w:rFonts w:ascii="Times New Roman" w:hAnsi="Times New Roman"/>
          <w:noProof/>
          <w:sz w:val="24"/>
        </w:rPr>
        <w:t xml:space="preserve">Investoinnin täytäntöönpano on saatettava päätökseen 31 päivään joulukuuta 2025 mennessä. </w:t>
      </w:r>
    </w:p>
    <w:p>
      <w:pPr>
        <w:spacing w:line="240" w:lineRule="auto"/>
        <w:rPr>
          <w:rFonts w:ascii="Times New Roman" w:hAnsi="Times New Roman" w:cs="Times New Roman"/>
          <w:noProof/>
          <w:sz w:val="24"/>
          <w:szCs w:val="24"/>
          <w:u w:val="single"/>
        </w:rPr>
      </w:pPr>
      <w:r>
        <w:rPr>
          <w:rFonts w:ascii="Times New Roman" w:hAnsi="Times New Roman"/>
          <w:noProof/>
          <w:sz w:val="24"/>
          <w:u w:val="single"/>
        </w:rPr>
        <w:t>Investointi 3 (C26.I3) – Urheilun sosiaalinen suunnitelma</w:t>
      </w:r>
    </w:p>
    <w:p>
      <w:pPr>
        <w:spacing w:line="240" w:lineRule="auto"/>
        <w:jc w:val="both"/>
        <w:rPr>
          <w:rFonts w:ascii="Times New Roman" w:hAnsi="Times New Roman" w:cs="Times New Roman"/>
          <w:noProof/>
          <w:sz w:val="24"/>
          <w:szCs w:val="24"/>
          <w:u w:val="single"/>
        </w:rPr>
      </w:pPr>
      <w:r>
        <w:rPr>
          <w:rFonts w:ascii="Times New Roman" w:hAnsi="Times New Roman"/>
          <w:noProof/>
          <w:sz w:val="24"/>
        </w:rPr>
        <w:t>Toimenpiteen tavoite on kahtalainen. Sen tavoitteena on toisaalta parantaa olemassa olevia urheilutiloja parantamalla niiden digitalisointia, energiatehokkuutta ja saavutettavuutta, jotta Espanja voisi tehdä tarjouksia kansainvälisten urheilukilpailujen järjestämisestä. Toisaalta sillä pyritään edistämään naisten osallistumista ammattiurheiluun toimilla, joilla lisätään heidän läsnäoloaan ja näkyvyyttään, koulutetaan heitä ja mahdollistetaan naisurheilun, erityisesti jalkapalloilun, ammattimaistaminen.</w:t>
      </w:r>
      <w:r>
        <w:rPr>
          <w:rFonts w:ascii="Times New Roman" w:hAnsi="Times New Roman"/>
          <w:noProof/>
          <w:sz w:val="24"/>
          <w:u w:val="single"/>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Tämän osa-alueen puitteissa tehtävien investointien valintaperusteilla on varmistettava, että ilmastoseurantaa noudatetaan 100-prosenttisesti koko investoinnista vähintään 27 500 000 euron osalta. Käytettävät energiatehokkuuden parantamista kuvaavat indikaattorit on akkreditoitava asiaankuuluvalla energiatehokkuustodistuksella rakennusten energiatehokkuudesta 19 päivänä toukokuuta 2010 annetun Euroopan parlamentin ja neuvoston direktiivin 2010/31/EU puitteissa.</w:t>
      </w:r>
    </w:p>
    <w:p>
      <w:pPr>
        <w:spacing w:line="240" w:lineRule="auto"/>
        <w:rPr>
          <w:rFonts w:ascii="Times New Roman" w:hAnsi="Times New Roman" w:cs="Times New Roman"/>
          <w:noProof/>
          <w:sz w:val="24"/>
          <w:szCs w:val="24"/>
        </w:rPr>
      </w:pPr>
      <w:r>
        <w:rPr>
          <w:rFonts w:ascii="Times New Roman" w:hAnsi="Times New Roman"/>
          <w:noProof/>
          <w:sz w:val="24"/>
        </w:rPr>
        <w:t xml:space="preserve">Investoinnin täytäntöönpano on saatettava päätökseen viimeistään 31 päivänä joulukuuta 2023. </w:t>
      </w:r>
    </w:p>
    <w:p>
      <w:pPr>
        <w:pStyle w:val="Text1"/>
        <w:ind w:left="709"/>
        <w:rPr>
          <w:b/>
          <w:bCs/>
          <w:noProof/>
          <w:u w:val="single"/>
        </w:rPr>
      </w:pPr>
      <w:r>
        <w:rPr>
          <w:b/>
          <w:noProof/>
          <w:u w:val="single"/>
        </w:rPr>
        <w:t xml:space="preserve">Z.2. </w:t>
      </w:r>
      <w:r>
        <w:rPr>
          <w:noProof/>
        </w:rPr>
        <w:tab/>
      </w:r>
      <w:r>
        <w:rPr>
          <w:b/>
          <w:noProof/>
          <w:u w:val="single"/>
        </w:rPr>
        <w:t>Seurantaa ja täytäntöönpanoa koskevat välitavoitteet, tavoitteet, indikaattorit ja aikataulu – rahoitustuki, jota ei makseta takaisin</w:t>
      </w:r>
    </w:p>
    <w:p>
      <w:pPr>
        <w:pStyle w:val="Text1"/>
        <w:ind w:left="709"/>
        <w:rPr>
          <w:b/>
          <w:bCs/>
          <w:noProof/>
          <w:u w:val="single"/>
        </w:rPr>
      </w:pPr>
      <w:r>
        <w:rPr>
          <w:i/>
          <w:noProof/>
          <w:color w:val="000000"/>
        </w:rPr>
        <w:t>Ks. taulukko jäljempänä. Kaikkien indikaattorien perustaso on 1 päivänä helmikuuta 2020, ellei toimen kuvauksessa toisin mainita. Taulukossa esitetyt määrät sisältävät arvonlisäveron.</w:t>
      </w:r>
    </w:p>
    <w:p>
      <w:pPr>
        <w:pStyle w:val="Text1"/>
        <w:ind w:left="0"/>
        <w:rPr>
          <w:noProof/>
        </w:rPr>
        <w:sectPr>
          <w:headerReference w:type="even" r:id="rId319"/>
          <w:headerReference w:type="default" r:id="rId320"/>
          <w:footerReference w:type="even" r:id="rId321"/>
          <w:footerReference w:type="default" r:id="rId322"/>
          <w:headerReference w:type="first" r:id="rId323"/>
          <w:footerReference w:type="first" r:id="rId324"/>
          <w:pgSz w:w="11907" w:h="16839"/>
          <w:pgMar w:top="1134" w:right="1417" w:bottom="1134" w:left="1417" w:header="709" w:footer="709" w:gutter="0"/>
          <w:cols w:space="720"/>
          <w:docGrid w:linePitch="360"/>
        </w:sectPr>
      </w:pPr>
    </w:p>
    <w:p>
      <w:pPr>
        <w:pStyle w:val="Text1"/>
        <w:ind w:left="0"/>
        <w:rPr>
          <w:noProof/>
          <w:sz w:val="20"/>
          <w:szCs w:val="20"/>
        </w:rPr>
      </w:pPr>
    </w:p>
    <w:tbl>
      <w:tblPr>
        <w:tblpPr w:leftFromText="180" w:rightFromText="180" w:vertAnchor="text" w:tblpXSpec="right" w:tblpY="1"/>
        <w:tblOverlap w:val="never"/>
        <w:tblW w:w="15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3"/>
        <w:gridCol w:w="845"/>
        <w:gridCol w:w="844"/>
        <w:gridCol w:w="2533"/>
        <w:gridCol w:w="1407"/>
        <w:gridCol w:w="986"/>
        <w:gridCol w:w="1266"/>
        <w:gridCol w:w="845"/>
        <w:gridCol w:w="422"/>
        <w:gridCol w:w="563"/>
        <w:gridCol w:w="4754"/>
        <w:gridCol w:w="29"/>
      </w:tblGrid>
      <w:tr>
        <w:trPr>
          <w:gridAfter w:val="1"/>
          <w:wAfter w:w="29" w:type="dxa"/>
          <w:trHeight w:val="309"/>
          <w:tblHeader/>
        </w:trPr>
        <w:tc>
          <w:tcPr>
            <w:tcW w:w="703"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Määrä</w:t>
            </w:r>
          </w:p>
        </w:tc>
        <w:tc>
          <w:tcPr>
            <w:tcW w:w="845"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Toimenpide</w:t>
            </w:r>
          </w:p>
        </w:tc>
        <w:tc>
          <w:tcPr>
            <w:tcW w:w="844"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Välitavoite (M)</w:t>
            </w:r>
            <w:r>
              <w:rPr>
                <w:rFonts w:ascii="Times New Roman" w:hAnsi="Times New Roman" w:cs="Times New Roman"/>
                <w:b/>
                <w:noProof/>
                <w:color w:val="000000"/>
                <w:sz w:val="18"/>
                <w:szCs w:val="18"/>
              </w:rPr>
              <w:br/>
            </w:r>
            <w:r>
              <w:rPr>
                <w:rFonts w:ascii="Times New Roman" w:hAnsi="Times New Roman"/>
                <w:b/>
                <w:noProof/>
                <w:color w:val="000000"/>
                <w:sz w:val="18"/>
              </w:rPr>
              <w:t xml:space="preserve"> / tavoite (T)</w:t>
            </w:r>
          </w:p>
        </w:tc>
        <w:tc>
          <w:tcPr>
            <w:tcW w:w="2533"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p>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Nimi</w:t>
            </w:r>
          </w:p>
        </w:tc>
        <w:tc>
          <w:tcPr>
            <w:tcW w:w="1407"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Laadullinen indikaattori (välitavoitteiden osalta)</w:t>
            </w:r>
          </w:p>
        </w:tc>
        <w:tc>
          <w:tcPr>
            <w:tcW w:w="3097" w:type="dxa"/>
            <w:gridSpan w:val="3"/>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Määrällinen indikaattori (tavoitteiden osalta)</w:t>
            </w:r>
          </w:p>
        </w:tc>
        <w:tc>
          <w:tcPr>
            <w:tcW w:w="985" w:type="dxa"/>
            <w:gridSpan w:val="2"/>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Aika</w:t>
            </w:r>
          </w:p>
        </w:tc>
        <w:tc>
          <w:tcPr>
            <w:tcW w:w="4754"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sz w:val="18"/>
              </w:rPr>
              <w:t>Kunkin välitavoitteen ja tavoitteen kuvaus</w:t>
            </w:r>
          </w:p>
        </w:tc>
      </w:tr>
      <w:tr>
        <w:trPr>
          <w:gridAfter w:val="1"/>
          <w:wAfter w:w="29" w:type="dxa"/>
          <w:trHeight w:val="309"/>
          <w:tblHeader/>
        </w:trPr>
        <w:tc>
          <w:tcPr>
            <w:tcW w:w="703"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45"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44"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2533"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rPr>
            </w:pPr>
          </w:p>
        </w:tc>
        <w:tc>
          <w:tcPr>
            <w:tcW w:w="1407"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986"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Yksikkö</w:t>
            </w:r>
          </w:p>
        </w:tc>
        <w:tc>
          <w:tcPr>
            <w:tcW w:w="1266"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Perustaso</w:t>
            </w:r>
          </w:p>
        </w:tc>
        <w:tc>
          <w:tcPr>
            <w:tcW w:w="845"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Päämäärä</w:t>
            </w:r>
          </w:p>
        </w:tc>
        <w:tc>
          <w:tcPr>
            <w:tcW w:w="422"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Vuosineljännes</w:t>
            </w:r>
          </w:p>
        </w:tc>
        <w:tc>
          <w:tcPr>
            <w:tcW w:w="563"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Vuosi</w:t>
            </w:r>
          </w:p>
        </w:tc>
        <w:tc>
          <w:tcPr>
            <w:tcW w:w="4754"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rPr>
            </w:pP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367</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C26.R1</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Urheilulain voimaantulo </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 säännös, josta ilmenee sen voimaantulo </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1266" w:type="dxa"/>
            <w:shd w:val="clear" w:color="auto" w:fill="C6EFCE"/>
            <w:noWrap/>
          </w:tcPr>
          <w:p>
            <w:pPr>
              <w:spacing w:after="0"/>
              <w:jc w:val="center"/>
              <w:rPr>
                <w:rFonts w:ascii="Times New Roman" w:hAnsi="Times New Roman" w:cs="Times New Roman"/>
                <w:noProof/>
                <w:color w:val="000000" w:themeColor="text1"/>
                <w:sz w:val="18"/>
                <w:szCs w:val="18"/>
              </w:rPr>
            </w:pPr>
            <w:r>
              <w:rPr>
                <w:rFonts w:ascii="Times New Roman" w:hAnsi="Times New Roman"/>
                <w:noProof/>
                <w:color w:val="000000"/>
                <w:sz w:val="18"/>
              </w:rPr>
              <w:t xml:space="preserve"> </w:t>
            </w:r>
          </w:p>
        </w:tc>
        <w:tc>
          <w:tcPr>
            <w:tcW w:w="84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Lailla edistetään terveyttä ja turvallisuutta urheilun harjoittamisessa kaikilla tasoilla, sukupuolten tasa-arvoa, sosiaalista osallisuutta ja esteettömyyttä, mallin kansainvälisen ulottuvuuden edistämistä sekä organisaatioiden ja infrastruktuurien nykyaikaistamista ympäristöä kunnioittamalla ja digitalisoinnin avulla. </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368</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C26.R2</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Tiettyjen urheilualan ammattien sääntelystä annetun lain voimaantulo </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Lain säännös, josta ilmenee sen voimaantulo</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1266"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84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Tiettyjen urheilualan ammattien sääntelyä koskevan lain antaminen, jotta voidaan vastata sääntelyn epäyhtenäisyydestä johtuviin haasteisiin ja ottaa asianmukaisesti huomioon tarpeellisuus- ja suhteellisuusperiaatteet.</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369</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C26.R3</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Liikuntaa edistävä kansallinen strategia liikkumattoman elämäntavan ja liikunnan puutteen torjumiseksi</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Julkaiseminen verkkosivulla</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126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84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Espanjan hallituksen hyväksyntä kansallisen strategian täytäntöönpanolle urheilun edistämiseksi liikkumattoman elämäntavan ja liikunnan puutteen torjumiseksi. Strategian tavoitteena on a) toteuttaa pysyvä analyysväline strategian vaikutusten mittaamiseksi ja parantamiseksi. b) sellaisten toimien toteuttaminen, joiden tavoitteena on hyvien käytäntöjen ja terveellisten tottumusten vahvistaminen analyysin jälkeen. Strategia sitoo alue- ja paikallisviranomaisia.</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370</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C26.I1</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Urheilualan digitalisaatio</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Julkaistu virallisessa lehdessä </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1266" w:type="dxa"/>
            <w:shd w:val="clear" w:color="auto" w:fill="C6EFCE"/>
            <w:noWrap/>
          </w:tcPr>
          <w:p>
            <w:pPr>
              <w:spacing w:after="0"/>
              <w:jc w:val="right"/>
              <w:rPr>
                <w:rFonts w:ascii="Times New Roman" w:eastAsia="Times New Roman" w:hAnsi="Times New Roman" w:cs="Times New Roman"/>
                <w:noProof/>
                <w:sz w:val="18"/>
                <w:szCs w:val="18"/>
              </w:rPr>
            </w:pPr>
          </w:p>
        </w:tc>
        <w:tc>
          <w:tcPr>
            <w:tcW w:w="84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Talousarvion toteuttaminen on vähintään 75,6 miljoonaa euroa, minkä odotetaan parantavan merkittävästi alan digitalisaatiota, erityisesti seuraavin: a) urheiluliittojen digitalisointi (mukaan lukien talousarvion ja lisenssien hallinnointi) uuden tietojärjestelmän avulla; b) tietotekninen tietovarastojärjestelmä tietojen analysointia varten; c) esineiden internet suurtehokeskuksissa; d) järjestelmät, joilla määritetään kilpailijamallit tai optimoidaan kunkin urheilijan koulutus; e) kymmenen terveysliikuntaa koskevan tutkimushankkeen julkaiseminen; f) tietoteknisten järjestelmien testaus kansallisessa urheilulääketieteen keskuksessa; g) sähköisen toimiston perustaminen antidopinghallintoon, mukaan lukien ”paperittoman” AD-valvontajärjestelmän käyttöönotto; ja h) tutkimus digitalisointitarpeista (kuten sovellukset, urheiluliitot, urheilulääketiede, HEPA ja dopingin torjunta) urheilualan digitalisoimiseksi.</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371</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C26.I1</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Urheilulääketieteen keskukset </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1266"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84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20</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23:sta urheilulääketieteen keskuksesta vähintään 20 käyttää uutta tietotekniikkaa. </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372</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C26.I1</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Erikoisurheilukeskuksissa ja antidopinghallinnossa toteutettavien tietotekniikkahankkeiden loppuun saattaminen</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Tietojen kerääminen erikoisurheilukeskuksista; AD-valvontasovelluksen testien aloittaminen </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1266"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845"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Tietotekniikkajärjestelmien kehittämisen loppuun saattaminen (mukaan lukien esineiden internet) erikoisurheilukeskuksissa. Sähköisen toimiston perustaminen antidopinghallintoon, mukaan lukien ”paperittoman” AD-valvontajärjestelmän käyttöönotto; </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373</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C26.I2</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Urheilun teknisten keskusten ja urheilutilojen kunnostaminen ja parantaminen </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1266"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4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95</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2025</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Vähintään 40 teknistä keskusta ja 45 urheilukeskusta kunnostettu, ja ne ovat parantaneet energiatehokkuutta ja/tai optimoineet käyttöä digitalisoinnin ja/tai saavutettavuuden parantamisen avulla. Rakennusurakan loppuunsaattamisen todentamisessa käytetään urakan loppuunsaattamista koskevia todistuksia. Energiatehokkuutta koskevilla toimilla on saavutettava keskimäärin vähintään 30 prosentin vähennys primäärienergian kysynnässä.  Luettelo laitoksista on julkistettava.</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374</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C26.I3</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Urheilun tasa-arvoa edistävät hankkeet </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Julkaisu virallisessa lehdessä</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1266" w:type="dxa"/>
            <w:shd w:val="clear" w:color="auto" w:fill="C6EFCE"/>
            <w:noWrap/>
          </w:tcPr>
          <w:p>
            <w:pPr>
              <w:tabs>
                <w:tab w:val="center" w:pos="605"/>
                <w:tab w:val="right" w:pos="1210"/>
              </w:tabs>
              <w:spacing w:after="0"/>
              <w:rPr>
                <w:rFonts w:ascii="Times New Roman" w:eastAsia="Times New Roman" w:hAnsi="Times New Roman" w:cs="Times New Roman"/>
                <w:noProof/>
                <w:sz w:val="18"/>
                <w:szCs w:val="18"/>
              </w:rPr>
            </w:pPr>
          </w:p>
        </w:tc>
        <w:tc>
          <w:tcPr>
            <w:tcW w:w="84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CSD (kansallinen urheiluneuvosto) julkaisee virallisessa lehdessä ehdotuspyynnön, jossa on tarkoitus valita vähintään 15 edunsaajahanketta urheilun tasa-arvon edistämiseksi erityisesti koulutuksen, naisurheilun ammattimaistamisen ja naisurheilun näkyvyyden avulla. Ehdotuspyynnön kokonaisbudjetti on 11 700 000 euroa.</w:t>
            </w:r>
          </w:p>
        </w:tc>
      </w:tr>
      <w:tr>
        <w:trPr>
          <w:trHeight w:val="309"/>
        </w:trPr>
        <w:tc>
          <w:tcPr>
            <w:tcW w:w="70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375</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C26.I3</w:t>
            </w:r>
          </w:p>
        </w:tc>
        <w:tc>
          <w:tcPr>
            <w:tcW w:w="84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533"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Urheilun sosiaalisuunnitelman mukaisten toimien loppuun saattaminen</w:t>
            </w:r>
          </w:p>
        </w:tc>
        <w:tc>
          <w:tcPr>
            <w:tcW w:w="140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98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126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84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40</w:t>
            </w:r>
          </w:p>
        </w:tc>
        <w:tc>
          <w:tcPr>
            <w:tcW w:w="42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3"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4783"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Urheilun sosiaalisuunnitelman mukaisten toimien loppuun saattaminen, mukaan lukien vähintään 40 urheilutilan kunnostaminen ja toimet, joilla edistetään naisten osallistumista ammattiurheiluun (koulutusohjelmat, markkinointikampanjat ja tutkimukset). Energiatehokkuutta koskevilla toimilla on saavutettava keskimäärin vähintään 30 prosentin vähennys primäärienergian kysynnässä. Luettelo laitoksista on julkistettava.</w:t>
            </w:r>
          </w:p>
        </w:tc>
      </w:tr>
    </w:tbl>
    <w:p>
      <w:pPr>
        <w:pStyle w:val="SectionTitle"/>
        <w:rPr>
          <w:noProof/>
        </w:rPr>
        <w:sectPr>
          <w:headerReference w:type="even" r:id="rId325"/>
          <w:headerReference w:type="default" r:id="rId326"/>
          <w:footerReference w:type="even" r:id="rId327"/>
          <w:footerReference w:type="default" r:id="rId328"/>
          <w:headerReference w:type="first" r:id="rId329"/>
          <w:footerReference w:type="first" r:id="rId330"/>
          <w:pgSz w:w="16839" w:h="11907" w:orient="landscape"/>
          <w:pgMar w:top="1417" w:right="1134" w:bottom="1417" w:left="1134" w:header="709" w:footer="709" w:gutter="0"/>
          <w:cols w:space="720"/>
          <w:docGrid w:linePitch="360"/>
        </w:sectPr>
      </w:pPr>
    </w:p>
    <w:p>
      <w:pPr>
        <w:pStyle w:val="Heading1"/>
        <w:rPr>
          <w:noProof/>
        </w:rPr>
      </w:pPr>
      <w:r>
        <w:rPr>
          <w:noProof/>
        </w:rPr>
        <w:t>AA. KOMPONENTTI 27: Toimenpiteet ja toiminta veropetosten ehkäisemiseksi ja torjumiseksi</w:t>
      </w:r>
    </w:p>
    <w:p>
      <w:pPr>
        <w:pStyle w:val="Text1"/>
        <w:ind w:left="0"/>
        <w:rPr>
          <w:noProof/>
          <w:szCs w:val="24"/>
        </w:rPr>
      </w:pPr>
      <w:r>
        <w:rPr>
          <w:noProof/>
        </w:rPr>
        <w:t xml:space="preserve">Espanjan elpymis- ja palautumissuunnitelman tässä komponentissa käsitellään veropetosten ja veronkierron ehkäisemiseen ja torjuntaan liittyviä haasteita. Komponentin tavoitteena on parantaa verosäännösten noudattamista ja kerätä lisää verotuloja. Komponentissa käsitellään muun muassa maakohtaisia suosituksia julkisen talouden ja julkisten hankintojen kehyksen vahvistamisesta kaikilla hallintotasoilla (maakohtainen suositus 1 vuodelta 2019) ja – jos taloudelliset olosuhteet sen sallivat – finanssipolitiikan harjoittamista, jonka tavoitteena on julkisen talouden maltillinen rahoitusasema keskipitkällä aikavälillä ja velanhoitokyvyn varmistaminen samalla kun kannustetaan investointeihin (maakohtainen suositus 1 vuodelta 2020). </w:t>
      </w:r>
    </w:p>
    <w:p>
      <w:pPr>
        <w:pStyle w:val="Text1"/>
        <w:ind w:left="0"/>
        <w:rPr>
          <w:noProof/>
        </w:rPr>
      </w:pPr>
      <w:r>
        <w:rPr>
          <w:noProof/>
          <w:color w:val="000000" w:themeColor="text1"/>
        </w:rPr>
        <w:t>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w:t>
      </w:r>
    </w:p>
    <w:p>
      <w:pPr>
        <w:pStyle w:val="Text1"/>
        <w:ind w:left="709"/>
        <w:rPr>
          <w:b/>
          <w:i/>
          <w:noProof/>
          <w:color w:val="4F81BD" w:themeColor="accent1"/>
          <w:szCs w:val="24"/>
        </w:rPr>
      </w:pPr>
      <w:r>
        <w:rPr>
          <w:b/>
          <w:noProof/>
          <w:u w:val="single"/>
        </w:rPr>
        <w:t xml:space="preserve">AA.1. </w:t>
      </w:r>
      <w:r>
        <w:rPr>
          <w:noProof/>
        </w:rPr>
        <w:tab/>
      </w:r>
      <w:r>
        <w:rPr>
          <w:b/>
          <w:noProof/>
          <w:u w:val="single"/>
        </w:rPr>
        <w:t>Kuvaus uudistuksista ja investoinneista, joita rahoitetaan rahoitustuella, jota ei makseta takaisin</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Uudistus 1 (C27.R1) – Petostentorjuntalain hyväksyminen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Uudistuksen tavoitteena on vahvistaa sääntöjä sellaisten veronkiertokäytäntöjen torjumiseksi, jotka vaikuttavat suoraan sisämarkkinoiden toimintaan, sekä muuttaa välillistä ja välitöntä verotusta, tiettyjä paikallishallinnon veroja ja rahapelejä koskevaa sääntelyä. Uudistuksella asetukseen tehdään muutoksia, joilla pyritään vahvistamaan verotuksen oikeudenmukaisuutta koskevat parametrit ja helpottamaan toimia petosten ehkäisemiseksi ja torjumiseksi tehostamalla verovalvontaa.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Uudistus koostuu veronkierron ja petosten vastaisen lain hyväksymisestä ja voimaantulosta. Laki:</w:t>
      </w:r>
    </w:p>
    <w:p>
      <w:pPr>
        <w:pStyle w:val="ListParagraph"/>
        <w:numPr>
          <w:ilvl w:val="0"/>
          <w:numId w:val="118"/>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Laajentaa sellaisten maksutapahtumien laajuutta, joissa sähköiset maksut ovat sallittuja (allekirjoitukset ja ammatit), ja asettaa käteismaksuille lakisääteisen kynnysarvon;</w:t>
      </w:r>
    </w:p>
    <w:p>
      <w:pPr>
        <w:pStyle w:val="ListParagraph"/>
        <w:numPr>
          <w:ilvl w:val="0"/>
          <w:numId w:val="118"/>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Päivittää veroparatiisien luetteloa avoimuuden, verottomuuden ja haitallisten verojärjestelmien kriteerien mukaisesti;</w:t>
      </w:r>
    </w:p>
    <w:p>
      <w:pPr>
        <w:pStyle w:val="ListParagraph"/>
        <w:numPr>
          <w:ilvl w:val="0"/>
          <w:numId w:val="118"/>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Toteuttaa muutoksia verorästien maksamista koskeviin sääntöihin;</w:t>
      </w:r>
    </w:p>
    <w:p>
      <w:pPr>
        <w:pStyle w:val="ListParagraph"/>
        <w:numPr>
          <w:ilvl w:val="0"/>
          <w:numId w:val="118"/>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Panee täytäntöön ”kaksoiskäyttöisten ohjelmistojen” kiellon;</w:t>
      </w:r>
    </w:p>
    <w:p>
      <w:pPr>
        <w:pStyle w:val="ListParagraph"/>
        <w:numPr>
          <w:ilvl w:val="0"/>
          <w:numId w:val="118"/>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Ottaa käyttöön kiinteistöverotuksen veroperustan viitearvon.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Laki on hyväksyttävä viimeistään 31 päivänä joulukuuta 2025. Laki tulee voimaan 30 päivänä kesäkuuta 2022. Tarkoituksena on arvioida lakia väliaikaisesti 31 päivään joulukuuta 2022 mennessä, ja sen perusteella siihen voidaan tehdä muutoksia vuonna 2023.</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u w:val="single"/>
        </w:rPr>
        <w:t>Uudistus 2 (C27.R2) – Veroviraston nykyaikaistaminen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Verovirastolle on annettu tehtäväksi panna täytäntöön valtion vero- ja tullijärjestelmä, ja se harjoittaa toimintaansa strategisen suunnitelman 2020-2023 puitteissa. Tätä strategista suunnitelmaa, joka perustuu pitkälti tietotekniikkaratkaisujen käyttöön, tarkistetaan vuosittain sen varmistamiseksi, että se mukautetaan uuden veropolitiikan kehitykseen, tietolähteisiin, veronmaksajien käyttäytymiseen ja teknologian kehitykseen. Uudistuksen tavoitteena on tukea vuosia 2020-2023 koskevan strategisen suunnitelman täytäntöönpanoa ja vuotuista uudelleentarkastelua. Suunnitelman tavoitteena on nykyaikaistaa viraston palvelujen tarjontaa veropetosten ja veronkierron vähentämiseksi. Uudistus 2 on tiiviissä vuorovaikutuksessa muiden tämän komponentin uudistusten kanssa. Uudistukseen sisältyvät seuraavat: </w:t>
      </w:r>
    </w:p>
    <w:p>
      <w:pPr>
        <w:pStyle w:val="ListParagraph"/>
        <w:numPr>
          <w:ilvl w:val="0"/>
          <w:numId w:val="119"/>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Lisätään verohallinnon henkilöresursseja sen keskipitkän aikavälin tarpeiden mukaisesti ja </w:t>
      </w:r>
    </w:p>
    <w:p>
      <w:pPr>
        <w:pStyle w:val="ListParagraph"/>
        <w:numPr>
          <w:ilvl w:val="0"/>
          <w:numId w:val="119"/>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Arvioidaan viraston rakennuksia teknologian nykyaikaistamiseksi ja energiatehokkuuden parantamiseksi.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Uudistus on pantava täytäntöön 31 päivään joulukuuta 2023 mennessä.</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u w:val="single"/>
        </w:rPr>
        <w:t>Uudistus 3 (C27.R3) – Verovelvollisille annettavan avun tehostaminen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Uudistuksen tavoitteena on parantaa veronmaksajille annettavaa apua. Keskeinen osa veroviraston strategiaa vuosille 2020-2023 on parantaa veronmaksajille tarjottavia palveluja lisäämällä sähköisten alustojen käyttöä (ns. integroitu digitaalinen hallinto). Uudistuksessa tarjotaan uusia palveluja, joilla helpotetaan yritys- ja henkilötuloverotusta sekä alv-verotusta. Uusiin palveluihin kuuluu tehostettuja viestintämenetelmiä, neuvontapalveluja ja käyttäjien tietojen hakua sekä veroilmoitusten käsittelyä ja ilmoitusten käsittelyä. Tällaisten palvelujen tarjontaa on tarkoitus lisätä kolmessa vaiheessa vuosina 2021-2023. Tavoitteena on, että yhä useammat asiakkaat valitsevat sähköisen palvelun sen sijaan, että he kävisivät paikallisissa verotoimistoissaan. Näillä toimenpiteillä virasto pyrkii helpottamaan asiakkaidensa verosääntöjen noudattamista ja siten lisäämään verotuloja.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Uudistuksen täytäntöönpano on saatettava päätökseen 31 päivään joulukuuta 2023 mennessä.</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Uudistus 4 (C27.R4) – Kansainvälinen ulottuvuus</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Uudistuksen tavoitteena on lisätä ja optimoida tietojärjestelmien käyttöä kansainvälisessä yhteistyössä veropetosten ja veronkierron torjumiseksi. Tällä uudistuksella, joka perustuu alan kansainvälisiin sopimuksiin, toteutetaan toimenpiteitä, joilla helpotetaan veronmaksajien verovelvoitteiden noudattamista (myös henkilötuloveroa koskevien tietojen osalta), tehostetaan pimeän työn ja harmaan talouden torjuntaa ja tarkastellaan eri maista saatujen tietojen laatua ja hyödyllisyyttä. Nämä tavoitteet on tarkoitus saavuttaa lisäämällä kehittyneempien tietoteknisten järjestelmien käyttöä ja ottamalla veronmaksajille käyttöön verkkopalveluja.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Uudistus on pantava täytäntöön 31 päivään joulukuuta 2021 mennessä.</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Uudistus 5 (C27.R5) – Yhteistyömalli</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Uudistuksen tavoitteena on parantaa veroviraston suhteita sen sidosryhmiin, kuten suuryrityksiin, pk-yrityksiin, itsenäisiin ammatinharjoittajiin ja asianomaisiin yhdistyksiin sekä oikeuslaitokseen, jotta verovelvoitteita noudatettaisiin paremmin. Veronmaksajien osalta virasto pyrkii parantamaan yhteistyötä ja sääntöjen noudattamista verotuksen avoimuutta koskevien vapaaehtoisten raporttien avulla. Yhteistyön odotetaan lisääntyvän tuomareiden, syyttäjien ja tuomioistuinten kanssa lisäämällä verotutkintaa.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Uudistus on pantava täytäntöön 31 päivään joulukuuta 2021 mennessä.</w:t>
      </w:r>
    </w:p>
    <w:p>
      <w:pPr>
        <w:pStyle w:val="Text1"/>
        <w:ind w:left="709"/>
        <w:rPr>
          <w:b/>
          <w:noProof/>
          <w:szCs w:val="24"/>
          <w:u w:val="single"/>
        </w:rPr>
      </w:pPr>
      <w:r>
        <w:rPr>
          <w:b/>
          <w:noProof/>
          <w:u w:val="single"/>
        </w:rPr>
        <w:t xml:space="preserve">AA.2. </w:t>
      </w:r>
      <w:r>
        <w:rPr>
          <w:noProof/>
        </w:rPr>
        <w:tab/>
      </w:r>
      <w:r>
        <w:rPr>
          <w:b/>
          <w:noProof/>
          <w:u w:val="single"/>
        </w:rPr>
        <w:t>Seurantaa ja täytäntöönpanoa koskevat välitavoitteet, tavoitteet, indikaattorit ja aikataulu – rahoitustuki, jota ei makseta takaisin</w:t>
      </w:r>
    </w:p>
    <w:p>
      <w:pPr>
        <w:spacing w:before="120" w:after="120" w:line="240" w:lineRule="auto"/>
        <w:rPr>
          <w:rFonts w:ascii="Times New Roman" w:hAnsi="Times New Roman" w:cs="Times New Roman"/>
          <w:i/>
          <w:iCs/>
          <w:noProof/>
          <w:color w:val="000000"/>
        </w:rPr>
        <w:sectPr>
          <w:headerReference w:type="even" r:id="rId331"/>
          <w:headerReference w:type="default" r:id="rId332"/>
          <w:footerReference w:type="even" r:id="rId333"/>
          <w:footerReference w:type="default" r:id="rId334"/>
          <w:headerReference w:type="first" r:id="rId335"/>
          <w:footerReference w:type="first" r:id="rId336"/>
          <w:pgSz w:w="11907" w:h="16839"/>
          <w:pgMar w:top="1134" w:right="1417" w:bottom="1134" w:left="1417" w:header="709" w:footer="709" w:gutter="0"/>
          <w:cols w:space="720"/>
          <w:docGrid w:linePitch="360"/>
        </w:sect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p>
    <w:tbl>
      <w:tblPr>
        <w:tblpPr w:leftFromText="180" w:rightFromText="180" w:vertAnchor="text" w:tblpXSpec="right" w:tblpY="1"/>
        <w:tblOverlap w:val="never"/>
        <w:tblW w:w="15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977"/>
        <w:gridCol w:w="1134"/>
        <w:gridCol w:w="851"/>
        <w:gridCol w:w="708"/>
        <w:gridCol w:w="709"/>
        <w:gridCol w:w="425"/>
        <w:gridCol w:w="709"/>
        <w:gridCol w:w="5131"/>
      </w:tblGrid>
      <w:tr>
        <w:trPr>
          <w:trHeight w:val="309"/>
          <w:tblHeader/>
        </w:trPr>
        <w:tc>
          <w:tcPr>
            <w:tcW w:w="709"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Numero</w:t>
            </w:r>
          </w:p>
        </w:tc>
        <w:tc>
          <w:tcPr>
            <w:tcW w:w="851"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Toimenpide</w:t>
            </w:r>
          </w:p>
        </w:tc>
        <w:tc>
          <w:tcPr>
            <w:tcW w:w="850"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Välitavoite (M)</w:t>
            </w:r>
            <w:r>
              <w:rPr>
                <w:rFonts w:ascii="Times New Roman" w:hAnsi="Times New Roman" w:cs="Times New Roman"/>
                <w:b/>
                <w:noProof/>
                <w:color w:val="000000"/>
                <w:sz w:val="18"/>
                <w:szCs w:val="18"/>
              </w:rPr>
              <w:br/>
            </w:r>
            <w:r>
              <w:rPr>
                <w:rFonts w:ascii="Times New Roman" w:hAnsi="Times New Roman"/>
                <w:b/>
                <w:noProof/>
                <w:color w:val="000000"/>
                <w:sz w:val="18"/>
              </w:rPr>
              <w:t xml:space="preserve"> / tavoite (T)</w:t>
            </w:r>
          </w:p>
        </w:tc>
        <w:tc>
          <w:tcPr>
            <w:tcW w:w="2977"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Nimi</w:t>
            </w:r>
          </w:p>
        </w:tc>
        <w:tc>
          <w:tcPr>
            <w:tcW w:w="1134"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Laadullinen indikaattori (välitavoitteiden osalta)</w:t>
            </w:r>
          </w:p>
        </w:tc>
        <w:tc>
          <w:tcPr>
            <w:tcW w:w="2268" w:type="dxa"/>
            <w:gridSpan w:val="3"/>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Määrällinen indikaattori (tavoitteiden osalta)</w:t>
            </w:r>
          </w:p>
        </w:tc>
        <w:tc>
          <w:tcPr>
            <w:tcW w:w="1134" w:type="dxa"/>
            <w:gridSpan w:val="2"/>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Aika</w:t>
            </w:r>
          </w:p>
        </w:tc>
        <w:tc>
          <w:tcPr>
            <w:tcW w:w="5131"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sz w:val="18"/>
              </w:rPr>
              <w:t>Kunkin välitavoitteen ja tavoitteen kuvaus</w:t>
            </w:r>
          </w:p>
        </w:tc>
      </w:tr>
      <w:tr>
        <w:trPr>
          <w:trHeight w:val="309"/>
          <w:tblHeader/>
        </w:trPr>
        <w:tc>
          <w:tcPr>
            <w:tcW w:w="709"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2977"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rPr>
            </w:pPr>
          </w:p>
        </w:tc>
        <w:tc>
          <w:tcPr>
            <w:tcW w:w="1134"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1"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Yksikkö</w:t>
            </w:r>
          </w:p>
        </w:tc>
        <w:tc>
          <w:tcPr>
            <w:tcW w:w="708"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Perustaso</w:t>
            </w:r>
          </w:p>
        </w:tc>
        <w:tc>
          <w:tcPr>
            <w:tcW w:w="709"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Päämäärä</w:t>
            </w:r>
          </w:p>
        </w:tc>
        <w:tc>
          <w:tcPr>
            <w:tcW w:w="425"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Vuosineljännes</w:t>
            </w:r>
          </w:p>
        </w:tc>
        <w:tc>
          <w:tcPr>
            <w:tcW w:w="709"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Vuosi</w:t>
            </w:r>
          </w:p>
        </w:tc>
        <w:tc>
          <w:tcPr>
            <w:tcW w:w="5131"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rPr>
            </w:pPr>
          </w:p>
        </w:tc>
      </w:tr>
      <w:tr>
        <w:trPr>
          <w:trHeight w:val="309"/>
        </w:trPr>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376</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C27.R1</w:t>
            </w:r>
          </w:p>
        </w:tc>
        <w:tc>
          <w:tcPr>
            <w:tcW w:w="850"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977"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rPr>
              <w:t>Veropetoksia ja veronkiertoa koskevan lain voimaantulo</w:t>
            </w:r>
          </w:p>
        </w:tc>
        <w:tc>
          <w:tcPr>
            <w:tcW w:w="1134"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 xml:space="preserve">Lain säännös, josta ilmenee sen voimaantulo </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8" w:type="dxa"/>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9"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425"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Q2</w:t>
            </w:r>
          </w:p>
        </w:tc>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2022</w:t>
            </w:r>
          </w:p>
        </w:tc>
        <w:tc>
          <w:tcPr>
            <w:tcW w:w="5131"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rPr>
              <w:t>Veropetoksia ja veronkiertoa koskevan lain (</w:t>
            </w:r>
            <w:r>
              <w:rPr>
                <w:rFonts w:ascii="Times New Roman" w:hAnsi="Times New Roman"/>
                <w:i/>
                <w:noProof/>
                <w:color w:val="000000"/>
                <w:sz w:val="18"/>
              </w:rPr>
              <w:t>Ley de medidas de prevención y lucha contra el fraude fiscal</w:t>
            </w:r>
            <w:r>
              <w:rPr>
                <w:rFonts w:ascii="Times New Roman" w:hAnsi="Times New Roman"/>
                <w:noProof/>
                <w:color w:val="000000"/>
                <w:sz w:val="18"/>
              </w:rPr>
              <w:t>) voimaantulo. Laki:</w:t>
            </w:r>
            <w:r>
              <w:rPr>
                <w:rFonts w:ascii="Times New Roman" w:hAnsi="Times New Roman" w:cs="Times New Roman"/>
                <w:noProof/>
                <w:color w:val="000000"/>
                <w:sz w:val="18"/>
                <w:szCs w:val="18"/>
              </w:rPr>
              <w:br/>
            </w:r>
            <w:r>
              <w:rPr>
                <w:rFonts w:ascii="Times New Roman" w:hAnsi="Times New Roman"/>
                <w:noProof/>
                <w:color w:val="000000"/>
                <w:sz w:val="18"/>
              </w:rPr>
              <w:t xml:space="preserve">- Laajentaa sellaisten maksutapahtumien laajuutta, joissa sähköiset maksut ovat pakollisia (yritykset ja ammatit), ja asettaa käteismaksuille lakisääteiset kynnysarvot; </w:t>
            </w:r>
            <w:r>
              <w:rPr>
                <w:rFonts w:ascii="Times New Roman" w:hAnsi="Times New Roman" w:cs="Times New Roman"/>
                <w:noProof/>
                <w:color w:val="000000"/>
                <w:sz w:val="18"/>
                <w:szCs w:val="18"/>
              </w:rPr>
              <w:br/>
            </w:r>
            <w:r>
              <w:rPr>
                <w:rFonts w:ascii="Times New Roman" w:hAnsi="Times New Roman"/>
                <w:noProof/>
                <w:color w:val="000000"/>
                <w:sz w:val="18"/>
              </w:rPr>
              <w:t>- Päivittää veroparatiisien luetteloa avoimuuden, verottomuuden ja haitallisten verojärjestelmien kriteerien mukaisesti;</w:t>
            </w:r>
            <w:r>
              <w:rPr>
                <w:rFonts w:ascii="Times New Roman" w:hAnsi="Times New Roman" w:cs="Times New Roman"/>
                <w:noProof/>
                <w:color w:val="000000"/>
                <w:sz w:val="18"/>
                <w:szCs w:val="18"/>
              </w:rPr>
              <w:br/>
            </w:r>
            <w:r>
              <w:rPr>
                <w:rFonts w:ascii="Times New Roman" w:hAnsi="Times New Roman"/>
                <w:noProof/>
                <w:color w:val="000000"/>
                <w:sz w:val="18"/>
              </w:rPr>
              <w:t>- Toteuttaa muutoksia sääntöihin, jotka koskevat verorästejä omaavien ihmisten luettelointia;</w:t>
            </w:r>
            <w:r>
              <w:rPr>
                <w:rFonts w:ascii="Times New Roman" w:hAnsi="Times New Roman" w:cs="Times New Roman"/>
                <w:noProof/>
                <w:color w:val="000000"/>
                <w:sz w:val="18"/>
                <w:szCs w:val="18"/>
              </w:rPr>
              <w:br/>
            </w:r>
            <w:r>
              <w:rPr>
                <w:rFonts w:ascii="Times New Roman" w:hAnsi="Times New Roman"/>
                <w:noProof/>
                <w:color w:val="000000"/>
                <w:sz w:val="18"/>
              </w:rPr>
              <w:t>- Panee täytäntöön ”kaksoiskäyttöisten ohjelmistojen” kiellon;</w:t>
            </w:r>
            <w:r>
              <w:rPr>
                <w:rFonts w:ascii="Times New Roman" w:hAnsi="Times New Roman" w:cs="Times New Roman"/>
                <w:noProof/>
                <w:color w:val="000000"/>
                <w:sz w:val="18"/>
                <w:szCs w:val="18"/>
              </w:rPr>
              <w:br/>
            </w:r>
            <w:r>
              <w:rPr>
                <w:rFonts w:ascii="Times New Roman" w:hAnsi="Times New Roman"/>
                <w:noProof/>
                <w:color w:val="000000"/>
                <w:sz w:val="18"/>
              </w:rPr>
              <w:t xml:space="preserve">- Ottaa käyttöön kiinteistöverotuksen veroperustan viitearvon. </w:t>
            </w:r>
          </w:p>
        </w:tc>
      </w:tr>
      <w:tr>
        <w:trPr>
          <w:trHeight w:val="309"/>
        </w:trPr>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377</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C27.R1</w:t>
            </w:r>
          </w:p>
        </w:tc>
        <w:tc>
          <w:tcPr>
            <w:tcW w:w="850"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977"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rPr>
              <w:t>Veropetoksia ja veronkiertoa koskevan lain väliarviointi.</w:t>
            </w:r>
          </w:p>
        </w:tc>
        <w:tc>
          <w:tcPr>
            <w:tcW w:w="1134"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Raportin julkaiseminen valitovarainministeriön verkkosivuilla</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8" w:type="dxa"/>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9"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425"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2022</w:t>
            </w:r>
          </w:p>
        </w:tc>
        <w:tc>
          <w:tcPr>
            <w:tcW w:w="5131"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rPr>
              <w:t>Valtiovarainministeriö tekee veropetoksia ja veronkiertoa koskevan lain väliarvioinnin. Tämä arviointi ja mahdolliset parannussuositukset julkaistaan valtiovarainministeriön verkkosivuilla.</w:t>
            </w:r>
          </w:p>
        </w:tc>
      </w:tr>
      <w:tr>
        <w:trPr>
          <w:trHeight w:val="309"/>
        </w:trPr>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378</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C27.R2</w:t>
            </w:r>
          </w:p>
        </w:tc>
        <w:tc>
          <w:tcPr>
            <w:tcW w:w="850"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2977"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rPr>
              <w:t>Veroviraston nykyaikaistaminen – Verohallinnon henkilöstön määrä</w:t>
            </w:r>
          </w:p>
        </w:tc>
        <w:tc>
          <w:tcPr>
            <w:tcW w:w="1134"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 xml:space="preserve">Määrä </w:t>
            </w:r>
          </w:p>
        </w:tc>
        <w:tc>
          <w:tcPr>
            <w:tcW w:w="708" w:type="dxa"/>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rPr>
              <w:t xml:space="preserve">25 325 </w:t>
            </w:r>
          </w:p>
        </w:tc>
        <w:tc>
          <w:tcPr>
            <w:tcW w:w="709"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rPr>
              <w:t>26 320</w:t>
            </w:r>
          </w:p>
        </w:tc>
        <w:tc>
          <w:tcPr>
            <w:tcW w:w="425"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2021</w:t>
            </w:r>
          </w:p>
        </w:tc>
        <w:tc>
          <w:tcPr>
            <w:tcW w:w="5131"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rPr>
              <w:t xml:space="preserve">Lisätään verohallinnon henkilöstön määrää vähintään 26 320 työntekijään. Lähtötilanteen päivämäärä: 31. joulukuuta 2020. </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379</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C27.R2</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Veroviraston nykyaikaistaminen – Verotarkastukset</w:t>
            </w:r>
          </w:p>
        </w:tc>
        <w:tc>
          <w:tcPr>
            <w:tcW w:w="113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5 743</w:t>
            </w:r>
          </w:p>
        </w:tc>
        <w:tc>
          <w:tcPr>
            <w:tcW w:w="709"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6 591</w:t>
            </w:r>
          </w:p>
        </w:tc>
        <w:tc>
          <w:tcPr>
            <w:tcW w:w="42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131"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Viranomaisten on tehtävä 6 591 verotarkastusta (vuonna 2021 tehtyjen verotarkastusten lukumäärä) havaitakseen ilmoittamatta jätetyn verollisen toiminnan. Lähtötilanteen päivämäärä: 31. joulukuuta 2020.</w:t>
            </w:r>
          </w:p>
        </w:tc>
      </w:tr>
      <w:tr>
        <w:trPr>
          <w:trHeight w:val="433"/>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380</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C27.R3</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Tehostetun avun antaminen veronmaksajille — Sociedades Web on päivitetty ja saatavilla vähintään 1 666 123 verovelvolliselle.</w:t>
            </w:r>
          </w:p>
        </w:tc>
        <w:tc>
          <w:tcPr>
            <w:tcW w:w="113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Määrä</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1 666 123</w:t>
            </w:r>
          </w:p>
        </w:tc>
        <w:tc>
          <w:tcPr>
            <w:tcW w:w="42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131"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i/>
                <w:noProof/>
                <w:color w:val="000000"/>
                <w:sz w:val="18"/>
              </w:rPr>
              <w:t>Sociedades Webiä</w:t>
            </w:r>
            <w:r>
              <w:rPr>
                <w:rFonts w:ascii="Times New Roman" w:hAnsi="Times New Roman"/>
                <w:noProof/>
                <w:color w:val="000000"/>
                <w:sz w:val="18"/>
              </w:rPr>
              <w:t>, joka on yhteisöverovelvollisille tarkoitettu palvelu, päivitetään ja se esittää automaattisesti veroilmoituksen kannalta merkitykselliset verotiedot, jotka yritykset ovat aiemmin ilmoittaneet julkishallinnolle. Kun päivitys on saatettu päätökseen, palvelu on asetettava 1 666 123 yhteisöverovelvollisen saataville. Lähtötilanteen päivämäärä: 31. joulukuuta 2020.</w:t>
            </w:r>
          </w:p>
        </w:tc>
      </w:tr>
      <w:tr>
        <w:trPr>
          <w:trHeight w:val="309"/>
        </w:trPr>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381</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C27.R3</w:t>
            </w:r>
          </w:p>
        </w:tc>
        <w:tc>
          <w:tcPr>
            <w:tcW w:w="850"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2977"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rPr>
              <w:t>Tehostetun avun antaminen veronmaksajille - Renta Web on päivitetty ja saatavilla vähintään 1 779 505 veronmaksajalle</w:t>
            </w:r>
          </w:p>
        </w:tc>
        <w:tc>
          <w:tcPr>
            <w:tcW w:w="1134"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 </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Määrä</w:t>
            </w:r>
          </w:p>
        </w:tc>
        <w:tc>
          <w:tcPr>
            <w:tcW w:w="708"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rPr>
              <w:t>0</w:t>
            </w:r>
          </w:p>
        </w:tc>
        <w:tc>
          <w:tcPr>
            <w:tcW w:w="709"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rPr>
              <w:t>1 779 505</w:t>
            </w:r>
          </w:p>
        </w:tc>
        <w:tc>
          <w:tcPr>
            <w:tcW w:w="425"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Q4</w:t>
            </w:r>
          </w:p>
        </w:tc>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2021</w:t>
            </w:r>
          </w:p>
        </w:tc>
        <w:tc>
          <w:tcPr>
            <w:tcW w:w="5131"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i/>
                <w:noProof/>
                <w:color w:val="000000"/>
                <w:sz w:val="18"/>
              </w:rPr>
              <w:t>Renta Web</w:t>
            </w:r>
            <w:r>
              <w:rPr>
                <w:rFonts w:ascii="Times New Roman" w:hAnsi="Times New Roman"/>
                <w:noProof/>
                <w:color w:val="000000"/>
                <w:sz w:val="18"/>
              </w:rPr>
              <w:t xml:space="preserve"> on henkilökohtaiseen tuloveroon tarkoitettu ohjelmisto, jonka avulla ”</w:t>
            </w:r>
            <w:r>
              <w:rPr>
                <w:rFonts w:ascii="Times New Roman" w:hAnsi="Times New Roman"/>
                <w:i/>
                <w:noProof/>
                <w:color w:val="000000"/>
                <w:sz w:val="18"/>
              </w:rPr>
              <w:t>libros registro</w:t>
            </w:r>
            <w:r>
              <w:rPr>
                <w:rFonts w:ascii="Times New Roman" w:hAnsi="Times New Roman"/>
                <w:noProof/>
                <w:color w:val="000000"/>
                <w:sz w:val="18"/>
              </w:rPr>
              <w:t>” voidaan tuoda suoraan tuloveroilmoituksiin. Se on 1 779 505 tuloveronmaksajan käytettävissä. Lähtötilanteen päivämäärä: 31. joulukuuta 2020.</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382</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C27.R3</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977"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Neljän digitaalisen tukialustan toteuttaminen</w:t>
            </w:r>
          </w:p>
        </w:tc>
        <w:tc>
          <w:tcPr>
            <w:tcW w:w="113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Veroviraston raportin julkaiseminen </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5131"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Veroviraston on perustettava ja otettava käyttöön neljä veroalan digitaalista tukialustaa, joilla parannetaan veronmaksajille tarjottavia palveluja. Digitaalisten palvelujen tarjoajien on toimittava virtuaalisina verkkopalveluina, jotka tarjoavat verovelvollisille laajemman neuvontapalvelun, jonka avulla he voivat ottaa yhteyttä verovirastoon eri kielillä, jotta ne voivat käyttää verkossa samoja tukimenettelyjä kuin perinteisessä toimistossa, kuten yleisissä tietopalveluissa, eri menettelyissä avustamisessa ja myös veroilmoitusten antamisessa.</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383</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C27.R4</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Kansainvälinen ulottuvuus – Rekisteröityneet ulkomaiset veronmaksajat </w:t>
            </w:r>
          </w:p>
        </w:tc>
        <w:tc>
          <w:tcPr>
            <w:tcW w:w="113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Määrä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85</w:t>
            </w:r>
          </w:p>
        </w:tc>
        <w:tc>
          <w:tcPr>
            <w:tcW w:w="42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131"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Verovirasto toteuttaa hankkeen, jossa hyödynnetään uusia tietoja eri kansainvälisistä lähteistä, kuten FATCA:sta ja CRS:stä, jotta voidaan parantaa erityisesti rekisteriin ulkomaisiksi verovelvollisiksi merkittyjen verovelvollisten verosäännösten noudattamista. Hankkeen päätyttyä saatujen kansainvälisten tietojen odotetaan soveltuvan riskianalyysiin. Hankkeen tavoitteena on, että vähintään 85 prosenttia rekisteröidyistä ulkomaisista verovelvollisista, joista verovirasto sai tietoja vuonna 2019, on tunnistettu ja sen verotiedot on tarkastettu, jotta niitä voidaan käyttää riskianalyysissä 31 päivään joulukuuta 2021 mennessä. Lähtötilanteen päivämäärä: 31. joulukuuta 2020.</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384</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C27.R5</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977"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Yhteistyömalli – Avoimuusraportit</w:t>
            </w:r>
          </w:p>
        </w:tc>
        <w:tc>
          <w:tcPr>
            <w:tcW w:w="1134"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Määrä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0</w:t>
            </w:r>
          </w:p>
        </w:tc>
        <w:tc>
          <w:tcPr>
            <w:tcW w:w="70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20</w:t>
            </w:r>
          </w:p>
        </w:tc>
        <w:tc>
          <w:tcPr>
            <w:tcW w:w="425"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5131"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Verovirasto toteuttaa vuonna 2021 hankkeen, jolla kannustetaan monikansallisia yrityksiä julkistamaan tietoja toiminnastaan. Näillä tiedoilla voi olla vaikutuksia kyseisten yhtiöiden verotukseen. Tavoitteena on 20 vuonna 2021 toimitettavaa avoimuusraporttia.</w:t>
            </w:r>
          </w:p>
        </w:tc>
      </w:tr>
    </w:tbl>
    <w:p>
      <w:pPr>
        <w:pStyle w:val="Text1"/>
        <w:ind w:left="709"/>
        <w:rPr>
          <w:noProof/>
        </w:rPr>
      </w:pPr>
    </w:p>
    <w:p>
      <w:pPr>
        <w:pStyle w:val="SectionTitle"/>
        <w:rPr>
          <w:noProof/>
        </w:rPr>
        <w:sectPr>
          <w:headerReference w:type="even" r:id="rId337"/>
          <w:headerReference w:type="default" r:id="rId338"/>
          <w:footerReference w:type="even" r:id="rId339"/>
          <w:footerReference w:type="default" r:id="rId340"/>
          <w:headerReference w:type="first" r:id="rId341"/>
          <w:footerReference w:type="first" r:id="rId342"/>
          <w:pgSz w:w="16839" w:h="11907" w:orient="landscape"/>
          <w:pgMar w:top="1417" w:right="1134" w:bottom="1417" w:left="1134" w:header="709" w:footer="709" w:gutter="0"/>
          <w:cols w:space="720"/>
          <w:docGrid w:linePitch="360"/>
        </w:sectPr>
      </w:pPr>
    </w:p>
    <w:p>
      <w:pPr>
        <w:pStyle w:val="Heading1"/>
        <w:rPr>
          <w:noProof/>
        </w:rPr>
      </w:pPr>
      <w:r>
        <w:rPr>
          <w:noProof/>
        </w:rPr>
        <w:t>AB. KOMPONENTTI 28: Verojärjestelmän mukauttaminen 2000-luvun todellisuuteen</w:t>
      </w:r>
    </w:p>
    <w:p>
      <w:pPr>
        <w:pStyle w:val="Text1"/>
        <w:ind w:left="0"/>
        <w:rPr>
          <w:noProof/>
        </w:rPr>
      </w:pPr>
      <w:r>
        <w:rPr>
          <w:noProof/>
        </w:rPr>
        <w:t xml:space="preserve">Espanjan elpymis- ja palautumissuunnitelman komponenttiin 28 kuuluvat toimenpiteet käsittävät erilaisia verotoimenpiteitä, kuten kiireelliset toimenpiteet, joista päätettiin talouskriisin akuutissa vaiheessa vuonna 2020, uusien verojen käyttöönotto valtion vuoden 2021 talousarvion yhteydessä sekä keskipitkän aikavälin hankkeet, joilla tarkistetaan ja kehitetään verojärjestelmää sen tarkoituksenmukaisemmaksi. Espanjan verojärjestelmän uudistuksen tavoitteena on tehdä siitä oikeudenmukaisempi, progressiivisempi, kestävämpi ja oikeudenmukaisempi. Samalla syvennetään vihreän verotuksen rakennetta, otetaan huomioon sukupuolinäkökulma ja tehostetaan yleistä etua koskevaa politiikkaa, kuten terveydensuojelua. Uudistuksilla pyritään myös edistämään talouskasvua, työpaikkojen luomista, talouden häiriönsietokykyä ja alueiden välistä yhteenkuuluvuutta. Koska verotulojen suhde bkt:hen on Espanjassa pienempi kuin vertaistalouksissa, on mahdollista lisätä tuloja ja edistää julkisen talouden keskipitkän ja pitkän aikavälin kestävyyttä. </w:t>
      </w:r>
    </w:p>
    <w:p>
      <w:pPr>
        <w:pStyle w:val="Text1"/>
        <w:ind w:left="0"/>
        <w:rPr>
          <w:noProof/>
        </w:rPr>
      </w:pPr>
      <w:r>
        <w:rPr>
          <w:noProof/>
        </w:rPr>
        <w:t>Komponentissa käsitellään muun muassa maakohtaisia suosituksia julkisen talouden ja julkisten hankintojen kehyksen vahvistamisesta kaikilla hallintotasoilla (maakohtainen suositus 1 vuodelta 2019) ja – jos taloudelliset olosuhteet sen sallivat – finanssipolitiikan harjoittamista, jonka tavoitteena on julkisen talouden maltillinen rahoitusasema keskipitkällä aikavälillä ja velanhoitokyvyn varmistaminen samalla kun kannustetaan investointeihin (maakohtainen suositus 1 vuodelta 2020).</w:t>
      </w:r>
    </w:p>
    <w:p>
      <w:pPr>
        <w:pStyle w:val="Text1"/>
        <w:ind w:left="0"/>
        <w:rPr>
          <w:noProof/>
        </w:rPr>
      </w:pPr>
      <w:r>
        <w:rPr>
          <w:noProof/>
          <w:color w:val="000000" w:themeColor="text1"/>
        </w:rPr>
        <w:t>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w:t>
      </w:r>
    </w:p>
    <w:p>
      <w:pPr>
        <w:pStyle w:val="Text1"/>
        <w:ind w:left="709"/>
        <w:rPr>
          <w:b/>
          <w:i/>
          <w:noProof/>
          <w:color w:val="4F81BD" w:themeColor="accent1"/>
        </w:rPr>
      </w:pPr>
      <w:r>
        <w:rPr>
          <w:b/>
          <w:noProof/>
          <w:u w:val="single"/>
        </w:rPr>
        <w:t xml:space="preserve">AB.1. </w:t>
      </w:r>
      <w:r>
        <w:rPr>
          <w:noProof/>
        </w:rPr>
        <w:tab/>
      </w:r>
      <w:r>
        <w:rPr>
          <w:b/>
          <w:noProof/>
          <w:u w:val="single"/>
        </w:rPr>
        <w:t>Kuvaus uudistuksista ja investoinneista, joita rahoitetaan rahoitustuella, jota ei makseta takaisin</w:t>
      </w:r>
    </w:p>
    <w:p>
      <w:pPr>
        <w:pStyle w:val="Text1"/>
        <w:ind w:left="0"/>
        <w:rPr>
          <w:noProof/>
          <w:u w:val="single"/>
        </w:rPr>
      </w:pPr>
      <w:r>
        <w:rPr>
          <w:noProof/>
          <w:u w:val="single"/>
        </w:rPr>
        <w:t>Uudistus 1 (C28.R1) – Vuosina 2020 ja 2021 covid-19-pandemian vaikutusten lieventämiseksi toteutetut toimenpiteet</w:t>
      </w:r>
    </w:p>
    <w:p>
      <w:pPr>
        <w:pStyle w:val="Text1"/>
        <w:ind w:left="0"/>
        <w:rPr>
          <w:noProof/>
        </w:rPr>
      </w:pPr>
      <w:r>
        <w:rPr>
          <w:noProof/>
        </w:rPr>
        <w:t xml:space="preserve">Espanja otti vuosina 2020 ja 2021 käyttöön useita verotoimenpiteitä lieventääkseen covid-19:n leviämisen aiheuttaman talouskriisin kielteisiä vaikutuksia. Näitä toimenpiteitä olivat muun muassa vero- ja tullivelkojen lykkääminen, verotuksen määräaikojen keskeyttäminen ja pidentäminen, mahdollisuudet yksinkertaistettuun henkilötuloveroon, pk-yritysten yritysvero- ja alv-järjestelmät, tiettyjen terveyskriisin torjumiseksi tarvittavien tavaroiden alv-kannan väliaikainen alentaminen ja yritysten maksukyvyttömyysrahaston perustaminen. Näiden toimenpiteiden tavoitteena oli lieventää pandemian taloudellisia ja sosiaalisia vaikutuksia. Nämä toimenpiteet tulevat voimaan 1 päivänä helmikuuta 2020, ja joitakin niistä jatketaan vuonna 2021. </w:t>
      </w:r>
    </w:p>
    <w:p>
      <w:pPr>
        <w:pStyle w:val="Text1"/>
        <w:ind w:left="0"/>
        <w:rPr>
          <w:noProof/>
        </w:rPr>
      </w:pPr>
      <w:r>
        <w:rPr>
          <w:noProof/>
        </w:rPr>
        <w:t>Toimenpiteen täytäntöönpano on saatettava päätökseen 31 päivään maaliskuuta 2021 mennessä.</w:t>
      </w:r>
    </w:p>
    <w:p>
      <w:pPr>
        <w:pStyle w:val="Text1"/>
        <w:ind w:left="0"/>
        <w:rPr>
          <w:noProof/>
          <w:u w:val="single"/>
        </w:rPr>
      </w:pPr>
      <w:r>
        <w:rPr>
          <w:noProof/>
          <w:u w:val="single"/>
        </w:rPr>
        <w:t>Uudistus 2 (C28.R2) – Vero-etuusanalyysi</w:t>
      </w:r>
    </w:p>
    <w:p>
      <w:pPr>
        <w:pStyle w:val="Text1"/>
        <w:ind w:left="0"/>
        <w:rPr>
          <w:noProof/>
          <w:color w:val="000000"/>
          <w:sz w:val="20"/>
          <w:szCs w:val="20"/>
        </w:rPr>
      </w:pPr>
      <w:r>
        <w:rPr>
          <w:noProof/>
        </w:rPr>
        <w:t>Riippumattoman veroviranomaisen (</w:t>
      </w:r>
      <w:r>
        <w:rPr>
          <w:i/>
          <w:noProof/>
        </w:rPr>
        <w:t>Autoridad Independiente de Responsabilidad Fiscal</w:t>
      </w:r>
      <w:r>
        <w:rPr>
          <w:noProof/>
        </w:rPr>
        <w:t>, AIReF) toteuttamassa menojen uudelleenarvioinnissa, joka koski henkilökohtaista tuloveroa, valmisteveroja ja arvonlisäveroa koskevia veroetuja, havaittiin mahdollisuuksia muuttaa tiettyjä veroetuja. Vuonna 2020 muutettiin henkilökohtaisten tuloverojärjestelmien veroetuuksia ja virvoitusjuomien ja -mehujen sekä tiettyjen lisättyä sokeria ja/tai makeutusainetta sisältävien juomien alennettua arvonlisäverokantaa. Uusien sääntelyuudistusten toteuttaminen 31 päivään maaliskuuta 2023 mennessä perustuu 15 veroedun arviointia varten perustetun työryhmän suosituksiin. Työryhmän tavoitteena on antaa suosituksia siitä, miten veroetuuksia voidaan tulevina vuosina muuttaa tai poistaa edelleen verojärjestelmän tehostamiseksi, tulojen lisäämiseksi, vihreän siirtymän tukemiseksi ja oikeudenmukaisuuden edistämiseksi.</w:t>
      </w:r>
      <w:r>
        <w:rPr>
          <w:noProof/>
          <w:color w:val="000000"/>
          <w:sz w:val="20"/>
        </w:rPr>
        <w:t xml:space="preserve"> </w:t>
      </w:r>
    </w:p>
    <w:p>
      <w:pPr>
        <w:pStyle w:val="Text1"/>
        <w:ind w:left="0"/>
        <w:rPr>
          <w:noProof/>
        </w:rPr>
      </w:pPr>
      <w:r>
        <w:rPr>
          <w:noProof/>
        </w:rPr>
        <w:t>Toimenpiteen täytäntöönpano on saatettava päätökseen 31 päivään maaliskuuta 2023 mennessä.</w:t>
      </w:r>
    </w:p>
    <w:p>
      <w:pPr>
        <w:pStyle w:val="Text1"/>
        <w:ind w:left="0"/>
        <w:rPr>
          <w:noProof/>
          <w:u w:val="single"/>
        </w:rPr>
      </w:pPr>
      <w:r>
        <w:rPr>
          <w:noProof/>
          <w:u w:val="single"/>
        </w:rPr>
        <w:t>Uudistus 3 (C28.R3) – Verouudistuksen asiantuntijakomitean perustaminen</w:t>
      </w:r>
    </w:p>
    <w:p>
      <w:pPr>
        <w:pStyle w:val="Text1"/>
        <w:ind w:left="0"/>
        <w:rPr>
          <w:noProof/>
        </w:rPr>
      </w:pPr>
      <w:r>
        <w:rPr>
          <w:noProof/>
        </w:rPr>
        <w:t>Viranomaisten on perustettava 12 päivänä huhtikuuta 2021 asiantuntijakomitea tarkastelemaan optimaalisen verojärjestelmän piirteitä ja antamaan suosituksia siitä, miten nykyistä verotusta voidaan nykyaikaistaa ja mukauttaa johdonmukaisesti. Asiantuntijakomitea kiinnittää huomiota erityisesti seuraaviin aloihin:</w:t>
      </w:r>
    </w:p>
    <w:p>
      <w:pPr>
        <w:pStyle w:val="Text1"/>
        <w:numPr>
          <w:ilvl w:val="0"/>
          <w:numId w:val="120"/>
        </w:numPr>
        <w:rPr>
          <w:noProof/>
        </w:rPr>
      </w:pPr>
      <w:r>
        <w:rPr>
          <w:noProof/>
        </w:rPr>
        <w:t xml:space="preserve">ympäristöverotus; </w:t>
      </w:r>
    </w:p>
    <w:p>
      <w:pPr>
        <w:pStyle w:val="Text1"/>
        <w:numPr>
          <w:ilvl w:val="0"/>
          <w:numId w:val="120"/>
        </w:numPr>
        <w:rPr>
          <w:noProof/>
        </w:rPr>
      </w:pPr>
      <w:r>
        <w:rPr>
          <w:noProof/>
        </w:rPr>
        <w:t>yritysverotus;</w:t>
      </w:r>
    </w:p>
    <w:p>
      <w:pPr>
        <w:pStyle w:val="Text1"/>
        <w:numPr>
          <w:ilvl w:val="0"/>
          <w:numId w:val="120"/>
        </w:numPr>
        <w:rPr>
          <w:noProof/>
        </w:rPr>
      </w:pPr>
      <w:r>
        <w:rPr>
          <w:noProof/>
        </w:rPr>
        <w:t>digitaalitalouden verottaminen;</w:t>
      </w:r>
    </w:p>
    <w:p>
      <w:pPr>
        <w:pStyle w:val="Text1"/>
        <w:numPr>
          <w:ilvl w:val="0"/>
          <w:numId w:val="120"/>
        </w:numPr>
        <w:rPr>
          <w:noProof/>
        </w:rPr>
      </w:pPr>
      <w:r>
        <w:rPr>
          <w:noProof/>
        </w:rPr>
        <w:t>varallisuuden verotus, mukaan lukien kiinteistöverotus, ja yhdenmukaistamisen konkreettinen täytäntöönpano tällä alalla;</w:t>
      </w:r>
    </w:p>
    <w:p>
      <w:pPr>
        <w:pStyle w:val="Text1"/>
        <w:numPr>
          <w:ilvl w:val="0"/>
          <w:numId w:val="120"/>
        </w:numPr>
        <w:rPr>
          <w:noProof/>
        </w:rPr>
      </w:pPr>
      <w:r>
        <w:rPr>
          <w:noProof/>
        </w:rPr>
        <w:t>uusien taloudellisten toimintojen verotus; ja</w:t>
      </w:r>
    </w:p>
    <w:p>
      <w:pPr>
        <w:pStyle w:val="Text1"/>
        <w:numPr>
          <w:ilvl w:val="0"/>
          <w:numId w:val="120"/>
        </w:numPr>
        <w:rPr>
          <w:noProof/>
        </w:rPr>
      </w:pPr>
      <w:r>
        <w:rPr>
          <w:noProof/>
        </w:rPr>
        <w:t>sukupuolten tasa-arvo.</w:t>
      </w:r>
    </w:p>
    <w:p>
      <w:pPr>
        <w:pStyle w:val="Text1"/>
        <w:ind w:left="0"/>
        <w:rPr>
          <w:noProof/>
          <w:szCs w:val="24"/>
        </w:rPr>
      </w:pPr>
      <w:r>
        <w:rPr>
          <w:noProof/>
        </w:rPr>
        <w:t>Uudistukseen liitetään myös analyysi niiden jakaumavaikutuksista kiinnittäen erityistä huomiota lapsiperheisiin. Analyysissa on esitettävä ainakin seuraavat tiedot: i) vaikutus verojärjestelmän yleiseen progressiivisuuteen; ii) vaikutus heikossa asemassa oleviin ryhmiin; iii) vaikutukset lapsiperheisiin; iv) suuryritysten verotus; ja v) verotuksen jakautuminen työvoima- ja pääomaverotuksen välillä.</w:t>
      </w:r>
    </w:p>
    <w:p>
      <w:pPr>
        <w:pStyle w:val="Text1"/>
        <w:ind w:left="0"/>
        <w:rPr>
          <w:noProof/>
          <w:szCs w:val="24"/>
        </w:rPr>
      </w:pPr>
      <w:r>
        <w:rPr>
          <w:noProof/>
        </w:rPr>
        <w:t xml:space="preserve">Asiantuntijakomitean on julkaistava raporttinsa helmikuussa 2022. Kertomuksessa esitettyihin suosituksiin perustuvat verojärjestelmän muutokset tulevat voimaan viimeistään 31 päivänä maaliskuuta 2023. </w:t>
      </w:r>
    </w:p>
    <w:p>
      <w:pPr>
        <w:pStyle w:val="Text1"/>
        <w:ind w:left="0"/>
        <w:rPr>
          <w:noProof/>
        </w:rPr>
      </w:pPr>
      <w:r>
        <w:rPr>
          <w:noProof/>
        </w:rPr>
        <w:t>Toimenpiteen täytäntöönpano on saatettava päätökseen 31 päivään maaliskuuta 2023 mennessä.</w:t>
      </w:r>
    </w:p>
    <w:p>
      <w:pPr>
        <w:pStyle w:val="Text1"/>
        <w:ind w:left="0"/>
        <w:rPr>
          <w:noProof/>
          <w:szCs w:val="24"/>
          <w:u w:val="single"/>
        </w:rPr>
      </w:pPr>
      <w:r>
        <w:rPr>
          <w:noProof/>
          <w:u w:val="single"/>
        </w:rPr>
        <w:t>Uudistus 4 (C28.R4) – ekologista siirtymää edistävien verotoimenpiteiden uudistus</w:t>
      </w:r>
    </w:p>
    <w:p>
      <w:pPr>
        <w:pStyle w:val="Text1"/>
        <w:ind w:left="0"/>
        <w:rPr>
          <w:noProof/>
          <w:szCs w:val="24"/>
        </w:rPr>
      </w:pPr>
      <w:r>
        <w:rPr>
          <w:noProof/>
        </w:rPr>
        <w:t xml:space="preserve">Uudistus sisältää verotoimenpiteitä, joilla pyritään tukemaan vihreää siirtymää. Toimenpiteisiin sisältyvät seuraavat: </w:t>
      </w:r>
    </w:p>
    <w:p>
      <w:pPr>
        <w:pStyle w:val="Text1"/>
        <w:numPr>
          <w:ilvl w:val="0"/>
          <w:numId w:val="121"/>
        </w:numPr>
        <w:rPr>
          <w:noProof/>
          <w:szCs w:val="24"/>
        </w:rPr>
      </w:pPr>
      <w:r>
        <w:rPr>
          <w:noProof/>
        </w:rPr>
        <w:t>veron käyttöönotto jätteen sijoittamisesta kaatopaikoille ja jätteenpolttolaitoksiin;</w:t>
      </w:r>
    </w:p>
    <w:p>
      <w:pPr>
        <w:pStyle w:val="Text1"/>
        <w:numPr>
          <w:ilvl w:val="0"/>
          <w:numId w:val="121"/>
        </w:numPr>
        <w:rPr>
          <w:noProof/>
          <w:szCs w:val="24"/>
        </w:rPr>
      </w:pPr>
      <w:r>
        <w:rPr>
          <w:noProof/>
        </w:rPr>
        <w:t xml:space="preserve">kertakäyttöisten muovipakkausten veron käyttöönotto; </w:t>
      </w:r>
    </w:p>
    <w:p>
      <w:pPr>
        <w:pStyle w:val="Text1"/>
        <w:numPr>
          <w:ilvl w:val="0"/>
          <w:numId w:val="121"/>
        </w:numPr>
        <w:rPr>
          <w:noProof/>
        </w:rPr>
      </w:pPr>
      <w:r>
        <w:rPr>
          <w:noProof/>
        </w:rPr>
        <w:t xml:space="preserve">fluoratuista kasvihuonekaasuista kannettavan veron muuttaminen; </w:t>
      </w:r>
    </w:p>
    <w:p>
      <w:pPr>
        <w:pStyle w:val="Text1"/>
        <w:numPr>
          <w:ilvl w:val="0"/>
          <w:numId w:val="121"/>
        </w:numPr>
        <w:rPr>
          <w:noProof/>
          <w:szCs w:val="24"/>
        </w:rPr>
      </w:pPr>
      <w:r>
        <w:rPr>
          <w:noProof/>
        </w:rPr>
        <w:t>liikkuvuuteen liittyvät verot tai maksut, kuten tiemaksut ja ajoneuvojen rekisteröintiverot; ja</w:t>
      </w:r>
    </w:p>
    <w:p>
      <w:pPr>
        <w:pStyle w:val="Text1"/>
        <w:numPr>
          <w:ilvl w:val="0"/>
          <w:numId w:val="121"/>
        </w:numPr>
        <w:rPr>
          <w:noProof/>
          <w:szCs w:val="24"/>
        </w:rPr>
      </w:pPr>
      <w:r>
        <w:rPr>
          <w:noProof/>
        </w:rPr>
        <w:t xml:space="preserve">polttoaineena käytettävien kivennäisöljyjen tukien tarkistaminen. </w:t>
      </w:r>
    </w:p>
    <w:p>
      <w:pPr>
        <w:pStyle w:val="Text1"/>
        <w:ind w:left="0"/>
        <w:rPr>
          <w:noProof/>
          <w:szCs w:val="24"/>
        </w:rPr>
      </w:pPr>
      <w:r>
        <w:rPr>
          <w:noProof/>
        </w:rPr>
        <w:t xml:space="preserve">Toimenpiteiden täytäntöönpano on saatettava päätökseen viimeistään 30 päivänä kesäkuuta 2022. </w:t>
      </w:r>
    </w:p>
    <w:p>
      <w:pPr>
        <w:pStyle w:val="Text1"/>
        <w:ind w:left="0"/>
        <w:rPr>
          <w:noProof/>
          <w:szCs w:val="24"/>
          <w:u w:val="single"/>
        </w:rPr>
      </w:pPr>
      <w:r>
        <w:rPr>
          <w:noProof/>
          <w:u w:val="single"/>
        </w:rPr>
        <w:t>Uudistus 5 (C28.R5) – Digitaalisten palvelujen veron hyväksyminen</w:t>
      </w:r>
    </w:p>
    <w:p>
      <w:pPr>
        <w:pStyle w:val="Text1"/>
        <w:ind w:left="0"/>
        <w:rPr>
          <w:noProof/>
        </w:rPr>
      </w:pPr>
      <w:r>
        <w:rPr>
          <w:noProof/>
        </w:rPr>
        <w:t xml:space="preserve">Uudistuksessa otetaan käyttöön maksu, joka perustuu sellaisten yritysten liikevaihtoon, joiden nettoliikevaihto on yli 750 000 000 euroa, ja tiettyjen digitaalisten palvelujen, kuten verkossa toimivien mainos- ja välityspalvelujen, tarjoamisesta saataviin tuloihin Espanjassa. Maksu ei riipu siitä, onko yrityksen kotipaikka Espanjan alueella vai ei. Laki tulee voimaan vuoden 2021 ensimmäisen neljänneksen loppuun mennessä. Uudistukseen sisältyy myös toimenpidettä koskeva vaikutustenarviointiraportti, joka on annettava viimeistään 31 päivänä maaliskuuta 2022 ja 2023. </w:t>
      </w:r>
    </w:p>
    <w:p>
      <w:pPr>
        <w:pStyle w:val="Text1"/>
        <w:ind w:left="0"/>
        <w:rPr>
          <w:noProof/>
        </w:rPr>
      </w:pPr>
      <w:r>
        <w:rPr>
          <w:noProof/>
        </w:rPr>
        <w:t>Toimenpiteen täytäntöönpano on saatettava päätökseen 31 päivään maaliskuuta 2021 mennessä.</w:t>
      </w:r>
    </w:p>
    <w:p>
      <w:pPr>
        <w:pStyle w:val="Text1"/>
        <w:ind w:left="0"/>
        <w:rPr>
          <w:noProof/>
          <w:szCs w:val="24"/>
          <w:u w:val="single"/>
        </w:rPr>
      </w:pPr>
      <w:r>
        <w:rPr>
          <w:noProof/>
          <w:u w:val="single"/>
        </w:rPr>
        <w:t>Uudistus 6 (C28.R6) – Finanssitransaktioveron hyväksyminen</w:t>
      </w:r>
    </w:p>
    <w:p>
      <w:pPr>
        <w:pStyle w:val="Text1"/>
        <w:ind w:left="0"/>
        <w:rPr>
          <w:noProof/>
          <w:szCs w:val="24"/>
        </w:rPr>
      </w:pPr>
      <w:r>
        <w:rPr>
          <w:noProof/>
        </w:rPr>
        <w:t xml:space="preserve">Tällä toimenpiteellä otetaan käyttöön espanjalaisten markkina-arvoltaan yli 1 000 000 000 euron pörssiyhtiöiden osakkeiden hankinta-arvoon perustuva maksu. Uudistus tuli voimaan vuoden 2021 ensimmäisen neljänneksen loppuun mennessä. Uudistukseen sisältyy myös toimenpidettä koskeva vaikutustenarviointiraportti, joka on annettava viimeistään 31 päivänä maaliskuuta 2022 ja 2023. </w:t>
      </w:r>
    </w:p>
    <w:p>
      <w:pPr>
        <w:pStyle w:val="Text1"/>
        <w:ind w:left="0"/>
        <w:rPr>
          <w:noProof/>
          <w:szCs w:val="24"/>
        </w:rPr>
      </w:pPr>
      <w:r>
        <w:rPr>
          <w:noProof/>
        </w:rPr>
        <w:t>Toimenpiteen täytäntöönpano on saatettava päätökseen 31 päivään maaliskuuta 2021 mennessä.</w:t>
      </w:r>
    </w:p>
    <w:p>
      <w:pPr>
        <w:pStyle w:val="Text1"/>
        <w:keepNext/>
        <w:ind w:left="0"/>
        <w:rPr>
          <w:noProof/>
          <w:szCs w:val="24"/>
          <w:u w:val="single"/>
        </w:rPr>
      </w:pPr>
      <w:r>
        <w:rPr>
          <w:noProof/>
          <w:u w:val="single"/>
        </w:rPr>
        <w:t>Uudistus 7 (C28.R7) – Henkilöverotusta koskevat lyhyen aikavälin toimenpiteet</w:t>
      </w:r>
    </w:p>
    <w:p>
      <w:pPr>
        <w:pStyle w:val="Text1"/>
        <w:keepNext/>
        <w:ind w:left="0"/>
        <w:rPr>
          <w:noProof/>
        </w:rPr>
      </w:pPr>
      <w:r>
        <w:rPr>
          <w:noProof/>
        </w:rPr>
        <w:t>Uudistuksella lisätään henkilökohtaisen tuloveron progressiivisuutta ja uudelleenjakoa muuttamalla henkilötuloverolakia ja varallisuusverolakia. Se nostaa yleisen kansallisen asteikon mukaista verokantaa 2 prosenttiyksiköllä 300 000 eurosta ylöspäin yleisenä arviointiperusteena ja alentaa 3 prosenttiyksikköä 200 000 eurosta alaspäin. Lisäksi henkilökohtaisten eläkemaksujen vähennysrajaa alennetaan 8 000 eurosta 2 000 euroon ja yhtiön työntekijälleen suorittamien maksujen nykyistä enimmäismäärää korotetaan 8 000 eurosta 10 000 euroon. Lisäksi uudistuksessa korotetaan varallisuusveron osalta viimeiseen veroluokkaan sovellettavaa verokantaa yhdellä prosenttiyksiköllä 2,5 prosentista 3,5 prosenttiin (yli 10 000 000 euron omaisuuserien osalta). Uudistuksen täytäntöönpano on saatettava päätökseen 1 päivään tammikuuta 2023 mennessä.</w:t>
      </w:r>
    </w:p>
    <w:p>
      <w:pPr>
        <w:pStyle w:val="Text1"/>
        <w:ind w:left="0"/>
        <w:rPr>
          <w:noProof/>
          <w:szCs w:val="24"/>
        </w:rPr>
      </w:pPr>
      <w:r>
        <w:rPr>
          <w:noProof/>
        </w:rPr>
        <w:t>Toimenpiteen täytäntöönpano on saatettava päätökseen 31 päivään maaliskuuta 2021 mennessä.</w:t>
      </w:r>
    </w:p>
    <w:p>
      <w:pPr>
        <w:pStyle w:val="Text1"/>
        <w:ind w:left="0"/>
        <w:rPr>
          <w:noProof/>
          <w:szCs w:val="24"/>
          <w:u w:val="single"/>
        </w:rPr>
      </w:pPr>
      <w:r>
        <w:rPr>
          <w:noProof/>
          <w:u w:val="single"/>
        </w:rPr>
        <w:t>Uudistus 8 (C28.R8) – Yritysverotusta koskevat lyhyen aikavälin toimenpiteet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Uudistuksella muutetaan yhtiöverolakia siten, että lisätään tämän veron osuutta julkisten menojen tukemisessa ja yksinkertaistetaan samalla vapautuksia ja vähennyksiä, jotta verovelvollisille voidaan taata 15 prosentin vähimmäisverokanta. Sitä vastoin osinkoja ja arvonnousuja, jotka kertyvät Espanjan alueella asuvien ja ulkomaisten tytäryhtiöiden omistusosuuksista, on alennettava viidellä prosentilla. </w:t>
      </w:r>
    </w:p>
    <w:p>
      <w:pPr>
        <w:pStyle w:val="Text1"/>
        <w:ind w:left="0"/>
        <w:rPr>
          <w:noProof/>
          <w:szCs w:val="24"/>
        </w:rPr>
      </w:pPr>
      <w:r>
        <w:rPr>
          <w:noProof/>
        </w:rPr>
        <w:t>Toimenpiteen täytäntöönpano on saatettava päätökseen 31 päivään maaliskuuta 2021 mennessä.</w:t>
      </w:r>
    </w:p>
    <w:p>
      <w:pPr>
        <w:spacing w:before="120" w:after="120" w:line="240" w:lineRule="auto"/>
        <w:jc w:val="both"/>
        <w:rPr>
          <w:rFonts w:ascii="Times New Roman" w:hAnsi="Times New Roman" w:cs="Times New Roman"/>
          <w:noProof/>
          <w:sz w:val="24"/>
          <w:szCs w:val="24"/>
          <w:u w:val="single"/>
        </w:rPr>
      </w:pPr>
      <w:r>
        <w:rPr>
          <w:rFonts w:ascii="Times New Roman" w:hAnsi="Times New Roman"/>
          <w:noProof/>
          <w:sz w:val="24"/>
          <w:u w:val="single"/>
        </w:rPr>
        <w:t>Uudistus 9 (C28.R9) – Välillistä verotusta koskevat lyhyen aikavälin toimenpiteet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Uudistuksella laajennetaan 21 prosentin yleisen arvonlisäverokannan soveltaminen virvoitusjuomiin, mehuihin ja lisättyä sokeria sisältäviin hiilihappojuomiin. Tällainen toimenpide on sosiaalinen sitoumus edistää näiden juomaluokkien vastuullista kulutusta, ja se vastaa tavoitetta rahoittaa Espanjan hyvinvointivaltion ulkoiset kustannukset, jotka johtuvat tässä tapauksessa epäterveellisistä ruokavalioista. Lisäksi vakuutusmaksujen verokantaa korotetaan kahdella prosenttiyksiköllä 8 prosenttiin, mutta se on kuitenkin keskinkertainen suhteessa naapurimaihin. </w:t>
      </w:r>
    </w:p>
    <w:p>
      <w:pPr>
        <w:pStyle w:val="Text1"/>
        <w:ind w:left="0"/>
        <w:rPr>
          <w:noProof/>
          <w:szCs w:val="24"/>
        </w:rPr>
      </w:pPr>
      <w:r>
        <w:rPr>
          <w:noProof/>
        </w:rPr>
        <w:t>Toimenpiteen täytäntöönpano on saatettava päätökseen 31 päivään maaliskuuta 2021 mennessä.</w:t>
      </w:r>
    </w:p>
    <w:p>
      <w:pPr>
        <w:pStyle w:val="Text1"/>
        <w:ind w:left="709"/>
        <w:rPr>
          <w:b/>
          <w:noProof/>
          <w:szCs w:val="24"/>
          <w:u w:val="single"/>
        </w:rPr>
      </w:pPr>
      <w:r>
        <w:rPr>
          <w:b/>
          <w:noProof/>
          <w:u w:val="single"/>
        </w:rPr>
        <w:t xml:space="preserve">AB.2. </w:t>
      </w:r>
      <w:r>
        <w:rPr>
          <w:noProof/>
        </w:rPr>
        <w:tab/>
      </w:r>
      <w:r>
        <w:rPr>
          <w:b/>
          <w:noProof/>
          <w:u w:val="single"/>
        </w:rPr>
        <w:t>Seurantaa ja täytäntöönpanoa koskevat välitavoitteet, tavoitteet, indikaattorit ja aikataulu – rahoitustuki, jota ei makseta takaisin</w:t>
      </w:r>
    </w:p>
    <w:p>
      <w:pPr>
        <w:spacing w:before="120" w:after="120" w:line="240" w:lineRule="auto"/>
        <w:rPr>
          <w:rFonts w:ascii="Times New Roman" w:hAnsi="Times New Roman" w:cs="Times New Roman"/>
          <w:noProof/>
          <w:color w:val="1F497D"/>
          <w:sz w:val="24"/>
          <w:szCs w:val="24"/>
        </w:r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r>
        <w:rPr>
          <w:rFonts w:ascii="Times New Roman" w:hAnsi="Times New Roman"/>
          <w:noProof/>
          <w:color w:val="1F497D"/>
          <w:sz w:val="24"/>
        </w:rPr>
        <w:t xml:space="preserve"> </w:t>
      </w:r>
    </w:p>
    <w:p>
      <w:pPr>
        <w:pStyle w:val="Text1"/>
        <w:ind w:left="0"/>
        <w:rPr>
          <w:noProof/>
        </w:rPr>
        <w:sectPr>
          <w:headerReference w:type="even" r:id="rId343"/>
          <w:headerReference w:type="default" r:id="rId344"/>
          <w:footerReference w:type="even" r:id="rId345"/>
          <w:footerReference w:type="default" r:id="rId346"/>
          <w:headerReference w:type="first" r:id="rId347"/>
          <w:footerReference w:type="first" r:id="rId348"/>
          <w:pgSz w:w="11907" w:h="16839"/>
          <w:pgMar w:top="1134" w:right="1417" w:bottom="1134" w:left="1417" w:header="709" w:footer="709" w:gutter="0"/>
          <w:cols w:space="720"/>
          <w:docGrid w:linePitch="360"/>
        </w:sectPr>
      </w:pPr>
    </w:p>
    <w:tbl>
      <w:tblPr>
        <w:tblW w:w="1508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98"/>
        <w:gridCol w:w="839"/>
        <w:gridCol w:w="838"/>
        <w:gridCol w:w="2792"/>
        <w:gridCol w:w="979"/>
        <w:gridCol w:w="420"/>
        <w:gridCol w:w="420"/>
        <w:gridCol w:w="559"/>
        <w:gridCol w:w="420"/>
        <w:gridCol w:w="559"/>
        <w:gridCol w:w="6502"/>
        <w:gridCol w:w="59"/>
      </w:tblGrid>
      <w:tr>
        <w:trPr>
          <w:gridAfter w:val="1"/>
          <w:wAfter w:w="59" w:type="dxa"/>
          <w:trHeight w:val="309"/>
          <w:tblHeader/>
        </w:trPr>
        <w:tc>
          <w:tcPr>
            <w:tcW w:w="698"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Numero</w:t>
            </w:r>
          </w:p>
        </w:tc>
        <w:tc>
          <w:tcPr>
            <w:tcW w:w="839"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Toimenpide</w:t>
            </w:r>
          </w:p>
        </w:tc>
        <w:tc>
          <w:tcPr>
            <w:tcW w:w="838"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Välitavoite (M)</w:t>
            </w:r>
            <w:r>
              <w:rPr>
                <w:rFonts w:ascii="Times New Roman" w:hAnsi="Times New Roman" w:cs="Times New Roman"/>
                <w:b/>
                <w:noProof/>
                <w:color w:val="000000"/>
                <w:sz w:val="18"/>
                <w:szCs w:val="18"/>
              </w:rPr>
              <w:br/>
            </w:r>
            <w:r>
              <w:rPr>
                <w:rFonts w:ascii="Times New Roman" w:hAnsi="Times New Roman"/>
                <w:b/>
                <w:noProof/>
                <w:color w:val="000000"/>
                <w:sz w:val="18"/>
              </w:rPr>
              <w:t xml:space="preserve"> / tavoite (T)</w:t>
            </w:r>
          </w:p>
        </w:tc>
        <w:tc>
          <w:tcPr>
            <w:tcW w:w="2792"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Nimi</w:t>
            </w:r>
          </w:p>
        </w:tc>
        <w:tc>
          <w:tcPr>
            <w:tcW w:w="979"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Laadullinen indikaattori (välitavoitteiden osalta)</w:t>
            </w:r>
          </w:p>
        </w:tc>
        <w:tc>
          <w:tcPr>
            <w:tcW w:w="1399" w:type="dxa"/>
            <w:gridSpan w:val="3"/>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Määrällinen indikaattori (tavoitteiden osalta)</w:t>
            </w:r>
          </w:p>
        </w:tc>
        <w:tc>
          <w:tcPr>
            <w:tcW w:w="979" w:type="dxa"/>
            <w:gridSpan w:val="2"/>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Aika</w:t>
            </w:r>
          </w:p>
        </w:tc>
        <w:tc>
          <w:tcPr>
            <w:tcW w:w="6502"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sz w:val="18"/>
              </w:rPr>
              <w:t>Kunkin välitavoitteen ja tavoitteen kuvaus</w:t>
            </w:r>
          </w:p>
        </w:tc>
      </w:tr>
      <w:tr>
        <w:trPr>
          <w:gridAfter w:val="1"/>
          <w:wAfter w:w="59" w:type="dxa"/>
          <w:trHeight w:val="309"/>
          <w:tblHeader/>
        </w:trPr>
        <w:tc>
          <w:tcPr>
            <w:tcW w:w="698"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39"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38"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2792"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rPr>
            </w:pPr>
          </w:p>
        </w:tc>
        <w:tc>
          <w:tcPr>
            <w:tcW w:w="979"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420"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Yksikkö</w:t>
            </w:r>
          </w:p>
        </w:tc>
        <w:tc>
          <w:tcPr>
            <w:tcW w:w="420"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Perustaso</w:t>
            </w:r>
          </w:p>
        </w:tc>
        <w:tc>
          <w:tcPr>
            <w:tcW w:w="559"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Päämäärä</w:t>
            </w:r>
          </w:p>
        </w:tc>
        <w:tc>
          <w:tcPr>
            <w:tcW w:w="420"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Vuosineljännes</w:t>
            </w:r>
          </w:p>
        </w:tc>
        <w:tc>
          <w:tcPr>
            <w:tcW w:w="559"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Vuosi</w:t>
            </w:r>
          </w:p>
        </w:tc>
        <w:tc>
          <w:tcPr>
            <w:tcW w:w="6502"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rPr>
            </w:pP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385</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C28.R1</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Vuosina 2020 ja 2021 hyväksytyt finanssipoliittiset toimenpiteet covid-19-pandemian vaikutusten lieventämiseksi.</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 ja kuninkaan lakiasetusten säännökset, joista ilmenee niiden voimaantulo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Vuosina 2020 ja 2021 covid-19-pandemian kielteisten taloudellisten ja sosiaalisten vaikutusten lieventämiseksi hyväksyttyjen verotoimenpiteiden voimaantulo:</w:t>
            </w:r>
            <w:r>
              <w:rPr>
                <w:rFonts w:ascii="Times New Roman" w:hAnsi="Times New Roman" w:cs="Times New Roman"/>
                <w:noProof/>
                <w:color w:val="000000"/>
                <w:sz w:val="18"/>
                <w:szCs w:val="18"/>
              </w:rPr>
              <w:br/>
            </w:r>
            <w:r>
              <w:rPr>
                <w:rFonts w:ascii="Times New Roman" w:hAnsi="Times New Roman"/>
                <w:noProof/>
                <w:color w:val="000000"/>
                <w:sz w:val="18"/>
              </w:rPr>
              <w:t>1. Siirtymäasetukset: Useita kuninkaan asetuksia, jotka hallitus on hyväksynyt covid-19-pandemian alkamisen jälkeen.</w:t>
            </w:r>
            <w:r>
              <w:rPr>
                <w:rFonts w:ascii="Times New Roman" w:hAnsi="Times New Roman" w:cs="Times New Roman"/>
                <w:noProof/>
                <w:color w:val="000000"/>
                <w:sz w:val="18"/>
                <w:szCs w:val="18"/>
              </w:rPr>
              <w:br/>
            </w:r>
            <w:r>
              <w:rPr>
                <w:rFonts w:ascii="Times New Roman" w:hAnsi="Times New Roman"/>
                <w:noProof/>
                <w:color w:val="000000"/>
                <w:sz w:val="18"/>
              </w:rPr>
              <w:t>2. Asetusten muutokset:</w:t>
            </w:r>
            <w:r>
              <w:rPr>
                <w:rFonts w:ascii="Times New Roman" w:hAnsi="Times New Roman" w:cs="Times New Roman"/>
                <w:noProof/>
                <w:color w:val="000000"/>
                <w:sz w:val="18"/>
                <w:szCs w:val="18"/>
              </w:rPr>
              <w:br/>
            </w:r>
            <w:r>
              <w:rPr>
                <w:rFonts w:ascii="Times New Roman" w:hAnsi="Times New Roman"/>
                <w:noProof/>
                <w:color w:val="000000"/>
                <w:sz w:val="18"/>
              </w:rPr>
              <w:t>- Syyskuun 24 päivänä annettu kuninkaan asetus 1/1993, jolla hyväksytään omaisuuden siirrosta perittävästä verosta annetun lain konsolidoitu teksti ja dokumentoidut säädökset.</w:t>
            </w:r>
            <w:r>
              <w:rPr>
                <w:rFonts w:ascii="Times New Roman" w:hAnsi="Times New Roman" w:cs="Times New Roman"/>
                <w:noProof/>
                <w:color w:val="000000"/>
                <w:sz w:val="18"/>
                <w:szCs w:val="18"/>
              </w:rPr>
              <w:br/>
            </w:r>
            <w:r>
              <w:rPr>
                <w:rFonts w:ascii="Times New Roman" w:hAnsi="Times New Roman"/>
                <w:noProof/>
                <w:color w:val="000000"/>
                <w:sz w:val="18"/>
              </w:rPr>
              <w:t>- laki 37/1992, annettu 28.12. arvonlisäverosta.</w:t>
            </w:r>
            <w:r>
              <w:rPr>
                <w:rFonts w:ascii="Times New Roman" w:hAnsi="Times New Roman" w:cs="Times New Roman"/>
                <w:noProof/>
                <w:color w:val="000000"/>
                <w:sz w:val="18"/>
                <w:szCs w:val="18"/>
              </w:rPr>
              <w:br/>
            </w:r>
            <w:r>
              <w:rPr>
                <w:rFonts w:ascii="Times New Roman" w:hAnsi="Times New Roman"/>
                <w:noProof/>
                <w:color w:val="000000"/>
                <w:sz w:val="18"/>
              </w:rPr>
              <w:t>- laki 49/2002, annettu 23 päivänä joulukuuta voittoa tavoittelemattomien yhteisöjen verojärjestelmästä ja suojelijana toimimisen verokannustimista.</w:t>
            </w:r>
            <w:r>
              <w:rPr>
                <w:rFonts w:ascii="Times New Roman" w:hAnsi="Times New Roman" w:cs="Times New Roman"/>
                <w:noProof/>
                <w:color w:val="000000"/>
                <w:sz w:val="18"/>
                <w:szCs w:val="18"/>
              </w:rPr>
              <w:br/>
            </w:r>
            <w:r>
              <w:rPr>
                <w:rFonts w:ascii="Times New Roman" w:hAnsi="Times New Roman"/>
                <w:noProof/>
                <w:color w:val="000000"/>
                <w:sz w:val="18"/>
              </w:rPr>
              <w:t>- laki 58/2003, annettu 17.12. yleisestä verosta.</w:t>
            </w:r>
            <w:r>
              <w:rPr>
                <w:rFonts w:ascii="Times New Roman" w:hAnsi="Times New Roman" w:cs="Times New Roman"/>
                <w:noProof/>
                <w:color w:val="000000"/>
                <w:sz w:val="18"/>
                <w:szCs w:val="18"/>
              </w:rPr>
              <w:br/>
            </w:r>
            <w:r>
              <w:rPr>
                <w:rFonts w:ascii="Times New Roman" w:hAnsi="Times New Roman"/>
                <w:noProof/>
                <w:color w:val="000000"/>
                <w:sz w:val="18"/>
              </w:rPr>
              <w:t>- laki 35/2006, annettu 28.11. tuloverosta.</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386</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C28.R2</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Veroetuuksien tarkastelu ja muutokset</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Uudistuksia koskevat säännökset, joista käy ilmi niiden voimaantulo ja julkaiseminen työryhmän suositusten rahoitussivustolla</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Niiden sääntelyuudistusten voimaantulo, joita tarvitaan työryhmän suositusten täytäntöönpanemiseksi 15 veroetuuden muuttamiseksi tai poistamiseksi. Veroetuudet on valittava määrällisen ja laadullisen merkityksensä perusteella ja arvioitava AIReF-menetelmän mukaisesti. Sääntelyuudistuksilla pyritään tehostamaan verojärjestelmää, lisäämään tuloja, tukemaan vihreää siirtymää ja edistämään oikeudenmukaisuutta. </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387</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C28.R3</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Valtiovarainministeri nimittää asiantuntijakomitean.</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Julkaiseminen verkkosivulla</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Verojärjestelmän uudistusta ohjaavan asiantuntijakomitean nimittäminen. Komitean tehtävänä on tehdä tarvittavia uudistuksia koskeva tekninen analyysi, jossa otetaan huomioon nykyinen skenaario sekä keskipitkän ja pitkän aikavälin odotettu tilanne, kiinnittäen erityistä huomiota seuraaviin aloihin: ympäristöverotus, yhtiöverotus, digitaalitalouden verotus, varallisuuden verotus ja konkreettinen yhdenmukaistaminen tällä alalla sekä uusien taloudellisten toimintojen verotus.</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388</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C28.R3</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Komitean suosituksiin perustuvien uudistusten voimaantulo</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Uudistusten säännökset, joista ilmenee sen voimaantulo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Asiantuntijaryhmän suosituksista johtuvat uudistukset, jotka liittyvät Espanjan verojärjestelmän eri osatekijöihin, tulevat voimaan, jotta Espanjan valtion tulot suhteessa bkt:hen saataisiin lähemmäksi EU:n keskiarvoa, jotta voidaan varmistaa yritysten vähimmäistuloverotus, tehostaa verojärjestelmää, nykyaikaistaa sitä ja mukauttaa sitä uusiin suuntauksiin, myös sukupuolinäkökulmaan, keskittyen ympäristöverotukseen, yhtiöverotukseen, digitalisoidun talouden verotukseen, varallisuusverotuksen yhdenmukaistamiseen ja kehittyvien taloudellisten toimintojen verotukseen. Uudistuksiin liitetään myös analyysi niiden jakaumavaikutuksista kiinnittäen erityistä huomiota lapsiperheisiin.</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389</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C28.R4</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Kertakäyttömuovien ja jätteen verot</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 säännös, josta ilmenee sen voimaantulo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Q3</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Muoviveroja sekä jätteen sijoittamista ja polttamista koskevan lain voimaantulo kiertotalouden edistämiseksi ja kertakäyttömuovien käytön vähentämiseksi.</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390</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C28.R4</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Ajoneuvojen rekisteröintiveron ja liikenneveron analyysi</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Julkaiseminen verkkosivulla</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Uudistuksessa on tarkoitus analysoida ajoneuvorekisteriveroa, liikenneveroa tai tiemaksujen kaltaisia maksuja. Tämän analyysin perusteella on harkittava lainsäädännön tarkistamista kestävämmän maantieliikenteen edistämiseksi ja kasvihuonekaasupäästöjen vähentämiseksi. </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391</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C28.R4</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Fluorattujen kaasujen verouudistuksen voimaantulo </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 säännös, josta ilmenee sen voimaantulo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59"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Fluorattujen kaasujen verotusta koskevan uudistuksen voimaantulo, jotta voidaan hillitä niiden käyttöä ja vähentää veronkiertoa. </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392</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C28.R5</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Digitaalisten palvelujen vero</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 säännös, josta ilmenee sen voimaantulo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Tiettyjen digitaalisten palvelujen veroa koskevan lain (</w:t>
            </w:r>
            <w:r>
              <w:rPr>
                <w:rFonts w:ascii="Times New Roman" w:hAnsi="Times New Roman"/>
                <w:i/>
                <w:noProof/>
                <w:color w:val="000000"/>
                <w:sz w:val="18"/>
              </w:rPr>
              <w:t>Ley 4/2020, de 15 de octubre, del Impuesto sobre Determinados Servicios Digitales</w:t>
            </w:r>
            <w:r>
              <w:rPr>
                <w:rFonts w:ascii="Times New Roman" w:hAnsi="Times New Roman"/>
                <w:noProof/>
                <w:color w:val="000000"/>
                <w:sz w:val="18"/>
              </w:rPr>
              <w:t>) voimaantulo, jotta voidaan tuottaa uusia tulonlähteitä hallitukselle kehittyvien liiketoiminta-alojen pohjalta samalla kun verojärjestelmää kehitetään johdonmukaisesti ja tarvittaessa kansainvälisissä yhteyksissä.</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393</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C28.R6</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Finanssitransaktiovero</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 säännös, josta ilmenee sen voimaantulo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Finanssitransaktioverosta annetun lain (</w:t>
            </w:r>
            <w:r>
              <w:rPr>
                <w:rFonts w:ascii="Times New Roman" w:hAnsi="Times New Roman"/>
                <w:i/>
                <w:noProof/>
                <w:color w:val="000000"/>
                <w:sz w:val="18"/>
              </w:rPr>
              <w:t>Ley 5/2020, de 15 de octubre, del Impuesto sobre las Transacciones Financieras</w:t>
            </w:r>
            <w:r>
              <w:rPr>
                <w:rFonts w:ascii="Times New Roman" w:hAnsi="Times New Roman"/>
                <w:noProof/>
                <w:color w:val="000000"/>
                <w:sz w:val="18"/>
              </w:rPr>
              <w:t>) voimaantulo, jotta voidaan tuottaa uusia tulonlähteitä hallitukselle samalla kun verojärjestelmää kehitetään johdonmukaisesti ja tarvittaessa kansainvälisissä yhteyksissä.</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394</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C28.R7</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Henkilökohtaisen tuloveron ja varallisuusveron muutokset vuonna 2021</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Budjettilain säännös, josta ilmenee sen voimaantulo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Vuoden 2021 talousarviolailla tehtyjen muutosten voimaantulo sekä henkilökohtaiseen tuloveroon ja varallisuusveroon liittyvät kehitysasetukset julkisen talouden alijäämän pienentämiseksi ja henkilökohtaisen tuloveron progressiivisemmaksi tekemiseksi.</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395</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C28.R8</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Yhteisöveron muutokset vuonna 2021</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Budjettilain säännös, josta ilmenee sen voimaantulo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Vuoden 2021 talousarviolailla tehtyjen muutosten voimaantulo ja yhteisöveroon liittyvät kehitysasetukset yhtiöverotulojen lisäämiseksi.</w:t>
            </w:r>
          </w:p>
        </w:tc>
      </w:tr>
      <w:tr>
        <w:trPr>
          <w:trHeight w:val="309"/>
        </w:trPr>
        <w:tc>
          <w:tcPr>
            <w:tcW w:w="69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396</w:t>
            </w:r>
          </w:p>
        </w:tc>
        <w:tc>
          <w:tcPr>
            <w:tcW w:w="83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C28.R9</w:t>
            </w:r>
          </w:p>
        </w:tc>
        <w:tc>
          <w:tcPr>
            <w:tcW w:w="838"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79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Välillisten verojen muutokset vuonna 2021</w:t>
            </w:r>
          </w:p>
        </w:tc>
        <w:tc>
          <w:tcPr>
            <w:tcW w:w="97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Budjettilain säännös, josta ilmenee sen voimaantulo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59"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55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6561" w:type="dxa"/>
            <w:gridSpan w:val="2"/>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Vuoden 2021 talousarviolailla tehtyjen muutosten voimaantulo ja kehitystä koskevat asetukset, jotka liittyvät välillisiin veroihin terveellisempien ruokavalioiden edistämiseksi vähentämällä tiettyjen sokeripitoisten juomien kulutusta ja valtion tulojen lisäämiseksi korottamalla vakuutusmaksuista perittävää veroa.</w:t>
            </w:r>
          </w:p>
        </w:tc>
      </w:tr>
    </w:tbl>
    <w:p>
      <w:pPr>
        <w:pStyle w:val="SectionTitle"/>
        <w:jc w:val="left"/>
        <w:rPr>
          <w:noProof/>
        </w:rPr>
        <w:sectPr>
          <w:headerReference w:type="even" r:id="rId349"/>
          <w:headerReference w:type="default" r:id="rId350"/>
          <w:footerReference w:type="even" r:id="rId351"/>
          <w:footerReference w:type="default" r:id="rId352"/>
          <w:headerReference w:type="first" r:id="rId353"/>
          <w:footerReference w:type="first" r:id="rId354"/>
          <w:pgSz w:w="16839" w:h="11907" w:orient="landscape"/>
          <w:pgMar w:top="1417" w:right="1134" w:bottom="1417" w:left="1134" w:header="709" w:footer="709" w:gutter="0"/>
          <w:cols w:space="720"/>
          <w:docGrid w:linePitch="360"/>
        </w:sectPr>
      </w:pPr>
    </w:p>
    <w:p>
      <w:pPr>
        <w:pStyle w:val="Heading1"/>
        <w:rPr>
          <w:noProof/>
        </w:rPr>
      </w:pPr>
      <w:r>
        <w:rPr>
          <w:noProof/>
        </w:rPr>
        <w:t>AC. KOMPONENTTI 29: Julkisen varainkäytön vaikuttavuuden parantaminen</w:t>
      </w:r>
    </w:p>
    <w:p>
      <w:pPr>
        <w:pStyle w:val="Text1"/>
        <w:ind w:left="0"/>
        <w:rPr>
          <w:noProof/>
        </w:rPr>
      </w:pPr>
      <w:r>
        <w:rPr>
          <w:noProof/>
        </w:rPr>
        <w:t xml:space="preserve">Espanjan elpymis- ja palautumissuunnitelman komponenttiin 29 sisältyvillä uudistuksilla pyritään i) parantamaan julkisten menojen vaikuttavuutta vahvistamalla menojen uudelleenarviointien kehystä ja käytäntöjä ja ii) sovittamalla valtion talousarvio kestävän kehityksen tavoitteisiin ja vihreän budjetoinnin periaatteisiin. </w:t>
      </w:r>
    </w:p>
    <w:p>
      <w:pPr>
        <w:pStyle w:val="Text1"/>
        <w:ind w:left="0"/>
        <w:rPr>
          <w:noProof/>
        </w:rPr>
      </w:pPr>
      <w:r>
        <w:rPr>
          <w:noProof/>
        </w:rPr>
        <w:t xml:space="preserve">Suunnitelman komponentin tavoitteena on parantaa julkisten menojen laatua erityisesti tarkistamalla niiden koostumusta ja kohdentamalla niiden käyttöä uudelleen, tukemaan talouskasvua ja työpaikkojen luomista sekä viime kädessä tekemään julkisesta taloudesta ja julkisesta velasta kestävämpää keskipitkällä aikavälillä. Uudistuksilla vastataan myös uuden taloudellisen ja sosiaalisen todellisuuden asettamiin haasteisiin.  </w:t>
      </w:r>
    </w:p>
    <w:p>
      <w:pPr>
        <w:pStyle w:val="Text1"/>
        <w:ind w:left="0"/>
        <w:rPr>
          <w:noProof/>
        </w:rPr>
      </w:pPr>
      <w:r>
        <w:rPr>
          <w:noProof/>
        </w:rPr>
        <w:t>Komponentissa käsitellään maakohtaista suositusta – jos taloudelliset olosuhteet sen sallivat – finanssipolitiikan harjoittamista, jonka tavoitteena on julkisen talouden maltillinen rahoitusasema keskipitkällä aikavälillä ja velanhoitokyvyn varmistaminen samalla kun kannustetaan investointeihin (maakohtainen suositus 1 vuodelta 2020).</w:t>
      </w:r>
    </w:p>
    <w:p>
      <w:pPr>
        <w:pStyle w:val="Text1"/>
        <w:ind w:left="0"/>
        <w:rPr>
          <w:noProof/>
        </w:rPr>
      </w:pPr>
      <w:r>
        <w:rPr>
          <w:noProof/>
          <w:color w:val="000000" w:themeColor="text1"/>
        </w:rPr>
        <w:t>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w:t>
      </w:r>
    </w:p>
    <w:p>
      <w:pPr>
        <w:pStyle w:val="Text1"/>
        <w:ind w:left="709"/>
        <w:rPr>
          <w:noProof/>
        </w:rPr>
      </w:pPr>
      <w:r>
        <w:rPr>
          <w:b/>
          <w:noProof/>
          <w:u w:val="single"/>
        </w:rPr>
        <w:t xml:space="preserve">AC.1. </w:t>
      </w:r>
      <w:r>
        <w:rPr>
          <w:noProof/>
        </w:rPr>
        <w:tab/>
      </w:r>
      <w:r>
        <w:rPr>
          <w:b/>
          <w:noProof/>
          <w:u w:val="single"/>
        </w:rPr>
        <w:t>Kuvaus uudistuksista ja investoinneista, joita rahoitetaan rahoitustuella, jota ei makseta takaisin</w:t>
      </w:r>
    </w:p>
    <w:p>
      <w:pPr>
        <w:pStyle w:val="Text1"/>
        <w:ind w:left="0"/>
        <w:rPr>
          <w:noProof/>
          <w:u w:val="single"/>
        </w:rPr>
      </w:pPr>
      <w:r>
        <w:rPr>
          <w:noProof/>
          <w:u w:val="single"/>
        </w:rPr>
        <w:t>Uudistus 1 (C29.R1) – Julkisten menojen uudelleenarviointi ja arviointiprosessi</w:t>
      </w:r>
    </w:p>
    <w:p>
      <w:pPr>
        <w:pStyle w:val="Text1"/>
        <w:ind w:left="0"/>
        <w:rPr>
          <w:noProof/>
        </w:rPr>
      </w:pPr>
      <w:r>
        <w:rPr>
          <w:noProof/>
        </w:rPr>
        <w:t>Uudistuksen tavoitteena on luoda pysyvä kehys, jolla varmistetaan julkisten menojen laadun parantaminen, lujitetaan julkisen talouden vakautta ja julkisen talouden kestävyyttä. Uudistus sisältää neljä osa-aluetta:</w:t>
      </w:r>
    </w:p>
    <w:p>
      <w:pPr>
        <w:pStyle w:val="Text1"/>
        <w:numPr>
          <w:ilvl w:val="0"/>
          <w:numId w:val="122"/>
        </w:numPr>
        <w:rPr>
          <w:noProof/>
        </w:rPr>
      </w:pPr>
      <w:r>
        <w:rPr>
          <w:noProof/>
        </w:rPr>
        <w:t xml:space="preserve">Vuosien 2018-2020 menojen uudelleenarvioinnin suositusten sisällyttäminen päätöksentekoprosessiin (vaiheet I ja II): I ja II vaiheen suositusten tehokkaan seurannan varmistamiseksi budjettiyksiköille, joille on annettu suosituksia, on annettava määräaika näihin suosituksiin vastaamiselle ”noudata tai selitä” -periaatteen mukaisesti. Valtiovarainministeriön tehtävänä on seurata jatkotoimia ja laatia vuosikertomus suositusten johdosta toteutetuista toimista. </w:t>
      </w:r>
    </w:p>
    <w:p>
      <w:pPr>
        <w:pStyle w:val="Text1"/>
        <w:numPr>
          <w:ilvl w:val="0"/>
          <w:numId w:val="122"/>
        </w:numPr>
        <w:rPr>
          <w:noProof/>
        </w:rPr>
      </w:pPr>
      <w:r>
        <w:rPr>
          <w:noProof/>
        </w:rPr>
        <w:t xml:space="preserve">Vuoden 2021 menojen uudelleenarvioinnin vaiheen III käynnistäminen: Menojen uudelleenarvioinnin kolmannessa vaiheessa on tarkoitus keskittyä rahoitusvälineisiin ja kuntien jätehuoltoon. </w:t>
      </w:r>
    </w:p>
    <w:p>
      <w:pPr>
        <w:pStyle w:val="Text1"/>
        <w:numPr>
          <w:ilvl w:val="0"/>
          <w:numId w:val="122"/>
        </w:numPr>
        <w:rPr>
          <w:noProof/>
        </w:rPr>
      </w:pPr>
      <w:r>
        <w:rPr>
          <w:noProof/>
        </w:rPr>
        <w:t>Uusi julkisten menojen uudelleenarviointiprosessi (vuosina 2022-2026): Riippumaton veroviranomainen (</w:t>
      </w:r>
      <w:r>
        <w:rPr>
          <w:i/>
          <w:noProof/>
        </w:rPr>
        <w:t>Autoridad Independiente de Responsabilidad Fiscal</w:t>
      </w:r>
      <w:r>
        <w:rPr>
          <w:noProof/>
        </w:rPr>
        <w:t xml:space="preserve">, AIReF) toteuttaisi tämän syklin tulevat menojen uudelleenarvioinnit. Ministerineuvosto päättää näiden tulevien tarkastelujen kohdentamisesta, kattavuudesta ja aikataulusta kuultuaan AIReF:ää. Tavoitteena on julkaista kertomus vuosittain vuosina 2022-2026; </w:t>
      </w:r>
    </w:p>
    <w:p>
      <w:pPr>
        <w:pStyle w:val="Text1"/>
        <w:numPr>
          <w:ilvl w:val="0"/>
          <w:numId w:val="122"/>
        </w:numPr>
        <w:rPr>
          <w:noProof/>
        </w:rPr>
      </w:pPr>
      <w:r>
        <w:rPr>
          <w:noProof/>
        </w:rPr>
        <w:t>Arvioijan valmiuksien vahvistaminen (AIReF): AIReF:n perussääntöä muutetaan siten, että luodaan uusi yksikkö, joka vastaa julkisten menojen uudelleentarkastelusta.</w:t>
      </w:r>
    </w:p>
    <w:p>
      <w:pPr>
        <w:pStyle w:val="Text1"/>
        <w:ind w:left="0"/>
        <w:rPr>
          <w:noProof/>
        </w:rPr>
      </w:pPr>
      <w:r>
        <w:rPr>
          <w:noProof/>
        </w:rPr>
        <w:t xml:space="preserve">Uudistuksen 1 voidaan katsoa tukevan johdonmukaisuutta ja muita uudistuksia Espanjan elpymis- ja palautumissuunnitelmassa, erityisesti komponenteissa 6, 17, 18, 21, 23 ja 28, joissa menojen uudelleenarvioinnin vaiheisiin I ja II perustuvat suositukset on otettu huomioon uudistusten painopisteissä. </w:t>
      </w:r>
    </w:p>
    <w:p>
      <w:pPr>
        <w:pStyle w:val="Text1"/>
        <w:ind w:left="0"/>
        <w:rPr>
          <w:noProof/>
        </w:rPr>
      </w:pPr>
      <w:r>
        <w:rPr>
          <w:noProof/>
        </w:rPr>
        <w:t>Uudistus on tarkoitus saada päätökseen viimeistään 30 päivänä kesäkuuta 2023.</w:t>
      </w:r>
    </w:p>
    <w:p>
      <w:pPr>
        <w:pStyle w:val="Text1"/>
        <w:ind w:left="0"/>
        <w:rPr>
          <w:noProof/>
          <w:u w:val="single"/>
        </w:rPr>
      </w:pPr>
      <w:r>
        <w:rPr>
          <w:i/>
          <w:noProof/>
        </w:rPr>
        <w:t>Uudistus 2 (C29.R2) – Keskushallinnon talousarvion sovittaminen yhteen Agenda 2030:n kestävän kehityksen tavoitteiden kanssa</w:t>
      </w:r>
      <w:r>
        <w:rPr>
          <w:noProof/>
        </w:rPr>
        <w:t xml:space="preserve"> </w:t>
      </w:r>
    </w:p>
    <w:p>
      <w:pPr>
        <w:pStyle w:val="Text1"/>
        <w:ind w:left="0"/>
        <w:rPr>
          <w:noProof/>
        </w:rPr>
      </w:pPr>
      <w:r>
        <w:rPr>
          <w:noProof/>
        </w:rPr>
        <w:t xml:space="preserve">Uudistuksen tavoitteena on sovittaa valtion talousarvio yhteen koko suunnitelman perustana olevien kestävän kehityksen tavoitteiden kanssa. Uudistuksessa julkaistaan valtion talousarviomenettelyn yhteydessä raportti, jossa otetaan ennalta määritellyn menetelmän mukaisesti huomioon julkisten investointien yhdenmukaisuus kestävän kehityksen tavoitteiden kanssa. Uudistus perustuu metodologiaan ja seurantakehykseen, joita parhaillaan suunnitellaan EU:n teknisen tuen välineen tuella. </w:t>
      </w:r>
    </w:p>
    <w:p>
      <w:pPr>
        <w:pStyle w:val="Text1"/>
        <w:ind w:left="0"/>
        <w:rPr>
          <w:noProof/>
        </w:rPr>
      </w:pPr>
      <w:r>
        <w:rPr>
          <w:noProof/>
        </w:rPr>
        <w:t>Toimenpiteen täytäntöönpano on saatettava päätökseen 30 päivään syyskuuta 2021 mennessä.</w:t>
      </w:r>
    </w:p>
    <w:p>
      <w:pPr>
        <w:pStyle w:val="Text1"/>
        <w:ind w:left="0"/>
        <w:rPr>
          <w:noProof/>
          <w:u w:val="single"/>
        </w:rPr>
      </w:pPr>
      <w:r>
        <w:rPr>
          <w:noProof/>
          <w:u w:val="single"/>
        </w:rPr>
        <w:t>Uudistus 3 (C29.R3) – Keskushallinnon talousarvion mukauttaminen vihreään budjetointiin</w:t>
      </w:r>
    </w:p>
    <w:p>
      <w:pPr>
        <w:pStyle w:val="Text1"/>
        <w:ind w:left="0"/>
        <w:rPr>
          <w:noProof/>
        </w:rPr>
      </w:pPr>
      <w:r>
        <w:rPr>
          <w:noProof/>
        </w:rPr>
        <w:t>Uudistuksen tavoitteena on sovittaa valtion talousarvio yhteen EU:n vihreän budjetoinnin viitekehyksen kanssa keskipitkällä aikavälillä. Se vahvistaa uudistusta 2 ja yleisemmin suunnitelman ympäristöpyrkimyksiä. Uudistuksessa julkaistaan keskushallinnon talousarviomenettelyn yhteydessä kaksi kertomusta, joissa kartoitetaan vihreät ja ruskeat menot vuosien 2023 ja 2024 vuotuisia talousarviolakeja noudattaen. Uudistus perustuu metodologiaan ja seurantakehykseen, joita parhaillaan suunnitellaan EU:n teknisen tuen välineen tuella.</w:t>
      </w:r>
    </w:p>
    <w:p>
      <w:pPr>
        <w:pStyle w:val="Text1"/>
        <w:ind w:left="0"/>
        <w:rPr>
          <w:noProof/>
        </w:rPr>
      </w:pPr>
      <w:r>
        <w:rPr>
          <w:noProof/>
        </w:rPr>
        <w:t>Toimenpiteen täytäntöönpano on saatettava päätökseen 30 päivään syyskuuta 2023 mennessä.</w:t>
      </w:r>
    </w:p>
    <w:p>
      <w:pPr>
        <w:pStyle w:val="Text1"/>
        <w:ind w:left="709"/>
        <w:rPr>
          <w:b/>
          <w:bCs/>
          <w:noProof/>
          <w:szCs w:val="24"/>
          <w:u w:val="single"/>
        </w:rPr>
      </w:pPr>
      <w:r>
        <w:rPr>
          <w:b/>
          <w:noProof/>
          <w:u w:val="single"/>
        </w:rPr>
        <w:t xml:space="preserve">AC.2. </w:t>
      </w:r>
      <w:r>
        <w:rPr>
          <w:noProof/>
        </w:rPr>
        <w:tab/>
      </w:r>
      <w:r>
        <w:rPr>
          <w:b/>
          <w:noProof/>
          <w:u w:val="single"/>
        </w:rPr>
        <w:t>Seurantaa ja täytäntöönpanoa koskevat välitavoitteet, tavoitteet, indikaattorit ja aikataulu – rahoitustuki, jota ei makseta takaisin</w:t>
      </w:r>
    </w:p>
    <w:p>
      <w:pPr>
        <w:spacing w:before="120" w:after="120" w:line="240" w:lineRule="auto"/>
        <w:rPr>
          <w:rFonts w:ascii="Times New Roman" w:hAnsi="Times New Roman" w:cs="Times New Roman"/>
          <w:noProof/>
          <w:color w:val="1F497D"/>
          <w:sz w:val="24"/>
          <w:szCs w:val="24"/>
        </w:r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r>
        <w:rPr>
          <w:rFonts w:ascii="Times New Roman" w:hAnsi="Times New Roman"/>
          <w:noProof/>
          <w:color w:val="1F497D"/>
          <w:sz w:val="24"/>
        </w:rPr>
        <w:t xml:space="preserve"> </w:t>
      </w:r>
    </w:p>
    <w:p>
      <w:pPr>
        <w:pStyle w:val="Text1"/>
        <w:ind w:left="0"/>
        <w:rPr>
          <w:b/>
          <w:bCs/>
          <w:noProof/>
          <w:u w:val="single"/>
        </w:rPr>
      </w:pPr>
    </w:p>
    <w:p>
      <w:pPr>
        <w:pStyle w:val="Text1"/>
        <w:ind w:left="709"/>
        <w:rPr>
          <w:noProof/>
        </w:rPr>
        <w:sectPr>
          <w:headerReference w:type="even" r:id="rId355"/>
          <w:headerReference w:type="default" r:id="rId356"/>
          <w:footerReference w:type="even" r:id="rId357"/>
          <w:footerReference w:type="default" r:id="rId358"/>
          <w:headerReference w:type="first" r:id="rId359"/>
          <w:footerReference w:type="first" r:id="rId360"/>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694"/>
        <w:gridCol w:w="992"/>
        <w:gridCol w:w="709"/>
        <w:gridCol w:w="567"/>
        <w:gridCol w:w="708"/>
        <w:gridCol w:w="567"/>
        <w:gridCol w:w="567"/>
        <w:gridCol w:w="6096"/>
      </w:tblGrid>
      <w:tr>
        <w:trPr>
          <w:trHeight w:val="309"/>
          <w:tblHeader/>
        </w:trPr>
        <w:tc>
          <w:tcPr>
            <w:tcW w:w="709"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Numero</w:t>
            </w:r>
          </w:p>
        </w:tc>
        <w:tc>
          <w:tcPr>
            <w:tcW w:w="851"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Toimenpide</w:t>
            </w:r>
          </w:p>
        </w:tc>
        <w:tc>
          <w:tcPr>
            <w:tcW w:w="850"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Välitavoite (M)</w:t>
            </w:r>
            <w:r>
              <w:rPr>
                <w:rFonts w:ascii="Times New Roman" w:hAnsi="Times New Roman" w:cs="Times New Roman"/>
                <w:b/>
                <w:noProof/>
                <w:color w:val="000000"/>
                <w:sz w:val="18"/>
                <w:szCs w:val="18"/>
              </w:rPr>
              <w:br/>
            </w:r>
            <w:r>
              <w:rPr>
                <w:rFonts w:ascii="Times New Roman" w:hAnsi="Times New Roman"/>
                <w:b/>
                <w:noProof/>
                <w:color w:val="000000"/>
                <w:sz w:val="18"/>
              </w:rPr>
              <w:t xml:space="preserve"> / tavoite (T)</w:t>
            </w:r>
          </w:p>
        </w:tc>
        <w:tc>
          <w:tcPr>
            <w:tcW w:w="2694"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Nimi</w:t>
            </w:r>
          </w:p>
        </w:tc>
        <w:tc>
          <w:tcPr>
            <w:tcW w:w="992"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Laadullinen indikaattori (välitavoitteiden osalta)</w:t>
            </w:r>
          </w:p>
        </w:tc>
        <w:tc>
          <w:tcPr>
            <w:tcW w:w="1984" w:type="dxa"/>
            <w:gridSpan w:val="3"/>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Määrällinen indikaattori (tavoitteiden osalta)</w:t>
            </w:r>
          </w:p>
        </w:tc>
        <w:tc>
          <w:tcPr>
            <w:tcW w:w="1134" w:type="dxa"/>
            <w:gridSpan w:val="2"/>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Aika</w:t>
            </w:r>
          </w:p>
        </w:tc>
        <w:tc>
          <w:tcPr>
            <w:tcW w:w="6096" w:type="dxa"/>
            <w:tcBorders>
              <w:bottom w:val="nil"/>
            </w:tcBorders>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sz w:val="18"/>
              </w:rPr>
              <w:t>Kunkin välitavoitteen ja tavoitteen kuvaus</w:t>
            </w:r>
          </w:p>
        </w:tc>
      </w:tr>
      <w:tr>
        <w:trPr>
          <w:trHeight w:val="309"/>
          <w:tblHeader/>
        </w:trPr>
        <w:tc>
          <w:tcPr>
            <w:tcW w:w="709"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2694"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rPr>
            </w:pPr>
          </w:p>
        </w:tc>
        <w:tc>
          <w:tcPr>
            <w:tcW w:w="992"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709" w:type="dxa"/>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Yksikkö</w:t>
            </w:r>
          </w:p>
        </w:tc>
        <w:tc>
          <w:tcPr>
            <w:tcW w:w="567" w:type="dxa"/>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Perustaso</w:t>
            </w:r>
          </w:p>
        </w:tc>
        <w:tc>
          <w:tcPr>
            <w:tcW w:w="708" w:type="dxa"/>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Päämäärä</w:t>
            </w:r>
          </w:p>
        </w:tc>
        <w:tc>
          <w:tcPr>
            <w:tcW w:w="567" w:type="dxa"/>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Vuosineljännes</w:t>
            </w:r>
          </w:p>
        </w:tc>
        <w:tc>
          <w:tcPr>
            <w:tcW w:w="567" w:type="dxa"/>
            <w:shd w:val="clear" w:color="auto" w:fill="C6D9F1" w:themeFill="text2" w:themeFillTint="33"/>
            <w:noWrap/>
            <w:vAlign w:val="center"/>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Vuosi</w:t>
            </w:r>
          </w:p>
        </w:tc>
        <w:tc>
          <w:tcPr>
            <w:tcW w:w="6096"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rPr>
            </w:pP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397</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C29.R1</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Pysyvän työryhmän perustaminen valtiovarainministeriöön seuraamaan aktiivisesti menojen uudelleentarkastelun tulosten täytäntöönpanoa ja vuotuisen talousarviolain laatimista koskevan määräyksen hyväksymistä</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Lainsäädännön säännökset, joista ilmenee sen voimaantulo Vuotuisen talousarviolain laatimisjärjestys</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Seuraavien voimaantulo: i) valtiovarainministeriöön (talousarviosta ja menoista vastaavan valtion sihteeristöön) perustettava pysyvä työryhmä, joka seuraa aktiivisesti menojen uudelleenarviointien tulosten täytäntöönpanoa ja edistää ”noudata tai selitä” -periaatetta; ja ii) valtiovarainministeriön sitoumuksen julkaista vuosikertomus, joka sisältää vastaukset kaikkiin AIReF:n antamiin menojen uudelleenarviointia koskeviin suosituksiin. Vuotuisen talousarviolain laatimismääräykseen on sisällyttävä keskushallinnon ja sosiaaliturvan sitoumus seurata menojen uudelleenarviointien suosituksia ja seurata niitä talousarviosyklin kautta, mukaan lukien toimenpiteet, jotka on toteutettu tai jotka on tarkoitus toteuttaa seuraavana vuonna.</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398</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C29.R1</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Menojen uudelleenarvioinnin vaihe III</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Ministerineuvoston hyväksyntä</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Ministerineuvosto päättää menojen uudelleenarvioinnin kolmannen vaiheen käynnistämisestä vuonna 2021. Menojen uudelleenarvioinnin kolmannessa vaiheessa on käsiteltävä vähintään kahta alaa:  rahoitusvälineet ja yhdyskuntajätehuolto. Menojen uudelleentarkastelusta vastaa AIReF. </w:t>
            </w:r>
          </w:p>
        </w:tc>
      </w:tr>
      <w:tr>
        <w:trPr>
          <w:trHeight w:val="309"/>
        </w:trPr>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399</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C29.R1</w:t>
            </w:r>
          </w:p>
        </w:tc>
        <w:tc>
          <w:tcPr>
            <w:tcW w:w="850"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694"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rPr>
              <w:t>Perustetaan AIReF:ään pysyvä yksikkö, joka vastaa hallituksen määräämien menojen uudelleenarviointien toteuttamisesta.</w:t>
            </w:r>
          </w:p>
        </w:tc>
        <w:tc>
          <w:tcPr>
            <w:tcW w:w="992"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Kuninkaan asetuksen säännökset, joista ilmenee sen voimaantulo</w:t>
            </w:r>
          </w:p>
        </w:tc>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8" w:type="dxa"/>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Q2</w:t>
            </w:r>
          </w:p>
        </w:tc>
        <w:tc>
          <w:tcPr>
            <w:tcW w:w="567"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2021</w:t>
            </w:r>
          </w:p>
        </w:tc>
        <w:tc>
          <w:tcPr>
            <w:tcW w:w="6096"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rPr>
              <w:t xml:space="preserve">AIReF:n organisatorista säännöstöä koskevan kuninkaan asetuksen 215/2014 muutos tulee voimaan perustamalla pysyvä yksikkö, joka vastaa hallituksen tilaamien menojen uudelleenarviointien toteuttamisesta. </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400</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C29.R1</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Ministerineuvosto hyväksyy AIReF:ltä tilattavan menojen uudelleentarkastelun uuden jakson (2022-26).</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Ministerineuvoston sopimus, josta käy ilmi sopimuksen voimaantulo</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8"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Uusi monivuotinen julkisten menojen uudelleentarkastelujakso kattaa vuodet 2022-2026. Jotta voidaan asianmukaisesti suunnitella tarvittavien tietojen soveltaminen ja kerääminen menojen uudelleentarkastelun kutakin vaihetta varten, ministerineuvosto päättää AIReF:ää kuultuaan ainakin politiikanaloista, asianomaisista julkisyhteisöistä ja ajanjaksoista, joita analyysi koskee, sekä asiaankuuluvista menetelmiin liittyvistä näkökohdista. </w:t>
            </w:r>
          </w:p>
        </w:tc>
      </w:tr>
      <w:tr>
        <w:trPr>
          <w:trHeight w:val="390"/>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401</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C29.R1</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T</w:t>
            </w:r>
          </w:p>
        </w:tc>
        <w:tc>
          <w:tcPr>
            <w:tcW w:w="269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Seurantakertomuksen julkaiseminen</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Julkaiseminen valtiovarainministeriön verkkosivuilla</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Seurantakertomuksen vuotuinen julkaiseminen Raportissa on lueteltava AIReF:n antamat suositukset ja esitettävä yksityiskohtaisesti sääntelymuutokset tai muut niiden korjaamiseksi toteutetut toimenpiteet. Jos menokeskukset, joille suositukset on osoitettu, eivät ole niiden kanssa yhtä mieltä, on esitettävä asianmukaiset perustelut.</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402</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C29.R1</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Menojen uudelleenarvioinnin vaihe III</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Raporttien julkaiseminen AIReF:n verkkosivustolla</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2023</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AIReF:n toteuttaman menojen uudelleenarvioinnin kolmatta vaihetta koskevien raporttien julkaiseminen.</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403</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C29.R2</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Talousarvion mukauttamista kestävän kehityksen tavoitteisiin koskeva kertomus</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Julkaiseminen täydentävänä asiakirjana vuotuisessa talousarviolaissa</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Q3</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Vuoden 2022 talousarviolakiesitykseen liitetyn raportin julkaiseminen sen mukauttamisesta kestävän kehityksen tavoitteisiin.</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404</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C29.R3</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69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Vihreän budjetoinnin mukauttamista koskeva kertomus</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Julkaiseminen täydentävänä asiakirjana vuotuisessa talousarviolaissa</w:t>
            </w:r>
          </w:p>
        </w:tc>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708"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Q3</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096"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Vuoden 2023 talousarviolakiin liitetty kertomus vihreästä talousarviosta (vihreä ulottuvuus). Kertomuksessa on kartoitettava vihreät menot vuotuisessa talousarviolaissa, ja se on laadittava EU:n teknisen tuen välineen tuella laadittujen menetelmien ja seurantapuitteiden mukaisesti.</w:t>
            </w:r>
          </w:p>
        </w:tc>
      </w:tr>
      <w:tr>
        <w:trPr>
          <w:trHeight w:val="309"/>
        </w:trPr>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405</w:t>
            </w:r>
          </w:p>
        </w:tc>
        <w:tc>
          <w:tcPr>
            <w:tcW w:w="851"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C29.R3</w:t>
            </w:r>
          </w:p>
        </w:tc>
        <w:tc>
          <w:tcPr>
            <w:tcW w:w="850"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2694"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rPr>
              <w:t>Vihreän budjetoinnin mukauttamista koskeva kertomus</w:t>
            </w:r>
          </w:p>
        </w:tc>
        <w:tc>
          <w:tcPr>
            <w:tcW w:w="992"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Julkaiseminen täydentävänä asiakirjana vuotuisessa talousarviolaissa</w:t>
            </w:r>
          </w:p>
        </w:tc>
        <w:tc>
          <w:tcPr>
            <w:tcW w:w="709"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708" w:type="dxa"/>
            <w:shd w:val="clear" w:color="auto" w:fill="C6EFCE"/>
            <w:noWrap/>
          </w:tcPr>
          <w:p>
            <w:pPr>
              <w:spacing w:after="0"/>
              <w:jc w:val="right"/>
              <w:rPr>
                <w:rFonts w:ascii="Times New Roman" w:hAnsi="Times New Roman" w:cs="Times New Roman"/>
                <w:noProof/>
                <w:color w:val="000000"/>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Q3</w:t>
            </w:r>
          </w:p>
        </w:tc>
        <w:tc>
          <w:tcPr>
            <w:tcW w:w="567" w:type="dxa"/>
            <w:shd w:val="clear" w:color="auto" w:fill="C6EFCE"/>
            <w:noWrap/>
          </w:tcPr>
          <w:p>
            <w:pPr>
              <w:spacing w:after="0"/>
              <w:jc w:val="center"/>
              <w:rPr>
                <w:rFonts w:ascii="Times New Roman" w:hAnsi="Times New Roman" w:cs="Times New Roman"/>
                <w:noProof/>
                <w:color w:val="000000"/>
                <w:sz w:val="18"/>
                <w:szCs w:val="18"/>
              </w:rPr>
            </w:pPr>
            <w:r>
              <w:rPr>
                <w:rFonts w:ascii="Times New Roman" w:hAnsi="Times New Roman"/>
                <w:noProof/>
                <w:color w:val="000000"/>
                <w:sz w:val="18"/>
              </w:rPr>
              <w:t>2023</w:t>
            </w:r>
          </w:p>
        </w:tc>
        <w:tc>
          <w:tcPr>
            <w:tcW w:w="6096" w:type="dxa"/>
            <w:shd w:val="clear" w:color="auto" w:fill="C6EFCE"/>
            <w:noWrap/>
          </w:tcPr>
          <w:p>
            <w:pPr>
              <w:spacing w:after="0"/>
              <w:rPr>
                <w:rFonts w:ascii="Times New Roman" w:hAnsi="Times New Roman" w:cs="Times New Roman"/>
                <w:noProof/>
                <w:color w:val="000000"/>
                <w:sz w:val="18"/>
                <w:szCs w:val="18"/>
              </w:rPr>
            </w:pPr>
            <w:r>
              <w:rPr>
                <w:rFonts w:ascii="Times New Roman" w:hAnsi="Times New Roman"/>
                <w:noProof/>
                <w:color w:val="000000"/>
                <w:sz w:val="18"/>
              </w:rPr>
              <w:t>Vuoden 2024 talousarviolakiin liitetty kertomus vihreästä talousarviosta (ruskea ulottuvuus). Kertomuksessa on kartoitettava ruskeat menot vuotuisessa talousarviolaissa, ja se on laadittava EU:n teknisen tuen välineen tuella laadittujen menetelmien ja seurantapuitteiden mukaisesti.</w:t>
            </w:r>
          </w:p>
        </w:tc>
      </w:tr>
    </w:tbl>
    <w:p>
      <w:pPr>
        <w:pStyle w:val="SectionTitle"/>
        <w:rPr>
          <w:noProof/>
          <w:sz w:val="2"/>
          <w:szCs w:val="2"/>
        </w:rPr>
        <w:sectPr>
          <w:headerReference w:type="even" r:id="rId361"/>
          <w:headerReference w:type="default" r:id="rId362"/>
          <w:footerReference w:type="even" r:id="rId363"/>
          <w:footerReference w:type="default" r:id="rId364"/>
          <w:headerReference w:type="first" r:id="rId365"/>
          <w:footerReference w:type="first" r:id="rId366"/>
          <w:pgSz w:w="16839" w:h="11907" w:orient="landscape"/>
          <w:pgMar w:top="1417" w:right="1134" w:bottom="1417" w:left="1134" w:header="709" w:footer="709" w:gutter="0"/>
          <w:cols w:space="720"/>
          <w:docGrid w:linePitch="360"/>
        </w:sectPr>
      </w:pPr>
    </w:p>
    <w:p>
      <w:pPr>
        <w:pStyle w:val="Heading1"/>
        <w:rPr>
          <w:noProof/>
        </w:rPr>
      </w:pPr>
      <w:r>
        <w:rPr>
          <w:noProof/>
        </w:rPr>
        <w:t>AD. KOMPONENTTI 30: Eläkkeet</w:t>
      </w:r>
    </w:p>
    <w:p>
      <w:pPr>
        <w:pStyle w:val="Text1"/>
        <w:ind w:left="0"/>
        <w:rPr>
          <w:rStyle w:val="IntenseEmphasis"/>
          <w:i w:val="0"/>
          <w:noProof/>
          <w:szCs w:val="24"/>
        </w:rPr>
      </w:pPr>
      <w:r>
        <w:rPr>
          <w:noProof/>
        </w:rPr>
        <w:t>Espanjan elpymis- ja palautumissuunnitelman komponentin tavoitteena on uudistaa eläkejärjestelmää, jotta i) varmistetaan järjestelmän rahoituksen kestävyys lyhyellä, keskipitkällä ja pitkällä aikavälillä, ii) säilytetään eläkkeiden ostovoima, iii) säilytetään eläkkeiden riittävyys, iv) suojellaan eläkeläisiä köyhyydeltä ja v) varmistetaan sukupolvien välinen oikeudenmukaisuus. Uudistustoimet perustuvat parlamentin laajaan yhteisymmärrykseen Toledon sopimuksen</w:t>
      </w:r>
      <w:r>
        <w:rPr>
          <w:rStyle w:val="FootnoteReference"/>
          <w:noProof/>
        </w:rPr>
        <w:footnoteReference w:id="104"/>
      </w:r>
      <w:r>
        <w:rPr>
          <w:noProof/>
        </w:rPr>
        <w:t xml:space="preserve"> suositusten hyväksymisestä. Toimenpiteet, joista käydään edelleen työmarkkinaosapuolten vuoropuhelua, ovat seuraavat: i) rahoituslähteiden erottaminen toisistaan, ii) eläke-etuuksien tarkistettu indeksointimekanismi, iii) eläkkeelle siirtymisen lykkäämistä koskevat kannustimet ja varhaiseläkkeelle siirtymistä koskevat sääntelymuutokset, iv) vanhuuseläkkeen laskemiseen käytettävän maksukauden muutokset, v) reaalituloihin perustuva uusi itsenäisten ammatinharjoittajien maksujärjestelmä ja vi) ammatillisten lisäeläkejärjestelmien kehittäminen työehtosopimusneuvottelujen avulla.</w:t>
      </w:r>
    </w:p>
    <w:p>
      <w:pPr>
        <w:pStyle w:val="Text1"/>
        <w:ind w:left="0"/>
        <w:rPr>
          <w:rStyle w:val="IntenseEmphasis"/>
          <w:i w:val="0"/>
          <w:noProof/>
          <w:color w:val="000000" w:themeColor="text1"/>
        </w:rPr>
      </w:pPr>
      <w:r>
        <w:rPr>
          <w:rStyle w:val="IntenseEmphasis"/>
          <w:i w:val="0"/>
          <w:noProof/>
          <w:color w:val="000000" w:themeColor="text1"/>
        </w:rPr>
        <w:t xml:space="preserve">Komponentti liittyy maakohtaisiin suosituksiin eläkejärjestelmän kestävyyden säilyttämisestä (maakohtainen suositus 1 vuodelta 2019) ja – jos taloudelliset olosuhteet sen sallivat – finanssipolitiikan harjoittamista, jonka tavoitteena on julkisen talouden maltillinen rahoitusasema keskipitkällä aikavälillä ja velanhoitokyvyn varmistaminen samalla kun kannustetaan investointeihin (maakohtainen suositus 1 vuodelta 2020). </w:t>
      </w:r>
    </w:p>
    <w:p>
      <w:pPr>
        <w:pStyle w:val="Text1"/>
        <w:ind w:left="0"/>
        <w:rPr>
          <w:noProof/>
          <w:color w:val="000000" w:themeColor="text1"/>
        </w:rPr>
      </w:pPr>
      <w:r>
        <w:rPr>
          <w:noProof/>
          <w:color w:val="000000" w:themeColor="text1"/>
        </w:rPr>
        <w:t>Minkään tämän osa-alueen toimenpiteen ei odoteta aiheuttavan merkittävää haittaa asetuksen (EU) 2020/852 17 artiklassa tarkoitetuille ympäristötavoitteille, kun otetaan huomioon elpymis- ja palautumissuunnitelmassa esitettyjen toimenpiteiden kuvaus ja lieventävät toimet ”Ei merkittävää haittaa” -ohjeiden (2021/C58/01) mukaisesti.</w:t>
      </w:r>
    </w:p>
    <w:p>
      <w:pPr>
        <w:pStyle w:val="Text1"/>
        <w:ind w:left="709"/>
        <w:rPr>
          <w:b/>
          <w:bCs/>
          <w:noProof/>
          <w:szCs w:val="24"/>
          <w:u w:val="single"/>
        </w:rPr>
      </w:pPr>
      <w:r>
        <w:rPr>
          <w:b/>
          <w:noProof/>
          <w:u w:val="single"/>
        </w:rPr>
        <w:t xml:space="preserve">AD.1. </w:t>
      </w:r>
      <w:r>
        <w:rPr>
          <w:noProof/>
        </w:rPr>
        <w:tab/>
      </w:r>
      <w:r>
        <w:rPr>
          <w:b/>
          <w:noProof/>
          <w:u w:val="single"/>
        </w:rPr>
        <w:t>Kuvaus uudistuksista ja investoinneista, joita rahoitetaan rahoitustuella, jota ei makseta takaisin</w:t>
      </w:r>
    </w:p>
    <w:p>
      <w:pPr>
        <w:pStyle w:val="Text1"/>
        <w:ind w:left="0"/>
        <w:rPr>
          <w:noProof/>
          <w:szCs w:val="24"/>
        </w:rPr>
      </w:pPr>
      <w:r>
        <w:rPr>
          <w:noProof/>
          <w:color w:val="000000" w:themeColor="text1"/>
          <w:u w:val="single"/>
        </w:rPr>
        <w:t>Uudistus 1 (C30.R1) – Sosiaaliturvan rahoituslähteiden erottaminen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Uudistuksen tavoitteena on muuttaa eläkejärjestelmän rahoitusta Toledon sopimuksen suositusten mukaisesti niin, että maksuihin perustuvat etuudet rahoitetaan sosiaaliturvamaksuilla ja maksuihin perustumattomat etuudet maksetaan valtion talousarviosta. Uudistus koostuu siitä, että valtio ottaa hoitaakseen useiden sellaisten menoerien rahoituksen, jotka tällä hetkellä katetaan sosiaaliturvamaksuilla. Uudistuksella lujitetaan maksujen ja etuuksien välistä yhteyttä ja parannetaan maksujärjestelmän rahoituksen kestävyyttä.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Menoerät, jotka rahoitettiin aiemmin sosiaaliturvamaksuilla mutta jotka tämän uudistuksen yhteydessä katsottiin maksuihin perustumattomiksi ja valtion talousarviosta rahoitetuiksi, koostuvat seuraavista: i) osa maksuihin perustumattomista työllisyystoimenpiteistä , ii) sosiaaliturvamaksujen alennukset työllisyyden edistämiseksi, iii) synnytys- ja lastenhoitoavustukset, iv) varhaiseläkkeelle siirtymiseen liittyvät menot, v) äitiyseläkkeen lisä, v) perheenjäsenten eläkkeet, vi) erityisjärjestelmien tukitoimenpiteet (”implisiittiset tuet”) ja vii) eläkemaksujen vajeiden täydentämisestä aiheutuvat kustannukset.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Uudistus on aloitettu valtion vuoden 2021 yleiseen talousarvioon sisältyvillä säännöksillä, ja se toteutetaan asteittain valtion talousarviosta sosiaaliturvan talousarvioon tehtävillä siirroilla.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Toimenpide on pantava täytäntöön viimeistään 31 päivänä joulukuuta 2023.</w:t>
      </w:r>
    </w:p>
    <w:p>
      <w:pPr>
        <w:pStyle w:val="Text1"/>
        <w:ind w:left="0"/>
        <w:rPr>
          <w:iCs/>
          <w:noProof/>
          <w:color w:val="000000" w:themeColor="text1"/>
          <w:szCs w:val="24"/>
          <w:u w:val="single"/>
        </w:rPr>
      </w:pPr>
      <w:r>
        <w:rPr>
          <w:noProof/>
          <w:color w:val="000000" w:themeColor="text1"/>
          <w:u w:val="single"/>
        </w:rPr>
        <w:t>Uudistus 2 (C30.R2) – Eläkkeiden ostovoiman säilyttäminen, tosiasiallisen eläkkeellesiirtymisiän mukauttaminen lakisääteiseen eläkeikään, vanhuuseläkkeen laskennassa käytettävän laskentajakson mukauttaminen uusiin työuriin ja kestävyyskertoimen korvaaminen sukupolvien välisellä tasa-arvomekanismilla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Uudistuksen tavoitteena on i) taata eläkeläisten ostovoima, ii) lisätä työvoimaosuutta lähellä lakisääteistä eläkeikää, iii) lykätä eläkkeelle siirtymistä, iv) vahvistaa maksujärjestelmän progressiivisuutta, v) mukauttaa nykyistä asetusta epäyhtenäisiin työuriin ja muihin epätyypillisen työn muotoihin ja vi) puuttua tulevien väestörakenteen muutosten vaikutuksiin heikentämättä nykyisten ja tulevien eläkkeiden riittävyyttä. Uudistus koostuu neljästä erillisestä sääntelyuudistuksesta Toledon sopimuksen suositusten mukaisesti. Ne on määrä hyväksyä kahdessa vaiheessa. </w:t>
      </w:r>
    </w:p>
    <w:p>
      <w:pPr>
        <w:spacing w:before="120" w:after="120" w:line="240" w:lineRule="auto"/>
        <w:rPr>
          <w:rFonts w:ascii="Times New Roman" w:hAnsi="Times New Roman" w:cs="Times New Roman"/>
          <w:noProof/>
          <w:sz w:val="24"/>
          <w:szCs w:val="24"/>
        </w:rPr>
      </w:pPr>
      <w:r>
        <w:rPr>
          <w:rFonts w:ascii="Times New Roman" w:hAnsi="Times New Roman"/>
          <w:noProof/>
          <w:sz w:val="24"/>
        </w:rPr>
        <w:t>Uudistukset, jotka tulevat voimaan 31 päivään joulukuuta 2021 mennessä, ovat seuraavat:</w:t>
      </w:r>
    </w:p>
    <w:p>
      <w:pPr>
        <w:pStyle w:val="ListParagraph"/>
        <w:numPr>
          <w:ilvl w:val="0"/>
          <w:numId w:val="123"/>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Uusi indeksointimekanismi, jossa eläke-etuudet kytketään inflaatioon ja jonka tavoitteena on taata eläkeläisten ostovoima pysyvästi. </w:t>
      </w:r>
    </w:p>
    <w:p>
      <w:pPr>
        <w:pStyle w:val="ListParagraph"/>
        <w:numPr>
          <w:ilvl w:val="0"/>
          <w:numId w:val="123"/>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Todellisen eläkkeellesiirtymisiän mukauttaminen lakisääteiseen eläkeikään niin, että tavoitteena on lisätä työvoimaosuutta lähellä lakisääteistä eläkeikää ja lykätä eläkkeelle siirtymistä. Toimenpide muodostuu seuraavista sääntelymuutoksista:</w:t>
      </w:r>
    </w:p>
    <w:p>
      <w:pPr>
        <w:pStyle w:val="ListParagraph"/>
        <w:numPr>
          <w:ilvl w:val="1"/>
          <w:numId w:val="123"/>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 Luodaan uusia kannustimia eläkkeelle siirtymisen lykkäämiseksi (lisätyt taloudelliset kannustimet eläkkeelle siirtymisen lykkäämiseksi ja työn ja eläkkeen yhteensopivuuden edistäminen). Erityisesti eläkkeelle siirtymistä lykkäävillä työntekijöillä on oikeus valita jokin seuraavista: eläkkeen määrän korottaminen kultakin täydeltä vakuutusmaksuvuodelta, joka otetaan huomioon lakisääteisen eläkkeellesiirtymisiän ja tosiasiallisen eläkkeelle jäämisen välillä; kertasuoritus; ja kahden ensiksi mainitun yhdistelmä.</w:t>
      </w:r>
    </w:p>
    <w:p>
      <w:pPr>
        <w:pStyle w:val="ListParagraph"/>
        <w:numPr>
          <w:ilvl w:val="1"/>
          <w:numId w:val="123"/>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Varhaiseläkkeelle siirtymistä koskevaan nykyiseen sääntelyyn sisältyvien varhaiseläke-elementtien sääntelyn pidäkkeiden vahvistaminen. Varhaiseläkkeelle siirtymisen vähennysastetta on muutettava tosiasiallisen eläkkeellesiirtymisiän nostamiseksi ja enimmäismaksupohjan omaavien eläkkeensaajien erityiskohtelun poistamiseksi. Kollektiivisia neuvotteluja koskevat määräykset, jotka pakottavat eläkkeen saamisen normaaliin eläkeikään, on kiellettävä.</w:t>
      </w:r>
    </w:p>
    <w:p>
      <w:pPr>
        <w:spacing w:before="120" w:after="120" w:line="240" w:lineRule="auto"/>
        <w:rPr>
          <w:rFonts w:ascii="Times New Roman" w:hAnsi="Times New Roman" w:cs="Times New Roman"/>
          <w:noProof/>
          <w:sz w:val="24"/>
          <w:szCs w:val="24"/>
        </w:rPr>
      </w:pPr>
      <w:r>
        <w:rPr>
          <w:rFonts w:ascii="Times New Roman" w:hAnsi="Times New Roman"/>
          <w:noProof/>
          <w:sz w:val="24"/>
        </w:rPr>
        <w:t>Uudistukset, jotka tulevat voimaan 31 päivään joulukuuta 2022 mennessä, ovat seuraavat:</w:t>
      </w:r>
    </w:p>
    <w:p>
      <w:pPr>
        <w:pStyle w:val="ListParagraph"/>
        <w:numPr>
          <w:ilvl w:val="0"/>
          <w:numId w:val="123"/>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Maksukausien mukauttaminen vanhuuseläkkeen laskemista varten, jotta voidaan vahvistaa järjestelmän progressiivisuutta ja mukauttaa nykyistä asetusta epäyhtenäisiin työuriin ja muihin epätyypillisen työn muotoihin. </w:t>
      </w:r>
    </w:p>
    <w:p>
      <w:pPr>
        <w:pStyle w:val="ListParagraph"/>
        <w:numPr>
          <w:ilvl w:val="0"/>
          <w:numId w:val="123"/>
        </w:num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Kestävyystekijän korvaaminen mekanismilla, jolla taataan sukupolvien välinen oikeudenmukaisuus ja julkisen talouden kestävyys. Toimenpiteen tavoitteena on puuttua tulevien väestörakenteen muutosten vaikutuksiin heikentämättä nykyisten ja tulevien eläkkeiden riittävyyttä.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Toimenpide on pantava täytäntöön viimeistään 31 päivänä joulukuuta 2022.</w:t>
      </w:r>
    </w:p>
    <w:p>
      <w:pPr>
        <w:keepNext/>
        <w:spacing w:before="120" w:after="120" w:line="240" w:lineRule="auto"/>
        <w:rPr>
          <w:rFonts w:ascii="Times New Roman" w:hAnsi="Times New Roman" w:cs="Times New Roman"/>
          <w:noProof/>
          <w:color w:val="000000" w:themeColor="text1"/>
          <w:sz w:val="24"/>
          <w:szCs w:val="24"/>
          <w:u w:val="single"/>
        </w:rPr>
      </w:pPr>
      <w:r>
        <w:rPr>
          <w:rFonts w:ascii="Times New Roman" w:hAnsi="Times New Roman"/>
          <w:noProof/>
          <w:color w:val="000000" w:themeColor="text1"/>
          <w:sz w:val="24"/>
          <w:u w:val="single"/>
        </w:rPr>
        <w:t>Uudistus 3 (C30.R3) – Itsenäisten ammatinharjoittajien sosiaaliturvamaksujärjestelmän uudistaminen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Uudistuksen tavoitteena on yhdenmukaistaa työntekijöiden ja itsenäisten ammatinharjoittajien kohtelu, korottaa eläkemaksuja ja varmistaa, että itsenäiset ammatinharjoittajat saavat riittävät eläketulot. Uudistuksella muutetaan itsenäisten ammatinharjoittajien maksujärjestelmää. Uudistuksessa itsenäisten ammatinharjoittajien maksut perustuvat Toledon sopimuksen suositusten mukaisesti todellisiin tuloihin eikä itse valittuun maksuperustaan. Lopullinen maksu lasketaan veroviranomaisten myöntämien itsenäisten ammatinharjoittajien ansiotulojen perusteella. Uudistus toteutetaan asteittain korottamalla vähimmäisrahoituspohjaa uuteen järjestelmään mukautumiseksi.</w:t>
      </w:r>
    </w:p>
    <w:p>
      <w:pPr>
        <w:spacing w:before="120" w:after="120" w:line="240" w:lineRule="auto"/>
        <w:rPr>
          <w:rFonts w:ascii="Times New Roman" w:hAnsi="Times New Roman" w:cs="Times New Roman"/>
          <w:noProof/>
          <w:sz w:val="24"/>
          <w:szCs w:val="24"/>
        </w:rPr>
      </w:pPr>
      <w:r>
        <w:rPr>
          <w:rFonts w:ascii="Times New Roman" w:hAnsi="Times New Roman"/>
          <w:noProof/>
          <w:sz w:val="24"/>
        </w:rPr>
        <w:t>Toimenpide on pantava täytäntöön viimeistään 30 päivänä kesäkuuta 2022.</w:t>
      </w:r>
    </w:p>
    <w:p>
      <w:pPr>
        <w:keepNext/>
        <w:spacing w:before="120" w:after="120" w:line="240" w:lineRule="auto"/>
        <w:rPr>
          <w:rFonts w:ascii="Times New Roman" w:hAnsi="Times New Roman" w:cs="Times New Roman"/>
          <w:noProof/>
          <w:sz w:val="24"/>
          <w:szCs w:val="24"/>
        </w:rPr>
      </w:pPr>
      <w:r>
        <w:rPr>
          <w:rFonts w:ascii="Times New Roman" w:hAnsi="Times New Roman"/>
          <w:noProof/>
          <w:color w:val="000000" w:themeColor="text1"/>
          <w:sz w:val="24"/>
          <w:u w:val="single"/>
        </w:rPr>
        <w:t>Uudistus 4 (C30.R4) – Äitiyslisien virtaviivaistaminen</w:t>
      </w:r>
    </w:p>
    <w:p>
      <w:pPr>
        <w:keepNext/>
        <w:spacing w:before="120" w:after="120" w:line="240" w:lineRule="auto"/>
        <w:jc w:val="both"/>
        <w:rPr>
          <w:rFonts w:ascii="Times New Roman" w:hAnsi="Times New Roman" w:cs="Times New Roman"/>
          <w:noProof/>
          <w:sz w:val="24"/>
          <w:szCs w:val="24"/>
        </w:rPr>
      </w:pPr>
      <w:r>
        <w:rPr>
          <w:rFonts w:ascii="Times New Roman" w:hAnsi="Times New Roman"/>
          <w:noProof/>
          <w:sz w:val="24"/>
        </w:rPr>
        <w:t>Uudistuksen tavoitteena on korvata vanhemmille, pääasiassa äideille, syntymän ja lastenhoidon kustannukset sukupuolten välisen eläke-eron kaventamiseksi. Uudistuksessa muotoillaan uudelleen äitiyslisä, ja se on jo hyväksytty (2 päivänä helmikuuta annettu kuninkaallinen asetus 3/2021). Euroopan unionin tuomioistuin katsoi 12 päivänä joulukuuta 2019 antamassaan tuomiossa, että aiempi äitiyslisä, joka on ollut voimassa vuodesta 2016, syrjii miehiä. Uudistetun äitiysvapaalisän odotetaan noudattavan tuomioistuimen päätöstä ja ehkäisevän syrjintää. Uusi lisä perustuu maksupolkujen analyysiin, jotta voidaan määrittää, kumpi vanhemmista oli maksujen perustana olevalla urallaan heikommassa asemassa lapsen syntymän vuoksi, edellyttäen, että äidille myönnetään lisä, jos erityisen epäedullisessa asemassa olevaa vanhempaa ei ole.</w:t>
      </w:r>
    </w:p>
    <w:p>
      <w:pPr>
        <w:spacing w:before="120" w:after="120" w:line="240" w:lineRule="auto"/>
        <w:rPr>
          <w:rFonts w:ascii="Times New Roman" w:hAnsi="Times New Roman" w:cs="Times New Roman"/>
          <w:noProof/>
          <w:sz w:val="24"/>
          <w:szCs w:val="24"/>
        </w:rPr>
      </w:pPr>
      <w:r>
        <w:rPr>
          <w:rFonts w:ascii="Times New Roman" w:hAnsi="Times New Roman"/>
          <w:noProof/>
          <w:sz w:val="24"/>
        </w:rPr>
        <w:t>Toimenpide on pantava täytäntöön 31 päivään maaliskuuta 2021 mennessä.</w:t>
      </w:r>
    </w:p>
    <w:p>
      <w:pPr>
        <w:spacing w:before="120" w:after="120" w:line="240" w:lineRule="auto"/>
        <w:rPr>
          <w:rFonts w:ascii="Times New Roman" w:hAnsi="Times New Roman" w:cs="Times New Roman"/>
          <w:noProof/>
          <w:color w:val="000000" w:themeColor="text1"/>
          <w:sz w:val="24"/>
          <w:szCs w:val="24"/>
          <w:u w:val="single"/>
        </w:rPr>
      </w:pPr>
      <w:r>
        <w:rPr>
          <w:rFonts w:ascii="Times New Roman" w:hAnsi="Times New Roman"/>
          <w:noProof/>
          <w:color w:val="000000" w:themeColor="text1"/>
          <w:sz w:val="24"/>
          <w:u w:val="single"/>
        </w:rPr>
        <w:t>Uudistus 5 (C30.R5) – Nykyisen lisäeläkejärjestelmän tarkistaminen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Uudistuksella tarkistetaan lisäeläkejärjestelmän sääntelykehystä, jotta voidaan lisätä työehtosopimusneuvotteluissa, mieluiten alakohtaisella tasolla, sovittujen ammatillisten lisäeläkejärjestelmien kattavuutta. Ammatillisia lisäeläkkeitä koskevan uuden oikeudellisen kehyksen tarkoituksena on kattaa yritystensä työntekijät, joilla ei ole ammatillisia lisäeläkejärjestelmiä, ja itsenäiset ammatinharjoittajat, jotka eivät tällä hetkellä voi osallistua näihin toisen pilarin järjestelmiin. </w:t>
      </w:r>
    </w:p>
    <w:p>
      <w:pPr>
        <w:spacing w:before="120" w:after="120" w:line="240" w:lineRule="auto"/>
        <w:rPr>
          <w:rFonts w:ascii="Times New Roman" w:hAnsi="Times New Roman" w:cs="Times New Roman"/>
          <w:noProof/>
          <w:sz w:val="24"/>
          <w:szCs w:val="24"/>
        </w:rPr>
      </w:pPr>
      <w:r>
        <w:rPr>
          <w:rFonts w:ascii="Times New Roman" w:hAnsi="Times New Roman"/>
          <w:noProof/>
          <w:sz w:val="24"/>
        </w:rPr>
        <w:t>Uudistuksen erityistoimenpiteisiin kuuluvat seuraavat:</w:t>
      </w:r>
    </w:p>
    <w:p>
      <w:pPr>
        <w:pStyle w:val="ListParagraph"/>
        <w:numPr>
          <w:ilvl w:val="0"/>
          <w:numId w:val="124"/>
        </w:numPr>
        <w:spacing w:before="120" w:after="120" w:line="240" w:lineRule="auto"/>
        <w:rPr>
          <w:rFonts w:ascii="Times New Roman" w:hAnsi="Times New Roman" w:cs="Times New Roman"/>
          <w:noProof/>
          <w:sz w:val="24"/>
          <w:szCs w:val="24"/>
        </w:rPr>
      </w:pPr>
      <w:r>
        <w:rPr>
          <w:rFonts w:ascii="Times New Roman" w:hAnsi="Times New Roman"/>
          <w:noProof/>
          <w:sz w:val="24"/>
        </w:rPr>
        <w:t xml:space="preserve">Yksityisen sektorin hallinnoimien, julkisesti tuettujen ammatillisia lisäeläkkeitä tarjoavien rahastojen perustaminen. </w:t>
      </w:r>
    </w:p>
    <w:p>
      <w:pPr>
        <w:pStyle w:val="ListParagraph"/>
        <w:numPr>
          <w:ilvl w:val="0"/>
          <w:numId w:val="124"/>
        </w:numPr>
        <w:spacing w:before="120" w:after="120" w:line="240" w:lineRule="auto"/>
        <w:rPr>
          <w:rFonts w:ascii="Times New Roman" w:hAnsi="Times New Roman" w:cs="Times New Roman"/>
          <w:noProof/>
          <w:sz w:val="24"/>
          <w:szCs w:val="24"/>
        </w:rPr>
      </w:pPr>
      <w:r>
        <w:rPr>
          <w:rFonts w:ascii="Times New Roman" w:hAnsi="Times New Roman"/>
          <w:noProof/>
          <w:sz w:val="24"/>
        </w:rPr>
        <w:t>Kannustimet ja sääntelymuutokset, joilla lisätään työehtosopimusneuvotteluissa sovittujen ammatillisten lisäeläkejärjestelmien kattavuutta.</w:t>
      </w:r>
    </w:p>
    <w:p>
      <w:pPr>
        <w:pStyle w:val="ListParagraph"/>
        <w:numPr>
          <w:ilvl w:val="0"/>
          <w:numId w:val="124"/>
        </w:numPr>
        <w:spacing w:before="120" w:after="120" w:line="240" w:lineRule="auto"/>
        <w:rPr>
          <w:rFonts w:ascii="Times New Roman" w:hAnsi="Times New Roman" w:cs="Times New Roman"/>
          <w:noProof/>
          <w:sz w:val="24"/>
          <w:szCs w:val="24"/>
        </w:rPr>
      </w:pPr>
      <w:r>
        <w:rPr>
          <w:rFonts w:ascii="Times New Roman" w:hAnsi="Times New Roman"/>
          <w:noProof/>
          <w:sz w:val="24"/>
        </w:rPr>
        <w:t>Eläkejärjestelmien menettelyjen yksinkertaistaminen.</w:t>
      </w:r>
    </w:p>
    <w:p>
      <w:pPr>
        <w:pStyle w:val="ListParagraph"/>
        <w:numPr>
          <w:ilvl w:val="0"/>
          <w:numId w:val="124"/>
        </w:numPr>
        <w:spacing w:before="120" w:after="120" w:line="240" w:lineRule="auto"/>
        <w:rPr>
          <w:rFonts w:ascii="Times New Roman" w:hAnsi="Times New Roman" w:cs="Times New Roman"/>
          <w:noProof/>
          <w:sz w:val="24"/>
          <w:szCs w:val="24"/>
        </w:rPr>
      </w:pPr>
      <w:r>
        <w:rPr>
          <w:rFonts w:ascii="Times New Roman" w:hAnsi="Times New Roman"/>
          <w:noProof/>
          <w:sz w:val="24"/>
        </w:rPr>
        <w:t>Sääntelymuutokset, joilla edistetään työntekijöiden liikkuvuutta eri yritysten ja toimialojen välillä.</w:t>
      </w:r>
    </w:p>
    <w:p>
      <w:pPr>
        <w:pStyle w:val="ListParagraph"/>
        <w:numPr>
          <w:ilvl w:val="0"/>
          <w:numId w:val="124"/>
        </w:numPr>
        <w:spacing w:before="120" w:after="120" w:line="240" w:lineRule="auto"/>
        <w:rPr>
          <w:rFonts w:ascii="Times New Roman" w:hAnsi="Times New Roman" w:cs="Times New Roman"/>
          <w:noProof/>
          <w:sz w:val="24"/>
          <w:szCs w:val="24"/>
        </w:rPr>
      </w:pPr>
      <w:r>
        <w:rPr>
          <w:rFonts w:ascii="Times New Roman" w:hAnsi="Times New Roman"/>
          <w:noProof/>
          <w:sz w:val="24"/>
        </w:rPr>
        <w:t>Verokannustimet yhteisiin työeläkejärjestelmiin osallistumisen edistämiseksi</w:t>
      </w:r>
    </w:p>
    <w:p>
      <w:pPr>
        <w:pStyle w:val="ListParagraph"/>
        <w:numPr>
          <w:ilvl w:val="0"/>
          <w:numId w:val="124"/>
        </w:numPr>
        <w:spacing w:before="120" w:after="120" w:line="240" w:lineRule="auto"/>
        <w:rPr>
          <w:rFonts w:ascii="Times New Roman" w:hAnsi="Times New Roman" w:cs="Times New Roman"/>
          <w:noProof/>
          <w:sz w:val="24"/>
          <w:szCs w:val="24"/>
        </w:rPr>
      </w:pPr>
      <w:r>
        <w:rPr>
          <w:rFonts w:ascii="Times New Roman" w:hAnsi="Times New Roman"/>
          <w:noProof/>
          <w:sz w:val="24"/>
        </w:rPr>
        <w:t>Yhteisten työeläkejärjestelmien hallinnointikustannusten rajoittaminen alle 0,30 prosenttiin hoidettavina olevista varoista.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Uudistuksen täytäntöönpano on aloitettu valtion vuoden 2021 yleiseen talousarvioon sisältyvillä säännöksillä, joilla siirretään verokannustimia, jotka aiemmin liittyivät yksilöllisiin eläkejärjestelmiin, kollektiivisten järjestelmien hyväksi (toimenpide v. edellä) ja edistämällä julkisesti ammatillisia lisäeläkkeitä tarjoavia rahastoja (edellä mainittu toimenpide i).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Toimenpide on pantava täytäntöön viimeistään 30 päivänä kesäkuuta 2022.</w:t>
      </w:r>
    </w:p>
    <w:p>
      <w:pPr>
        <w:spacing w:before="120" w:after="120" w:line="240" w:lineRule="auto"/>
        <w:rPr>
          <w:rFonts w:ascii="Times New Roman" w:hAnsi="Times New Roman" w:cs="Times New Roman"/>
          <w:noProof/>
          <w:color w:val="000000" w:themeColor="text1"/>
          <w:sz w:val="24"/>
          <w:szCs w:val="24"/>
          <w:u w:val="single"/>
        </w:rPr>
      </w:pPr>
      <w:r>
        <w:rPr>
          <w:rFonts w:ascii="Times New Roman" w:hAnsi="Times New Roman"/>
          <w:noProof/>
          <w:color w:val="000000" w:themeColor="text1"/>
          <w:sz w:val="24"/>
          <w:u w:val="single"/>
        </w:rPr>
        <w:t>Uudistus 6 (C30.R6) – Enimmäismaksuosuusperustan mukauttaminen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Uudistuksella korotetaan eläkejärjestelmän enimmäismaksupohjaa ja mukautetaan eläkkeiden enimmäismääriä maksuperustan laajentamiseksi, eläkejärjestelmän progressiivisuuden lisäämiseksi ja kokonaistulojen lisäämiseksi. Toimenpiteet ovat Toledon sopimuksen suositusten mukaisia. Järjestelmää mukautetaan asteittain, jotta maksajat voivat sopeutua muutoksiin. Eläkkeiden enimmäismääriä ja enimmäismaksupohjia korotetaan vastaavasti järjestelmän maksuihin perustuvan luonteen säilyttämiseksi. Uudistus toteutetaan asteittain seuraavien 30 vuoden aikana.</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Laki tulee voimaan 31 päivänä kesäkuuta 2022. </w:t>
      </w:r>
    </w:p>
    <w:p>
      <w:pPr>
        <w:pStyle w:val="Text1"/>
        <w:ind w:left="709"/>
        <w:rPr>
          <w:b/>
          <w:noProof/>
          <w:szCs w:val="24"/>
          <w:u w:val="single"/>
        </w:rPr>
      </w:pPr>
      <w:r>
        <w:rPr>
          <w:b/>
          <w:noProof/>
          <w:u w:val="single"/>
        </w:rPr>
        <w:t xml:space="preserve">AD.2. </w:t>
      </w:r>
      <w:r>
        <w:rPr>
          <w:noProof/>
        </w:rPr>
        <w:tab/>
      </w:r>
      <w:r>
        <w:rPr>
          <w:b/>
          <w:noProof/>
          <w:u w:val="single"/>
        </w:rPr>
        <w:t>Seurantaa ja täytäntöönpanoa koskevat välitavoitteet, tavoitteet, indikaattorit ja aikataulu – rahoitustuki, jota ei makseta takaisin</w:t>
      </w:r>
    </w:p>
    <w:p>
      <w:pPr>
        <w:spacing w:before="120" w:after="120" w:line="240" w:lineRule="auto"/>
        <w:jc w:val="both"/>
        <w:rPr>
          <w:rFonts w:ascii="Times New Roman" w:hAnsi="Times New Roman" w:cs="Times New Roman"/>
          <w:noProof/>
          <w:color w:val="1F497D"/>
          <w:sz w:val="24"/>
          <w:szCs w:val="24"/>
        </w:rPr>
      </w:pPr>
      <w:r>
        <w:rPr>
          <w:rFonts w:ascii="Times New Roman" w:hAnsi="Times New Roman"/>
          <w:i/>
          <w:noProof/>
          <w:color w:val="000000"/>
          <w:sz w:val="24"/>
        </w:rPr>
        <w:t>Ks. taulukko jäljempänä.</w:t>
      </w:r>
      <w:r>
        <w:rPr>
          <w:rFonts w:ascii="Times New Roman" w:hAnsi="Times New Roman"/>
          <w:noProof/>
          <w:color w:val="1F497D"/>
          <w:sz w:val="24"/>
        </w:rPr>
        <w:t xml:space="preserve"> </w:t>
      </w:r>
      <w:r>
        <w:rPr>
          <w:rFonts w:ascii="Times New Roman" w:hAnsi="Times New Roman"/>
          <w:i/>
          <w:noProof/>
          <w:color w:val="000000"/>
          <w:sz w:val="24"/>
        </w:rPr>
        <w:t>Kaikkien indikaattorien perustaso on 1 päivänä helmikuuta 2020, ellei toimen kuvauksessa toisin mainita. Taulukossa esitetyt määrät eivät sisällä arvonlisäveroa.</w:t>
      </w:r>
      <w:r>
        <w:rPr>
          <w:rFonts w:ascii="Times New Roman" w:hAnsi="Times New Roman"/>
          <w:noProof/>
          <w:color w:val="1F497D"/>
          <w:sz w:val="24"/>
        </w:rPr>
        <w:t xml:space="preserve"> </w:t>
      </w:r>
    </w:p>
    <w:p>
      <w:pPr>
        <w:pStyle w:val="Text1"/>
        <w:ind w:left="709"/>
        <w:rPr>
          <w:noProof/>
        </w:rPr>
        <w:sectPr>
          <w:headerReference w:type="even" r:id="rId367"/>
          <w:headerReference w:type="default" r:id="rId368"/>
          <w:footerReference w:type="even" r:id="rId369"/>
          <w:footerReference w:type="default" r:id="rId370"/>
          <w:headerReference w:type="first" r:id="rId371"/>
          <w:footerReference w:type="first" r:id="rId372"/>
          <w:pgSz w:w="11907" w:h="16839"/>
          <w:pgMar w:top="1134" w:right="1417" w:bottom="1134" w:left="1417" w:header="709" w:footer="709" w:gutter="0"/>
          <w:cols w:space="720"/>
          <w:docGrid w:linePitch="360"/>
        </w:sectPr>
      </w:pPr>
    </w:p>
    <w:tbl>
      <w:tblPr>
        <w:tblW w:w="1531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851"/>
        <w:gridCol w:w="850"/>
        <w:gridCol w:w="2552"/>
        <w:gridCol w:w="992"/>
        <w:gridCol w:w="567"/>
        <w:gridCol w:w="425"/>
        <w:gridCol w:w="567"/>
        <w:gridCol w:w="426"/>
        <w:gridCol w:w="567"/>
        <w:gridCol w:w="6804"/>
      </w:tblGrid>
      <w:tr>
        <w:trPr>
          <w:trHeight w:val="309"/>
          <w:tblHeader/>
        </w:trPr>
        <w:tc>
          <w:tcPr>
            <w:tcW w:w="709"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Numero</w:t>
            </w:r>
          </w:p>
        </w:tc>
        <w:tc>
          <w:tcPr>
            <w:tcW w:w="851"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Toimenpide</w:t>
            </w:r>
          </w:p>
        </w:tc>
        <w:tc>
          <w:tcPr>
            <w:tcW w:w="850"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Välitavoite (M)</w:t>
            </w:r>
            <w:r>
              <w:rPr>
                <w:rFonts w:ascii="Times New Roman" w:hAnsi="Times New Roman" w:cs="Times New Roman"/>
                <w:b/>
                <w:noProof/>
                <w:color w:val="000000"/>
                <w:sz w:val="18"/>
                <w:szCs w:val="18"/>
              </w:rPr>
              <w:br/>
            </w:r>
            <w:r>
              <w:rPr>
                <w:rFonts w:ascii="Times New Roman" w:hAnsi="Times New Roman"/>
                <w:b/>
                <w:noProof/>
                <w:color w:val="000000"/>
                <w:sz w:val="18"/>
              </w:rPr>
              <w:t xml:space="preserve"> / tavoite (T)</w:t>
            </w:r>
          </w:p>
        </w:tc>
        <w:tc>
          <w:tcPr>
            <w:tcW w:w="2552"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Nimi</w:t>
            </w:r>
          </w:p>
        </w:tc>
        <w:tc>
          <w:tcPr>
            <w:tcW w:w="992"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Laadullinen indikaattori (välitavoitteiden osalta)</w:t>
            </w:r>
          </w:p>
        </w:tc>
        <w:tc>
          <w:tcPr>
            <w:tcW w:w="1559" w:type="dxa"/>
            <w:gridSpan w:val="3"/>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Määrällinen indikaattori (tavoitteiden osalta)</w:t>
            </w:r>
          </w:p>
        </w:tc>
        <w:tc>
          <w:tcPr>
            <w:tcW w:w="993" w:type="dxa"/>
            <w:gridSpan w:val="2"/>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Aika</w:t>
            </w:r>
          </w:p>
        </w:tc>
        <w:tc>
          <w:tcPr>
            <w:tcW w:w="6804" w:type="dxa"/>
            <w:tcBorders>
              <w:bottom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sz w:val="18"/>
              </w:rPr>
              <w:t>Kunkin välitavoitteen ja tavoitteen kuvaus</w:t>
            </w:r>
          </w:p>
        </w:tc>
      </w:tr>
      <w:tr>
        <w:trPr>
          <w:trHeight w:val="309"/>
          <w:tblHeader/>
        </w:trPr>
        <w:tc>
          <w:tcPr>
            <w:tcW w:w="709"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1"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850"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2552"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rPr>
            </w:pPr>
          </w:p>
        </w:tc>
        <w:tc>
          <w:tcPr>
            <w:tcW w:w="992" w:type="dxa"/>
            <w:tcBorders>
              <w:top w:val="nil"/>
            </w:tcBorders>
            <w:shd w:val="clear" w:color="auto" w:fill="C6D9F1" w:themeFill="text2" w:themeFillTint="33"/>
            <w:noWrap/>
          </w:tcPr>
          <w:p>
            <w:pPr>
              <w:spacing w:after="0"/>
              <w:jc w:val="center"/>
              <w:rPr>
                <w:rFonts w:ascii="Times New Roman" w:hAnsi="Times New Roman" w:cs="Times New Roman"/>
                <w:b/>
                <w:noProof/>
                <w:color w:val="000000"/>
                <w:sz w:val="18"/>
                <w:szCs w:val="18"/>
              </w:rPr>
            </w:pPr>
          </w:p>
        </w:tc>
        <w:tc>
          <w:tcPr>
            <w:tcW w:w="567"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Yksikkö</w:t>
            </w:r>
          </w:p>
        </w:tc>
        <w:tc>
          <w:tcPr>
            <w:tcW w:w="425"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Perustaso</w:t>
            </w:r>
          </w:p>
        </w:tc>
        <w:tc>
          <w:tcPr>
            <w:tcW w:w="567"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Päämäärä</w:t>
            </w:r>
          </w:p>
        </w:tc>
        <w:tc>
          <w:tcPr>
            <w:tcW w:w="426"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Vuosineljännes</w:t>
            </w:r>
          </w:p>
        </w:tc>
        <w:tc>
          <w:tcPr>
            <w:tcW w:w="567" w:type="dxa"/>
            <w:shd w:val="clear" w:color="auto" w:fill="C6D9F1" w:themeFill="text2" w:themeFillTint="33"/>
            <w:noWrap/>
          </w:tcPr>
          <w:p>
            <w:pPr>
              <w:spacing w:after="0"/>
              <w:jc w:val="center"/>
              <w:rPr>
                <w:rFonts w:ascii="Times New Roman" w:hAnsi="Times New Roman" w:cs="Times New Roman"/>
                <w:b/>
                <w:noProof/>
                <w:color w:val="000000"/>
                <w:sz w:val="18"/>
                <w:szCs w:val="18"/>
              </w:rPr>
            </w:pPr>
            <w:r>
              <w:rPr>
                <w:rFonts w:ascii="Times New Roman" w:hAnsi="Times New Roman"/>
                <w:b/>
                <w:noProof/>
                <w:color w:val="000000"/>
                <w:sz w:val="18"/>
              </w:rPr>
              <w:t>Vuosi</w:t>
            </w:r>
          </w:p>
        </w:tc>
        <w:tc>
          <w:tcPr>
            <w:tcW w:w="6804" w:type="dxa"/>
            <w:tcBorders>
              <w:top w:val="nil"/>
            </w:tcBorders>
            <w:shd w:val="clear" w:color="auto" w:fill="C6D9F1" w:themeFill="text2" w:themeFillTint="33"/>
            <w:noWrap/>
          </w:tcPr>
          <w:p>
            <w:pPr>
              <w:spacing w:after="0"/>
              <w:rPr>
                <w:rFonts w:ascii="Times New Roman" w:hAnsi="Times New Roman" w:cs="Times New Roman"/>
                <w:b/>
                <w:noProof/>
                <w:color w:val="000000"/>
                <w:sz w:val="18"/>
                <w:szCs w:val="18"/>
              </w:rPr>
            </w:pP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406</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C30.R1</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Sosiaaliturvan rahoituksen erottaminen</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 säännös, josta ilmenee sen voimaantulo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2020</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Vuoden 2021 valtion yleisestä talousarviosta 30 päivänä joulukuuta annettu laki 11/2020 sosiaaliturvan rahoituslähteiden erottamisesta tuli voimaan. Valtio siirtää vuosittain sosiaaliturvajärjestelmään maksuihin perustumattomia menoeriä vastaavan määrän. Näin voidaan pienentää sosiaaliturvavajetta ja siirtää se keskushallinnolle, jolla on riittävät välineet sen korjaamiseksi. Sen on myös hälvennettävä epäilyjä järjestelmän vakavaraisuudesta, mikä parantaa edellytyksiä vastata keskipitkän ja pitkän aikavälin haasteisiin. Valtion vuoden 2021 talousarviolaissa säädetään ensimmäisestä ja merkittävästä askelesta tähän suuntaan.</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407</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C30.R2</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Eläkkeiden ostovoiman säilyttäminen sekä todellisen eläkkeellesiirtymisiän ja lakisääteisen eläkeiän yhdenmukaistaminen</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Lainsäädännön säännös, josta ilmenee sen voimaantulo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Virallisessa lehdessä julkaistun lainsäädännön voimaantulo:</w:t>
            </w:r>
            <w:r>
              <w:rPr>
                <w:rFonts w:ascii="Times New Roman" w:hAnsi="Times New Roman" w:cs="Times New Roman"/>
                <w:noProof/>
                <w:color w:val="000000"/>
                <w:sz w:val="18"/>
                <w:szCs w:val="18"/>
              </w:rPr>
              <w:br/>
            </w:r>
            <w:r>
              <w:rPr>
                <w:rFonts w:ascii="Times New Roman" w:hAnsi="Times New Roman"/>
                <w:noProof/>
                <w:color w:val="000000"/>
                <w:sz w:val="18"/>
              </w:rPr>
              <w:t xml:space="preserve">a) Eläkkeiden ostovoiman säilyttäminen: kehitetään uusi uudelleenarvottamismekanismi, jossa eläkkeet kytketään inflaatioon sen varmistamiseksi, että eläkeläisten ostovoima taataan pysyvästi. </w:t>
            </w:r>
            <w:r>
              <w:rPr>
                <w:rFonts w:ascii="Times New Roman" w:hAnsi="Times New Roman" w:cs="Times New Roman"/>
                <w:noProof/>
                <w:color w:val="000000"/>
                <w:sz w:val="18"/>
                <w:szCs w:val="18"/>
              </w:rPr>
              <w:br/>
            </w:r>
            <w:r>
              <w:rPr>
                <w:rFonts w:ascii="Times New Roman" w:hAnsi="Times New Roman"/>
                <w:noProof/>
                <w:color w:val="000000"/>
                <w:sz w:val="18"/>
              </w:rPr>
              <w:t>b ) Todellisen eläkkeellesiirtymisiän ja lakisääteisen eläkeiän yhteensovittaminen: tarjotaan kannustimia eläkkeelle siirtymisen lykkäämiseksi muun muassa lisäämällä taloudellisia kannustimia ja edistämällä työn ja eläkkeelle jäämisen yhteensovittamista, jotta voidaan lisätä  laillista eläkeikää lähellä olevien osallistumista työmarkkinoille ja lykätä eläkkeelle jäämistä.</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408</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C30.R2</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Vanhuuseläkkeen laskemista koskevan laskentajakson mukauttaminen </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Lainsäädännön säännös, josta ilmenee sen voimaantulo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 xml:space="preserve">Laskenta-ajan mukauttamista koskeva lainsäädäntö, jolla pidennetään vanhuuseläkkeen laskemisessa käytettävää laskentajaksoa, tulee voimaan. </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409</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C30.R2</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Kestävyystekijän korvaaminen sukupolvien välisellä tasapuolisuusmekanismilla</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Lainsäädännön säännös, josta ilmenee sen voimaantulo</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Sellaisen lainsäädännön voimaantulo, jolla korvataan nykyinen kestävyystekijä, joka yhdistää eläkkeet elinajanodotteeseen, mekanismilla, jolla taataan sukupolvien välinen oikeudenmukaisuus ja julkisen talouden kestävyys sopeutumalla väestörakenteen muutoksiin.</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410</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C30.R2</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Päivitetyt ennusteet osoittavat, miten vuosina 2021 ja 2022 toteutetuilla eläkeuudistuksilla varmistetaan julkisen talouden pitkän aikavälin kestävyys</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Raportin julkaiseminen sosiaaliturvasivustolla</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Julkaistaan päivitetyt ennusteet, joista käy ilmi, miten vuosina 2021 ja 2022 toteutetuilla eläkeuudistuksilla varmistetaan julkisen talouden pitkän aikavälin kestävyys, kun otetaan huomioon myös muiden rakenneuudistusten, kuten työmarkkinauudistusten, vaikutukset.</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411</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C30.R3</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Itsenäisten ammatinharjoittajien sosiaaliturvamaksujärjestelmän uudistaminen</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Lainsäädännön säännös, josta ilmenee sen voimaantulo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Itsenäisten ammatinharjoittajien sosiaaliturvamaksujärjestelmän uudistusta koskeva lainsäädäntö, jossa maksujärjestelmää muutetaan vähitellen reaalitulojen perusteella, tulee voimaan.</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412</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C30.R4</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Äitiyslisien virtaviivaistaminen</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Lainsäädännön säännös, josta ilmenee sen voimaantulo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Q1</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2021</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Äitiyslisien virtaviivaistamisesta 3 päivänä helmikuuta 2021 annetun kuninkaan asetuksen 3/2021 voimaantulo. Unionin tuomioistuimen 12 päivänä joulukuuta 2019 antaman tuomion noudattamiseksi eläkkeiden lisäyksiä on virtaviivaistettava ja keskityttävä sukupuolten välisen kuilun kaventamiseen. Vanhemmille, joiden työtilanne on muuttunut välittömästi vanhemmaksitulon jälkeen, otetaan käyttöön kiinteä korvaus.</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413</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C30.R5</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Nykyiseen lisäeläkejärjestelmään liittyvien verohelpotusten tarkistaminen</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 säännös, josta ilmenee loppsäännöksen 11 ja pykälän 62 voimaantulo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2020</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Valtion vuoden 2021 yleisestä talousarviosta 30 päivänä joulukuuta annetun lain 11/2020 voimaantulo nykyiseen lisäeläkejärjestelmään liittyvien verohelpotusten tarkistamisesta. Oikeus verohelpotuksiin on siirrettävä yksityisistä yksilöllisistä eläkejärjestelmistä työehtosopimuksiin perustuviin työeläkejärjestelmiin. Uuden kehyksen käyttöönoton kannalta merkityksellisiä talousarviolain säännöksiä ovat LPGE:n loppusäännös 11 ja 62 §.</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414</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C30.R5</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Nykyisen lisäeläkejärjestelmän tarkistaminen</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Lainsäädännön säännös, josta ilmenee sen voimaantulo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Q2</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Lainsäädäntö nykyisen lisäeläkejärjestelmän tarkistamisesta eläkejärjestelmien edistämiseksi perustamalla eläkerahastoja, jotka ovat avoimia kaikille yrityksille ja työntekijöille, tulee voimaan.</w:t>
            </w:r>
          </w:p>
        </w:tc>
      </w:tr>
      <w:tr>
        <w:trPr>
          <w:trHeight w:val="309"/>
        </w:trPr>
        <w:tc>
          <w:tcPr>
            <w:tcW w:w="709"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415</w:t>
            </w:r>
          </w:p>
        </w:tc>
        <w:tc>
          <w:tcPr>
            <w:tcW w:w="851"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C30.R6</w:t>
            </w:r>
          </w:p>
        </w:tc>
        <w:tc>
          <w:tcPr>
            <w:tcW w:w="850"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M</w:t>
            </w:r>
          </w:p>
        </w:tc>
        <w:tc>
          <w:tcPr>
            <w:tcW w:w="2552"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Enimmäismaksupohjan mukauttaminen</w:t>
            </w:r>
          </w:p>
        </w:tc>
        <w:tc>
          <w:tcPr>
            <w:tcW w:w="992"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Lainsäädännön säännös, josta ilmenee sen voimaantulo </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5"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567" w:type="dxa"/>
            <w:shd w:val="clear" w:color="auto" w:fill="C6EFCE"/>
            <w:noWrap/>
          </w:tcPr>
          <w:p>
            <w:pPr>
              <w:spacing w:after="0"/>
              <w:jc w:val="right"/>
              <w:rPr>
                <w:rFonts w:ascii="Times New Roman" w:eastAsia="Times New Roman" w:hAnsi="Times New Roman" w:cs="Times New Roman"/>
                <w:noProof/>
                <w:sz w:val="18"/>
                <w:szCs w:val="18"/>
              </w:rPr>
            </w:pPr>
            <w:r>
              <w:rPr>
                <w:rFonts w:ascii="Times New Roman" w:hAnsi="Times New Roman"/>
                <w:noProof/>
                <w:color w:val="000000"/>
                <w:sz w:val="18"/>
              </w:rPr>
              <w:t xml:space="preserve"> </w:t>
            </w:r>
          </w:p>
        </w:tc>
        <w:tc>
          <w:tcPr>
            <w:tcW w:w="426"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Q4</w:t>
            </w:r>
          </w:p>
        </w:tc>
        <w:tc>
          <w:tcPr>
            <w:tcW w:w="567" w:type="dxa"/>
            <w:shd w:val="clear" w:color="auto" w:fill="C6EFCE"/>
            <w:noWrap/>
          </w:tcPr>
          <w:p>
            <w:pPr>
              <w:spacing w:after="0"/>
              <w:jc w:val="center"/>
              <w:rPr>
                <w:rFonts w:ascii="Times New Roman" w:eastAsia="Times New Roman" w:hAnsi="Times New Roman" w:cs="Times New Roman"/>
                <w:noProof/>
                <w:sz w:val="18"/>
                <w:szCs w:val="18"/>
              </w:rPr>
            </w:pPr>
            <w:r>
              <w:rPr>
                <w:rFonts w:ascii="Times New Roman" w:hAnsi="Times New Roman"/>
                <w:noProof/>
                <w:color w:val="000000"/>
                <w:sz w:val="18"/>
              </w:rPr>
              <w:t>2022</w:t>
            </w:r>
          </w:p>
        </w:tc>
        <w:tc>
          <w:tcPr>
            <w:tcW w:w="6804" w:type="dxa"/>
            <w:shd w:val="clear" w:color="auto" w:fill="C6EFCE"/>
            <w:noWrap/>
          </w:tcPr>
          <w:p>
            <w:pPr>
              <w:spacing w:after="0"/>
              <w:rPr>
                <w:rFonts w:ascii="Times New Roman" w:eastAsia="Times New Roman" w:hAnsi="Times New Roman" w:cs="Times New Roman"/>
                <w:noProof/>
                <w:sz w:val="18"/>
                <w:szCs w:val="18"/>
              </w:rPr>
            </w:pPr>
            <w:r>
              <w:rPr>
                <w:rFonts w:ascii="Times New Roman" w:hAnsi="Times New Roman"/>
                <w:noProof/>
                <w:color w:val="000000"/>
                <w:sz w:val="18"/>
              </w:rPr>
              <w:t>Enimmäismaksupohjan mukauttamista koskevan lainsäädännön voimaantulo: eläkejärjestelmän enimmäismaksupohjaa korotetaan asteittain ja mukautetaan eläkkeiden enimmäismääriä maksuperustan laajentamiseksi, järjestelmän progressiivisuuden lisäämiseksi ja kokonaistulojen lisäämiseksi.</w:t>
            </w:r>
          </w:p>
        </w:tc>
      </w:tr>
    </w:tbl>
    <w:p>
      <w:pPr>
        <w:pStyle w:val="Text1"/>
        <w:ind w:left="709"/>
        <w:rPr>
          <w:noProof/>
        </w:rPr>
        <w:sectPr>
          <w:headerReference w:type="even" r:id="rId373"/>
          <w:headerReference w:type="default" r:id="rId374"/>
          <w:footerReference w:type="even" r:id="rId375"/>
          <w:footerReference w:type="default" r:id="rId376"/>
          <w:headerReference w:type="first" r:id="rId377"/>
          <w:footerReference w:type="first" r:id="rId378"/>
          <w:pgSz w:w="16839" w:h="11907" w:orient="landscape"/>
          <w:pgMar w:top="1417" w:right="1134" w:bottom="1417" w:left="1134" w:header="709" w:footer="709" w:gutter="0"/>
          <w:cols w:space="720"/>
          <w:docGrid w:linePitch="360"/>
        </w:sectPr>
      </w:pPr>
    </w:p>
    <w:p>
      <w:pPr>
        <w:pStyle w:val="NumPar1"/>
        <w:rPr>
          <w:b/>
          <w:noProof/>
          <w:sz w:val="28"/>
          <w:szCs w:val="28"/>
        </w:rPr>
      </w:pPr>
      <w:r>
        <w:rPr>
          <w:b/>
          <w:noProof/>
          <w:sz w:val="28"/>
        </w:rPr>
        <w:t>Elpymis- ja palautumissuunnitelman arvioidut kokonaiskustannukset</w:t>
      </w:r>
    </w:p>
    <w:p>
      <w:pPr>
        <w:pStyle w:val="Text1"/>
        <w:rPr>
          <w:noProof/>
        </w:rPr>
      </w:pPr>
      <w:r>
        <w:rPr>
          <w:noProof/>
        </w:rPr>
        <w:t>Espanjan elpymis- ja palautumissuunnitelman arvioidut kokonaiskustannukset ovat 69 528 050 000 euroa.</w:t>
      </w:r>
    </w:p>
    <w:p>
      <w:pPr>
        <w:pStyle w:val="Text1"/>
        <w:ind w:left="709"/>
        <w:rPr>
          <w:noProof/>
        </w:rPr>
      </w:pPr>
    </w:p>
    <w:p>
      <w:pPr>
        <w:rPr>
          <w:rFonts w:ascii="Times New Roman" w:hAnsi="Times New Roman" w:cs="Times New Roman"/>
          <w:b/>
          <w:bCs/>
          <w:noProof/>
          <w:sz w:val="24"/>
        </w:rPr>
      </w:pPr>
      <w:r>
        <w:rPr>
          <w:noProof/>
        </w:rPr>
        <w:br w:type="page"/>
      </w:r>
    </w:p>
    <w:p>
      <w:pPr>
        <w:spacing w:before="120" w:after="120" w:line="240" w:lineRule="auto"/>
        <w:jc w:val="both"/>
        <w:rPr>
          <w:rFonts w:ascii="Times New Roman" w:hAnsi="Times New Roman" w:cs="Times New Roman"/>
          <w:b/>
          <w:noProof/>
          <w:sz w:val="28"/>
          <w:szCs w:val="28"/>
        </w:rPr>
      </w:pPr>
      <w:r>
        <w:rPr>
          <w:rFonts w:ascii="Times New Roman" w:hAnsi="Times New Roman"/>
          <w:b/>
          <w:noProof/>
          <w:sz w:val="28"/>
        </w:rPr>
        <w:t>OSIO 2: RAHOITUSTUKI</w:t>
      </w:r>
    </w:p>
    <w:p>
      <w:pPr>
        <w:pStyle w:val="NumPar1"/>
        <w:numPr>
          <w:ilvl w:val="0"/>
          <w:numId w:val="149"/>
        </w:numPr>
        <w:rPr>
          <w:b/>
          <w:noProof/>
          <w:sz w:val="28"/>
          <w:szCs w:val="28"/>
        </w:rPr>
      </w:pPr>
      <w:r>
        <w:rPr>
          <w:b/>
          <w:noProof/>
          <w:sz w:val="28"/>
        </w:rPr>
        <w:t xml:space="preserve">Rahoitusosuus </w:t>
      </w:r>
    </w:p>
    <w:p>
      <w:pPr>
        <w:spacing w:before="120" w:after="120" w:line="240" w:lineRule="auto"/>
        <w:ind w:left="850"/>
        <w:jc w:val="both"/>
        <w:rPr>
          <w:rFonts w:ascii="Times New Roman" w:hAnsi="Times New Roman" w:cs="Times New Roman"/>
          <w:noProof/>
          <w:sz w:val="24"/>
        </w:rPr>
      </w:pPr>
      <w:r>
        <w:rPr>
          <w:rFonts w:ascii="Times New Roman" w:hAnsi="Times New Roman"/>
          <w:noProof/>
          <w:sz w:val="24"/>
        </w:rPr>
        <w:t>Päätöksen 2 artiklan 2 kohdassa tarkoitetut erät muodostetaan seuraavasti:</w:t>
      </w:r>
    </w:p>
    <w:p>
      <w:pPr>
        <w:pStyle w:val="NumPar2"/>
        <w:rPr>
          <w:noProof/>
        </w:rPr>
      </w:pPr>
      <w:r>
        <w:rPr>
          <w:noProof/>
        </w:rPr>
        <w:t xml:space="preserve">Ensimmäinen erä (tuki, jota ei makseta takaisin): </w:t>
      </w:r>
    </w:p>
    <w:tbl>
      <w:tblPr>
        <w:tblW w:w="9882" w:type="dxa"/>
        <w:tblInd w:w="113" w:type="dxa"/>
        <w:tblLook w:val="04A0" w:firstRow="1" w:lastRow="0" w:firstColumn="1" w:lastColumn="0" w:noHBand="0" w:noVBand="1"/>
      </w:tblPr>
      <w:tblGrid>
        <w:gridCol w:w="928"/>
        <w:gridCol w:w="1239"/>
        <w:gridCol w:w="1230"/>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Numero</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Toimenpide (uudistus tai investointi)</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Välitavoite (M)/ tavoite (T)</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Nimi</w:t>
            </w:r>
          </w:p>
        </w:tc>
      </w:tr>
      <w:tr>
        <w:trPr>
          <w:trHeight w:val="253"/>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noProof/>
                <w:sz w:val="18"/>
                <w:szCs w:val="18"/>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noProof/>
                <w:sz w:val="18"/>
                <w:szCs w:val="18"/>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noProof/>
                <w:sz w:val="18"/>
                <w:szCs w:val="18"/>
              </w:rPr>
            </w:pPr>
          </w:p>
        </w:tc>
        <w:tc>
          <w:tcPr>
            <w:tcW w:w="6485"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noProof/>
                <w:sz w:val="18"/>
                <w:szCs w:val="18"/>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Määräys TMA/178/2020 ja kuninkaan lakiasetus 23/2020</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21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C2.R1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 xml:space="preserve">Espanjan kaupunkiagendan ja rakennusten energiatehokkuuden kunnostamista koskevan pitkän aikavälin peruskorjausstrategian voimaantulo Espanjassa.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39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C3.R1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Maataloutta ja elintarvikkeita koskevista kiireellisistä toimenpiteistä annetun kuninkaan lakiasetuksen 5/2020 ja elintarvikeketjun toimintaa parantavista toimenpiteistä annetun lain nro 12/2013 muuttamisesta annetun lain nro 8/2020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63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C4.R2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Vihreää infrastruktuuria, yhteenliitettävyyttä ja ekologista ennallistamista koskevan kansallisen strategian hyväksyminen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82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Kestävää, turvallista ja verkotettua liikkuvuutta koskeva strategia (julkinen kuuleminen)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102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Kuninkaan lakiasetuksen 23/2020 voimaantulo (energiatoimenpiteet)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103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Kuninkaan asetuksen 960/2020 voimaantulo (uusiutuvaa energiaa koskeva talousjärjestelmä)</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104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Kuninkaan asetuksen 1183/2020 voimaantulo (uusiutuvien energialähteiden liittäminen sähköverkkoon)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105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C7.R1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 xml:space="preserve">Ilmastonmuutos- ja energiasiirtymälain voimaantulo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121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C8.R1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Hiilestä irtautumista koskevan pitkän aikavälin strategian (ELP2050) hyväksyminen.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122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C8.R2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Energian varastointiratkaisun kehittämistä edistävien suunnittelu-, lainsäädäntö- ja sääntelyuudistusten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129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C9.R1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 xml:space="preserve">Vedyn etenemissuunnitelma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137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C10.R1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 xml:space="preserve">Oikeudenmukaisen siirtymän rahaston instituutin perustaminen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144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C11.R1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Julkishallinnon määräaikaisten työsuhteiden vähentämistä koskevan säädöksen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151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C11.R2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Prosessuaalisista ja organisatorisista toimenpiteistä oikeusalalla annetun lain 3/2020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153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C11.R3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Caja General de Depósitosin asetuksesta annetun kuninkaan asetuksen 937/2020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154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C11.R3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Tilien tarkastamisesta ja hyväksymisestä 20 päivänä heinäkuuta annetun lain 22/2015 täytäntöönpanoasetuksen hyväksymisestä annetun kuninkaan asetuksen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157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C11.R5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Elpymis-, muutos- ja palautumissuunnitelmasta annetun kuninkaan asetuksen 36/2020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158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C11.R5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Perustetaan keskushallintoon uusia elimiä, joiden tehtävänä on seurata suunnitelman täytäntöönpanoa, valvontaa ja tarkastusta.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159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C11.R5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Määräys elpymis- ja palautumissuunnitelman ja menojen toteuttamisen seurantaa varten vaihdettavien tietojen menettelyistä ja muodosta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173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C11.I5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Elpymis- ja palautumistukivälineen integroitu tietojärjestelmä</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177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C12.R2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Espanjan kiertotalousstrategia (EEEC)</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181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C12.I2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Suunnitelma autoteollisuuden arvoketjun edistämiseksi kohti kestävää ja verkottunutta liikkuvuutta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199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Pk-yritysten digitalisaatiosuunnitelma 2021-2025</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214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C14.R1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Matkailualan edistämissuunnitelma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215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C14.R1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sz w:val="18"/>
              </w:rPr>
              <w:t>Matkailutietoja keräävän ”DATAESTUR”-verkkosivuston käynnistäminen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230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C15.R2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2025 Digitaaalinen Espanja -suunnitelma ja strategia 5G-teknologian edistämiseksi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231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C15.R2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Vapautetaan 700 MHz:n taajuusalue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249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C16.R1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 xml:space="preserve">Kansallinen tekoälystrategia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255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C17.R2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Espanjan tiede-, teknologia- ja innovaatiostrategian 2021-2027 julkaiseminen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257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C17.R3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 xml:space="preserve">Julkisten tutkimusorganisaatioiden uudelleenjärjestelyä koskevan kuninkaan asetuksen voimaantulo.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285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C19.R1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Ministerineuvosto hyväksyy kansallisen digitaalisten taitojen suunnitelman.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295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C20.R1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Ammatillisen koulutuksen nykyaikaistamissuunnitelma ja siihen liittyvät kuninkaalliset asetukset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303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C21.R1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 xml:space="preserve">Orgaanisen koulutuslain voimaantulo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318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C22.R5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Vähimmäistulon hyväksymisestä 29 päivänä toukokuuta annetun kuninkaan asetuksen 20/2020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329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C23.R1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Kahden etätyötä yksityisellä sektorilla ja julkishallinnossa sääntelevän kuninkaan asetuksen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330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C23.R2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Naisten ja miesten samapalkkaisuutta sekä tasa-arvosuunnitelmia ja niiden rekisteröintiä koskevien kahden asetuksen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333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C23.R5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 xml:space="preserve">Nuorisotyöttömyyden torjuntaa koskevan toimintasuunnitelman voimaantulo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363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C25.R1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Suunnitelma ”Spain Audio-visual Hub for Europe”.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385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C28.R1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Vuosina 2020 ja 2021 hyväksytyt finanssipoliittiset toimenpiteet covid-19-pandemian vaikutusten lieventämiseksi.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387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C28.R3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Valtiovarainministeri nimittää asiantuntijakomitean.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392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C28.R5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Digitaalisten palvelujen vero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393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C28.R6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Finanssitransaktiovero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394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C28.R7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Henkilökohtaisen tuloveron ja varallisuusveron muutokset vuonna 2021</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395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C28.R8</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Yhteisöveron muutokset vuonna 2021</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396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C28.R9</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Välillisten verojen muutokset vuonna 2021</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397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C29.R1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Pysyvän työryhmän perustaminen valtiovarainministeriöön seuraamaan aktiivisesti menojen uudelleentarkastelun tulosten täytäntöönpanoa ja vuotuisen talousarviolain laatimista koskevan määräyksen hyväksymistä</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398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C29.R1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Menojen uudelleenarvioinnin vaihe III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399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C29.R1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Perustetaan AIReF:ään pysyvä yksikkö, joka vastaa hallituksen määräämien menojen uudelleenarviointien toteuttamisesta.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406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C30.R1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Sosiaaliturvan rahoituksen erottaminen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412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C30.R4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Äitiyslisien virtaviivaistaminen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413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C30.R5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18"/>
                <w:szCs w:val="18"/>
              </w:rPr>
            </w:pPr>
            <w:r>
              <w:rPr>
                <w:rFonts w:ascii="Times New Roman" w:hAnsi="Times New Roman"/>
                <w:noProof/>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18"/>
                <w:szCs w:val="18"/>
              </w:rPr>
            </w:pPr>
            <w:r>
              <w:rPr>
                <w:rFonts w:ascii="Times New Roman" w:hAnsi="Times New Roman"/>
                <w:noProof/>
                <w:sz w:val="18"/>
              </w:rPr>
              <w:t>Nykyiseen lisäeläkejärjestelmään liittyvien verohelpotusten tarkistaminen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sz w:val="18"/>
                <w:szCs w:val="18"/>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sz w:val="18"/>
                <w:szCs w:val="18"/>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Erän suuruus</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EUR 11 494 252 874  </w:t>
            </w:r>
          </w:p>
        </w:tc>
      </w:tr>
    </w:tbl>
    <w:p>
      <w:pPr>
        <w:pStyle w:val="Text1"/>
        <w:rPr>
          <w:noProof/>
        </w:rPr>
      </w:pPr>
    </w:p>
    <w:p>
      <w:pPr>
        <w:pStyle w:val="NumPar2"/>
        <w:keepNext/>
        <w:rPr>
          <w:noProof/>
        </w:rPr>
      </w:pPr>
      <w:r>
        <w:rPr>
          <w:noProof/>
        </w:rPr>
        <w:t xml:space="preserve">Toinen erä (tuki, jota ei makseta takaisin) </w:t>
      </w:r>
    </w:p>
    <w:tbl>
      <w:tblPr>
        <w:tblW w:w="9882" w:type="dxa"/>
        <w:tblInd w:w="113" w:type="dxa"/>
        <w:tblLook w:val="04A0" w:firstRow="1" w:lastRow="0" w:firstColumn="1" w:lastColumn="0" w:noHBand="0" w:noVBand="1"/>
      </w:tblPr>
      <w:tblGrid>
        <w:gridCol w:w="928"/>
        <w:gridCol w:w="1239"/>
        <w:gridCol w:w="1230"/>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Numero</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Toimenpide (uudistus tai investointi)</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Välitavoite (M)/ tavoite (T)</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Nimi</w:t>
            </w:r>
          </w:p>
        </w:tc>
      </w:tr>
      <w:tr>
        <w:trPr>
          <w:trHeight w:val="230"/>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rPr>
            </w:pPr>
          </w:p>
        </w:tc>
        <w:tc>
          <w:tcPr>
            <w:tcW w:w="6485" w:type="dxa"/>
            <w:vMerge/>
            <w:tcBorders>
              <w:top w:val="single" w:sz="4" w:space="0" w:color="auto"/>
              <w:left w:val="nil"/>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keepNext/>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24</w:t>
            </w:r>
          </w:p>
        </w:tc>
        <w:tc>
          <w:tcPr>
            <w:tcW w:w="1239" w:type="dxa"/>
            <w:tcBorders>
              <w:top w:val="nil"/>
              <w:left w:val="nil"/>
              <w:bottom w:val="single" w:sz="4" w:space="0" w:color="auto"/>
              <w:right w:val="single" w:sz="4" w:space="0" w:color="auto"/>
            </w:tcBorders>
            <w:shd w:val="clear" w:color="auto" w:fill="C6EFCE"/>
            <w:noWrap/>
            <w:vAlign w:val="center"/>
            <w:hideMark/>
          </w:tcPr>
          <w:p>
            <w:pPr>
              <w:keepNext/>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C2.R5</w:t>
            </w:r>
          </w:p>
        </w:tc>
        <w:tc>
          <w:tcPr>
            <w:tcW w:w="1230" w:type="dxa"/>
            <w:tcBorders>
              <w:top w:val="nil"/>
              <w:left w:val="nil"/>
              <w:bottom w:val="single" w:sz="4" w:space="0" w:color="auto"/>
              <w:right w:val="single" w:sz="4" w:space="0" w:color="auto"/>
            </w:tcBorders>
            <w:shd w:val="clear" w:color="auto" w:fill="C6EFCE"/>
            <w:noWrap/>
            <w:vAlign w:val="center"/>
            <w:hideMark/>
          </w:tcPr>
          <w:p>
            <w:pPr>
              <w:keepNext/>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hideMark/>
          </w:tcPr>
          <w:p>
            <w:pPr>
              <w:keepNext/>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Kuninkaan asetus kunnostusvirastoista (”keskitetyt palvelupisteet”) tulee voimaan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26</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C2.I1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Uudistamisohjelman täytäntöönpanoa koskevasta sääntelykehyksestä annetun kuninkaan asetuksen voimaantulo; ja kuninkaan lakiasetus, jolla säännellään henkilökohtaisia tuloverokannustimia ohjelman tukemiseksi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30</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C2.I2</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Energiatehokkuuskriteerien mukaisia energiatehokkaita sosiaalisia vuokra-asuntoja koskevan ohjelman täytäntöönpanon sääntelykehyksen määrittelystä annetun kuninkaallisen asetuksen voimaantulo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Elintarvikeketjun toimintaa parantavista toimenpiteistä annettuun lakiin 12/2013 tehdyn toisen muutoksen voimaantulo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Maatalous-, kalastus- ja elintarvikeministeriön (MAPA) ja SEIASAn välisen, kasteltujen alueiden parantamista ja kestävyyttä koskevan sopimuksen voimaantulo (vaihe 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56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Julkisten tutkimuslaitosten kanssa tehdyt sopimukset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74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C5.R1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Hydrologista suunnittelua koskevan asetuksen muutosten voimaantulo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83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Kestävää, turvallista ja verkotettua liikkuvuutta koskeva strategia (hyväksyminen)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108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C7.R2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Itse tuotetun energian kulutusta koskeva kansallinen strategia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112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C7.R4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Merituulivoimaa ja muuta merienergiaa koskeva etenemissuunnitelma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139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C10.I1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Oikeudenmukaisen siirtymän koulutustukiohjelma ja tuen myöntäminen oikeudenmukaisen siirtymän alueiden taloudelliseen kehitykseen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155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Kansallisen arviointiviraston perustamisesta annetun ministerin päätöksen voimaantulo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189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Asianajajan ja oikeudenkäyntiavustajan ammattiin pääsystä annetun lain 34/2006 muuttamisesta annetun lain voimaantulo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216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C14.R1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Kuninkaan asetus matkailualan kilpailukykyä edistävän valtionrahaston täytäntöönpanosta tulee voimaan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217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Budjettituki suunnitelmille, joilla edistetään matkailun kestävyyttä matkailukohteissa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232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C15.R2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700 MHz:n taajuusalueen osoittaminen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233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C15.R2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5G-taajuusveron alentamista koskevan säädöksen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250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Digitaalisten oikeuksien peruskirja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258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C17.I1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Tiede- ja innovaatioministeriön itsehallintoalueiden kanssa allekirjoittamat sopimukset täydentävien tutkimus- ja kehittämissuunnitelmien täytäntöönpanosta.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273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C18.R1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Toimintasuunnitelma perusterveydenhuoltoa ja avohoitoa varten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278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C18.I1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Laiteinvestointisuunnitelman hyväksyminen ja varojen jakaminen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289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C19.I2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Ohjelma julkisten ja julkisesti tuettujen koulujen varustamiseksi digitaalisilla välineillä</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306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C21.R3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Yliopistojen organisaatiota koskevien kuninkaan asetusten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331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C23.R3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Kolmansille osapuolille jakelua teknisin keinoin harjoittavien työntekijöiden suojelusta annetun kuninkaallisen asetuksen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332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C23.R4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Työntekijöiden asemaa koskevien sääntöjen muuttaminen tilapäisten työsuhteiden vähentämiseksi yksinkertaistamalla sopimustyyppien määrää</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334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C23.R5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Kuninkaan asetus Espanjan uudesta työllisyysstrategiasta 2021-2024</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336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C23.R6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Työntekijöiden asemaa koskevien sääntöjen muuttaminen siten, että otetaan käyttöön järjestelmä, jolla sopeudutaan suhdanne- ja rakenteellisiin häiriöihin, mukaan lukien järjestelmä, joka tarjoaa yrityksille sisäistä joustavuutta ja vakautta työntekijöille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338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C23.R8</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Työntekijöiden asemaa koskevien sääntöjen muuttaminen työehtosopimusneuvotteluja koskevien oikeussääntöjen parantamiseksi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339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C23.R9</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Työntekijöiden asemaa koskevien sääntöjen muuttaminen alihankintayrityksissä työskentelevien henkilöiden oikeuksien parantamiseksi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345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C23.I4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Hyväksytään varojen alueellinen kohdentaminen heikossa asemassa olevien ryhmien, yrittäjyyden ja mikroyritysten hyväksi toteutettaviin alueellisiin hankkeisiin.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378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C27.R2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Veroviraston nykyaikaistaminen – Verohallinnon henkilöstön määrä</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379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C27.R2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Veroviraston nykyaikaistaminen – Verotarkastukset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380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C27.R3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Tehostetun avun antaminen veronmaksajille - </w:t>
            </w:r>
            <w:r>
              <w:rPr>
                <w:rFonts w:ascii="Times New Roman" w:hAnsi="Times New Roman"/>
                <w:i/>
                <w:noProof/>
                <w:color w:val="000000"/>
                <w:sz w:val="18"/>
              </w:rPr>
              <w:t>Sociedades Web</w:t>
            </w:r>
            <w:r>
              <w:rPr>
                <w:rFonts w:ascii="Times New Roman" w:hAnsi="Times New Roman"/>
                <w:noProof/>
                <w:color w:val="000000"/>
                <w:sz w:val="18"/>
              </w:rPr>
              <w:t xml:space="preserve"> on päivitetty ja saatavilla vähintään 1 666 123 verovelvolliselle.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381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C27.R3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Tehostetun avun antaminen veronmaksajille - </w:t>
            </w:r>
            <w:r>
              <w:rPr>
                <w:rFonts w:ascii="Times New Roman" w:hAnsi="Times New Roman"/>
                <w:i/>
                <w:noProof/>
                <w:color w:val="000000"/>
                <w:sz w:val="18"/>
              </w:rPr>
              <w:t>Renta Web</w:t>
            </w:r>
            <w:r>
              <w:rPr>
                <w:rFonts w:ascii="Times New Roman" w:hAnsi="Times New Roman"/>
                <w:noProof/>
                <w:color w:val="000000"/>
                <w:sz w:val="18"/>
              </w:rPr>
              <w:t xml:space="preserve"> on päivitetty ja saatavilla vähintään 1 779 505 veronmaksajalle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383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C27.R4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Kansainvälinen ulottuvuus – Rekisteröityneet ulkomaiset veronmaksajat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384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C27.R5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Yhteistyömalli – Avoimuusraportit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389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C28.R4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Kertakäyttömuovien ja jätteen verot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400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Ministerineuvosto hyväksyy AIReF:ltä tilattavan menojen uudelleentarkastelun uuden jakson (2022-26).</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403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C29.R2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Talousarvion mukauttamista kestävän kehityksen tavoitteisiin koskeva kertomus</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407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C30.R2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Eläkkeiden ostovoiman säilyttäminen sekä todellisen eläkkeellesiirtymisiän ja lakisääteisen eläkeiän yhdenmukaistaminen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Erän suuruus</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EUR 13 793 103 448  </w:t>
            </w:r>
          </w:p>
        </w:tc>
      </w:tr>
    </w:tbl>
    <w:p>
      <w:pPr>
        <w:pStyle w:val="Text1"/>
        <w:rPr>
          <w:noProof/>
        </w:rPr>
      </w:pPr>
    </w:p>
    <w:p>
      <w:pPr>
        <w:pStyle w:val="NumPar2"/>
        <w:rPr>
          <w:noProof/>
        </w:rPr>
      </w:pPr>
      <w:r>
        <w:rPr>
          <w:noProof/>
        </w:rPr>
        <w:t xml:space="preserve">Kolmas erä (tuki, jota ei makseta takaisin): </w:t>
      </w:r>
    </w:p>
    <w:tbl>
      <w:tblPr>
        <w:tblW w:w="9882" w:type="dxa"/>
        <w:tblInd w:w="113" w:type="dxa"/>
        <w:tblLook w:val="04A0" w:firstRow="1" w:lastRow="0" w:firstColumn="1" w:lastColumn="0" w:noHBand="0" w:noVBand="1"/>
      </w:tblPr>
      <w:tblGrid>
        <w:gridCol w:w="928"/>
        <w:gridCol w:w="1239"/>
        <w:gridCol w:w="1230"/>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Numero</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Toimenpide (uudistus tai investointi)</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Välitavoite (M)/ tavoite (T)</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Nimi</w:t>
            </w:r>
          </w:p>
        </w:tc>
      </w:tr>
      <w:tr>
        <w:trPr>
          <w:trHeight w:val="230"/>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rPr>
            </w:pPr>
          </w:p>
        </w:tc>
        <w:tc>
          <w:tcPr>
            <w:tcW w:w="6485"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C1.R1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Muutokset rakennuslakiin (TBC) ja pienjännitesähkötekniseen sääntöön (LVER) ja kuninkaan asetuksen hyväksyminen julkisten latauspalvelujen sääntelemiseksi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45</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C3.R6</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Kansallisten kalastusalueiden hallinnointia koskevan kuninkaan asetuksen voimaantulo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51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Investointisuunnitelma maatalouden ja karjankasvatuksen kestävyyden ja kilpailukyvyn parantamiseksi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57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Akustisten näytteenottimien hankinta kalatalousalan tutkimusta varten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61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C3.I11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Kalastusalan investointihankkeiden rahoitus</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65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Sopimusten tekeminen palontorjuntaan tarkoitettuja erikoislentokoneita varten ja biologista monimuotoisuutta koskevan tietämyksen seuranta- ja hallintajärjestelmän perustaminen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110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C7.R3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Energiayhteisöjä koskeva pilottihanke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115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C7.I1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Tarjouskilpailu investointituesta uusiutuvan energian innovatiiviseen tai lisäarvoa tuottavaan kapasiteettiin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124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C8.R4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Sellaisten toimenpiteiden voimaantulo, joilla edistetään sääntelyn testiympäristöjä tutkimuksen ja innovoinnin edistämiseksi sähköalalla.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130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Uusiutuvia kaasuja koskevien alkuperätakuiden vahvistamisesta annetun asetuksen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190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Maksukyvyttömyyslain uudistamista koskevan lain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229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C15.R1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Televiestintälain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254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Tieteestä, teknologiasta ja innovoinnista 1 päivänä kesäkuuta annetun lain 14/2011 muutos tulee voimaan.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270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C17.I8</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Tuki kestävää autoteollisuutta koskeville T&amp;K&amp;I-hankkeille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274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C18.R2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Espanjan kansanterveysstrategian hyväksyminen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296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C20.R2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Yhtenäistä ammatillista koulutusjärjestelmää koskevan lain voimaantulo, ja sen tavoitteena on nykyaikaistaa järjestelmää</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304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C21.R2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Opetuksen vähimmäisvaatimuksista annetun kuninkaan asetuksen voimaantulo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314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C22.R1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Alueneuvosto hyväksyy arvioinnin autonomia- ja omaishoitojärjestelmästä (SAAD).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317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C22.R4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Maahanmuuttajien ja kansainvälistä suojelua hakevien henkilöiden vastaanottojärjestelmän lainsäädäntöuudistuksen voimaantulo Espanjassa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350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C23.I7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Vähimmäistoimeentulon käyttöasteen parantaminen ja sen tehokkuuden lisääminen osallisuutta edistävillä politiikoilla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360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C24.I3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Merkittävimpien kulttuuripalvelujen digitalisointi ja edistäminen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364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C25.R1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Yleinen audiovisuaalisesta viestinnästä annettu laki tulee voimaan.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374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C26.I3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Urheilun tasa-arvoa edistävät hankkeet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376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Veropetoksia ja veronkiertoa koskevan lain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390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C28.R4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Ajoneuvojen rekisteröintiveron ja liikenneveron analyysi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391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C28.R4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Fluorattujen kaasujen verouudistuksen voimaantulo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401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Seurantakertomuksen julkaiseminen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411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C30.R3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Itsenäisten ammatinharjoittajien sosiaaliturvamaksujärjestelmän uudistaminen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414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C30.R5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Nykyisen lisäeläkejärjestelmän tarkistaminen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Erän suuruus</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EUR 6 896 551 724  </w:t>
            </w:r>
          </w:p>
        </w:tc>
      </w:tr>
    </w:tbl>
    <w:p>
      <w:pPr>
        <w:pStyle w:val="Text1"/>
        <w:rPr>
          <w:noProof/>
        </w:rPr>
      </w:pPr>
    </w:p>
    <w:p>
      <w:pPr>
        <w:pStyle w:val="NumPar2"/>
        <w:rPr>
          <w:noProof/>
        </w:rPr>
      </w:pPr>
      <w:r>
        <w:rPr>
          <w:noProof/>
        </w:rPr>
        <w:t xml:space="preserve">Neljäs erä (tuki, jota ei makseta takaisin): </w:t>
      </w:r>
    </w:p>
    <w:tbl>
      <w:tblPr>
        <w:tblW w:w="9882" w:type="dxa"/>
        <w:tblInd w:w="113" w:type="dxa"/>
        <w:tblLook w:val="04A0" w:firstRow="1" w:lastRow="0" w:firstColumn="1" w:lastColumn="0" w:noHBand="0" w:noVBand="1"/>
      </w:tblPr>
      <w:tblGrid>
        <w:gridCol w:w="928"/>
        <w:gridCol w:w="1239"/>
        <w:gridCol w:w="1230"/>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Numero</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Toimenpide (uudistus tai investointi)</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Välitavoite (M)/ tavoite (T)</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Nimi</w:t>
            </w:r>
          </w:p>
        </w:tc>
      </w:tr>
      <w:tr>
        <w:trPr>
          <w:trHeight w:val="230"/>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rPr>
            </w:pPr>
          </w:p>
        </w:tc>
        <w:tc>
          <w:tcPr>
            <w:tcW w:w="6485"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C1.I1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Kestävän liikkuvuuden edistämishankintoihin käytetyt tai kuntien myöntämät määrärahat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Asuntolain voimaantulo, mukaan lukien toimet, joilla tuetaan asuntotarjonnan lisäämistä lähes nollaenergiarakennuksen mukaisesti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Arkkitehtuurin laadusta ja rakennusympäristöstä annetun lain voimaantulo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C2.R6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Horisontaaliseen omaisuuslakiin tehtyjen muutosten voimaantulo kunnostuksen rahoituksen helpottamiseksi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Espanjan kaupunkiagendaan perustuvat toimintasuunnitelmat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Sääntelykehyksen voimaantulo, jotta maatiloille voidaan kehittää yleinen luettelo parhaista käytettävissä olevista tekniikoista, tiedottaa saaste- ja kasvihuonekaasupäästöistä ja uudistaa suunnittelulainsäädäntöä eri alojen maatiloja koskevien kriteerein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Hallintomekanismista Espanjan kastelujärjestelmän parantamiseksi annetun kuninkaan asetuksen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Maatalouselintarvikealan ja maaseutualueiden digitalisointistrategian toisen toimintasuunnitelman hyväkyminen.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Maatalous-, kalastus- ja elintarvikeministeriön (MAPA) ja SEIASAn välisen, kasteltujen alueiden parantamista ja kestävyyttä koskevan sopimuksen täytäntöönpano (vaihe II)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55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Tieto- ja viestintäteknisten laitteiden hankinta kalastuksen kannalta merkittäviä merensuojelualueita varten ja sopimukset, jotka koskevat erityiskäyttöön tarkoitettujen alusten hankintaa merensuojelualueita varten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60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C3.I10</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Kevyiden partioalusten ja aavan meren partioalusten hankinta laittoman, ilmoittamattoman ja sääntelemättömän kalastuksen torjumiseksi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62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C4.R1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Luonnonperintöä ja biologista monimuotoisuutta koskeva strateginen suunnitelma ja suojeltujen merialueiden verkostoa koskeva suunnitelma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64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C4.R3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Espanjan metsästrategian ja tukisuunnitelman hyväksyminen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77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C5.I2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Jokivarsien ennallistaminen tulvariskien torjumiseksi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80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C5.I4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Huonontuneiden alueiden ja ekosysteemien ennallistaminen vähintään 50 kilometrin rantaviivalla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84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C6.R2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Alustava rautatiestrategia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85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C6.I1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TEN-T-runkoverkko: hankkeiden myöntäminen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88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TEN-T-verkon eri liikennemuodot (rautatie- ja maantieliikenne): osa budjetista myönnetty</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95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C6.I3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Intermodaaliset ja logistiset infrastruktuurit: osa budjetista myönnetty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99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C6.I4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Tuki kestävää ja digitaalista liikennettä koskevalle ohjelmalle.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140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C10.I1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Ympäristöön sekä digitaaliseen ja sosiaaliseen infrastruktuuriin liittyvien hankkeiden tukeminen.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145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Alue- ja paikallisyhteisöjen välisen yhteistyön vahvistamisesta annettuun lakiin 40/2015 tehtyjen muutosten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146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Lain voimaantulo julkisen politiikan arvioinnin tehostamiseksi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147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Paikallisia hallintojärjestelmiä koskevan lain 7/1985 uudistuksen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148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lang w:val="fr-BE"/>
              </w:rPr>
            </w:pPr>
            <w:r>
              <w:rPr>
                <w:rFonts w:ascii="Times New Roman" w:hAnsi="Times New Roman"/>
                <w:noProof/>
                <w:color w:val="000000"/>
                <w:sz w:val="18"/>
                <w:lang w:val="fr-BE"/>
              </w:rPr>
              <w:t>Ley de Función Pública de la Administración del Estado -lain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152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Oikeudenkäyntimenettelyjen tehostamista koskevan lain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156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Kansallinen hankintastrategia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174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Uudet viestintävälineet ja -toimet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178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C12.R2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Kiertotalouspakettiin kuuluvien säädösten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179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C12.R2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Jätettä ja saastunutta maaperää koskevan lain voimaantulo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182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Sähkökäyttöisten ajoneuvojen osa-alueen PERTE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183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PERTEt suunnitelmassa määritellyillä strategisilla aloilla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184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Innovatiiviset hankkeet teollisuuden muuttamiseksi energiatehokkuuden, kestävyyden ja digitalisoinnin osalta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191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Yrityksen perustamista ja kasvua koskevan lain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192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Startup-lain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200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Digitaalisen työkalupakin ohjelmaan sidotut määrärahat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201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Muutostekijäohjelmaan sidotut määrärahat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202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Innovatiivisten yritysklustereiden tukiohjelmaan sidotut määrärahat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203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Digitaali-innovaatiokeskittymiä koskevaan ohjelmaan sidotut määrärahat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218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Budjettituki suunnitelmille, joilla edistetään matkailun kestävyyttä matkailukohteissa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234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C15.R2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26 GHz:n taajuusalueen osoittaminen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235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C15.R2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5G-verkon kyberturvallisuutta koskevan lain voimaantulo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245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C15.I7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Käynnistetään kansallinen kyberturvallisuusalan tukiohjelma, globaali turvallisuuden innovointiohjelma ja siihen liittyvät toimet.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259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C17.I2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Valitaan hankkeet, joilla parannetaan Espanjan tiede- ja teknologia- ja innovointijärjestelmän kansallisia tieteellisiä infrastruktuureja ja valmiuksia, ja allekirjoitetaan kansainvälisten yhteisöjen kanssa kahdenväliset sopimukset ja muut välineet eurooppalaisten ja kansainvälisten infrastruktuurihankkeiden rahoittamiseksi.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261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C17.I3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Uusien yksityisten, tieteidenvälisten ja julkisten T&amp;K&amp;I-hankkeiden, konseptitestien, kansainvälisten kilpailujen ja yhteiskunnallisiin haasteisiin vastaavien huipputason t&amp;k-hankkeiden valitseminen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300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C20.I3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Vähintään 50 000 uutta ammatillisen koulutuksen paikkaa verrattuna vuoden 2020 loppuun.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319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C22.R5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Maksuihin perustumattomien yleisen valtionhallinnon taloudellisten etuuksien järjestelmän uudelleenjärjestely- ja yksinkertaistamissuunnitelman julkaiseminen.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335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C23.R5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Työlain muutoksen voimaantulo (kuninkaan asetus 3/2015)</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337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C23.R7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Lain 43/2006 uudistuksen voimaantulo palvelukseenottokannustinjärjestelmän yksinkertaistamiseksi ja tehostamiseksi ottaen huomioon AIReF:n antamat suositukset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340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C23.R10</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Maksuihin perustumatonta työttömyystukea koskevan asetuksen uudistamisesta annetun kuninkaan asetuksen 8/2015 muutos tulee voimaan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352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C24.R1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Taiteilijan perussäännön, sponsoroinnin ja verokannustinjärjestelmän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367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Urheilulain voimaantulo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377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Veropetoksia ja veronkiertoa koskevan lain väliarviointi.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404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C29.R3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Vihreän budjetoinnin mukauttamista koskeva kertomus</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408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C30.R2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Vanhuuseläkkeen laskemista koskevan laskentajakson mukauttaminen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409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C30.R2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Kestävyystekijän korvaaminen sukupolvien välisellä tasapuolisuusmekanismilla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410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C30.R2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Päivitetyt ennusteet osoittavat, miten vuosina 2021 ja 2022 toteutetuilla eläkeuudistuksilla varmistetaan julkisen talouden pitkän aikavälin kestävyys</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415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C30.R6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Enimmäismaksupohjan mukauttaminen</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Erän suuruus</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EUR 11 494 252 874  </w:t>
            </w:r>
          </w:p>
        </w:tc>
      </w:tr>
    </w:tbl>
    <w:p>
      <w:pPr>
        <w:pStyle w:val="Text1"/>
        <w:rPr>
          <w:noProof/>
        </w:rPr>
      </w:pPr>
    </w:p>
    <w:p>
      <w:pPr>
        <w:pStyle w:val="NumPar2"/>
        <w:rPr>
          <w:noProof/>
        </w:rPr>
      </w:pPr>
      <w:r>
        <w:rPr>
          <w:noProof/>
        </w:rPr>
        <w:t xml:space="preserve">Viides erä (tuki, jota ei makseta takaisin): </w:t>
      </w:r>
    </w:p>
    <w:tbl>
      <w:tblPr>
        <w:tblW w:w="9882" w:type="dxa"/>
        <w:tblInd w:w="113" w:type="dxa"/>
        <w:tblLook w:val="04A0" w:firstRow="1" w:lastRow="0" w:firstColumn="1" w:lastColumn="0" w:noHBand="0" w:noVBand="1"/>
      </w:tblPr>
      <w:tblGrid>
        <w:gridCol w:w="928"/>
        <w:gridCol w:w="1239"/>
        <w:gridCol w:w="1230"/>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Numero</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Toimenpide (uudistus tai investointi)</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Välitavoite (M)/ tavoite (T)</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Nimi</w:t>
            </w:r>
          </w:p>
        </w:tc>
      </w:tr>
      <w:tr>
        <w:trPr>
          <w:trHeight w:val="230"/>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rPr>
            </w:pPr>
          </w:p>
        </w:tc>
        <w:tc>
          <w:tcPr>
            <w:tcW w:w="6485"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11</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C1.I2</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Sähköistä liikkuvuutta edistävien innovatiivisten hankkeiden myöntäminen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21bis</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C2.R2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noProof/>
                <w:color w:val="000000"/>
                <w:sz w:val="18"/>
                <w:szCs w:val="18"/>
              </w:rPr>
            </w:pPr>
            <w:r>
              <w:rPr>
                <w:rFonts w:ascii="Times New Roman" w:hAnsi="Times New Roman"/>
                <w:noProof/>
                <w:color w:val="000000"/>
                <w:sz w:val="18"/>
              </w:rPr>
              <w:t>Pitkän aikavälin kunnostusstrategian täytäntöönpanoa Espanjassa käsittelevien työryhmien suositusten julkaiseminen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42</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C3.R3</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Maatalousmaan kestäviä ravinnelähteitä koskevan normatiivisen kehyksen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53</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C3.I5</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Maatalous-, kalastus- ja elintarvikeministeriön (MAPA) ja ENISAn välisten sopimusten allekirjoittaminen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70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C4.I3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Entisten kaivosalueiden kunnostaminen (vähintään 20 entistä kaivosaluetta)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73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C4.I4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Toimet kestävän metsänhoidon edistämiseksi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75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C5.R1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Vesilain muutoksen ja kuninkaan asetuksen 1620/2007 korvaavan uuden asetuksen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76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C5.I1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Vesi- ja jätevesihuollon infrastruktuurin parantaminen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109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C7.R2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Itse tuotetun energian kulutuksen kansallisen strategian mukaisten toimenpiteiden loppuun saattaminen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113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C7.R4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Merituulivoimaa ja muuta merienergiaa koskevassa suunnitelmassa yksilöityjen sääntelytoimenpiteiden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131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Pk-yritysten rahoitus vedyn arvoketjun vahvistamiseksi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138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C10.R1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Oikeudenmukaisen siirtymän protokollat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241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C15.I5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Rajatylittävän digitaalisen infrastruktuurin parantaminen: myöntäminen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267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C17.I6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Tuki hankkeille, joilla vahvistetaan kansallisen terveydenhuoltojärjestelmän strategisia valmiuksia ja kansainvälistymistä, kohdennetun lääketieteen strategiaan liittyville hankkeille ja kehittyneitä hoitomuotoja koskevalle  julkisen ja yksityisen sektorin investointivälineelle.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307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C21.R3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Yliopistojärjestelmää koskevan orgaanisen lain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315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C22.R2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Sosiaalipalveluja koskevan lain ja ministeriöiden asetusten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316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C22.R3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Perheiden moninaisuutta koskevan lain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321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C22.I1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Sosiaalisten oikeuksien ja Agenda 2030:n ministeriö toteuttanut hankkeet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326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C22.I3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Saavutettavuuden parantamista koskevat hankkeet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386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C28.R2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Veroetuuksien tarkastelu ja muutokset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388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C28.R3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Komitean suosituksiin perustuvien uudistusten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402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C29.R1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Menojen uudelleenarvioinnin vaihe III</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Erän suuruus</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EUR 8 045 977 011  </w:t>
            </w:r>
          </w:p>
        </w:tc>
      </w:tr>
    </w:tbl>
    <w:p>
      <w:pPr>
        <w:pStyle w:val="Text1"/>
        <w:rPr>
          <w:noProof/>
        </w:rPr>
      </w:pPr>
    </w:p>
    <w:p>
      <w:pPr>
        <w:pStyle w:val="NumPar2"/>
        <w:rPr>
          <w:noProof/>
        </w:rPr>
      </w:pPr>
      <w:r>
        <w:rPr>
          <w:noProof/>
        </w:rPr>
        <w:t xml:space="preserve">Kuudes erä (tuki, jota ei makseta takaisin): </w:t>
      </w:r>
    </w:p>
    <w:tbl>
      <w:tblPr>
        <w:tblW w:w="9882" w:type="dxa"/>
        <w:tblInd w:w="113" w:type="dxa"/>
        <w:tblLook w:val="04A0" w:firstRow="1" w:lastRow="0" w:firstColumn="1" w:lastColumn="0" w:noHBand="0" w:noVBand="1"/>
      </w:tblPr>
      <w:tblGrid>
        <w:gridCol w:w="928"/>
        <w:gridCol w:w="1239"/>
        <w:gridCol w:w="1230"/>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Numero</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Toimenpide (uudistus tai investointi)</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Välitavoite (M)/ tavoite (T)</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Nimi</w:t>
            </w:r>
          </w:p>
        </w:tc>
      </w:tr>
      <w:tr>
        <w:trPr>
          <w:trHeight w:val="230"/>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rPr>
            </w:pPr>
          </w:p>
        </w:tc>
        <w:tc>
          <w:tcPr>
            <w:tcW w:w="6485"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C1.R2</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Kestävää liikkuvuutta ja liikenteen rahoitusta koskevan lain hyväksyminen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5</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C1.I1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Kestävän liikkuvuuden edistämishankintoihin käytetyt tai itsehallintoalueiden myöntämät vähintään 900 miljoonan euron määrärahat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6</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C1.I1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Päätökseen saatetut kestävää liikkuvuutta edistävät hankkeet, myös kaupunki- ja suurkaupunkialueilla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Sähköajoneuvot ja latauspisteet käytössä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Lyhyen matkan (Cercanias) rautatielinjat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Asemia parannettu digitalisaatiolla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Parannetut ”Cercanias”-asemat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Asuinrakennusten peruskorjaustoimien loppuun saattaminen siten, että saavutetaan keskimäärin vähintään 30 prosentin vähennys primäärienergian kysynnässä (vähintään 231 000 toimea vähintään 160 000 yksittäisessä asunnossa)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Asuntojen ja muiden kuin asuinrakennusten peruskorjausten myöntäminen, millä saavutetaan keskimäärin vähintään 30 prosentin vähennys primäärienergian kysynnässä</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Bioturvallisuustason 3 eläinlaitoksen ja laboratorion sekä kansallisen kasvinsuojelulaboratorion toiminnan aloittaminen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50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Puhdistus- ja desinfiointikeskusten ja kasvien lisäysaineiston tuotantokeskusten parantaminen vahvistetuilla koulutus- ja bioturvaamisjärjestelmillä</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54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Innovatiivisia ja digitaalisia liiketoimintahankkeita toteuttavia maatalouselintarvikealan pk-yrityksiä tuettu</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58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C3.I8</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Kalastus- ja vesiviljelyalan häiriönsietokykyä ja kestävyyttä tukevat tutkimus-, kehittämis- ja innovointihankkeet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59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C3.I9</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Espanjan kalastuksen tietojärjestelmän (SIPE) ja kalastuksenvalvontajärjestelmän digitaalinen vahvistaminen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67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Meriluonnonsuojelualueet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78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C5.I2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Akviferistä suodatetun veden määrän väheneminen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79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C5.I3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Välineen käyttöönotto vesivarojen tuntemuksen ja käytön parantamiseksi sekä sademäärien ja muiden säätietojen seuraamiseksi.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81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C5.I4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Huonontuneiden alueiden ja ekosysteemien ennallistaminen vähintään 100 kilometrin rantaviivalla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106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Uusiutuvan energian tuotantokapasiteetin lisäys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107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C7.R1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Kumulatiivinen uusiutuvan energian lisäkapasiteetti asennettu Espanjassa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111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C7.R3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Energiaan liittyvien pilottihankkeiden loppuun saattaminen paikallisyhteisöissä</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114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C7.R4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Biokaasua koskevassa etenemissuunnitelmassa yksilöityjen toimenpiteiden loppuun saattaminen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116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C7.I1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Merten uusiutuvan energian infrastruktuuriin liittyvät uudet hankkeet, teknologiat tai laitokset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118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C7.I2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Puhtaan energian ja saarien älykkäiden hankkeiden virasto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123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C8.R3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Jouston ja kysyntäjouston integrointia koskevien sääntelytoimenpiteiden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125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C8.I1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Myönnetään innovatiivisia varastointihankkeita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127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C8.I2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Innovatiiviset digitalisointihankkeet sähkönjakelua varten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128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C8.I3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Hankkeet, joilla edistetään energiasiirtymän uusia liiketoimintamalleja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132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Teknologinen kehitys uusiutuvan vedyn arvoketjussa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133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Uusiutuvan vedyn klusterit (tai laaksot)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134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Vedyn edelläkävijähankkeet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135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Testauslaitokset tai uudet tuotantolinjat.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141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C10.I1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Työttömien työnhakuneuvonta ja uudelleenkoulutus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142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C10.I1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Investointihankkeet teollisuuslaitosten mukauttamiseksi vihreää vetyä ja energian varastointia varten.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149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Uuden julkisen arviointielimen perussääntö</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160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Julkisten hankintojen kansallisten alustojen yhteenliittäminen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161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Julkishallinnon digitalisaatiota tukevien hankkeiden myöntäminen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163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Yhteentoimivat alustat sosiaaliturva- ja terveystietojen vaihtamiseksi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164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Sähköisesti suoritettavat oikeudelliset menettelyt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165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Julkisen keskushallinnon digitalisaatiota tukevien hankkeiden myöntäminen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167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Alue- ja paikallisyksikköjen digitalisointi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176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C12.R1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Teollisuuslain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187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C12.I3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Sellaisten hankkeiden loppuun saattaminen, joilla tuetaan jätelainsäädännön täytäntöönpanoa ja edistetään kiertotaloutta yrityksessä</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193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Yrittäjäekosysteemiä edistävistä toimenpiteistä hyötyvät yrittäjät tai pk-yritykset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194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Käyttäjät, jotka hyötyvät yrittäjyyden ekosysteemiä edistävistä toimenpiteistä</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195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Muut tiedotus- ja viestintätoimet sekä rahoitus</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196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CERSA-takaus</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197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Pk-yritysten kasvua tukevia taitoja koskevasta ohjelmasta tuetut pk-yritykset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198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Teollisuuden yrittäjyyden tukiohjelmasta tuettavat yrittäjät ja pk-yritykset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204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Digitaalisen työkalupakin ohjelmasta tuetut pk-yritykset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205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Muutostekijäohjelman talousarvion toteuttaminen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206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Innovatiivisen liiketoiminnan klusteritukiohjelman talousarvion toteuttaminen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207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Digitaali-innovaatiokeskittymiä koskevan ohjelman talousarvion toteuttaminen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210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Pk-yritykset ja elinkeinoelämän järjestöt, jotka ovat saaneet tukea teknologiarahastosta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219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Budjettituki suunnitelmille, joilla edistetään matkailun kestävyyttä matkailukohteissa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236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C15.I1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Ultranopean laajakaistan toteuttaminen: myöntäminen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238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C15.I2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Yhteyksien parantaminen keskeisissä keskuksissa ja aloilla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239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C15.I3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Yhteyssetelit pk-yrityksille ja heikossa asemassa oleville ryhmille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240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C15.I4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Rakennusten televiestintäinfrastruktuurin mukauttaminen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243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C15.I6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5G-teknologian käyttöönotto: myöntäminen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246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C15.I7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Kyberturvallisuusvalmiuksien vahvistaminen ja parantaminen: Resurssit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247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C15.I7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Kyberturvallisuusvalmiuksien vahvistaminen ja parantaminen: Kyberturvallisuuden neuvontapalvelu</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251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Tuki tekoälyhankkeille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256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C17.R2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Espanjan tiede-, teknologia- ja innovaatiostrategian 2021-2027 puoliväliarviointi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265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C17.I5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Innovatiiviset ja teknologiapohjaiset yritykset ovat saaneet INNVIERTE-ohjelmasta pääomaa vahvistaakseen tutkimustoimintaansa varhaisessa vaiheessa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269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C17.I7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Energian varastoinnin T&amp;K-keskus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bCs/>
                <w:noProof/>
                <w:color w:val="000000"/>
                <w:sz w:val="18"/>
                <w:szCs w:val="18"/>
              </w:rPr>
            </w:pPr>
            <w:r>
              <w:rPr>
                <w:rFonts w:ascii="Times New Roman" w:hAnsi="Times New Roman"/>
                <w:noProof/>
                <w:color w:val="000000"/>
                <w:sz w:val="18"/>
              </w:rPr>
              <w:t>271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bCs/>
                <w:noProof/>
                <w:color w:val="000000"/>
                <w:sz w:val="18"/>
                <w:szCs w:val="18"/>
              </w:rPr>
            </w:pPr>
            <w:r>
              <w:rPr>
                <w:rFonts w:ascii="Times New Roman" w:hAnsi="Times New Roman"/>
                <w:noProof/>
                <w:color w:val="000000"/>
                <w:sz w:val="18"/>
              </w:rPr>
              <w:t>C17.I9</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bCs/>
                <w:noProof/>
                <w:color w:val="000000"/>
                <w:sz w:val="18"/>
                <w:szCs w:val="18"/>
              </w:rPr>
            </w:pPr>
            <w:r>
              <w:rPr>
                <w:rFonts w:ascii="Times New Roman" w:hAnsi="Times New Roman"/>
                <w:noProof/>
                <w:color w:val="000000"/>
                <w:sz w:val="18"/>
              </w:rPr>
              <w:t xml:space="preserve">Tuki ilmailu- ja avaruusalan tutkimus-, kehitys- ja innovointihankkeille, joissa keskitytään vähäpäästöisyyteen ja päästöttömyyteen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275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C18.R3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Laki kansallisen terveydenhuoltojärjestelmän tasapuolisuudesta, yleiskattavuudesta ja yhteenkuuluvuudesta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276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C18.R4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Laki lakisääteisen terveydenhuoltohenkilöstön perussäännöstä.</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277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C18.R5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Lääkkeiden takuuta ja järkevää käyttöä koskeva laki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279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C18.I1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Laitteiden asennus/uusiminen/laajentaminen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280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C18.I2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Kansanterveyskampanjat ja -toimet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281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C18.I3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Kansanterveysalan valvontaverkoston tietojärjestelmä</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282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C18.I4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Jatkokoulutussuunnitelmien puitteissa koulutetut terveydenhuollon ammattilaiset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283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C18.I5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VALTERMED-järjestelmä ja kansallisen terveydenhuoltojärjestelmän terveysteknologian ja -etuuksien arviointifoorumi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284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C18.I6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Terveystietosammio toiminnassa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286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Kansalaisten digitaalisia taitoja koskeva koulutus.</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308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C21.I1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Määrärahojen myöntäminen varhaiskasvatuksen ensimmäisen syklin edistämiselle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312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C21.I4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Apurahat ja avustukset tohtorintutkinnon suorittaneille opiskelijoille, apulaisprofessoreille ja tutkijoille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313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C21.I5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Yliopistojen digitaali-indeksin nousu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320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C22.R5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Maksuihin perustumattomien taloudellisten etuuksien järjestelmän uudelleenjärjestelyä ja yksinkertaistamista koskevan lainsäädännön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322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C22.I1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Kotihoidon etähoitopalvelut autonomia- ja omaishoitojärjestelmässä (SAAD)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323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C22.I1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Asunto-, muut kuin asunto- ja päivähoitopaikat.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324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Erityisten teknisten välineiden käyttöönotto sosiaalipalvelujen tieto- ja hallintojärjestelmien parantamiseksi.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325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Saatettu päätökseen hankkeet, joilla pyritään sosiaalipalvelujen tekniseen muutokseen sekä asumiseen ja sijaisperheisiin liittyvän infrastruktuurin ja palvelujen nykyaikaistamiseen.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327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C22.I4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Seksuaalisen väkivallan uhrien keskukset.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341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C23.R11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Todistukset julkisen työvoimapalvelun nykyaikaistamista koskevien sopimusten mukaisten palvelujen suorittamisesta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346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C23.I4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Heikossa asemassa olevien ryhmien, yrittäjyyden ja mikroyritysten hyväksi on toteutettu alueellisia hankkeita, joihin osallistuu vähintään 39 000 työntekijää ja 64 000 yritystä.</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347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C23.I5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Julkiset neuvonta-, yrittäjyys-, tuki- ja innovointikeskukset uusien työpaikkojen luomiseksi ovat täysin toiminnassa.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348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C23.I5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Julkisten työvoimapalvelujen henkilöstön koulutustoimet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349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C23.I6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Osuus- ja yhteisötalouden hankkeet on saatettu päätökseen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353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C24.R2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Tekijänoikeuden ja lähioikeuksien vahvistamiseen tähtäävien lainsäädäntö- ja sääntelytoimenpiteiden voimaantulo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354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Kulttuuriteollisuuden kilpailukyvyn vahvistaminen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355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Esittävien taiteiden ja musiikin alan infrastruktuurin nykyaikaistaminen ja kestävä hoito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356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Espanjan kulttuuriperinnön säilyttäminen, restaurointi ja parantaminen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357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Sähköisten kirjojen lisenssit kirjastoille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358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Kirjahankinnat kirjastoille</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359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Kulttuurialan ja luovien alojen aloitteiden edistäminen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361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C24.I3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Merkittävimpien kulttuuripalvelujen digitalisointi ja edistäminen toteutettu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362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C24.I3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Bibliografisen perinnön digitoinnin loppuun saattaminen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365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C25.R1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 Elokuvalain voimaantulo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366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C25.I1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Audiovisuaalialan pk-yritysten tukeminen.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368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C26.R2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Tiettyjen urheilualan ammattien sääntelystä annetun lain voimaantulo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369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C26.R3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Liikuntaa edistävä kansallinen strategia liikkumattoman elämäntavan ja liikunnan puutteen torjumiseksi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370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C26.I1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Urheilualan digitalisaatio</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371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C26.I1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Urheilulääketieteen keskukset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372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C26.I1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Erikoisurheilukeskuksissa ja antidopinghallinnossa toteutettavien tietotekniikkahankkeiden loppuun saattaminen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375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C26.I3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Urheilun sosiaalisuunnitelman mukaisten toimien loppuun saattaminen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382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C27.R3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Neljän digitaalisen tukialustan toteuttaminen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405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C29.R3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Vihreän budjetoinnin mukauttamista koskeva kertomus</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Erän suuruus</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EUR 9 195 402 299  </w:t>
            </w:r>
          </w:p>
        </w:tc>
      </w:tr>
    </w:tbl>
    <w:p>
      <w:pPr>
        <w:pStyle w:val="Text1"/>
        <w:rPr>
          <w:noProof/>
        </w:rPr>
      </w:pPr>
    </w:p>
    <w:p>
      <w:pPr>
        <w:pStyle w:val="NumPar2"/>
        <w:rPr>
          <w:noProof/>
        </w:rPr>
      </w:pPr>
      <w:r>
        <w:rPr>
          <w:noProof/>
        </w:rPr>
        <w:t xml:space="preserve">Seitsemäs erä (tuki, jota ei makseta takaisin): </w:t>
      </w:r>
    </w:p>
    <w:tbl>
      <w:tblPr>
        <w:tblW w:w="9882" w:type="dxa"/>
        <w:tblInd w:w="113" w:type="dxa"/>
        <w:tblLook w:val="04A0" w:firstRow="1" w:lastRow="0" w:firstColumn="1" w:lastColumn="0" w:noHBand="0" w:noVBand="1"/>
      </w:tblPr>
      <w:tblGrid>
        <w:gridCol w:w="928"/>
        <w:gridCol w:w="1239"/>
        <w:gridCol w:w="1230"/>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Numero</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Toimenpide (uudistus tai investointi)</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Välitavoite (M)/ tavoite (T)</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Nimi</w:t>
            </w:r>
          </w:p>
        </w:tc>
      </w:tr>
      <w:tr>
        <w:trPr>
          <w:trHeight w:val="230"/>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rPr>
            </w:pPr>
          </w:p>
        </w:tc>
        <w:tc>
          <w:tcPr>
            <w:tcW w:w="6485"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cs="Times New Roman"/>
                <w:b/>
                <w:bCs/>
                <w:noProof/>
                <w:sz w:val="20"/>
                <w:szCs w:val="20"/>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7</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C1.I1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Kestävän liikkuvuuden edistämishankintoihin käytetyt tai kuntien myöntämät määrärahat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8</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C1.I1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Hankkeet, joilla parannetaan uusia liikkuvuuden muotoja maanteillä</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Lyhyen matkan rautatieyhteyksiin tehtäviin investointeihin myönnetty kumulatiivinen talousarvio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Julkisten rakennusten peruskorjausten loppuun saattaminen siten, että saavutetaan keskimäärin vähintään 30 prosentin vähennys primäärienergian kysynnässä (vähintään 290000 m²)</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71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C4.I3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Ekosysteemien ennallistamistoimet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86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C6.I1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TEN-T-runkoverkko: töiden edistyminen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89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TEN-T-runkoverkon ulkopuolella: töiden edistyminen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90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Yhtenäinen eurooppalainen ilmatila: myönnetyt hankkeet ja hankkeiden päätökseen saattamisen edistyminen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91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Liikenne-, liikkuvuus- ja kaupunkiministeriön digitalisointi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96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C6.I3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Intermodaalisen infrastruktuurin ja logistiikan infrastruktuurin talousarvion toteuttaminen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100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C6.I4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Kestävä ja digitaalinen liikenne: töiden aloitus</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119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C7.I2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Saarilla toteutettavaa energiakäännettä tukevien hankkeiden loppuun saattaminen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150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Julkisen sektorin työpaikkojen vakinaistaminen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170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Julkishallinnon ajoneuvojen uudistaminen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171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Julkisten rakennusten energiaperuskorjaus (140000 m²)</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185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Toimialan muutosta edistävien PERTEjen ja innovatiivisten hankkeiden talousarvion toteuttaminen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208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Digitaalisen työkalupakin ohjelman loppuun saattaminen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211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Nykyaikaistamistoimet kunnallisilla toreilla tai kaupallisilla alueilla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212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Tori-infrastruktuurin nykyaikaistaminen pienissä kunnissa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213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Kansainvälistymistä tukeviin hankkeisiin osallistuvat yritykset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220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Matkailun kestävyyttä matkailukohteissa edistävien suunnitelmien loppuun saattaminen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225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C14.I4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Hankkeita suunnattu sellaisilla paikallisilla alueilla sijaitseville kaupallisille alueille, joilla on suuri matkailuvirta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262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C17.I3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Sellaisten tutkimus- ja innovointihankkeiden hyväksyminen, joista vähintään 35 prosenttia liittyy vihreään siirtymään ja digitaaliseen muutokseen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263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C17.I4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Tieteellisen tutkijan uran tukeminen apurahoilla ja avustuksilla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266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C17.I5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Tuetaan nuoria teknologiayrityksiä liiketoimintasuunnitelman toteuttamisessa.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287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Digitaalisten valmiuksien parantamiseen tähtäävien toimien loppuun saattaminen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290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C19.I2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Koulutuksen digitalisaatiota koskevien toimien loppuun saattaminen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293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C19.I4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Stipendiohjelmat digilahjakkuuksille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297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C20.I1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Ammattipätevyyden tunnustamista koskevan kansallisen luettelon uudet pätevyysyksiköt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298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C20.I1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Työntekijöiden ja työttömien modulaarinen täydennys- ja uudelleenkoulutus.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299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C20.I2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Ammatillisen koulutuksen osaamis- ja innovaatiokeskukset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301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C20.I3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Kaksikieliset ammatilliset koulutusjaksot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302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C20.I3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Uudet ammatillisen koulutuksen paikat verrattuna vuoden 2020 loppuun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305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C21.R2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Aineisto, jolla opettajia opastetaan ja tuetaan uuden opetussuunnitelman täytäntöönpanossa, ja alan ammattilaisten koulutus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309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C21.I1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Varhaiskasvatuksen ensimmäisen syklin uudet paikat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310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C21.I2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Tuki kouluille PROA+ -ohjelmasta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311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Haavoittuvassa asemassa olevien opiskelijoiden tuki- ja ohjausyksiköt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328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C22.I5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Maahanmuuttajien ja kansainvälistä suojelua hakevien vastaanottojärjestelmän kapasiteetti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351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C23.I7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Arviointi, jossa arvioidaan vähimmäistulojärjestelmien kattavuutta, tehokkuutta ja onnistumista</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Erän suuruus</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EUR 3 995 348 232  </w:t>
            </w:r>
          </w:p>
        </w:tc>
      </w:tr>
    </w:tbl>
    <w:p>
      <w:pPr>
        <w:pStyle w:val="Text1"/>
        <w:rPr>
          <w:noProof/>
        </w:rPr>
      </w:pPr>
    </w:p>
    <w:p>
      <w:pPr>
        <w:pStyle w:val="NumPar2"/>
        <w:keepNext/>
        <w:rPr>
          <w:noProof/>
        </w:rPr>
      </w:pPr>
      <w:r>
        <w:rPr>
          <w:noProof/>
        </w:rPr>
        <w:t xml:space="preserve">Kahdeksas erä (tuki, jota ei makseta takaisin): </w:t>
      </w:r>
    </w:p>
    <w:tbl>
      <w:tblPr>
        <w:tblW w:w="9882" w:type="dxa"/>
        <w:tblInd w:w="113" w:type="dxa"/>
        <w:tblLook w:val="04A0" w:firstRow="1" w:lastRow="0" w:firstColumn="1" w:lastColumn="0" w:noHBand="0" w:noVBand="1"/>
      </w:tblPr>
      <w:tblGrid>
        <w:gridCol w:w="928"/>
        <w:gridCol w:w="1239"/>
        <w:gridCol w:w="1230"/>
        <w:gridCol w:w="6485"/>
      </w:tblGrid>
      <w:tr>
        <w:trPr>
          <w:trHeight w:val="906"/>
          <w:tblHeader/>
        </w:trPr>
        <w:tc>
          <w:tcPr>
            <w:tcW w:w="92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Numero</w:t>
            </w:r>
          </w:p>
        </w:tc>
        <w:tc>
          <w:tcPr>
            <w:tcW w:w="123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Toimenpide (uudistus tai investointi)</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Välitavoite (M)/ tavoite (T)</w:t>
            </w:r>
          </w:p>
        </w:tc>
        <w:tc>
          <w:tcPr>
            <w:tcW w:w="648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pPr>
              <w:keepNext/>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Nimi</w:t>
            </w:r>
          </w:p>
        </w:tc>
      </w:tr>
      <w:tr>
        <w:trPr>
          <w:trHeight w:val="230"/>
          <w:tblHeader/>
        </w:trPr>
        <w:tc>
          <w:tcPr>
            <w:tcW w:w="928" w:type="dxa"/>
            <w:vMerge/>
            <w:tcBorders>
              <w:top w:val="single" w:sz="4" w:space="0" w:color="auto"/>
              <w:left w:val="single" w:sz="4" w:space="0" w:color="auto"/>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rPr>
            </w:pPr>
          </w:p>
        </w:tc>
        <w:tc>
          <w:tcPr>
            <w:tcW w:w="1239" w:type="dxa"/>
            <w:vMerge/>
            <w:tcBorders>
              <w:top w:val="single" w:sz="4" w:space="0" w:color="auto"/>
              <w:left w:val="single" w:sz="4" w:space="0" w:color="auto"/>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rPr>
            </w:pPr>
          </w:p>
        </w:tc>
        <w:tc>
          <w:tcPr>
            <w:tcW w:w="6485" w:type="dxa"/>
            <w:vMerge/>
            <w:tcBorders>
              <w:top w:val="single" w:sz="4" w:space="0" w:color="auto"/>
              <w:left w:val="nil"/>
              <w:bottom w:val="single" w:sz="4" w:space="0" w:color="000000"/>
              <w:right w:val="single" w:sz="4" w:space="0" w:color="auto"/>
            </w:tcBorders>
            <w:vAlign w:val="center"/>
            <w:hideMark/>
          </w:tcPr>
          <w:p>
            <w:pPr>
              <w:keepNext/>
              <w:spacing w:after="0" w:line="240" w:lineRule="auto"/>
              <w:rPr>
                <w:rFonts w:ascii="Times New Roman" w:eastAsia="Times New Roman" w:hAnsi="Times New Roman" w:cs="Times New Roman"/>
                <w:b/>
                <w:bCs/>
                <w:noProof/>
                <w:sz w:val="20"/>
                <w:szCs w:val="20"/>
              </w:rPr>
            </w:pP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keepNext/>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9</w:t>
            </w:r>
          </w:p>
        </w:tc>
        <w:tc>
          <w:tcPr>
            <w:tcW w:w="1239" w:type="dxa"/>
            <w:tcBorders>
              <w:top w:val="nil"/>
              <w:left w:val="nil"/>
              <w:bottom w:val="single" w:sz="4" w:space="0" w:color="auto"/>
              <w:right w:val="single" w:sz="4" w:space="0" w:color="auto"/>
            </w:tcBorders>
            <w:shd w:val="clear" w:color="auto" w:fill="C6EFCE"/>
            <w:noWrap/>
            <w:vAlign w:val="center"/>
            <w:hideMark/>
          </w:tcPr>
          <w:p>
            <w:pPr>
              <w:keepNext/>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C1.I1</w:t>
            </w:r>
          </w:p>
        </w:tc>
        <w:tc>
          <w:tcPr>
            <w:tcW w:w="1230" w:type="dxa"/>
            <w:tcBorders>
              <w:top w:val="nil"/>
              <w:left w:val="nil"/>
              <w:bottom w:val="single" w:sz="4" w:space="0" w:color="auto"/>
              <w:right w:val="single" w:sz="4" w:space="0" w:color="auto"/>
            </w:tcBorders>
            <w:shd w:val="clear" w:color="auto" w:fill="C6EFCE"/>
            <w:noWrap/>
            <w:vAlign w:val="center"/>
            <w:hideMark/>
          </w:tcPr>
          <w:p>
            <w:pPr>
              <w:keepNext/>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keepNext/>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Päätökseen saatetut kestävää liikkuvuutta edistävät hankkeet, myös kaupunki- ja suurkaupunkialueilla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10</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C1.I1</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Valtion teitä kaupunkialueilla on parannettu uusien liikkuvuuden muotojen edistämiseksi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13</w:t>
            </w:r>
          </w:p>
        </w:tc>
        <w:tc>
          <w:tcPr>
            <w:tcW w:w="1239"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C1.I2</w:t>
            </w:r>
          </w:p>
        </w:tc>
        <w:tc>
          <w:tcPr>
            <w:tcW w:w="1230" w:type="dxa"/>
            <w:tcBorders>
              <w:top w:val="nil"/>
              <w:left w:val="nil"/>
              <w:bottom w:val="single" w:sz="4" w:space="0" w:color="auto"/>
              <w:right w:val="single" w:sz="4" w:space="0" w:color="auto"/>
            </w:tcBorders>
            <w:shd w:val="clear" w:color="auto" w:fill="C6EFCE"/>
            <w:noWrap/>
            <w:vAlign w:val="center"/>
            <w:hideMark/>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hideMark/>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Sähköistä liikkuvuutta edistävien innovatiivisten hankkeiden loppuun saattaminen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Lyhyen matkan (</w:t>
            </w:r>
            <w:r>
              <w:rPr>
                <w:rFonts w:ascii="Times New Roman" w:hAnsi="Times New Roman"/>
                <w:i/>
                <w:noProof/>
                <w:color w:val="000000"/>
                <w:sz w:val="18"/>
              </w:rPr>
              <w:t>Cercanias</w:t>
            </w:r>
            <w:r>
              <w:rPr>
                <w:rFonts w:ascii="Times New Roman" w:hAnsi="Times New Roman"/>
                <w:noProof/>
                <w:color w:val="000000"/>
                <w:sz w:val="18"/>
              </w:rPr>
              <w:t xml:space="preserve">) rautatielinjoja kunnostettu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Asemia parannettu digitalisaatiolla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Parannetut ”</w:t>
            </w:r>
            <w:r>
              <w:rPr>
                <w:rFonts w:ascii="Times New Roman" w:hAnsi="Times New Roman"/>
                <w:i/>
                <w:noProof/>
                <w:color w:val="000000"/>
                <w:sz w:val="18"/>
              </w:rPr>
              <w:t>Cercanias</w:t>
            </w:r>
            <w:r>
              <w:rPr>
                <w:rFonts w:ascii="Times New Roman" w:hAnsi="Times New Roman"/>
                <w:noProof/>
                <w:color w:val="000000"/>
                <w:sz w:val="18"/>
              </w:rPr>
              <w:t xml:space="preserve">”-asemat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Niiden alueiden tai asuinalueiden hehtaarit, joilla uudistus on saatettu päätökseen ja joilla primäärienergian kysyntä vähenee keskimäärin vähintään 30 prosenttia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Asuinrakennusten peruskorjaustoimien loppuun saattaminen siten, että saavutetaan keskimäärin vähintään 30 prosentin vähennys primäärienergian kysynnässä (vähintään 510 000 toimea vähintään 355 000 yksittäisessä asunnossa)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Uudet asunnot, jotka on rakennettu sosiaalista vuokrausta varten tai kohtuuhintaisiksi ja jotka täyttävät energiatehokkuuskriteerit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Asuntojen ja muiden kuin asuinrakennusten peruskorjausten valmistuminen, millä saavutetaan keskimäärin vähintään 30 prosentin vähennys primäärienergian kysynnässä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Asuntojen kunnostaminen toteutettu kunnissa, joissa on alle 5 000 asukasta, millä on saavutettu keskimäärin vähintään 30 prosentin vähennys primäärienergian kysynnässä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Puhtaan energian hankkeet alle 5 000 asukkaan kunnissa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Julkisten rakennusten peruskorjausten loppuun saattaminen siten, että saavutetaan keskimäärin vähintään 30 prosentin vähennys primäärienergian kysynnässä (vähintään 1 230 000 m²)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48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Kastelujärjestelmien nykyaikaistaminen veden säästämisen ja energiatehokkuuden osalta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52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C3.I4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Toteutetut täsmäviljelyä, energiatehokkuutta, kiertotaloutta ja uusiutuvan energian käyttöä koskevat hankkeet.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66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Palontorjunta-ilma-alusten päivitysten ja parannusten loppuun saattaminen sekä biologista monimuotoisuutta koskevan tietämyksen seuranta- ja hallintajärjestelmän toimintavalmius</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68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Meriluonnonsuojelualueet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69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Biologisen monimuotoisuuden säilyttämistoimet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72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C4.I3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Entisten kaivosalueiden kunnostamisen loppuun saattaminen (vähintään 30 entistä kaivosaluetta)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87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C6.I1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TEN-T-runkoverkko: töiden loppuun saattaminen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92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Uusi tai parannettu TEN-T-verkko, muut työt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93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Yhtenäinen eurooppalainen ilmatila: hanke toteutettu</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94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Valtion tieverkko mukautettu voimassa olevaan sääntelyyn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97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C6.I3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Intermodaalinen ja logistinen infrastruktuuri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98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C6.I3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Rautateiden esteettömyyttä ja satamien kestävyyttä koskevien hankkeiden loppuun saattaminen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101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C6.I4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Kestävä ja digitaalinen liikenne: töiden loppuun saattaminen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117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C7.I1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Lisätuotantokapasiteetti innovatiivista tai lisäarvoa tuottavaa uusiutuvaa energiaa varten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120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C7.I2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Uusiutuvan energian tuotantokapasiteetin lisäys saarilla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126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C8.I1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Innovatiiviset varastointihankkeet toiminnassa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136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Sallittu elektrolyysikapasiteetti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143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C10.I1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Kunnostettu maa suljetuissa hiilikaivoksissa tai voimalaitosten viereisillä alueilla.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162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Julkishallinnon digitalisaatiota tukevien hankkeiden saattaminen päätökseen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166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Julkisen keskushallinnon digitalisaatiota tukevien hankkeiden saattaminen päätökseen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168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Alue- ja paikallishallinnon sekä aluepolitiikasta ja julkishallinnosta vastaavan ministeriön digitalisaatiota tukevien hankkeiden myöntäminen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169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Alue- ja paikallishallinnon sekä aluepolitiikasta ja julkishallinnosta vastaavan ministeriön digitalisaatiota tukevien hankkeiden loppuun saattaminen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172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Julkisten rakennusten energiaperuskorjaukset (1 000 000 m²)</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175</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C11.I5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Julkishallinnon henkilöstöä koulutettu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180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C12.I1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Korkean lisäarvon alakohtaiset ja yhteentoimivat data-avaruudet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186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C12.I2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Toimialan muutosta edistävien PERTEjen ja innovatiivisten hankkeiden loppuun saattaminen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188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C12.I3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Erilliskerätyn yhdyskuntajätteen lisäys</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209</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Pk-yritykset ovat toteuttaneet toimia, joilla pyritään lisäämään digitaaliteknologian käyttöä (lukuun ottamatta digitaalista työkalupakkia)</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221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C14.I1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Matkailun kestävyyttä matkailukohteissa edistävien hankkeiden loppuun saattaminen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222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Matkailualan älykkään matkailun alustan käynnistäminen.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223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C14.I2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Tekoälyyn ja muihin mahdollistaviin teknologioihin liittyvien innovatiivisten teknologiahankkeiden tuensaajat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224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C14.I3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Niemimaan ulkopuolisten alueiden tuensaajat, jotka ovat saattaneet päätökseen hankkeita parantaakseen kilpailukykyään ja kykyään sopeutua kansainvälisten markkinoiden muutoksiin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226</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C14.I4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Matkailualan strategian mukaisesti toimitetut matkailutuotteet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227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C14.I4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Matkailualan laitokset, jotka vähentävät vuotuista jätettään tai energiankulutustaan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228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C14.I4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Historiallisten kulttuuriperintökohteiden elvyttämishankkeet nykyisellä tai tulevalla matkailukäytöllä</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237</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C15.I1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Ultranopean laajakaistan toteuttaminen: Hanke toteutettu</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242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C15.I5</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Rajatylittävän digitaalisen infrastruktuurin parantaminen: hanke toteutettu</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244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C15.I6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5G-teknologian käyttöönotto: Hanke toteutettu</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248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C15.I7</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Kansallisen kyberturvallisuusalan tukiohjelman, globaalin turvallisuuden innovoinnin ohjelman ja niihin liittyvien toimien loppuun saattaminen.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252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Maakohtaisia tehtäväkenttiä käsitelty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253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C16.R1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M</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Tekoälyä koskevien hankkeiden loppuun saattaminen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260</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C17.I2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Saatetaan päätökseen kaikki Espanjan tiede- ja teknologia- ja innovointijärjestelmän tieteellistä infrastruktuuria ja kapasiteettia parantavat hankkeet, myös eurooppalaista ja kansainvälistä infrastruktuuria koskevat hankkeet.</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264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C17.I4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Espanjan tieteellisen tutkimusuran tukemiseen tarkoitetun apurahan ja avustusten loppuun saattaminen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268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C17.I6</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Kaikkien terveydenhuoltoalan tutkimuksen kehittämistä ja innovointia edistävien hankkeiden loppuun saattaminen.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272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C17.I9</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Saatettu päätökseen ilmailu- ja avaruusalan tutkimus-, kehitys- ja innovointihankkeet, joissa keskitytään vähäpäästöisyyteen ja päästöttömyyteen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288</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C19.I1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Kansalaisten digitaalisia taitoja koskeva koulutus.</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291</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C19.I2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Verkkoon liitettyjen digitaalisten laitteiden tarjoaminen julkisissa ja julkisesti tuetuissa kouluissa digitaalisen kuilun kaventamiseksi ja vähintään 240 000 luokkahuoneen varustaminen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292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C19.I3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Digitaaliset taidot työllistymistä varten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294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C19.I4</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IT-ammattilaisten koulutus</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342</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C23.I1</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 xml:space="preserve">Henkilöt, jotka ovat suorittaneet nuoriso-ohjelmat. </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343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C23.I2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Ihmiset, jotka ovat saaneet päätökseen ‘Plan Empleo Mujer, Rural and Urban areas’ -ohjelman sekä sukupuoleen perustuvan väkivallan ja ihmiskaupan uhreja koskevan ohjelman</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344</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C23.I3</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0000"/>
                <w:sz w:val="18"/>
              </w:rPr>
              <w:t>Ihmiset, jotka ovat suorittaneet koulutusohjelmia digitaalisen, ekologisen ja tuotannollisen muutoksen edellyttämien taitojen hankkimiseksi</w:t>
            </w:r>
          </w:p>
        </w:tc>
      </w:tr>
      <w:tr>
        <w:trPr>
          <w:trHeight w:val="302"/>
        </w:trPr>
        <w:tc>
          <w:tcPr>
            <w:tcW w:w="928"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bCs/>
                <w:noProof/>
                <w:color w:val="000000"/>
                <w:sz w:val="18"/>
                <w:szCs w:val="18"/>
              </w:rPr>
            </w:pPr>
            <w:r>
              <w:rPr>
                <w:rFonts w:ascii="Times New Roman" w:hAnsi="Times New Roman"/>
                <w:noProof/>
                <w:color w:val="000000"/>
                <w:sz w:val="18"/>
              </w:rPr>
              <w:t>373</w:t>
            </w:r>
          </w:p>
        </w:tc>
        <w:tc>
          <w:tcPr>
            <w:tcW w:w="1239"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bCs/>
                <w:noProof/>
                <w:color w:val="000000"/>
                <w:sz w:val="18"/>
                <w:szCs w:val="18"/>
              </w:rPr>
            </w:pPr>
            <w:r>
              <w:rPr>
                <w:rFonts w:ascii="Times New Roman" w:hAnsi="Times New Roman"/>
                <w:noProof/>
                <w:color w:val="000000"/>
                <w:sz w:val="18"/>
              </w:rPr>
              <w:t>C26.I2</w:t>
            </w:r>
          </w:p>
        </w:tc>
        <w:tc>
          <w:tcPr>
            <w:tcW w:w="1230" w:type="dxa"/>
            <w:tcBorders>
              <w:top w:val="nil"/>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hAnsi="Times New Roman" w:cs="Times New Roman"/>
                <w:noProof/>
                <w:color w:val="000000"/>
                <w:sz w:val="18"/>
                <w:szCs w:val="18"/>
              </w:rPr>
            </w:pPr>
            <w:r>
              <w:rPr>
                <w:rFonts w:ascii="Times New Roman" w:hAnsi="Times New Roman"/>
                <w:noProof/>
                <w:color w:val="000000"/>
                <w:sz w:val="18"/>
              </w:rPr>
              <w:t>T</w:t>
            </w:r>
          </w:p>
        </w:tc>
        <w:tc>
          <w:tcPr>
            <w:tcW w:w="6485" w:type="dxa"/>
            <w:tcBorders>
              <w:top w:val="nil"/>
              <w:left w:val="nil"/>
              <w:bottom w:val="single" w:sz="4" w:space="0" w:color="auto"/>
              <w:right w:val="single" w:sz="4" w:space="0" w:color="auto"/>
            </w:tcBorders>
            <w:shd w:val="clear" w:color="auto" w:fill="C6EFCE"/>
            <w:noWrap/>
            <w:vAlign w:val="center"/>
          </w:tcPr>
          <w:p>
            <w:pPr>
              <w:spacing w:after="0" w:line="240" w:lineRule="auto"/>
              <w:rPr>
                <w:rFonts w:ascii="Times New Roman" w:hAnsi="Times New Roman" w:cs="Times New Roman"/>
                <w:bCs/>
                <w:noProof/>
                <w:color w:val="000000"/>
                <w:sz w:val="18"/>
                <w:szCs w:val="18"/>
              </w:rPr>
            </w:pPr>
            <w:r>
              <w:rPr>
                <w:rFonts w:ascii="Times New Roman" w:hAnsi="Times New Roman"/>
                <w:noProof/>
                <w:color w:val="000000"/>
                <w:sz w:val="18"/>
              </w:rPr>
              <w:t xml:space="preserve">Urheilun teknisten keskusten ja urheilutilojen kunnostaminen ja parantaminen </w:t>
            </w:r>
          </w:p>
        </w:tc>
      </w:tr>
      <w:tr>
        <w:trPr>
          <w:trHeight w:val="302"/>
        </w:trPr>
        <w:tc>
          <w:tcPr>
            <w:tcW w:w="928" w:type="dxa"/>
            <w:tcBorders>
              <w:top w:val="single" w:sz="4" w:space="0" w:color="auto"/>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cs="Times New Roman"/>
                <w:noProof/>
                <w:color w:val="006100"/>
                <w:sz w:val="20"/>
                <w:szCs w:val="20"/>
              </w:rPr>
            </w:pPr>
          </w:p>
        </w:tc>
        <w:tc>
          <w:tcPr>
            <w:tcW w:w="1239"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p>
        </w:tc>
        <w:tc>
          <w:tcPr>
            <w:tcW w:w="1230"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Erän suuruus</w:t>
            </w:r>
          </w:p>
        </w:tc>
        <w:tc>
          <w:tcPr>
            <w:tcW w:w="6485" w:type="dxa"/>
            <w:tcBorders>
              <w:top w:val="single" w:sz="4" w:space="0" w:color="auto"/>
              <w:left w:val="nil"/>
              <w:bottom w:val="single" w:sz="4" w:space="0" w:color="auto"/>
              <w:right w:val="single" w:sz="4" w:space="0" w:color="auto"/>
            </w:tcBorders>
            <w:shd w:val="clear" w:color="auto" w:fill="C6EFCE"/>
            <w:noWrap/>
            <w:vAlign w:val="center"/>
          </w:tcPr>
          <w:p>
            <w:pPr>
              <w:spacing w:after="0" w:line="240" w:lineRule="auto"/>
              <w:rPr>
                <w:rFonts w:ascii="Times New Roman" w:eastAsia="Times New Roman" w:hAnsi="Times New Roman" w:cs="Times New Roman"/>
                <w:noProof/>
                <w:color w:val="006100"/>
                <w:sz w:val="20"/>
                <w:szCs w:val="20"/>
              </w:rPr>
            </w:pPr>
            <w:r>
              <w:rPr>
                <w:rFonts w:ascii="Times New Roman" w:hAnsi="Times New Roman"/>
                <w:noProof/>
                <w:color w:val="006100"/>
                <w:sz w:val="20"/>
              </w:rPr>
              <w:t xml:space="preserve">EUR 4 597 701 149  </w:t>
            </w:r>
          </w:p>
        </w:tc>
      </w:tr>
    </w:tbl>
    <w:p>
      <w:pPr>
        <w:spacing w:before="120" w:after="120" w:line="240" w:lineRule="auto"/>
        <w:jc w:val="both"/>
        <w:rPr>
          <w:rFonts w:ascii="Times New Roman" w:hAnsi="Times New Roman" w:cs="Times New Roman"/>
          <w:noProof/>
          <w:sz w:val="24"/>
        </w:rPr>
      </w:pPr>
    </w:p>
    <w:p>
      <w:pPr>
        <w:rPr>
          <w:rFonts w:ascii="Times New Roman" w:hAnsi="Times New Roman" w:cs="Times New Roman"/>
          <w:b/>
          <w:bCs/>
          <w:noProof/>
          <w:sz w:val="28"/>
          <w:szCs w:val="28"/>
        </w:rPr>
      </w:pPr>
      <w:r>
        <w:rPr>
          <w:noProof/>
        </w:rPr>
        <w:br w:type="page"/>
      </w:r>
    </w:p>
    <w:p>
      <w:pPr>
        <w:spacing w:before="60" w:after="60" w:line="240" w:lineRule="auto"/>
        <w:rPr>
          <w:rFonts w:ascii="Times New Roman" w:hAnsi="Times New Roman" w:cs="Times New Roman"/>
          <w:b/>
          <w:noProof/>
          <w:sz w:val="28"/>
          <w:szCs w:val="28"/>
        </w:rPr>
      </w:pPr>
      <w:r>
        <w:rPr>
          <w:rFonts w:ascii="Times New Roman" w:hAnsi="Times New Roman"/>
          <w:b/>
          <w:noProof/>
          <w:sz w:val="28"/>
        </w:rPr>
        <w:t xml:space="preserve">OSIO 3: LISÄJÄRJESTELYT </w:t>
      </w:r>
    </w:p>
    <w:p>
      <w:pPr>
        <w:pStyle w:val="NumPar1"/>
        <w:numPr>
          <w:ilvl w:val="0"/>
          <w:numId w:val="150"/>
        </w:numPr>
        <w:spacing w:before="60" w:after="60"/>
        <w:rPr>
          <w:b/>
          <w:noProof/>
        </w:rPr>
      </w:pPr>
      <w:r>
        <w:rPr>
          <w:b/>
          <w:noProof/>
          <w:sz w:val="28"/>
        </w:rPr>
        <w:t>Elpymis- ja palautumissuunnitelman seuranta- ja täytäntöönpanojärjestelyt</w:t>
      </w:r>
    </w:p>
    <w:p>
      <w:pPr>
        <w:spacing w:before="60" w:after="60" w:line="240" w:lineRule="auto"/>
        <w:jc w:val="both"/>
        <w:rPr>
          <w:rFonts w:ascii="Times New Roman" w:hAnsi="Times New Roman" w:cs="Times New Roman"/>
          <w:noProof/>
          <w:sz w:val="24"/>
        </w:rPr>
      </w:pPr>
      <w:r>
        <w:rPr>
          <w:rFonts w:ascii="Times New Roman" w:hAnsi="Times New Roman"/>
          <w:noProof/>
          <w:sz w:val="24"/>
        </w:rPr>
        <w:t>Espanjan elpymis- ja palautumissuunnitelman seurannasta ja täytäntöönpanosta säädetään 30 päivänä joulukuuta annetussa kuninkaan asetuksessa 36/2020, jossa hyväksytään kiireelliset toimenpiteet julkishallinnon nykyaikaistamiseksi ja elvytyssuunnitelman täytäntöönpanemiseksi (RDL 36/2020). Ne toteutetaan seuraavien järjestelyjen mukaisesti:</w:t>
      </w:r>
    </w:p>
    <w:p>
      <w:pPr>
        <w:pStyle w:val="ListParagraph"/>
        <w:numPr>
          <w:ilvl w:val="0"/>
          <w:numId w:val="180"/>
        </w:numPr>
        <w:spacing w:before="60" w:after="60" w:line="240" w:lineRule="auto"/>
        <w:contextualSpacing w:val="0"/>
        <w:jc w:val="both"/>
        <w:rPr>
          <w:rFonts w:ascii="Times New Roman" w:hAnsi="Times New Roman" w:cs="Times New Roman"/>
          <w:iCs/>
          <w:noProof/>
          <w:sz w:val="24"/>
          <w:szCs w:val="24"/>
        </w:rPr>
      </w:pPr>
      <w:r>
        <w:rPr>
          <w:rFonts w:ascii="Times New Roman" w:hAnsi="Times New Roman"/>
          <w:noProof/>
          <w:sz w:val="24"/>
        </w:rPr>
        <w:t>On perustettu elpymis-, muutos- ja palautumiskomitea, joka kokoaa yhteen kaikki suunnitelmasta vastaavat ministerit ja jonka puheenjohtajana toimii hallituksen puheenjohtaja. Komitea on laatinut yleiset poliittiset suuntaviivat elvytyssuunnitelman laatimista ja täytäntöönpanoa varten ja seuraa sen täytäntöönpanoa. Sen työtä avustaa tekninen komitea, johon kuuluu 20 julkishallinnon jäsentä ja jonka puheenjohtajana toimii EU:n rahastojen pääsihteeristö.</w:t>
      </w:r>
    </w:p>
    <w:p>
      <w:pPr>
        <w:pStyle w:val="ListParagraph"/>
        <w:numPr>
          <w:ilvl w:val="0"/>
          <w:numId w:val="180"/>
        </w:numPr>
        <w:spacing w:before="60" w:after="60" w:line="240" w:lineRule="auto"/>
        <w:contextualSpacing w:val="0"/>
        <w:jc w:val="both"/>
        <w:rPr>
          <w:rFonts w:ascii="Times New Roman" w:hAnsi="Times New Roman" w:cs="Times New Roman"/>
          <w:iCs/>
          <w:noProof/>
          <w:sz w:val="24"/>
          <w:szCs w:val="24"/>
        </w:rPr>
      </w:pPr>
      <w:r>
        <w:rPr>
          <w:rFonts w:ascii="Times New Roman" w:hAnsi="Times New Roman"/>
          <w:noProof/>
          <w:sz w:val="24"/>
        </w:rPr>
        <w:t>Valtiovarainministeriöön vasta perustettu EU-rahastojen pääsihteeristö toimii suunnitelmasta vastaavana viranomaisena Euroopan komissioon päin. Tämä viranomainen on keskeisessä asemassa seurattaessa maksupyyntöjen toimittamista välitavoitteiden ja tavoitteiden saavuttamisen perusteella.</w:t>
      </w:r>
    </w:p>
    <w:p>
      <w:pPr>
        <w:pStyle w:val="ListParagraph"/>
        <w:numPr>
          <w:ilvl w:val="0"/>
          <w:numId w:val="180"/>
        </w:numPr>
        <w:spacing w:before="60" w:after="60" w:line="240" w:lineRule="auto"/>
        <w:contextualSpacing w:val="0"/>
        <w:jc w:val="both"/>
        <w:rPr>
          <w:rFonts w:ascii="Times New Roman" w:hAnsi="Times New Roman" w:cs="Times New Roman"/>
          <w:iCs/>
          <w:noProof/>
          <w:sz w:val="24"/>
          <w:szCs w:val="24"/>
        </w:rPr>
      </w:pPr>
      <w:r>
        <w:rPr>
          <w:rFonts w:ascii="Times New Roman" w:hAnsi="Times New Roman"/>
          <w:noProof/>
          <w:sz w:val="24"/>
        </w:rPr>
        <w:t>Suunnitelma sisältää 416 välitavoitetta ja tavoitetta, joista useimmat liittyvät kauteen 2021-2023. Ehdotetut välitavoitteet ja tavoitteet ovat selkeitä ja realistisia, ja ehdotetut indikaattorit ovat relevantteja, hyväksyttäviä ja vankkoja.</w:t>
      </w:r>
    </w:p>
    <w:p>
      <w:pPr>
        <w:pStyle w:val="ListParagraph"/>
        <w:numPr>
          <w:ilvl w:val="0"/>
          <w:numId w:val="180"/>
        </w:numPr>
        <w:spacing w:before="60" w:after="60" w:line="240" w:lineRule="auto"/>
        <w:contextualSpacing w:val="0"/>
        <w:jc w:val="both"/>
        <w:rPr>
          <w:rFonts w:ascii="Times New Roman" w:hAnsi="Times New Roman" w:cs="Times New Roman"/>
          <w:noProof/>
          <w:sz w:val="24"/>
          <w:szCs w:val="24"/>
        </w:rPr>
      </w:pPr>
      <w:r>
        <w:rPr>
          <w:rFonts w:ascii="Times New Roman" w:hAnsi="Times New Roman"/>
          <w:noProof/>
          <w:sz w:val="24"/>
        </w:rPr>
        <w:t>Vaikka kustakin toimenpiteestä vastaava ministeriö vastaa asiaan liittyvien välitavoitteiden ja tavoitteiden saavuttamisesta budjetoitujen määrärahojen mukaisesti, Euroopan komission maksupyynnöt laatii EU:n rahastojen pääsihteeristö. Jokaiseen maksupyyntöön on liitettävä johdon vahvistuslausuma, joka perustuu komponenteista vastaavien elinten antamiin kertomuksiin. Lisäksi valtionhallinnon ylitarkastaja (</w:t>
      </w:r>
      <w:r>
        <w:rPr>
          <w:rFonts w:ascii="Times New Roman" w:hAnsi="Times New Roman"/>
          <w:i/>
          <w:noProof/>
          <w:sz w:val="24"/>
        </w:rPr>
        <w:t>Intervención General de la Administración del Estado</w:t>
      </w:r>
      <w:r>
        <w:rPr>
          <w:rFonts w:ascii="Times New Roman" w:hAnsi="Times New Roman"/>
          <w:noProof/>
          <w:sz w:val="24"/>
        </w:rPr>
        <w:t xml:space="preserve"> - IGAE) tarkastaa välitavoitteiden ja tavoitteiden saavuttamisen sekä saavutetut tulokset. Suunnitelman toteuttamiseen osoitetut varat sisällytetään keskushallinnon talousarvioon.</w:t>
      </w:r>
    </w:p>
    <w:p>
      <w:pPr>
        <w:pStyle w:val="ListParagraph"/>
        <w:numPr>
          <w:ilvl w:val="0"/>
          <w:numId w:val="180"/>
        </w:numPr>
        <w:spacing w:before="60" w:after="60" w:line="240" w:lineRule="auto"/>
        <w:contextualSpacing w:val="0"/>
        <w:jc w:val="both"/>
        <w:rPr>
          <w:rFonts w:ascii="Times New Roman" w:hAnsi="Times New Roman" w:cs="Times New Roman"/>
          <w:noProof/>
          <w:sz w:val="24"/>
          <w:szCs w:val="24"/>
        </w:rPr>
      </w:pPr>
      <w:r>
        <w:rPr>
          <w:rFonts w:ascii="Times New Roman" w:hAnsi="Times New Roman"/>
          <w:noProof/>
          <w:sz w:val="24"/>
        </w:rPr>
        <w:t>On luotu järjestelyjä keskeisten toimijoiden ottamiseksi mukaan suunnitelman täytäntöönpanoon. Suunnitelmaa varten perustetaan uusi alakohtainen konferenssi, jonka tavoitteena on kanavoida alueiden, paikallisyhteisöjen ja keskushallinnon välistä yhteistyötä suunnitelman toteuttamiseksi. Parlamentaarisen valvonnan osalta kuninkaan asetuksen 36/2020 22 §:ssä säädetään, että hallitus raportoi neljännesvuosittain elpymis-, muutos- ja palautumissuunnitelman edistymisestä Euroopan unionin asioita käsittelevälle parlamentaariselle sekavaliokunnalle.</w:t>
      </w:r>
    </w:p>
    <w:p>
      <w:pPr>
        <w:pStyle w:val="NumPar1"/>
        <w:numPr>
          <w:ilvl w:val="0"/>
          <w:numId w:val="147"/>
        </w:numPr>
        <w:spacing w:before="60" w:after="60"/>
        <w:rPr>
          <w:b/>
          <w:noProof/>
          <w:sz w:val="28"/>
          <w:szCs w:val="28"/>
        </w:rPr>
      </w:pPr>
      <w:r>
        <w:rPr>
          <w:b/>
          <w:noProof/>
          <w:sz w:val="28"/>
        </w:rPr>
        <w:t>Järjestelyt, joiden mukaisesti komissio saa rajoittamattomasti käyttöönsä taustatiedot</w:t>
      </w:r>
    </w:p>
    <w:p>
      <w:pPr>
        <w:spacing w:before="60" w:after="60" w:line="240" w:lineRule="auto"/>
        <w:jc w:val="both"/>
        <w:rPr>
          <w:noProof/>
          <w:sz w:val="24"/>
          <w:szCs w:val="24"/>
        </w:rPr>
      </w:pPr>
      <w:r>
        <w:rPr>
          <w:rFonts w:ascii="Times New Roman" w:hAnsi="Times New Roman"/>
          <w:noProof/>
          <w:sz w:val="24"/>
        </w:rPr>
        <w:t>EU:n rahastojen pääsihteeristö (valtiovarainministeriö) vastaa Espanjan elpymis- ja palautumissuunnitelman koordinaattorina elpymis- ja palautumissuunnitelmien yleisestä täytäntöönpanosta, koordinoinnin varmistamisesta maan muiden asiaankuuluvien viranomaisten kanssa (mukaan lukien muiden EU:n varojen käytön johdonmukaisuuden varmistaminen), välitavoitteiden ja tavoitteiden edistymisen seurannasta, valvonta- ja tarkastustoimenpiteiden täytäntöönpanon valvonnasta ja varmistamisesta sekä kaikkien tarvittavien kertomusten, maksupyyntöjen ja niihin liittyvän johdon vahvistuslausuman toimittamisesta. EU:n rahastojen pääsihteeristön odotetaan käyttävän tietotekniikkajärjestelmää, jonka avulla ministeriöt ja muut täytäntöönpano-, valvonta- ja tarkastuselimet voivat koodata kaikki asiaankuuluvat tiedot, mukaan lukien välitavoitteiden, tavoitteiden ja seurantaindikaattoreiden raportointi, valvonta- ja tarkastuskertomukset sekä täytäntöönpanoelinten hallintokertomukset, joihin maksupyyntöihin liitettävien johdon vahvistuslausumien odotetaan perustuvan. Järjestelmän avulla voidaan myös kirjata kvalitatiivisia taloudellisia tietoja ja muita tietoja, kuten tietoja lopullisista saajista, toimeksisaajista, alihankkijoista ja tosiasiallisista omistajista ja edunsaajista.</w:t>
      </w:r>
    </w:p>
    <w:p>
      <w:pPr>
        <w:spacing w:before="60" w:after="60" w:line="240" w:lineRule="auto"/>
        <w:jc w:val="both"/>
        <w:rPr>
          <w:rFonts w:ascii="Times New Roman" w:hAnsi="Times New Roman" w:cs="Times New Roman"/>
          <w:noProof/>
          <w:sz w:val="24"/>
          <w:szCs w:val="24"/>
        </w:rPr>
      </w:pPr>
      <w:r>
        <w:rPr>
          <w:rFonts w:ascii="Times New Roman" w:hAnsi="Times New Roman"/>
          <w:noProof/>
          <w:sz w:val="24"/>
        </w:rPr>
        <w:t xml:space="preserve">Kun tämän liitteen 2.1 osiossa esitetyt sovitut välitavoitteet ja tavoitteet on saavutettu, Espanjan on asetuksen (EU) 2021/241 24 artiklan 2 kohdan mukaisesti toimitettava komissiolle asianmukaisesti perusteltu pyyntö rahoitusosuuden maksamiseksi. Espanjan on varmistettava, että komissio saa pyynnöstä rajoittamattoman pääsyn taustatietoihin, jotka tukevat maksupyynnön asianmukaisia perusteluja, sekä arvioidakseen asetuksen (EU) 2021/241 24 artiklan 3 kohdan mukaisen maksupyynnön että tarkastus- ja valvontatarkoituksia varten. </w:t>
      </w:r>
    </w:p>
    <w:p>
      <w:pPr>
        <w:spacing w:before="60" w:after="60" w:line="240" w:lineRule="auto"/>
        <w:jc w:val="both"/>
        <w:rPr>
          <w:rFonts w:ascii="Times New Roman" w:hAnsi="Times New Roman" w:cs="Times New Roman"/>
          <w:noProof/>
          <w:sz w:val="24"/>
          <w:szCs w:val="24"/>
        </w:rPr>
      </w:pPr>
    </w:p>
    <w:p>
      <w:pPr>
        <w:spacing w:after="360"/>
        <w:jc w:val="both"/>
        <w:rPr>
          <w:rFonts w:ascii="Times New Roman" w:hAnsi="Times New Roman" w:cs="Times New Roman"/>
          <w:noProof/>
          <w:sz w:val="24"/>
          <w:szCs w:val="24"/>
        </w:rPr>
      </w:pPr>
    </w:p>
    <w:sectPr>
      <w:headerReference w:type="even" r:id="rId379"/>
      <w:headerReference w:type="default" r:id="rId380"/>
      <w:footerReference w:type="even" r:id="rId381"/>
      <w:footerReference w:type="default" r:id="rId382"/>
      <w:headerReference w:type="first" r:id="rId383"/>
      <w:footerReference w:type="first" r:id="rId38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p/>
  </w:endnote>
  <w:endnote w:type="continuationSeparator" w:id="0">
    <w:p>
      <w:pPr>
        <w:spacing w:after="0" w:line="240" w:lineRule="auto"/>
      </w:pPr>
      <w:r>
        <w:continuationSeparator/>
      </w:r>
    </w:p>
    <w:p/>
  </w:endnote>
  <w:endnote w:type="continuationNotice" w:id="1">
    <w:p>
      <w:pPr>
        <w:spacing w:after="0" w:line="240" w:lineRule="auto"/>
      </w:pP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136471"/>
      <w:docPartObj>
        <w:docPartGallery w:val="Page Numbers (Bottom of Page)"/>
        <w:docPartUnique/>
      </w:docPartObj>
    </w:sdtPr>
    <w:sdtEndPr>
      <w:rPr>
        <w:noProof/>
        <w:sz w:val="20"/>
        <w:szCs w:val="20"/>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176</w:t>
        </w:r>
        <w:r>
          <w:rPr>
            <w:noProof/>
            <w:sz w:val="20"/>
            <w:szCs w:val="20"/>
          </w:rPr>
          <w:fldChar w:fldCharType="end"/>
        </w:r>
      </w:p>
    </w:sdtContent>
  </w:sdt>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183</w:t>
    </w:r>
    <w:r>
      <w:rPr>
        <w:sz w:val="20"/>
        <w:szCs w:val="20"/>
      </w:rPr>
      <w:fldChar w:fldCharType="end"/>
    </w:r>
    <w:r>
      <w:tab/>
    </w:r>
    <w:r>
      <w:tab/>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747792"/>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190</w:t>
        </w:r>
        <w:r>
          <w:rPr>
            <w:noProof/>
            <w:sz w:val="20"/>
            <w:szCs w:val="20"/>
          </w:rPr>
          <w:fldChar w:fldCharType="end"/>
        </w:r>
      </w:p>
    </w:sdtContent>
  </w:sdt>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360681"/>
      <w:docPartObj>
        <w:docPartGallery w:val="Page Numbers (Bottom of Page)"/>
        <w:docPartUnique/>
      </w:docPartObj>
    </w:sdtPr>
    <w:sdtEndPr>
      <w:rPr>
        <w:noProof/>
        <w:sz w:val="20"/>
        <w:szCs w:val="20"/>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18</w:t>
        </w:r>
        <w:r>
          <w:rPr>
            <w:noProof/>
            <w:sz w:val="20"/>
            <w:szCs w:val="20"/>
          </w:rPr>
          <w:fldChar w:fldCharType="end"/>
        </w:r>
      </w:p>
    </w:sdtContent>
  </w:sdt>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194</w:t>
    </w:r>
    <w:r>
      <w:rPr>
        <w:sz w:val="20"/>
        <w:szCs w:val="20"/>
      </w:rPr>
      <w:fldChar w:fldCharType="end"/>
    </w:r>
    <w:r>
      <w:tab/>
    </w:r>
    <w:r>
      <w:tab/>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508906"/>
      <w:docPartObj>
        <w:docPartGallery w:val="Page Numbers (Bottom of Page)"/>
        <w:docPartUnique/>
      </w:docPartObj>
    </w:sdtPr>
    <w:sdtEndPr>
      <w:rPr>
        <w:noProof/>
        <w:sz w:val="20"/>
        <w:szCs w:val="20"/>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197</w:t>
        </w:r>
        <w:r>
          <w:rPr>
            <w:noProof/>
            <w:sz w:val="20"/>
            <w:szCs w:val="20"/>
          </w:rPr>
          <w:fldChar w:fldCharType="end"/>
        </w:r>
      </w:p>
    </w:sdtContent>
  </w:sdt>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199</w:t>
    </w:r>
    <w:r>
      <w:rPr>
        <w:sz w:val="20"/>
        <w:szCs w:val="20"/>
      </w:rPr>
      <w:fldChar w:fldCharType="end"/>
    </w:r>
    <w:r>
      <w:tab/>
    </w:r>
    <w:r>
      <w:tab/>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729217"/>
      <w:docPartObj>
        <w:docPartGallery w:val="Page Numbers (Bottom of Page)"/>
        <w:docPartUnique/>
      </w:docPartObj>
    </w:sdtPr>
    <w:sdtEndPr>
      <w:rPr>
        <w:noProof/>
        <w:sz w:val="20"/>
        <w:szCs w:val="20"/>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203</w:t>
        </w:r>
        <w:r>
          <w:rPr>
            <w:noProof/>
            <w:sz w:val="20"/>
            <w:szCs w:val="20"/>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Cs w:val="24"/>
      </w:rPr>
    </w:pPr>
    <w:r>
      <w:tab/>
    </w:r>
    <w:r>
      <w:fldChar w:fldCharType="begin"/>
    </w:r>
    <w:r>
      <w:instrText xml:space="preserve"> PAGE  \* MERGEFORMAT </w:instrText>
    </w:r>
    <w:r>
      <w:fldChar w:fldCharType="separate"/>
    </w:r>
    <w:r>
      <w:rPr>
        <w:noProof/>
      </w:rPr>
      <w:t>205</w:t>
    </w:r>
    <w:r>
      <w:fldChar w:fldCharType="end"/>
    </w:r>
    <w:r>
      <w:tab/>
    </w:r>
    <w:r>
      <w:tab/>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905917"/>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211</w:t>
        </w:r>
        <w:r>
          <w:rPr>
            <w:noProof/>
            <w:sz w:val="20"/>
            <w:szCs w:val="20"/>
          </w:rPr>
          <w:fldChar w:fldCharType="end"/>
        </w:r>
      </w:p>
    </w:sdtContent>
  </w:sdt>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214</w:t>
    </w:r>
    <w:r>
      <w:rPr>
        <w:sz w:val="20"/>
        <w:szCs w:val="20"/>
      </w:rPr>
      <w:fldChar w:fldCharType="end"/>
    </w:r>
    <w:r>
      <w:tab/>
    </w:r>
    <w:r>
      <w:tab/>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664382"/>
      <w:docPartObj>
        <w:docPartGallery w:val="Page Numbers (Bottom of Page)"/>
        <w:docPartUnique/>
      </w:docPartObj>
    </w:sdtPr>
    <w:sdtEndPr>
      <w:rPr>
        <w:noProof/>
        <w:sz w:val="20"/>
        <w:szCs w:val="20"/>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220</w:t>
        </w:r>
        <w:r>
          <w:rPr>
            <w:noProof/>
            <w:sz w:val="20"/>
            <w:szCs w:val="20"/>
          </w:rPr>
          <w:fldChar w:fldCharType="end"/>
        </w:r>
      </w:p>
    </w:sdtContent>
  </w:sdt>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223</w:t>
    </w:r>
    <w:r>
      <w:rPr>
        <w:sz w:val="20"/>
        <w:szCs w:val="20"/>
      </w:rPr>
      <w:fldChar w:fldCharType="end"/>
    </w:r>
    <w:r>
      <w:tab/>
    </w:r>
    <w:r>
      <w:tab/>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839761"/>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232</w:t>
        </w:r>
        <w:r>
          <w:rPr>
            <w:noProof/>
            <w:sz w:val="20"/>
            <w:szCs w:val="20"/>
          </w:rPr>
          <w:fldChar w:fldCharType="end"/>
        </w:r>
      </w:p>
    </w:sdtContent>
  </w:sdt>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26</w:t>
    </w:r>
    <w:r>
      <w:rPr>
        <w:sz w:val="20"/>
        <w:szCs w:val="20"/>
      </w:rPr>
      <w:fldChar w:fldCharType="end"/>
    </w:r>
    <w:r>
      <w:tab/>
    </w:r>
    <w:r>
      <w:tab/>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238</w:t>
    </w:r>
    <w:r>
      <w:rPr>
        <w:sz w:val="20"/>
        <w:szCs w:val="20"/>
      </w:rPr>
      <w:fldChar w:fldCharType="end"/>
    </w:r>
    <w:r>
      <w:tab/>
    </w:r>
    <w:r>
      <w:tab/>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614336"/>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244</w:t>
        </w:r>
        <w:r>
          <w:rPr>
            <w:noProof/>
            <w:sz w:val="20"/>
            <w:szCs w:val="20"/>
          </w:rPr>
          <w:fldChar w:fldCharType="end"/>
        </w:r>
      </w:p>
    </w:sdtContent>
  </w:sdt>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6456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247</w:t>
        </w:r>
        <w:r>
          <w:rPr>
            <w:noProof/>
          </w:rPr>
          <w:fldChar w:fldCharType="end"/>
        </w:r>
      </w:p>
    </w:sdtContent>
  </w:sdt>
  <w:p>
    <w:pPr>
      <w:pStyle w:val="FooterLandscape"/>
      <w:rPr>
        <w:rFonts w:ascii="Arial" w:hAnsi="Arial" w:cs="Arial"/>
        <w:b/>
        <w:szCs w:val="24"/>
      </w:rPr>
    </w:pP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5307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250</w:t>
        </w:r>
        <w:r>
          <w:rPr>
            <w:noProof/>
          </w:rPr>
          <w:fldChar w:fldCharType="end"/>
        </w:r>
      </w:p>
    </w:sdtContent>
  </w:sdt>
  <w:p>
    <w:pPr>
      <w:pStyle w:val="FooterLandscape"/>
      <w:rPr>
        <w:rFonts w:ascii="Arial" w:hAnsi="Arial" w:cs="Arial"/>
        <w:b/>
        <w:szCs w:val="24"/>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5515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251</w:t>
        </w:r>
        <w:r>
          <w:rPr>
            <w:noProof/>
          </w:rPr>
          <w:fldChar w:fldCharType="end"/>
        </w:r>
      </w:p>
    </w:sdtContent>
  </w:sdt>
  <w:p>
    <w:pPr>
      <w:pStyle w:val="FooterLandscape"/>
      <w:rPr>
        <w:rFonts w:ascii="Arial" w:hAnsi="Arial" w:cs="Arial"/>
        <w:b/>
        <w:szCs w:val="24"/>
      </w:rPr>
    </w:pP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97447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254</w:t>
        </w:r>
        <w:r>
          <w:rPr>
            <w:noProof/>
          </w:rPr>
          <w:fldChar w:fldCharType="end"/>
        </w:r>
      </w:p>
    </w:sdtContent>
  </w:sdt>
  <w:p>
    <w:pPr>
      <w:pStyle w:val="FooterLandscape"/>
      <w:rPr>
        <w:rFonts w:ascii="Arial" w:hAnsi="Arial" w:cs="Arial"/>
        <w:b/>
        <w:szCs w:val="24"/>
      </w:rPr>
    </w:pPr>
  </w:p>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78308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257</w:t>
        </w:r>
        <w:r>
          <w:rPr>
            <w:noProof/>
          </w:rPr>
          <w:fldChar w:fldCharType="end"/>
        </w:r>
      </w:p>
    </w:sdtContent>
  </w:sdt>
  <w:p>
    <w:pPr>
      <w:pStyle w:val="Footer"/>
      <w:rPr>
        <w:rFonts w:ascii="Arial" w:hAnsi="Arial" w:cs="Arial"/>
        <w:b/>
        <w:szCs w:val="24"/>
      </w:rPr>
    </w:pPr>
  </w:p>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38762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260</w:t>
        </w:r>
        <w:r>
          <w:rPr>
            <w:noProof/>
          </w:rPr>
          <w:fldChar w:fldCharType="end"/>
        </w:r>
      </w:p>
    </w:sdtContent>
  </w:sdt>
  <w:p>
    <w:pPr>
      <w:pStyle w:val="Footer"/>
      <w:rPr>
        <w:rFonts w:ascii="Arial" w:hAnsi="Arial" w:cs="Arial"/>
        <w:b/>
        <w:szCs w:val="24"/>
      </w:rPr>
    </w:pPr>
  </w:p>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74546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262</w:t>
        </w:r>
        <w:r>
          <w:rPr>
            <w:noProof/>
          </w:rPr>
          <w:fldChar w:fldCharType="end"/>
        </w:r>
      </w:p>
    </w:sdtContent>
  </w:sdt>
  <w:p>
    <w:pPr>
      <w:pStyle w:val="Footer"/>
      <w:rPr>
        <w:rFonts w:ascii="Arial" w:hAnsi="Arial" w:cs="Arial"/>
        <w:b/>
        <w:szCs w:val="24"/>
      </w:rPr>
    </w:pPr>
  </w:p>
</w:ftr>
</file>

<file path=word/footer1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27174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266</w:t>
        </w:r>
        <w:r>
          <w:rPr>
            <w:noProof/>
          </w:rPr>
          <w:fldChar w:fldCharType="end"/>
        </w:r>
      </w:p>
    </w:sdtContent>
  </w:sdt>
  <w:p>
    <w:pPr>
      <w:pStyle w:val="Footer"/>
      <w:rPr>
        <w:rFonts w:ascii="Arial" w:hAnsi="Arial" w:cs="Arial"/>
        <w:b/>
        <w:szCs w:val="24"/>
      </w:rPr>
    </w:pPr>
  </w:p>
</w:ftr>
</file>

<file path=word/footer1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033638"/>
      <w:docPartObj>
        <w:docPartGallery w:val="Page Numbers (Bottom of Page)"/>
        <w:docPartUnique/>
      </w:docPartObj>
    </w:sdtPr>
    <w:sdtEndPr>
      <w:rPr>
        <w:noProof/>
        <w:sz w:val="20"/>
        <w:szCs w:val="20"/>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36</w:t>
        </w:r>
        <w:r>
          <w:rPr>
            <w:noProof/>
            <w:sz w:val="20"/>
            <w:szCs w:val="20"/>
          </w:rPr>
          <w:fldChar w:fldCharType="end"/>
        </w:r>
      </w:p>
    </w:sdtContent>
  </w:sdt>
</w:ftr>
</file>

<file path=word/footer1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01875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270</w:t>
        </w:r>
        <w:r>
          <w:rPr>
            <w:noProof/>
          </w:rPr>
          <w:fldChar w:fldCharType="end"/>
        </w:r>
      </w:p>
    </w:sdtContent>
  </w:sdt>
  <w:p>
    <w:pPr>
      <w:pStyle w:val="Footer"/>
      <w:rPr>
        <w:rFonts w:ascii="Arial" w:hAnsi="Arial" w:cs="Arial"/>
        <w:b/>
        <w:bCs/>
        <w:sz w:val="2"/>
        <w:szCs w:val="2"/>
      </w:rPr>
    </w:pPr>
  </w:p>
</w:ftr>
</file>

<file path=word/footer1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10972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272</w:t>
        </w:r>
        <w:r>
          <w:rPr>
            <w:noProof/>
          </w:rPr>
          <w:fldChar w:fldCharType="end"/>
        </w:r>
      </w:p>
    </w:sdtContent>
  </w:sdt>
  <w:p>
    <w:pPr>
      <w:pStyle w:val="Footer"/>
      <w:rPr>
        <w:rFonts w:ascii="Arial" w:hAnsi="Arial" w:cs="Arial"/>
        <w:b/>
        <w:bCs/>
        <w:szCs w:val="24"/>
      </w:rPr>
    </w:pPr>
  </w:p>
</w:ftr>
</file>

<file path=word/footer1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59429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275</w:t>
        </w:r>
        <w:r>
          <w:rPr>
            <w:noProof/>
          </w:rPr>
          <w:fldChar w:fldCharType="end"/>
        </w:r>
      </w:p>
    </w:sdtContent>
  </w:sdt>
  <w:p>
    <w:pPr>
      <w:pStyle w:val="Footer"/>
      <w:rPr>
        <w:rFonts w:ascii="Arial" w:hAnsi="Arial" w:cs="Arial"/>
        <w:b/>
        <w:szCs w:val="24"/>
      </w:rPr>
    </w:pPr>
  </w:p>
</w:ftr>
</file>

<file path=word/footer1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65057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279</w:t>
        </w:r>
        <w:r>
          <w:rPr>
            <w:noProof/>
          </w:rPr>
          <w:fldChar w:fldCharType="end"/>
        </w:r>
      </w:p>
    </w:sdtContent>
  </w:sdt>
  <w:p>
    <w:pPr>
      <w:pStyle w:val="Footer"/>
      <w:rPr>
        <w:rFonts w:ascii="Arial" w:hAnsi="Arial" w:cs="Arial"/>
        <w:b/>
        <w:szCs w:val="24"/>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ftr>
</file>

<file path=word/footer1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jc w:val="center"/>
      <w:rPr>
        <w:rFonts w:ascii="Arial" w:hAnsi="Arial" w:cs="Arial"/>
        <w:b/>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282</w:t>
    </w:r>
    <w:r>
      <w:rPr>
        <w:sz w:val="20"/>
        <w:szCs w:val="20"/>
      </w:rPr>
      <w:fldChar w:fldCharType="end"/>
    </w:r>
  </w:p>
  <w:p/>
</w:ftr>
</file>

<file path=word/footer1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ftr>
</file>

<file path=word/footer1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jc w:val="center"/>
      <w:rPr>
        <w:rFonts w:ascii="Arial" w:hAnsi="Arial" w:cs="Arial"/>
        <w:b/>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300</w:t>
    </w:r>
    <w:r>
      <w:rPr>
        <w:sz w:val="20"/>
        <w:szCs w:val="20"/>
      </w:rPr>
      <w:fldChar w:fldCharType="end"/>
    </w:r>
  </w:p>
  <w:p/>
</w:ftr>
</file>

<file path=word/footer1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347752"/>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43</w:t>
        </w:r>
        <w:r>
          <w:rPr>
            <w:noProof/>
            <w:sz w:val="20"/>
            <w:szCs w:val="20"/>
          </w:rPr>
          <w:fldChar w:fldCharType="end"/>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02353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68938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51</w:t>
        </w:r>
        <w:r>
          <w:rPr>
            <w:noProof/>
          </w:rPr>
          <w:fldChar w:fldCharType="end"/>
        </w:r>
      </w:p>
    </w:sdtContent>
  </w:sdt>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49261"/>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55</w:t>
        </w:r>
        <w:r>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58</w:t>
    </w:r>
    <w:r>
      <w:rPr>
        <w:sz w:val="20"/>
        <w:szCs w:val="20"/>
      </w:rPr>
      <w:fldChar w:fldCharType="end"/>
    </w:r>
    <w:r>
      <w:tab/>
    </w:r>
    <w:r>
      <w:tab/>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125478"/>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63</w:t>
        </w:r>
        <w:r>
          <w:rPr>
            <w:noProof/>
            <w:sz w:val="20"/>
            <w:szCs w:val="20"/>
          </w:rPr>
          <w:fldChar w:fldCharType="end"/>
        </w:r>
      </w:p>
    </w:sdtContent>
  </w:sdt>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74</w:t>
    </w:r>
    <w:r>
      <w:rPr>
        <w:sz w:val="20"/>
        <w:szCs w:val="20"/>
      </w:rPr>
      <w:fldChar w:fldCharType="end"/>
    </w:r>
    <w:r>
      <w:tab/>
    </w:r>
    <w:r>
      <w:tab/>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000005"/>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78</w:t>
        </w:r>
        <w:r>
          <w:rPr>
            <w:noProof/>
            <w:sz w:val="20"/>
            <w:szCs w:val="20"/>
          </w:rPr>
          <w:fldChar w:fldCharType="end"/>
        </w:r>
      </w:p>
    </w:sdtContent>
  </w:sdt>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ind w:left="0"/>
      <w:rPr>
        <w:rFonts w:ascii="Arial" w:hAnsi="Arial" w:cs="Arial"/>
        <w:b/>
        <w:sz w:val="20"/>
        <w:szCs w:val="20"/>
      </w:rPr>
    </w:pPr>
    <w: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82</w:t>
    </w:r>
    <w:r>
      <w:rPr>
        <w:sz w:val="20"/>
        <w:szCs w:val="20"/>
      </w:rPr>
      <w:fldChar w:fldCharType="end"/>
    </w:r>
    <w:r>
      <w:tab/>
    </w:r>
    <w:r>
      <w:tab/>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106000"/>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86</w:t>
        </w:r>
        <w:r>
          <w:rPr>
            <w:noProof/>
            <w:sz w:val="20"/>
            <w:szCs w:val="20"/>
          </w:rPr>
          <w:fldChar w:fldCharType="end"/>
        </w:r>
      </w:p>
    </w:sdtContent>
  </w:sdt>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096451"/>
      <w:docPartObj>
        <w:docPartGallery w:val="Page Numbers (Bottom of Page)"/>
        <w:docPartUnique/>
      </w:docPartObj>
    </w:sdtPr>
    <w:sdtEndPr>
      <w:rPr>
        <w:noProof/>
        <w:sz w:val="20"/>
        <w:szCs w:val="20"/>
      </w:rPr>
    </w:sdtEndPr>
    <w:sdtContent>
      <w:p>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noProof/>
            <w:sz w:val="20"/>
            <w:szCs w:val="20"/>
          </w:rPr>
          <w:fldChar w:fldCharType="end"/>
        </w:r>
      </w:p>
    </w:sdtContent>
  </w:sdt>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88</w:t>
    </w:r>
    <w:r>
      <w:rPr>
        <w:sz w:val="20"/>
        <w:szCs w:val="20"/>
      </w:rPr>
      <w:fldChar w:fldCharType="end"/>
    </w:r>
    <w:r>
      <w:tab/>
    </w:r>
    <w:r>
      <w:tab/>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4972"/>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90</w:t>
        </w:r>
        <w:r>
          <w:rPr>
            <w:noProof/>
            <w:sz w:val="20"/>
            <w:szCs w:val="20"/>
          </w:rPr>
          <w:fldChar w:fldCharType="end"/>
        </w:r>
      </w:p>
    </w:sdtContent>
  </w:sdt>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92</w:t>
    </w:r>
    <w:r>
      <w:rPr>
        <w:sz w:val="20"/>
        <w:szCs w:val="20"/>
      </w:rPr>
      <w:fldChar w:fldCharType="end"/>
    </w:r>
    <w:r>
      <w:tab/>
    </w:r>
    <w:r>
      <w:tab/>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627477"/>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95</w:t>
        </w:r>
        <w:r>
          <w:rPr>
            <w:noProof/>
            <w:sz w:val="20"/>
            <w:szCs w:val="2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Cs w:val="24"/>
      </w:rPr>
    </w:pPr>
    <w:r>
      <w:tab/>
    </w:r>
    <w:r>
      <w:fldChar w:fldCharType="begin"/>
    </w:r>
    <w:r>
      <w:instrText xml:space="preserve"> PAGE  \* MERGEFORMAT </w:instrText>
    </w:r>
    <w:r>
      <w:fldChar w:fldCharType="separate"/>
    </w:r>
    <w:r>
      <w:rPr>
        <w:noProof/>
      </w:rPr>
      <w:t>97</w:t>
    </w:r>
    <w:r>
      <w:fldChar w:fldCharType="end"/>
    </w:r>
    <w:r>
      <w:tab/>
    </w:r>
    <w:r>
      <w:tab/>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337460"/>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102</w:t>
        </w:r>
        <w:r>
          <w:rPr>
            <w:noProof/>
            <w:sz w:val="20"/>
            <w:szCs w:val="20"/>
          </w:rPr>
          <w:fldChar w:fldCharType="end"/>
        </w:r>
      </w:p>
    </w:sdtContent>
  </w:sdt>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110</w:t>
    </w:r>
    <w:r>
      <w:rPr>
        <w:sz w:val="20"/>
        <w:szCs w:val="20"/>
      </w:rPr>
      <w:fldChar w:fldCharType="end"/>
    </w:r>
    <w:r>
      <w:tab/>
    </w:r>
    <w:r>
      <w:tab/>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63779"/>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115</w:t>
        </w:r>
        <w:r>
          <w:rPr>
            <w:noProof/>
            <w:sz w:val="20"/>
            <w:szCs w:val="20"/>
          </w:rPr>
          <w:fldChar w:fldCharType="end"/>
        </w:r>
      </w:p>
    </w:sdtContent>
  </w:sdt>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Cs w:val="24"/>
      </w:rPr>
    </w:pPr>
    <w:r>
      <w:tab/>
    </w:r>
    <w:r>
      <w:fldChar w:fldCharType="begin"/>
    </w:r>
    <w:r>
      <w:instrText xml:space="preserve"> PAGE  \* MERGEFORMAT </w:instrText>
    </w:r>
    <w:r>
      <w:fldChar w:fldCharType="separate"/>
    </w:r>
    <w:r>
      <w:rPr>
        <w:noProof/>
      </w:rPr>
      <w:t>119</w:t>
    </w:r>
    <w:r>
      <w:fldChar w:fldCharType="end"/>
    </w:r>
    <w:r>
      <w:tab/>
    </w:r>
    <w:r>
      <w:tab/>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59719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131</w:t>
        </w:r>
        <w:r>
          <w:rPr>
            <w:noProof/>
          </w:rPr>
          <w:fldChar w:fldCharType="end"/>
        </w:r>
      </w:p>
    </w:sdtContent>
  </w:sdt>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29136"/>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13</w:t>
        </w:r>
        <w:r>
          <w:rPr>
            <w:noProof/>
            <w:sz w:val="20"/>
            <w:szCs w:val="20"/>
          </w:rPr>
          <w:fldChar w:fldCharType="end"/>
        </w:r>
      </w:p>
    </w:sdtContent>
  </w:sdt>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Cs w:val="24"/>
      </w:rPr>
    </w:pPr>
    <w:r>
      <w:tab/>
    </w:r>
    <w:r>
      <w:fldChar w:fldCharType="begin"/>
    </w:r>
    <w:r>
      <w:instrText xml:space="preserve"> PAGE  \* MERGEFORMAT </w:instrText>
    </w:r>
    <w:r>
      <w:fldChar w:fldCharType="separate"/>
    </w:r>
    <w:r>
      <w:rPr>
        <w:noProof/>
      </w:rPr>
      <w:t>140</w:t>
    </w:r>
    <w:r>
      <w:fldChar w:fldCharType="end"/>
    </w:r>
    <w:r>
      <w:tab/>
    </w:r>
    <w:r>
      <w:tab/>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200683"/>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146</w:t>
        </w:r>
        <w:r>
          <w:rPr>
            <w:noProof/>
            <w:sz w:val="20"/>
            <w:szCs w:val="20"/>
          </w:rPr>
          <w:fldChar w:fldCharType="end"/>
        </w:r>
      </w:p>
    </w:sdtContent>
  </w:sdt>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150</w:t>
    </w:r>
    <w:r>
      <w:rPr>
        <w:sz w:val="20"/>
        <w:szCs w:val="20"/>
      </w:rPr>
      <w:fldChar w:fldCharType="end"/>
    </w:r>
    <w:r>
      <w:tab/>
    </w:r>
    <w:r>
      <w:tab/>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444570"/>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155</w:t>
        </w:r>
        <w:r>
          <w:rPr>
            <w:noProof/>
            <w:sz w:val="20"/>
            <w:szCs w:val="20"/>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b/>
        <w:sz w:val="20"/>
        <w:szCs w:val="20"/>
      </w:rPr>
    </w:pPr>
    <w: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156</w:t>
    </w:r>
    <w:r>
      <w:rPr>
        <w:sz w:val="20"/>
        <w:szCs w:val="20"/>
      </w:rPr>
      <w:fldChar w:fldCharType="end"/>
    </w:r>
    <w:r>
      <w:tab/>
    </w:r>
    <w:r>
      <w:tab/>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103259"/>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163</w:t>
        </w:r>
        <w:r>
          <w:rPr>
            <w:noProof/>
            <w:sz w:val="20"/>
            <w:szCs w:val="20"/>
          </w:rPr>
          <w:fldChar w:fldCharType="end"/>
        </w:r>
      </w:p>
    </w:sdtContent>
  </w:sdt>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20"/>
        <w:szCs w:val="20"/>
      </w:rPr>
    </w:pPr>
    <w: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165</w:t>
    </w:r>
    <w:r>
      <w:rPr>
        <w:sz w:val="20"/>
        <w:szCs w:val="20"/>
      </w:rPr>
      <w:fldChar w:fldCharType="end"/>
    </w:r>
    <w:r>
      <w:tab/>
    </w:r>
    <w:r>
      <w:tab/>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pPr>
        <w:spacing w:after="0" w:line="240" w:lineRule="auto"/>
      </w:pPr>
      <w:r>
        <w:continuationSeparator/>
      </w:r>
    </w:p>
    <w:p/>
  </w:footnote>
  <w:footnote w:type="continuationNotice" w:id="1">
    <w:p>
      <w:pPr>
        <w:spacing w:after="0" w:line="240" w:lineRule="auto"/>
      </w:pPr>
    </w:p>
    <w:p/>
  </w:footnote>
  <w:footnote w:id="2">
    <w:p>
      <w:pPr>
        <w:pStyle w:val="FootnoteText"/>
      </w:pPr>
      <w:r>
        <w:rPr>
          <w:rStyle w:val="FootnoteReference"/>
        </w:rPr>
        <w:footnoteRef/>
      </w:r>
      <w:r>
        <w:t xml:space="preserve"> Biopolttoaineet, bionesteet ja biomassapolttoaineet täyttävät 29–31 artiklassa säädetyt kestävyyskriteerin ja kasvihuonekaasupäästöjen vähennyskriteerin ja uusiutuvan energian direktiivin 2018/2001/EU (REDII) 26 artiklassa ja siihen liittyvissä täytäntöönpano- ja delegoiduissa säädöksissä säädetyt ravinto- ja rehukasveista tuotettuja biopolttoaineita koskevat säännöt; ja elpymis- ja palautumistukivälineestä tuetut ajoneuvot käyttävät pelkästään REDII-kriteerit täyttäviä biopolttoaineita, bionesteitä ja biomassapolttoaineita; ja biopolttoaineita, bionesteitä ja biomassapolttoaineiden taso/osuus kansallisessa paletissa kasvaa ajan myötä.</w:t>
      </w:r>
    </w:p>
  </w:footnote>
  <w:footnote w:id="3">
    <w:p>
      <w:pPr>
        <w:pStyle w:val="FootnoteText"/>
      </w:pPr>
      <w:r>
        <w:rPr>
          <w:rStyle w:val="FootnoteReference"/>
        </w:rPr>
        <w:footnoteRef/>
      </w:r>
      <w:r>
        <w:t xml:space="preserve"> Kuten asetuksen 2019/1242 3 artiklan 11 kohdassa säädetään: ajoneuvo, jossa ei ole polttomoottoria tai jonka polttomoottorin päästöt ovat alle 1g CO2/km.</w:t>
      </w:r>
    </w:p>
  </w:footnote>
  <w:footnote w:id="4">
    <w:p>
      <w:pPr>
        <w:pStyle w:val="FootnoteText"/>
      </w:pPr>
      <w:r>
        <w:rPr>
          <w:rStyle w:val="FootnoteReference"/>
        </w:rPr>
        <w:footnoteRef/>
      </w:r>
      <w:r>
        <w:t xml:space="preserve"> Siten kuin ne määritellään asetuksen (EU) 2019/1242 3 artiklan 12 alakohdassa: ajoneuvo, jonka CO2-päästöt ovat alle puolet kyseisen ajoneuvojen alaryhmän kaikkien ajoneuvojen CO2-vertailupäästöistä; viitearvot vaihtelevat kuorma-autotyypin mukaan.</w:t>
      </w:r>
    </w:p>
  </w:footnote>
  <w:footnote w:id="5">
    <w:p>
      <w:pPr>
        <w:pStyle w:val="FootnoteText"/>
      </w:pPr>
      <w:r>
        <w:rPr>
          <w:rStyle w:val="FootnoteReference"/>
        </w:rPr>
        <w:footnoteRef/>
      </w:r>
      <w:r>
        <w:t xml:space="preserve"> Biopolttoaineet, bionesteet ja biomassapolttoaineet täyttävät 29–31 artiklassa säädetyt kestävyyskriteerin ja kasvihuonekaasupäästöjen vähennyskriteerin ja uusiutuvan energian direktiivin 2018/2001/EU (REDII) 26 artiklassa ja siihen liittyvissä täytäntöönpano- ja delegoiduissa säädöksissä säädetyt ravinto- ja rehukasveista tuotettuja biopolttoaineita koskevat säännöt; ja elpymis- ja palautumistukivälineestä tuetut ajoneuvot käyttävät pelkästään REDII-kriteerit täyttäviä biopolttoaineita, bionesteitä ja biomassapolttoaineita; ja biopolttoaineita, bionesteitä ja biomassapolttoaineiden taso/osuus kansallisessa paletissa kasvaa ajan myötä.</w:t>
      </w:r>
    </w:p>
  </w:footnote>
  <w:footnote w:id="6">
    <w:p>
      <w:pPr>
        <w:pStyle w:val="FootnoteText"/>
      </w:pPr>
      <w:r>
        <w:rPr>
          <w:rStyle w:val="FootnoteReference"/>
        </w:rPr>
        <w:footnoteRef/>
      </w:r>
      <w:r>
        <w:t xml:space="preserve"> Lukuun ottamatta tähän toimenpiteiseen kuuluvia maakaasua käyttäviä sähkön- ja lämmöntuotantohankkeita ja niihin liittyviä siirto- ja jakeluinfrastruktuureja, jotka täyttävät ”ei merkittävää haittaa” -ohjeiden (2021/C58/01) mukaisia.</w:t>
      </w:r>
    </w:p>
  </w:footnote>
  <w:footnote w:id="7">
    <w:p>
      <w:pPr>
        <w:pStyle w:val="FootnoteText"/>
      </w:pPr>
      <w:r>
        <w:rPr>
          <w:rStyle w:val="FootnoteReference"/>
        </w:rPr>
        <w:footnoteRef/>
      </w:r>
      <w:r>
        <w:t xml:space="preserve"> Jos tuettu toiminta saavuttaa ennustetut kasvihuonekaasupäästöt, jotka eivät ole merkittävästi alempia kuin asiaankuuluvat vertailuarvot, olisi selitettävä, miksi tämä ei ole mahdollista. Ilmaisjaon vertailuarvot toiminnoille, jotka kuuluvat päästökauppajärjestelmään, kuten komission täytäntöönpanoasetuksessa (EU) 2021/447 säädetään.</w:t>
      </w:r>
    </w:p>
  </w:footnote>
  <w:footnote w:id="8">
    <w:p>
      <w:pPr>
        <w:pStyle w:val="FootnoteText"/>
      </w:pPr>
      <w:r>
        <w:rPr>
          <w:rStyle w:val="FootnoteReference"/>
        </w:rPr>
        <w:footnoteRef/>
      </w:r>
      <w:r>
        <w:t xml:space="preserve"> 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todisteet tästä esitetään laitoksen tasolla.</w:t>
      </w:r>
    </w:p>
  </w:footnote>
  <w:footnote w:id="9">
    <w:p>
      <w:pPr>
        <w:pStyle w:val="FootnoteText"/>
      </w:pPr>
      <w:r>
        <w:rPr>
          <w:rStyle w:val="FootnoteReference"/>
        </w:rPr>
        <w:footnoteRef/>
      </w:r>
      <w:r>
        <w:t xml:space="preserve"> Tätä poikkeusta ei sovelleta tämän toimenpiteen mukaisiin toimiin olemassa olevissa mekaanisissa biologisissa käsittelylaitoksissa, joissa tämän toimenpiteen mukaisilla toimilla pyritään lisäämään energiatehokkuutta tai jälkiasentamaan erotetun jätteen kierrätystoimiin biojätteen kompostointi ja biojätteen anaerobista mädättäminen, edellyttäen, että tällaiset tämän toimenpiteen mukaiset toimet eivät johda laitoksen jätteenkäsittelykapasiteetin kasvuun tai laitosten käyttöiän pidentämiseen; todisteet tästä esitetään laitoksen tasolla.</w:t>
      </w:r>
    </w:p>
  </w:footnote>
  <w:footnote w:id="10">
    <w:p>
      <w:pPr>
        <w:pStyle w:val="FootnoteText"/>
      </w:pPr>
      <w:r>
        <w:rPr>
          <w:rStyle w:val="FootnoteReference"/>
        </w:rPr>
        <w:footnoteRef/>
      </w:r>
      <w:r>
        <w:t xml:space="preserve"> Lukuun ottamatta tähän toimenpiteiseen kuuluvia maakaasua käyttäviä sähkön- ja lämmöntuotantohankkeita ja niihin liittyviä siirto- ja jakeluinfrastruktuureja, jotka täyttävät ”ei merkittävää haittaa” -ohjeiden (2021/C58/01) mukaisia.</w:t>
      </w:r>
    </w:p>
  </w:footnote>
  <w:footnote w:id="11">
    <w:p>
      <w:pPr>
        <w:pStyle w:val="FootnoteText"/>
      </w:pPr>
      <w:r>
        <w:rPr>
          <w:rStyle w:val="FootnoteReference"/>
        </w:rPr>
        <w:footnoteRef/>
      </w:r>
      <w:r>
        <w:t xml:space="preserve"> Jos tuettu toiminta saavuttaa ennustetut kasvihuonekaasupäästöt, jotka eivät ole merkittävästi alempia kuin asiaankuuluvat vertailuarvot, olisi selitettävä, miksi tämä ei ole mahdollista. Ilmaisjaon vertailuarvot toiminnoille, jotka kuuluvat päästökauppajärjestelmään, kuten komission täytäntöönpanoasetuksessa (EU) 2021/447 säädetään.</w:t>
      </w:r>
    </w:p>
  </w:footnote>
  <w:footnote w:id="12">
    <w:p>
      <w:pPr>
        <w:pStyle w:val="FootnoteText"/>
      </w:pPr>
      <w:r>
        <w:rPr>
          <w:rStyle w:val="FootnoteReference"/>
        </w:rPr>
        <w:footnoteRef/>
      </w:r>
      <w:r>
        <w:t xml:space="preserve"> 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todisteet tästä esitetään laitoksen tasolla.</w:t>
      </w:r>
    </w:p>
  </w:footnote>
  <w:footnote w:id="13">
    <w:p>
      <w:pPr>
        <w:pStyle w:val="FootnoteText"/>
      </w:pPr>
      <w:r>
        <w:rPr>
          <w:rStyle w:val="FootnoteReference"/>
        </w:rPr>
        <w:footnoteRef/>
      </w:r>
      <w:r>
        <w:t xml:space="preserve"> Tätä poikkeusta ei sovelleta tämän toimenpiteen mukaisiin toimiin olemassa olevissa mekaanisissa biologisissa käsittelylaitoksissa, joissa tämän toimenpiteen mukaisilla toimilla pyritään lisäämään energiatehokkuutta tai jälkiasentamaan erotetun jätteen kierrätystoimiin biojätteen kompostointi ja biojätteen anaerobista mädättäminen, edellyttäen, että tällaiset tämän toimenpiteen mukaiset toimet eivät johda laitoksen jätteenkäsittelykapasiteetin kasvuun tai laitosten käyttöiän pidentämiseen; todisteet tästä esitetään laitoksen tasolla.</w:t>
      </w:r>
    </w:p>
  </w:footnote>
  <w:footnote w:id="14">
    <w:p>
      <w:pPr>
        <w:pStyle w:val="FootnoteText"/>
      </w:pPr>
      <w:r>
        <w:rPr>
          <w:rStyle w:val="FootnoteReference"/>
        </w:rPr>
        <w:footnoteRef/>
      </w:r>
      <w:r>
        <w:t xml:space="preserve"> Alle 50 g CO2/km puhtaita ajoneuvoja koskevan tarkistetun direktiivin 2009/33/EY mukaisen ”puhtaiden ajoneuvojen” luokan mukaisesti. </w:t>
      </w:r>
      <w:r>
        <w:br/>
      </w:r>
    </w:p>
  </w:footnote>
  <w:footnote w:id="15">
    <w:p>
      <w:pPr>
        <w:pStyle w:val="FootnoteText"/>
      </w:pPr>
      <w:r>
        <w:rPr>
          <w:rStyle w:val="FootnoteReference"/>
        </w:rPr>
        <w:footnoteRef/>
      </w:r>
      <w:r>
        <w:t xml:space="preserve"> Alle 50 g CO2/km puhtaita ajoneuvoja koskevan tarkistetun direktiivin 2009/33/EY mukaisen ”puhtaiden ajoneuvojen” luokan mukaisesti.</w:t>
      </w:r>
    </w:p>
  </w:footnote>
  <w:footnote w:id="16">
    <w:p>
      <w:pPr>
        <w:pStyle w:val="FootnoteText"/>
        <w:rPr>
          <w:lang w:val="pt-PT"/>
        </w:rPr>
      </w:pPr>
      <w:r>
        <w:rPr>
          <w:rStyle w:val="FootnoteReference"/>
        </w:rPr>
        <w:footnoteRef/>
      </w:r>
      <w:r>
        <w:rPr>
          <w:lang w:val="en-US"/>
        </w:rPr>
        <w:tab/>
        <w:t>EUVL L 169, 25.6.2019, s. 1-44.</w:t>
      </w:r>
    </w:p>
  </w:footnote>
  <w:footnote w:id="17">
    <w:p>
      <w:pPr>
        <w:pStyle w:val="FootnoteText"/>
        <w:rPr>
          <w:lang w:val="pt-PT"/>
        </w:rPr>
      </w:pPr>
      <w:r>
        <w:rPr>
          <w:rStyle w:val="FootnoteReference"/>
        </w:rPr>
        <w:footnoteRef/>
      </w:r>
      <w:r>
        <w:rPr>
          <w:lang w:val="en-US"/>
        </w:rPr>
        <w:tab/>
        <w:t>COM/2020/66 final.</w:t>
      </w:r>
    </w:p>
  </w:footnote>
  <w:footnote w:id="18">
    <w:p>
      <w:pPr>
        <w:pStyle w:val="FootnoteText"/>
      </w:pPr>
      <w:r>
        <w:rPr>
          <w:rStyle w:val="FootnoteReference"/>
        </w:rPr>
        <w:footnoteRef/>
      </w:r>
      <w:r>
        <w:tab/>
        <w:t>Ks. ehdotus Euroopan parlamentin ja neuvoston asetukseksi eurooppalaisesta datahallinnosta (datahallintosäädös),  25.11.2020, COM/2020/767 final.</w:t>
      </w:r>
    </w:p>
  </w:footnote>
  <w:footnote w:id="19">
    <w:p>
      <w:pPr>
        <w:pStyle w:val="FootnoteText"/>
      </w:pPr>
      <w:r>
        <w:rPr>
          <w:rStyle w:val="FootnoteReference"/>
        </w:rPr>
        <w:footnoteRef/>
      </w:r>
      <w:r>
        <w:tab/>
        <w:t>https://digital-strategy.ec.europa.eu/en/activities/digital-programme.</w:t>
      </w:r>
    </w:p>
  </w:footnote>
  <w:footnote w:id="20">
    <w:p>
      <w:pPr>
        <w:pStyle w:val="FootnoteText"/>
      </w:pPr>
      <w:r>
        <w:rPr>
          <w:rStyle w:val="FootnoteReference"/>
        </w:rPr>
        <w:footnoteRef/>
      </w:r>
      <w:r>
        <w:t xml:space="preserve"> Lukuun ottamatta tähän toimenpiteiseen kuuluvia maakaasua käyttäviä sähkön- ja lämmöntuotantohankkeita ja niihin liittyviä siirto- ja jakeluinfrastruktuureja, jotka täyttävät ”ei merkittävää haittaa” -ohjeiden (2021/C58/01) mukaisia.</w:t>
      </w:r>
    </w:p>
  </w:footnote>
  <w:footnote w:id="21">
    <w:p>
      <w:pPr>
        <w:pStyle w:val="FootnoteText"/>
      </w:pPr>
      <w:r>
        <w:rPr>
          <w:rStyle w:val="FootnoteReference"/>
        </w:rPr>
        <w:footnoteRef/>
      </w:r>
      <w:r>
        <w:t xml:space="preserve"> Jos tuettu toiminta saavuttaa ennustetut kasvihuonekaasupäästöt, jotka eivät ole merkittävästi alempia kuin asiaankuuluvat vertailuarvot, olisi selitettävä, miksi tämä ei ole mahdollista. Ilmaisjaon vertailuarvot toiminnoille, jotka kuuluvat päästökauppajärjestelmään, kuten komission täytäntöönpanoasetuksessa (EU) 2021/447 säädetään.</w:t>
      </w:r>
    </w:p>
  </w:footnote>
  <w:footnote w:id="22">
    <w:p>
      <w:pPr>
        <w:pStyle w:val="FootnoteText"/>
      </w:pPr>
      <w:r>
        <w:rPr>
          <w:rStyle w:val="FootnoteReference"/>
        </w:rPr>
        <w:footnoteRef/>
      </w:r>
      <w:r>
        <w:t xml:space="preserve"> 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todisteet tästä esitetään laitoksen tasolla.</w:t>
      </w:r>
    </w:p>
  </w:footnote>
  <w:footnote w:id="23">
    <w:p>
      <w:pPr>
        <w:pStyle w:val="FootnoteText"/>
      </w:pPr>
      <w:r>
        <w:rPr>
          <w:rStyle w:val="FootnoteReference"/>
        </w:rPr>
        <w:footnoteRef/>
      </w:r>
      <w:r>
        <w:t xml:space="preserve"> Tätä poikkeusta ei sovelleta tämän toimenpiteen mukaisiin toimiin olemassa olevissa mekaanisissa biologisissa käsittelylaitoksissa, joissa tämän toimenpiteen mukaisilla toimilla pyritään lisäämään energiatehokkuutta tai jälkiasentamaan erotetun jätteen kierrätystoimiin biojätteen kompostointi ja biojätteen anaerobista mädättäminen, edellyttäen, että tällaiset tämän toimenpiteen mukaiset toimet eivät johda laitoksen jätteenkäsittelykapasiteetin kasvuun tai laitosten käyttöiän pidentämiseen; todisteet tästä esitetään laitoksen tasolla.</w:t>
      </w:r>
    </w:p>
  </w:footnote>
  <w:footnote w:id="24">
    <w:p>
      <w:pPr>
        <w:pStyle w:val="FootnoteText"/>
      </w:pPr>
      <w:r>
        <w:rPr>
          <w:rStyle w:val="FootnoteReference"/>
        </w:rPr>
        <w:footnoteRef/>
      </w:r>
      <w:r>
        <w:t xml:space="preserve"> EUVL L 57, 18.2.2021, s. 17-75.</w:t>
      </w:r>
    </w:p>
  </w:footnote>
  <w:footnote w:id="25">
    <w:p>
      <w:pPr>
        <w:pStyle w:val="FootnoteText"/>
      </w:pPr>
      <w:r>
        <w:rPr>
          <w:rStyle w:val="FootnoteReference"/>
        </w:rPr>
        <w:footnoteRef/>
      </w:r>
      <w:r>
        <w:t xml:space="preserve"> Lukuun ottamatta tähän toimenpiteiseen kuuluvia maakaasua käyttäviä sähkön- ja lämmöntuotantohankkeita ja niihin liittyviä siirto- ja jakeluinfrastruktuureja, jotka täyttävät ”ei merkittävää haittaa” -ohjeiden (2021/C58/01) mukaisia.</w:t>
      </w:r>
    </w:p>
  </w:footnote>
  <w:footnote w:id="26">
    <w:p>
      <w:pPr>
        <w:pStyle w:val="FootnoteText"/>
      </w:pPr>
      <w:r>
        <w:rPr>
          <w:rStyle w:val="FootnoteReference"/>
        </w:rPr>
        <w:footnoteRef/>
      </w:r>
      <w:r>
        <w:t xml:space="preserve"> Jos tuettu toiminta saavuttaa ennustetut kasvihuonekaasupäästöt, jotka eivät ole merkittävästi alempia kuin asiaankuuluvat vertailuarvot, olisi selitettävä, miksi tämä ei ole mahdollista. Ilmaisjaon vertailuarvot toiminnoille, jotka kuuluvat päästökauppajärjestelmään, kuten komission täytäntöönpanoasetuksessa (EU) 2021/447 säädetään.</w:t>
      </w:r>
    </w:p>
  </w:footnote>
  <w:footnote w:id="27">
    <w:p>
      <w:pPr>
        <w:pStyle w:val="FootnoteText"/>
      </w:pPr>
      <w:r>
        <w:rPr>
          <w:rStyle w:val="FootnoteReference"/>
        </w:rPr>
        <w:footnoteRef/>
      </w:r>
      <w:r>
        <w:t xml:space="preserve"> 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todisteet tästä esitetään laitoksen tasolla.</w:t>
      </w:r>
    </w:p>
  </w:footnote>
  <w:footnote w:id="28">
    <w:p>
      <w:pPr>
        <w:pStyle w:val="FootnoteText"/>
      </w:pPr>
      <w:r>
        <w:rPr>
          <w:rStyle w:val="FootnoteReference"/>
        </w:rPr>
        <w:footnoteRef/>
      </w:r>
      <w:r>
        <w:t xml:space="preserve"> Tätä poikkeusta ei sovelleta tämän toimenpiteen mukaisiin toimiin olemassa olevissa mekaanisissa biologisissa käsittelylaitoksissa, joissa tämän toimenpiteen mukaisilla toimilla pyritään lisäämään resurssitehokkuutta tai jälkiasentamaan erotetun jätteen kierrätystoimiin biojätteen kompostointi ja biojätteen anaerobista mädättäminen, edellyttäen, että tällaiset tämän toimenpiteen mukaiset toimet eivät johda laitoksen jätteenkäsittelykapasiteetin kasvuun tai laitosten käyttöiän pidentämiseen; todisteet tästä esitetään laitoksen tasolla.</w:t>
      </w:r>
    </w:p>
  </w:footnote>
  <w:footnote w:id="29">
    <w:p>
      <w:pPr>
        <w:pStyle w:val="FootnoteText"/>
      </w:pPr>
      <w:r>
        <w:rPr>
          <w:rStyle w:val="FootnoteReference"/>
        </w:rPr>
        <w:footnoteRef/>
      </w:r>
      <w:r>
        <w:t xml:space="preserve"> Lukuun ottamatta tähän toimenpiteiseen kuuluvia maakaasua käyttäviä sähkön- ja lämmöntuotantohankkeita ja niihin liittyviä siirto- ja jakeluinfrastruktuureja, jotka täyttävät ”ei merkittävää haittaa” -ohjeiden (2021/C58/01) mukaisia.</w:t>
      </w:r>
    </w:p>
  </w:footnote>
  <w:footnote w:id="30">
    <w:p>
      <w:pPr>
        <w:pStyle w:val="FootnoteText"/>
      </w:pPr>
      <w:r>
        <w:rPr>
          <w:rStyle w:val="FootnoteReference"/>
        </w:rPr>
        <w:footnoteRef/>
      </w:r>
      <w:r>
        <w:t xml:space="preserve"> Jos tuettu toiminta saavuttaa ennustetut kasvihuonekaasupäästöt, jotka eivät ole merkittävästi alempia kuin asiaankuuluvat vertailuarvot, olisi selitettävä, miksi tämä ei ole mahdollista. Ilmaisjaon vertailuarvot toiminnoille, jotka kuuluvat päästökauppajärjestelmään, kuten komission täytäntöönpanoasetuksessa (EU) 2021/447 säädetään.</w:t>
      </w:r>
    </w:p>
  </w:footnote>
  <w:footnote w:id="31">
    <w:p>
      <w:pPr>
        <w:pStyle w:val="FootnoteText"/>
      </w:pPr>
      <w:r>
        <w:rPr>
          <w:rStyle w:val="FootnoteReference"/>
        </w:rPr>
        <w:footnoteRef/>
      </w:r>
      <w:r>
        <w:t xml:space="preserve"> 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todisteet tästä esitetään laitoksen tasolla.</w:t>
      </w:r>
    </w:p>
  </w:footnote>
  <w:footnote w:id="32">
    <w:p>
      <w:pPr>
        <w:pStyle w:val="FootnoteText"/>
      </w:pPr>
      <w:r>
        <w:rPr>
          <w:rStyle w:val="FootnoteReference"/>
        </w:rPr>
        <w:footnoteRef/>
      </w:r>
      <w:r>
        <w:t xml:space="preserve"> Tätä poikkeusta ei sovelleta tämän toimenpiteen mukaisiin toimiin olemassa olevissa mekaanisissa biologisissa käsittelylaitoksissa, joissa tämän toimenpiteen mukaisilla toimilla pyritään lisäämään energiatehokkuutta tai jälkiasentamaan erotetun jätteen kierrätystoimiin biojätteen kompostointi ja biojätteen anaerobista mädättäminen, edellyttäen, että tällaiset tämän toimenpiteen mukaiset toimet eivät johda laitoksen jätteenkäsittelykapasiteetin kasvuun tai laitosten käyttöiän pidentämiseen; todisteet tästä esitetään laitoksen tasolla.</w:t>
      </w:r>
    </w:p>
  </w:footnote>
  <w:footnote w:id="33">
    <w:p>
      <w:pPr>
        <w:pStyle w:val="FootnoteText"/>
      </w:pPr>
      <w:r>
        <w:rPr>
          <w:rStyle w:val="FootnoteReference"/>
        </w:rPr>
        <w:footnoteRef/>
      </w:r>
      <w:r>
        <w:t xml:space="preserve"> Lukuun ottamatta tähän toimenpiteiseen kuuluvia maakaasua käyttäviä sähkön- ja lämmöntuotantohankkeita ja niihin liittyviä siirto- ja jakeluinfrastruktuureja, jotka täyttävät ”ei merkittävää haittaa” -ohjeiden (2021/C58/01) mukaisia.</w:t>
      </w:r>
    </w:p>
  </w:footnote>
  <w:footnote w:id="34">
    <w:p>
      <w:pPr>
        <w:pStyle w:val="FootnoteText"/>
      </w:pPr>
      <w:r>
        <w:rPr>
          <w:rStyle w:val="FootnoteReference"/>
        </w:rPr>
        <w:footnoteRef/>
      </w:r>
      <w:r>
        <w:t xml:space="preserve"> Jos tuettu toiminta saavuttaa ennustetut kasvihuonekaasupäästöt, jotka eivät ole merkittävästi alempia kuin asiaankuuluvat vertailuarvot, olisi selitettävä, miksi tämä ei ole mahdollista. Ilmaisjaon vertailuarvot toiminnoille, jotka kuuluvat päästökauppajärjestelmään, kuten komission täytäntöönpanoasetuksessa (EU) 2021/447 säädetään.</w:t>
      </w:r>
    </w:p>
  </w:footnote>
  <w:footnote w:id="35">
    <w:p>
      <w:pPr>
        <w:pStyle w:val="FootnoteText"/>
      </w:pPr>
      <w:r>
        <w:rPr>
          <w:rStyle w:val="FootnoteReference"/>
        </w:rPr>
        <w:footnoteRef/>
      </w:r>
      <w:r>
        <w:t xml:space="preserve"> 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todisteet tästä esitetään laitoksen tasolla.</w:t>
      </w:r>
    </w:p>
  </w:footnote>
  <w:footnote w:id="36">
    <w:p>
      <w:pPr>
        <w:pStyle w:val="FootnoteText"/>
      </w:pPr>
      <w:r>
        <w:rPr>
          <w:rStyle w:val="FootnoteReference"/>
        </w:rPr>
        <w:footnoteRef/>
      </w:r>
      <w:r>
        <w:t xml:space="preserve"> Tätä poikkeusta ei sovelleta tämän toimenpiteen mukaisiin toimiin olemassa olevissa mekaanisissa biologisissa käsittelylaitoksissa, joissa tämän toimenpiteen mukaisilla toimilla pyritään lisäämään energiatehokkuutta tai jälkiasentamaan erotetun jätteen kierrätystoimiin biojätteen kompostointi ja biojätteen anaerobista mädättäminen, edellyttäen, että tällaiset tämän toimenpiteen mukaiset toimet eivät johda laitoksen jätteenkäsittelykapasiteetin kasvuun tai laitosten käyttöiän pidentämiseen; todisteet tästä esitetään laitoksen tasolla.</w:t>
      </w:r>
    </w:p>
  </w:footnote>
  <w:footnote w:id="37">
    <w:p>
      <w:pPr>
        <w:pStyle w:val="FootnoteText"/>
      </w:pPr>
      <w:r>
        <w:rPr>
          <w:rStyle w:val="FootnoteReference"/>
        </w:rPr>
        <w:footnoteRef/>
      </w:r>
      <w:r>
        <w:t xml:space="preserve"> Lukuun ottamatta tähän toimenpiteiseen kuuluvia maakaasua käyttäviä sähkön- ja lämmöntuotantohankkeita ja niihin liittyviä siirto- ja jakeluinfrastruktuureja, jotka täyttävät ”ei merkittävää haittaa” -ohjeiden (2021/C58/01) mukaisia.</w:t>
      </w:r>
    </w:p>
  </w:footnote>
  <w:footnote w:id="38">
    <w:p>
      <w:pPr>
        <w:pStyle w:val="FootnoteText"/>
      </w:pPr>
      <w:r>
        <w:rPr>
          <w:rStyle w:val="FootnoteReference"/>
        </w:rPr>
        <w:footnoteRef/>
      </w:r>
      <w:r>
        <w:t xml:space="preserve"> Jos tuettu toiminta saavuttaa ennustetut kasvihuonekaasupäästöt, jotka eivät ole merkittävästi alempia kuin asiaankuuluvat vertailuarvot, olisi selitettävä, miksi tämä ei ole mahdollista. Ilmaisjaon vertailuarvot toiminnoille, jotka kuuluvat päästökauppajärjestelmään, kuten komission täytäntöönpanoasetuksessa (EU) 2021/447 säädetään.</w:t>
      </w:r>
    </w:p>
  </w:footnote>
  <w:footnote w:id="39">
    <w:p>
      <w:pPr>
        <w:pStyle w:val="FootnoteText"/>
      </w:pPr>
      <w:r>
        <w:rPr>
          <w:rStyle w:val="FootnoteReference"/>
        </w:rPr>
        <w:footnoteRef/>
      </w:r>
      <w:r>
        <w:t xml:space="preserve"> 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todisteet tästä esitetään laitoksen tasolla.</w:t>
      </w:r>
    </w:p>
  </w:footnote>
  <w:footnote w:id="40">
    <w:p>
      <w:pPr>
        <w:pStyle w:val="FootnoteText"/>
      </w:pPr>
      <w:r>
        <w:rPr>
          <w:rStyle w:val="FootnoteReference"/>
        </w:rPr>
        <w:footnoteRef/>
      </w:r>
      <w:r>
        <w:t xml:space="preserve"> Tätä poikkeusta ei sovelleta tämän toimenpiteen mukaisiin toimiin olemassa olevissa mekaanisissa biologisissa käsittelylaitoksissa, joissa tämän toimenpiteen mukaisilla toimilla pyritään lisäämään energiatehokkuutta tai jälkiasentamaan erotetun jätteen kierrätystoimiin biojätteen kompostointi ja biojätteen anaerobista mädättäminen, edellyttäen, että tällaiset tämän toimenpiteen mukaiset toimet eivät johda laitoksen jätteenkäsittelykapasiteetin kasvuun tai laitosten käyttöiän pidentämiseen; todisteet tästä esitetään laitoksen tasolla.</w:t>
      </w:r>
    </w:p>
  </w:footnote>
  <w:footnote w:id="41">
    <w:p>
      <w:pPr>
        <w:pStyle w:val="FootnoteText"/>
      </w:pPr>
      <w:r>
        <w:rPr>
          <w:rStyle w:val="FootnoteReference"/>
        </w:rPr>
        <w:footnoteRef/>
      </w:r>
      <w:r>
        <w:t xml:space="preserve"> Lukuun ottamatta tähän toimenpiteiseen kuuluvia maakaasua käyttäviä sähkön- ja lämmöntuotantohankkeita ja niihin liittyviä siirto- ja jakeluinfrastruktuureja, jotka täyttävät ”ei merkittävää haittaa” -ohjeiden (2021/C58/01) mukaisia.</w:t>
      </w:r>
    </w:p>
  </w:footnote>
  <w:footnote w:id="42">
    <w:p>
      <w:pPr>
        <w:pStyle w:val="FootnoteText"/>
      </w:pPr>
      <w:r>
        <w:rPr>
          <w:rStyle w:val="FootnoteReference"/>
        </w:rPr>
        <w:footnoteRef/>
      </w:r>
      <w:r>
        <w:t xml:space="preserve"> Jos tuettu toiminta saavuttaa ennustetut kasvihuonekaasupäästöt, jotka eivät ole merkittävästi alempia kuin asiaankuuluvat vertailuarvot, olisi selitettävä, miksi tämä ei ole mahdollista. Ilmaisjaon vertailuarvot toiminnoille, jotka kuuluvat päästökauppajärjestelmään, kuten komission täytäntöönpanoasetuksessa (EU) 2021/447 säädetään.</w:t>
      </w:r>
    </w:p>
  </w:footnote>
  <w:footnote w:id="43">
    <w:p>
      <w:pPr>
        <w:pStyle w:val="FootnoteText"/>
      </w:pPr>
      <w:r>
        <w:rPr>
          <w:rStyle w:val="FootnoteReference"/>
        </w:rPr>
        <w:footnoteRef/>
      </w:r>
      <w:r>
        <w:t xml:space="preserve"> 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todisteet tästä esitetään laitoksen tasolla.</w:t>
      </w:r>
    </w:p>
  </w:footnote>
  <w:footnote w:id="44">
    <w:p>
      <w:pPr>
        <w:pStyle w:val="FootnoteText"/>
      </w:pPr>
      <w:r>
        <w:rPr>
          <w:rStyle w:val="FootnoteReference"/>
        </w:rPr>
        <w:footnoteRef/>
      </w:r>
      <w:r>
        <w:t xml:space="preserve"> Tätä poikkeusta ei sovelleta tämän toimenpiteen mukaisiin toimiin olemassa olevissa mekaanisissa biologisissa käsittelylaitoksissa, joissa tämän toimenpiteen mukaisilla toimilla pyritään lisäämään energiatehokkuutta tai jälkiasentamaan erotetun jätteen kierrätystoimiin biojätteen kompostointi ja biojätteen anaerobista mädättäminen, edellyttäen, että tällaiset tämän toimenpiteen mukaiset toimet eivät johda laitoksen jätteenkäsittelykapasiteetin kasvuun tai laitosten käyttöiän pidentämiseen; todisteet tästä esitetään laitoksen tasolla.</w:t>
      </w:r>
    </w:p>
  </w:footnote>
  <w:footnote w:id="45">
    <w:p>
      <w:pPr>
        <w:pStyle w:val="FootnoteText"/>
      </w:pPr>
      <w:r>
        <w:rPr>
          <w:rStyle w:val="FootnoteReference"/>
        </w:rPr>
        <w:footnoteRef/>
      </w:r>
      <w:r>
        <w:t xml:space="preserve"> Lukuun ottamatta tähän toimenpiteiseen kuuluvia maakaasua käyttäviä sähkön- ja lämmöntuotantohankkeita ja niihin liittyviä siirto- ja jakeluinfrastruktuureja, jotka täyttävät ”ei merkittävää haittaa” -ohjeiden (2021/C58/01) mukaisia.</w:t>
      </w:r>
    </w:p>
  </w:footnote>
  <w:footnote w:id="46">
    <w:p>
      <w:pPr>
        <w:pStyle w:val="FootnoteText"/>
      </w:pPr>
      <w:r>
        <w:rPr>
          <w:rStyle w:val="FootnoteReference"/>
        </w:rPr>
        <w:footnoteRef/>
      </w:r>
      <w:r>
        <w:t xml:space="preserve"> Jos tuettu toiminta saavuttaa ennustetut kasvihuonekaasupäästöt, jotka eivät ole merkittävästi alempia kuin asiaankuuluvat vertailuarvot, olisi selitettävä, miksi tämä ei ole mahdollista. Ilmaisjaon vertailuarvot toiminnoille, jotka kuuluvat päästökauppajärjestelmään, kuten komission täytäntöönpanoasetuksessa (EU) 2021/447 säädetään.</w:t>
      </w:r>
    </w:p>
  </w:footnote>
  <w:footnote w:id="47">
    <w:p>
      <w:pPr>
        <w:pStyle w:val="FootnoteText"/>
      </w:pPr>
      <w:r>
        <w:rPr>
          <w:rStyle w:val="FootnoteReference"/>
        </w:rPr>
        <w:footnoteRef/>
      </w:r>
      <w:r>
        <w:t xml:space="preserve"> 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todisteet tästä esitetään laitoksen tasolla.</w:t>
      </w:r>
    </w:p>
  </w:footnote>
  <w:footnote w:id="48">
    <w:p>
      <w:pPr>
        <w:pStyle w:val="FootnoteText"/>
      </w:pPr>
      <w:r>
        <w:rPr>
          <w:rStyle w:val="FootnoteReference"/>
        </w:rPr>
        <w:footnoteRef/>
      </w:r>
      <w:r>
        <w:t xml:space="preserve"> Tätä poikkeusta ei sovelleta tämän toimenpiteen mukaisiin toimiin olemassa olevissa mekaanisissa biologisissa käsittelylaitoksissa, joissa tämän toimenpiteen mukaisilla toimilla pyritään lisäämään energiatehokkuutta tai jälkiasentamaan erotetun jätteen kierrätystoimiin biojätteen kompostointi ja biojätteen anaerobista mädättäminen, edellyttäen, että tällaiset tämän toimenpiteen mukaiset toimet eivät johda laitoksen jätteenkäsittelykapasiteetin kasvuun tai laitosten käyttöiän pidentämiseen; todisteet tästä esitetään laitoksen tasolla.</w:t>
      </w:r>
    </w:p>
  </w:footnote>
  <w:footnote w:id="49">
    <w:p>
      <w:pPr>
        <w:pStyle w:val="FootnoteText"/>
      </w:pPr>
      <w:r>
        <w:rPr>
          <w:rStyle w:val="FootnoteReference"/>
        </w:rPr>
        <w:footnoteRef/>
      </w:r>
      <w:r>
        <w:t xml:space="preserve"> Lukuun ottamatta tähän toimenpiteiseen kuuluvia maakaasua käyttäviä sähkön- ja lämmöntuotantohankkeita ja niihin liittyviä siirto- ja jakeluinfrastruktuureja, jotka täyttävät ”ei merkittävää haittaa” -ohjeiden (2021/C58/01) mukaisia.</w:t>
      </w:r>
    </w:p>
  </w:footnote>
  <w:footnote w:id="50">
    <w:p>
      <w:pPr>
        <w:pStyle w:val="FootnoteText"/>
      </w:pPr>
      <w:r>
        <w:rPr>
          <w:rStyle w:val="FootnoteReference"/>
        </w:rPr>
        <w:footnoteRef/>
      </w:r>
      <w:r>
        <w:t xml:space="preserve"> Jos tuettu toiminta saavuttaa ennustetut kasvihuonekaasupäästöt, jotka eivät ole merkittävästi alempia kuin asiaankuuluvat vertailuarvot, olisi selitettävä, miksi tämä ei ole mahdollista. Ilmaisjaon vertailuarvot toiminnoille, jotka kuuluvat päästökauppajärjestelmään, kuten komission täytäntöönpanoasetuksessa (EU) 2021/447 säädetään.</w:t>
      </w:r>
    </w:p>
  </w:footnote>
  <w:footnote w:id="51">
    <w:p>
      <w:pPr>
        <w:pStyle w:val="FootnoteText"/>
      </w:pPr>
      <w:r>
        <w:rPr>
          <w:rStyle w:val="FootnoteReference"/>
        </w:rPr>
        <w:footnoteRef/>
      </w:r>
      <w:r>
        <w:t xml:space="preserve"> 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todisteet tästä esitetään laitoksen tasolla.</w:t>
      </w:r>
    </w:p>
  </w:footnote>
  <w:footnote w:id="52">
    <w:p>
      <w:pPr>
        <w:pStyle w:val="FootnoteText"/>
      </w:pPr>
      <w:r>
        <w:rPr>
          <w:rStyle w:val="FootnoteReference"/>
        </w:rPr>
        <w:footnoteRef/>
      </w:r>
      <w:r>
        <w:t xml:space="preserve"> Tätä poikkeusta ei sovelleta tämän toimenpiteen mukaisiin toimiin olemassa olevissa mekaanisissa biologisissa käsittelylaitoksissa, joissa tämän toimenpiteen mukaisilla toimilla pyritään lisäämään energiatehokkuutta tai jälkiasentamaan erotetun jätteen kierrätystoimiin biojätteen kompostointi ja biojätteen anaerobista mädättäminen, edellyttäen, että tällaiset tämän toimenpiteen mukaiset toimet eivät johda laitoksen jätteenkäsittelykapasiteetin kasvuun tai laitosten käyttöiän pidentämiseen; todisteet tästä esitetään laitoksen tasolla.</w:t>
      </w:r>
    </w:p>
  </w:footnote>
  <w:footnote w:id="53">
    <w:p>
      <w:pPr>
        <w:pStyle w:val="FootnoteText"/>
      </w:pPr>
      <w:r>
        <w:rPr>
          <w:rStyle w:val="FootnoteReference"/>
        </w:rPr>
        <w:footnoteRef/>
      </w:r>
      <w:r>
        <w:t xml:space="preserve"> Lukuun ottamatta tähän toimenpiteiseen kuuluvia maakaasua käyttäviä sähkön- ja lämmöntuotantohankkeita ja niihin liittyviä siirto- ja jakeluinfrastruktuureja, jotka täyttävät ”ei merkittävää haittaa” -ohjeiden (2021/C58/01) mukaisia.</w:t>
      </w:r>
    </w:p>
  </w:footnote>
  <w:footnote w:id="54">
    <w:p>
      <w:pPr>
        <w:pStyle w:val="FootnoteText"/>
      </w:pPr>
      <w:r>
        <w:rPr>
          <w:rStyle w:val="FootnoteReference"/>
        </w:rPr>
        <w:footnoteRef/>
      </w:r>
      <w:r>
        <w:t xml:space="preserve"> Jos tuettu toiminta saavuttaa ennustetut kasvihuonekaasupäästöt, jotka eivät ole merkittävästi alempia kuin asiaankuuluvat vertailuarvot, olisi selitettävä, miksi tämä ei ole mahdollista. Ilmaisjaon vertailuarvot toiminnoille, jotka kuuluvat päästökauppajärjestelmään, kuten komission täytäntöönpanoasetuksessa (EU) 2021/447 säädetään.</w:t>
      </w:r>
    </w:p>
  </w:footnote>
  <w:footnote w:id="55">
    <w:p>
      <w:pPr>
        <w:pStyle w:val="FootnoteText"/>
      </w:pPr>
      <w:r>
        <w:rPr>
          <w:rStyle w:val="FootnoteReference"/>
        </w:rPr>
        <w:footnoteRef/>
      </w:r>
      <w:r>
        <w:t xml:space="preserve"> 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todisteet tästä esitetään laitoksen tasolla.</w:t>
      </w:r>
    </w:p>
  </w:footnote>
  <w:footnote w:id="56">
    <w:p>
      <w:pPr>
        <w:pStyle w:val="FootnoteText"/>
      </w:pPr>
      <w:r>
        <w:rPr>
          <w:rStyle w:val="FootnoteReference"/>
        </w:rPr>
        <w:footnoteRef/>
      </w:r>
      <w:r>
        <w:t xml:space="preserve"> Tätä poikkeusta ei sovelleta tämän toimenpiteen mukaisiin toimiin olemassa olevissa mekaanisissa biologisissa käsittelylaitoksissa, joissa tämän toimenpiteen mukaisilla toimilla pyritään lisäämään energiatehokkuutta tai jälkiasentamaan erotetun jätteen kierrätystoimiin biojätteen kompostointi ja biojätteen anaerobista mädättäminen, edellyttäen, että tällaiset tämän toimenpiteen mukaiset toimet eivät johda laitoksen jätteenkäsittelykapasiteetin kasvuun tai laitosten käyttöiän pidentämiseen; todisteet tästä esitetään laitoksen tasolla.</w:t>
      </w:r>
    </w:p>
  </w:footnote>
  <w:footnote w:id="57">
    <w:p>
      <w:pPr>
        <w:pStyle w:val="FootnoteText"/>
      </w:pPr>
      <w:r>
        <w:rPr>
          <w:rStyle w:val="FootnoteReference"/>
        </w:rPr>
        <w:footnoteRef/>
      </w:r>
      <w:r>
        <w:t xml:space="preserve"> Lukuun ottamatta tähän toimenpiteiseen kuuluvia maakaasua käyttäviä sähkön- ja lämmöntuotantohankkeita ja niihin liittyviä siirto- ja jakeluinfrastruktuureja, jotka täyttävät ”ei merkittävää haittaa” -ohjeiden (2021/C58/01) mukaisia.</w:t>
      </w:r>
    </w:p>
  </w:footnote>
  <w:footnote w:id="58">
    <w:p>
      <w:pPr>
        <w:pStyle w:val="FootnoteText"/>
      </w:pPr>
      <w:r>
        <w:rPr>
          <w:rStyle w:val="FootnoteReference"/>
        </w:rPr>
        <w:footnoteRef/>
      </w:r>
      <w:r>
        <w:t xml:space="preserve"> Jos tuettu toiminta saavuttaa ennustetut kasvihuonekaasupäästöt, jotka eivät ole merkittävästi alempia kuin asiaankuuluvat vertailuarvot, olisi selitettävä, miksi tämä ei ole mahdollista. Ilmaisjaon vertailuarvot toiminnoille, jotka kuuluvat päästökauppajärjestelmään, kuten komission täytäntöönpanoasetuksessa (EU) 2021/447 säädetään.</w:t>
      </w:r>
    </w:p>
  </w:footnote>
  <w:footnote w:id="59">
    <w:p>
      <w:pPr>
        <w:pStyle w:val="FootnoteText"/>
      </w:pPr>
      <w:r>
        <w:rPr>
          <w:rStyle w:val="FootnoteReference"/>
        </w:rPr>
        <w:footnoteRef/>
      </w:r>
      <w:r>
        <w:t xml:space="preserve"> 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todisteet tästä esitetään laitoksen tasolla.</w:t>
      </w:r>
    </w:p>
  </w:footnote>
  <w:footnote w:id="60">
    <w:p>
      <w:pPr>
        <w:pStyle w:val="FootnoteText"/>
      </w:pPr>
      <w:r>
        <w:rPr>
          <w:rStyle w:val="FootnoteReference"/>
        </w:rPr>
        <w:footnoteRef/>
      </w:r>
      <w:r>
        <w:t xml:space="preserve"> Tätä poikkeusta ei sovelleta tämän toimenpiteen mukaisiin toimiin olemassa olevissa mekaanisissa biologisissa käsittelylaitoksissa, joissa tämän toimenpiteen mukaisilla toimilla pyritään lisäämään energiatehokkuutta tai jälkiasentamaan erotetun jätteen kierrätystoimiin biojätteen kompostointi ja biojätteen anaerobista mädättäminen, edellyttäen, että tällaiset tämän toimenpiteen mukaiset toimet eivät johda laitoksen jätteenkäsittelykapasiteetin kasvuun tai laitosten käyttöiän pidentämiseen; todisteet tästä esitetään laitoksen tasolla.</w:t>
      </w:r>
    </w:p>
  </w:footnote>
  <w:footnote w:id="61">
    <w:p>
      <w:pPr>
        <w:pStyle w:val="FootnoteText"/>
      </w:pPr>
      <w:r>
        <w:rPr>
          <w:rStyle w:val="FootnoteReference"/>
        </w:rPr>
        <w:footnoteRef/>
      </w:r>
      <w:r>
        <w:t xml:space="preserve"> Lukuun ottamatta tähän toimenpiteiseen kuuluvia maakaasua käyttäviä sähkön- ja lämmöntuotantohankkeita ja niihin liittyviä siirto- ja jakeluinfrastruktuureja, jotka täyttävät ”ei merkittävää haittaa” -ohjeiden (2021/C58/01) mukaisia.</w:t>
      </w:r>
    </w:p>
  </w:footnote>
  <w:footnote w:id="62">
    <w:p>
      <w:pPr>
        <w:pStyle w:val="FootnoteText"/>
      </w:pPr>
      <w:r>
        <w:rPr>
          <w:rStyle w:val="FootnoteReference"/>
        </w:rPr>
        <w:footnoteRef/>
      </w:r>
      <w:r>
        <w:t xml:space="preserve"> Jos tuettu toiminta saavuttaa ennustetut kasvihuonekaasupäästöt, jotka eivät ole merkittävästi alempia kuin asiaankuuluvat vertailuarvot, olisi selitettävä, miksi tämä ei ole mahdollista. Ilmaisjaon vertailuarvot toiminnoille, jotka kuuluvat päästökauppajärjestelmään, kuten komission täytäntöönpanoasetuksessa (EU) 2021/447 säädetään.</w:t>
      </w:r>
    </w:p>
  </w:footnote>
  <w:footnote w:id="63">
    <w:p>
      <w:pPr>
        <w:pStyle w:val="FootnoteText"/>
      </w:pPr>
      <w:r>
        <w:rPr>
          <w:rStyle w:val="FootnoteReference"/>
        </w:rPr>
        <w:footnoteRef/>
      </w:r>
      <w:r>
        <w:t xml:space="preserve"> 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todisteet tästä esitetään laitoksen tasolla.</w:t>
      </w:r>
    </w:p>
  </w:footnote>
  <w:footnote w:id="64">
    <w:p>
      <w:pPr>
        <w:pStyle w:val="FootnoteText"/>
      </w:pPr>
      <w:r>
        <w:rPr>
          <w:rStyle w:val="FootnoteReference"/>
        </w:rPr>
        <w:footnoteRef/>
      </w:r>
      <w:r>
        <w:t xml:space="preserve"> Tätä poikkeusta ei sovelleta tämän toimenpiteen mukaisiin toimiin olemassa olevissa mekaanisissa biologisissa käsittelylaitoksissa, joissa tämän toimenpiteen mukaisilla toimilla pyritään lisäämään energiatehokkuutta tai jälkiasentamaan erotetun jätteen kierrätystoimiin biojätteen kompostointi ja biojätteen anaerobista mädättäminen, edellyttäen, että tällaiset tämän toimenpiteen mukaiset toimet eivät johda laitoksen jätteenkäsittelykapasiteetin kasvuun tai laitosten käyttöiän pidentämiseen; todisteet tästä esitetään laitoksen tasolla.</w:t>
      </w:r>
    </w:p>
  </w:footnote>
  <w:footnote w:id="65">
    <w:p>
      <w:pPr>
        <w:pStyle w:val="FootnoteText"/>
      </w:pPr>
      <w:r>
        <w:rPr>
          <w:rStyle w:val="FootnoteReference"/>
        </w:rPr>
        <w:footnoteRef/>
      </w:r>
      <w:r>
        <w:t xml:space="preserve"> Lukuun ottamatta tähän toimenpiteiseen kuuluvia maakaasua käyttäviä sähkön- ja lämmöntuotantohankkeita ja niihin liittyviä siirto- ja jakeluinfrastruktuureja, jotka täyttävät ”ei merkittävää haittaa” -ohjeiden (2021/C58/01) mukaisia.</w:t>
      </w:r>
    </w:p>
  </w:footnote>
  <w:footnote w:id="66">
    <w:p>
      <w:pPr>
        <w:pStyle w:val="FootnoteText"/>
      </w:pPr>
      <w:r>
        <w:rPr>
          <w:rStyle w:val="FootnoteReference"/>
        </w:rPr>
        <w:footnoteRef/>
      </w:r>
      <w:r>
        <w:t xml:space="preserve"> Jos tuettu toiminta saavuttaa ennustetut kasvihuonekaasupäästöt, jotka eivät ole merkittävästi alempia kuin asiaankuuluvat vertailuarvot, olisi selitettävä, miksi tämä ei ole mahdollista. Ilmaisjaon vertailuarvot toiminnoille, jotka kuuluvat päästökauppajärjestelmään, kuten komission täytäntöönpanoasetuksessa (EU) 2021/447 säädetään.</w:t>
      </w:r>
    </w:p>
  </w:footnote>
  <w:footnote w:id="67">
    <w:p>
      <w:pPr>
        <w:pStyle w:val="FootnoteText"/>
      </w:pPr>
      <w:r>
        <w:rPr>
          <w:rStyle w:val="FootnoteReference"/>
        </w:rPr>
        <w:footnoteRef/>
      </w:r>
      <w:r>
        <w:t xml:space="preserve"> 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todisteet tästä esitetään laitoksen tasolla.</w:t>
      </w:r>
    </w:p>
  </w:footnote>
  <w:footnote w:id="68">
    <w:p>
      <w:pPr>
        <w:pStyle w:val="FootnoteText"/>
      </w:pPr>
      <w:r>
        <w:rPr>
          <w:rStyle w:val="FootnoteReference"/>
        </w:rPr>
        <w:footnoteRef/>
      </w:r>
      <w:r>
        <w:t xml:space="preserve"> Tätä poikkeusta ei sovelleta tämän toimenpiteen mukaisiin toimiin olemassa olevissa mekaanisissa biologisissa käsittelylaitoksissa, joissa tämän toimenpiteen mukaisilla toimilla pyritään lisäämään energiatehokkuutta tai jälkiasentamaan erotetun jätteen kierrätystoimiin biojätteen kompostointi ja biojätteen anaerobista mädättäminen, edellyttäen, että tällaiset tämän toimenpiteen mukaiset toimet eivät johda laitoksen jätteenkäsittelykapasiteetin kasvuun tai laitosten käyttöiän pidentämiseen; todisteet tästä esitetään laitoksen tasolla.</w:t>
      </w:r>
    </w:p>
  </w:footnote>
  <w:footnote w:id="69">
    <w:p>
      <w:pPr>
        <w:pStyle w:val="FootnoteText"/>
      </w:pPr>
      <w:r>
        <w:rPr>
          <w:rStyle w:val="FootnoteReference"/>
        </w:rPr>
        <w:footnoteRef/>
      </w:r>
      <w:r>
        <w:t xml:space="preserve"> Lukuun ottamatta tähän toimenpiteiseen kuuluvia maakaasua käyttäviä sähkön- ja lämmöntuotantohankkeita ja niihin liittyviä siirto- ja jakeluinfrastruktuureja, jotka täyttävät ”ei merkittävää haittaa” -ohjeiden (2021/C58/01) mukaisia.</w:t>
      </w:r>
    </w:p>
  </w:footnote>
  <w:footnote w:id="70">
    <w:p>
      <w:pPr>
        <w:pStyle w:val="FootnoteText"/>
      </w:pPr>
      <w:r>
        <w:rPr>
          <w:rStyle w:val="FootnoteReference"/>
        </w:rPr>
        <w:footnoteRef/>
      </w:r>
      <w:r>
        <w:t xml:space="preserve"> Jos tuettu toiminta saavuttaa ennustetut kasvihuonekaasupäästöt, jotka eivät ole merkittävästi alempia kuin asiaankuuluvat vertailuarvot, olisi selitettävä, miksi tämä ei ole mahdollista. Ilmaisjaon vertailuarvot toiminnoille, jotka kuuluvat päästökauppajärjestelmään, kuten komission täytäntöönpanoasetuksessa (EU) 2021/447 säädetään.</w:t>
      </w:r>
    </w:p>
  </w:footnote>
  <w:footnote w:id="71">
    <w:p>
      <w:pPr>
        <w:pStyle w:val="FootnoteText"/>
      </w:pPr>
      <w:r>
        <w:rPr>
          <w:rStyle w:val="FootnoteReference"/>
        </w:rPr>
        <w:footnoteRef/>
      </w:r>
      <w:r>
        <w:t xml:space="preserve"> 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todisteet tästä esitetään laitoksen tasolla.</w:t>
      </w:r>
    </w:p>
  </w:footnote>
  <w:footnote w:id="72">
    <w:p>
      <w:pPr>
        <w:pStyle w:val="FootnoteText"/>
      </w:pPr>
      <w:r>
        <w:rPr>
          <w:rStyle w:val="FootnoteReference"/>
        </w:rPr>
        <w:footnoteRef/>
      </w:r>
      <w:r>
        <w:t xml:space="preserve"> Tätä poikkeusta ei sovelleta tämän toimenpiteen mukaisiin toimiin olemassa olevissa mekaanisissa biologisissa käsittelylaitoksissa, joissa tämän toimenpiteen mukaisilla toimilla pyritään lisäämään energiatehokkuutta tai jälkiasentamaan erotetun jätteen kierrätystoimiin biojätteen kompostointi ja biojätteen anaerobista mädättäminen, edellyttäen, että tällaiset tämän toimenpiteen mukaiset toimet eivät johda laitoksen jätteenkäsittelykapasiteetin kasvuun tai laitosten käyttöiän pidentämiseen; todisteet tästä esitetään laitoksen tasolla.</w:t>
      </w:r>
    </w:p>
  </w:footnote>
  <w:footnote w:id="73">
    <w:p>
      <w:pPr>
        <w:pStyle w:val="FootnoteText"/>
      </w:pPr>
      <w:r>
        <w:rPr>
          <w:rStyle w:val="FootnoteReference"/>
        </w:rPr>
        <w:footnoteRef/>
      </w:r>
      <w:r>
        <w:t xml:space="preserve"> Lukuun ottamatta tähän toimenpiteiseen kuuluvia maakaasua käyttäviä sähkön- ja lämmöntuotantohankkeita ja niihin liittyviä siirto- ja jakeluinfrastruktuureja, jotka täyttävät ”ei merkittävää haittaa” -ohjeiden (2021/C58/01) mukaisia.</w:t>
      </w:r>
    </w:p>
  </w:footnote>
  <w:footnote w:id="74">
    <w:p>
      <w:pPr>
        <w:pStyle w:val="FootnoteText"/>
      </w:pPr>
      <w:r>
        <w:rPr>
          <w:rStyle w:val="FootnoteReference"/>
        </w:rPr>
        <w:footnoteRef/>
      </w:r>
      <w:r>
        <w:t xml:space="preserve"> Jos tuettu toiminta saavuttaa ennustetut kasvihuonekaasupäästöt, jotka eivät ole merkittävästi alempia kuin asiaankuuluvat vertailuarvot, olisi selitettävä, miksi tämä ei ole mahdollista. Ilmaisjaon vertailuarvot toiminnoille, jotka kuuluvat päästökauppajärjestelmään, kuten komission täytäntöönpanoasetuksessa (EU) 2021/447 säädetään.</w:t>
      </w:r>
    </w:p>
  </w:footnote>
  <w:footnote w:id="75">
    <w:p>
      <w:pPr>
        <w:pStyle w:val="FootnoteText"/>
      </w:pPr>
      <w:r>
        <w:rPr>
          <w:rStyle w:val="FootnoteReference"/>
        </w:rPr>
        <w:footnoteRef/>
      </w:r>
      <w:r>
        <w:t xml:space="preserve"> 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todisteet tästä esitetään laitoksen tasolla.</w:t>
      </w:r>
    </w:p>
  </w:footnote>
  <w:footnote w:id="76">
    <w:p>
      <w:pPr>
        <w:pStyle w:val="FootnoteText"/>
      </w:pPr>
      <w:r>
        <w:rPr>
          <w:rStyle w:val="FootnoteReference"/>
        </w:rPr>
        <w:footnoteRef/>
      </w:r>
      <w:r>
        <w:t xml:space="preserve"> Tätä poikkeusta ei sovelleta tämän toimenpiteen mukaisiin toimiin olemassa olevissa mekaanisissa biologisissa käsittelylaitoksissa, joissa tämän toimenpiteen mukaisilla toimilla pyritään lisäämään energiatehokkuutta tai jälkiasentamaan erotetun jätteen kierrätystoimiin biojätteen kompostointi ja biojätteen anaerobista mädättäminen, edellyttäen, että tällaiset tämän toimenpiteen mukaiset toimet eivät johda laitoksen jätteenkäsittelykapasiteetin kasvuun tai laitosten käyttöiän pidentämiseen; todisteet tästä esitetään laitoksen tasolla.</w:t>
      </w:r>
    </w:p>
  </w:footnote>
  <w:footnote w:id="77">
    <w:p>
      <w:pPr>
        <w:pStyle w:val="FootnoteText"/>
        <w:rPr>
          <w:sz w:val="18"/>
          <w:szCs w:val="18"/>
        </w:rPr>
      </w:pPr>
      <w:r>
        <w:rPr>
          <w:rStyle w:val="FootnoteReference"/>
          <w:sz w:val="18"/>
        </w:rPr>
        <w:footnoteRef/>
      </w:r>
      <w:r>
        <w:rPr>
          <w:sz w:val="18"/>
        </w:rPr>
        <w:t xml:space="preserve"> </w:t>
      </w:r>
      <w:r>
        <w:t>Jos tuettu toiminta saavuttaa ennustetut kasvihuonekaasupäästöt, jotka eivät ole merkittävästi alempia kuin asiaankuuluvat vertailuarvot, olisi selitettävä, miksi tämä ei ole mahdollista. Ilmaisjaon vertailuarvot toiminnoille ja laitoksille, jotka kuuluvat päästökauppajärjestelmään, kuten komission täytäntöönpanoasetuksessa (EU) 2021/447 säädetään.</w:t>
      </w:r>
    </w:p>
  </w:footnote>
  <w:footnote w:id="78">
    <w:p>
      <w:pPr>
        <w:pStyle w:val="FootnoteText"/>
      </w:pPr>
      <w:r>
        <w:rPr>
          <w:rStyle w:val="FootnoteReference"/>
        </w:rPr>
        <w:footnoteRef/>
      </w:r>
      <w:r>
        <w:t xml:space="preserve"> Lukuun ottamatta tähän toimenpiteiseen kuuluvia maakaasua käyttäviä sähkön- ja lämmöntuotantohankkeita ja niihin liittyviä siirto- ja jakeluinfrastruktuureja, jotka täyttävät ”ei merkittävää haittaa” -ohjeiden (2021/C58/01) mukaisia.</w:t>
      </w:r>
    </w:p>
  </w:footnote>
  <w:footnote w:id="79">
    <w:p>
      <w:pPr>
        <w:pStyle w:val="FootnoteText"/>
      </w:pPr>
      <w:r>
        <w:rPr>
          <w:rStyle w:val="FootnoteReference"/>
        </w:rPr>
        <w:footnoteRef/>
      </w:r>
      <w:r>
        <w:t xml:space="preserve"> Lukuun ottamatta tähän toimenpiteiseen kuuluvia maakaasua käyttäviä sähkön- ja lämmöntuotantohankkeita ja niihin liittyviä siirto- ja jakeluinfrastruktuureja, jotka täyttävät ”ei merkittävää haittaa” -ohjeiden (2021/C58/01) mukaisia.</w:t>
      </w:r>
    </w:p>
  </w:footnote>
  <w:footnote w:id="80">
    <w:p>
      <w:pPr>
        <w:pStyle w:val="FootnoteText"/>
      </w:pPr>
      <w:r>
        <w:rPr>
          <w:rStyle w:val="FootnoteReference"/>
        </w:rPr>
        <w:footnoteRef/>
      </w:r>
      <w:r>
        <w:t xml:space="preserve"> Jos tuettu toiminta saavuttaa ennustetut kasvihuonekaasupäästöt, jotka eivät ole merkittävästi alempia kuin asiaankuuluvat vertailuarvot, olisi selitettävä, miksi tämä ei ole mahdollista. Ilmaisjaon vertailuarvot toiminnoille, jotka kuuluvat päästökauppajärjestelmään, kuten komission täytäntöönpanoasetuksessa (EU) 2021/447 säädetään.</w:t>
      </w:r>
    </w:p>
  </w:footnote>
  <w:footnote w:id="81">
    <w:p>
      <w:pPr>
        <w:pStyle w:val="FootnoteText"/>
      </w:pPr>
      <w:r>
        <w:rPr>
          <w:rStyle w:val="FootnoteReference"/>
        </w:rPr>
        <w:footnoteRef/>
      </w:r>
      <w:r>
        <w:t xml:space="preserve"> 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todisteet tästä esitetään laitoksen tasolla.</w:t>
      </w:r>
    </w:p>
  </w:footnote>
  <w:footnote w:id="82">
    <w:p>
      <w:pPr>
        <w:pStyle w:val="FootnoteText"/>
      </w:pPr>
      <w:r>
        <w:rPr>
          <w:rStyle w:val="FootnoteReference"/>
        </w:rPr>
        <w:footnoteRef/>
      </w:r>
      <w:r>
        <w:t xml:space="preserve"> Tätä poikkeusta ei sovelleta tämän toimenpiteen mukaisiin toimiin olemassa olevissa mekaanisissa biologisissa käsittelylaitoksissa, joissa tämän toimenpiteen mukaisilla toimilla pyritään lisäämään energiatehokkuutta tai jälkiasentamaan erotetun jätteen kierrätystoimiin biojätteen kompostointi ja biojätteen anaerobista mädättäminen, edellyttäen, että tällaiset tämän toimenpiteen mukaiset toimet eivät johda laitoksen jätteenkäsittelykapasiteetin kasvuun tai laitosten käyttöiän pidentämiseen; todisteet tästä esitetään laitoksen tasolla.</w:t>
      </w:r>
    </w:p>
  </w:footnote>
  <w:footnote w:id="83">
    <w:p>
      <w:pPr>
        <w:pStyle w:val="FootnoteText"/>
      </w:pPr>
      <w:r>
        <w:rPr>
          <w:rStyle w:val="FootnoteReference"/>
        </w:rPr>
        <w:footnoteRef/>
      </w:r>
      <w:r>
        <w:t xml:space="preserve"> Lukuun ottamatta tähän toimenpiteiseen kuuluvia maakaasua käyttäviä sähkön- ja lämmöntuotantohankkeita ja niihin liittyviä siirto- ja jakeluinfrastruktuureja, jotka täyttävät ”ei merkittävää haittaa” -ohjeiden (2021/C58/01) mukaisia.</w:t>
      </w:r>
    </w:p>
  </w:footnote>
  <w:footnote w:id="84">
    <w:p>
      <w:pPr>
        <w:pStyle w:val="FootnoteText"/>
      </w:pPr>
      <w:r>
        <w:rPr>
          <w:rStyle w:val="FootnoteReference"/>
        </w:rPr>
        <w:footnoteRef/>
      </w:r>
      <w:r>
        <w:t xml:space="preserve"> Jos tuettu toiminta saavuttaa ennustetut kasvihuonekaasupäästöt, jotka eivät ole merkittävästi alempia kuin asiaankuuluvat vertailuarvot, olisi selitettävä, miksi tämä ei ole mahdollista. Ilmaisjaon vertailuarvot toiminnoille, jotka kuuluvat päästökauppajärjestelmään, kuten komission täytäntöönpanoasetuksessa (EU) 2021/447 säädetään.</w:t>
      </w:r>
    </w:p>
  </w:footnote>
  <w:footnote w:id="85">
    <w:p>
      <w:pPr>
        <w:pStyle w:val="FootnoteText"/>
      </w:pPr>
      <w:r>
        <w:rPr>
          <w:rStyle w:val="FootnoteReference"/>
        </w:rPr>
        <w:footnoteRef/>
      </w:r>
      <w:r>
        <w:t xml:space="preserve"> 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todisteet tästä esitetään laitoksen tasolla.</w:t>
      </w:r>
    </w:p>
  </w:footnote>
  <w:footnote w:id="86">
    <w:p>
      <w:pPr>
        <w:pStyle w:val="FootnoteText"/>
      </w:pPr>
      <w:r>
        <w:rPr>
          <w:rStyle w:val="FootnoteReference"/>
        </w:rPr>
        <w:footnoteRef/>
      </w:r>
      <w:r>
        <w:t xml:space="preserve"> Tätä poikkeusta ei sovelleta tämän toimenpiteen mukaisiin toimiin olemassa olevissa mekaanisissa biologisissa käsittelylaitoksissa, joissa tämän toimenpiteen mukaisilla toimilla pyritään lisäämään energiatehokkuutta tai jälkiasentamaan erotetun jätteen kierrätystoimiin biojätteen kompostointi ja biojätteen anaerobista mädättäminen, edellyttäen, että tällaiset tämän toimenpiteen mukaiset toimet eivät johda laitoksen jätteenkäsittelykapasiteetin kasvuun tai laitosten käyttöiän pidentämiseen; todisteet tästä esitetään laitoksen tasolla.</w:t>
      </w:r>
    </w:p>
  </w:footnote>
  <w:footnote w:id="87">
    <w:p>
      <w:pPr>
        <w:pStyle w:val="FootnoteText"/>
      </w:pPr>
      <w:r>
        <w:rPr>
          <w:rStyle w:val="FootnoteReference"/>
        </w:rPr>
        <w:footnoteRef/>
      </w:r>
      <w:r>
        <w:t xml:space="preserve"> Lukuun ottamatta tähän toimenpiteiseen kuuluvia maakaasua käyttäviä sähkön- ja lämmöntuotantohankkeita ja niihin liittyviä siirto- ja jakeluinfrastruktuureja, jotka täyttävät ”ei merkittävää haittaa” -ohjeiden (2021/C58/01) mukaisia.</w:t>
      </w:r>
    </w:p>
  </w:footnote>
  <w:footnote w:id="88">
    <w:p>
      <w:pPr>
        <w:pStyle w:val="FootnoteText"/>
      </w:pPr>
      <w:r>
        <w:rPr>
          <w:rStyle w:val="FootnoteReference"/>
        </w:rPr>
        <w:footnoteRef/>
      </w:r>
      <w:r>
        <w:t xml:space="preserve"> Jos tuettu toiminta saavuttaa ennustetut kasvihuonekaasupäästöt, jotka eivät ole merkittävästi alempia kuin asiaankuuluvat vertailuarvot, olisi selitettävä, miksi tämä ei ole mahdollista. Ilmaisjaon vertailuarvot toiminnoille, jotka kuuluvat päästökauppajärjestelmään, kuten komission täytäntöönpanoasetuksessa (EU) 2021/447 säädetään.</w:t>
      </w:r>
    </w:p>
  </w:footnote>
  <w:footnote w:id="89">
    <w:p>
      <w:pPr>
        <w:pStyle w:val="FootnoteText"/>
      </w:pPr>
      <w:r>
        <w:rPr>
          <w:rStyle w:val="FootnoteReference"/>
        </w:rPr>
        <w:footnoteRef/>
      </w:r>
      <w:r>
        <w:t xml:space="preserve"> 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todisteet tästä esitetään laitoksen tasolla.</w:t>
      </w:r>
    </w:p>
  </w:footnote>
  <w:footnote w:id="90">
    <w:p>
      <w:pPr>
        <w:pStyle w:val="FootnoteText"/>
      </w:pPr>
      <w:r>
        <w:rPr>
          <w:rStyle w:val="FootnoteReference"/>
        </w:rPr>
        <w:footnoteRef/>
      </w:r>
      <w:r>
        <w:t xml:space="preserve"> Tätä poikkeusta ei sovelleta tämän toimenpiteen mukaisiin toimiin olemassa olevissa mekaanisissa biologisissa käsittelylaitoksissa, joissa tämän toimenpiteen mukaisilla toimilla pyritään lisäämään energiatehokkuutta tai jälkiasentamaan erotetun jätteen kierrätystoimiin biojätteen kompostointi ja biojätteen anaerobista mädättäminen, edellyttäen, että tällaiset tämän toimenpiteen mukaiset toimet eivät johda laitoksen jätteenkäsittelykapasiteetin kasvuun tai laitosten käyttöiän pidentämiseen; todisteet tästä esitetään laitoksen tasolla.</w:t>
      </w:r>
    </w:p>
  </w:footnote>
  <w:footnote w:id="91">
    <w:p>
      <w:pPr>
        <w:pStyle w:val="FootnoteText"/>
      </w:pPr>
      <w:r>
        <w:rPr>
          <w:rStyle w:val="FootnoteReference"/>
        </w:rPr>
        <w:footnoteRef/>
      </w:r>
      <w:r>
        <w:t xml:space="preserve"> Lukuun ottamatta tähän toimenpiteiseen kuuluvia maakaasua käyttäviä sähkön- ja lämmöntuotantohankkeita ja niihin liittyviä siirto- ja jakeluinfrastruktuureja, jotka täyttävät ”ei merkittävää haittaa” -ohjeiden (2021/C58/01) mukaisia.</w:t>
      </w:r>
    </w:p>
  </w:footnote>
  <w:footnote w:id="92">
    <w:p>
      <w:pPr>
        <w:pStyle w:val="FootnoteText"/>
      </w:pPr>
      <w:r>
        <w:rPr>
          <w:rStyle w:val="FootnoteReference"/>
        </w:rPr>
        <w:footnoteRef/>
      </w:r>
      <w:r>
        <w:t xml:space="preserve"> Jos tuettu toiminta saavuttaa ennustetut kasvihuonekaasupäästöt, jotka eivät ole merkittävästi alempia kuin asiaankuuluvat vertailuarvot, olisi selitettävä, miksi tämä ei ole mahdollista. Ilmaisjaon vertailuarvot toiminnoille, jotka kuuluvat päästökauppajärjestelmään, kuten komission täytäntöönpanoasetuksessa (EU) 2021/447 säädetään.</w:t>
      </w:r>
    </w:p>
  </w:footnote>
  <w:footnote w:id="93">
    <w:p>
      <w:pPr>
        <w:pStyle w:val="FootnoteText"/>
      </w:pPr>
      <w:r>
        <w:rPr>
          <w:rStyle w:val="FootnoteReference"/>
        </w:rPr>
        <w:footnoteRef/>
      </w:r>
      <w:r>
        <w:t xml:space="preserve"> 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todisteet tästä esitetään laitoksen tasolla.</w:t>
      </w:r>
    </w:p>
  </w:footnote>
  <w:footnote w:id="94">
    <w:p>
      <w:pPr>
        <w:pStyle w:val="FootnoteText"/>
      </w:pPr>
      <w:r>
        <w:rPr>
          <w:rStyle w:val="FootnoteReference"/>
        </w:rPr>
        <w:footnoteRef/>
      </w:r>
      <w:r>
        <w:t xml:space="preserve"> Tätä poikkeusta ei sovelleta tämän toimenpiteen mukaisiin toimiin olemassa olevissa mekaanisissa biologisissa käsittelylaitoksissa, joissa tämän toimenpiteen mukaisilla toimilla pyritään lisäämään energiatehokkuutta tai jälkiasentamaan erotetun jätteen kierrätystoimiin biojätteen kompostointi ja biojätteen anaerobista mädättäminen, edellyttäen, että tällaiset tämän toimenpiteen mukaiset toimet eivät johda laitoksen jätteenkäsittelykapasiteetin kasvuun tai laitosten käyttöiän pidentämiseen; todisteet tästä esitetään laitoksen tasolla.</w:t>
      </w:r>
    </w:p>
  </w:footnote>
  <w:footnote w:id="95">
    <w:p>
      <w:pPr>
        <w:pStyle w:val="FootnoteText"/>
      </w:pPr>
      <w:r>
        <w:rPr>
          <w:rStyle w:val="FootnoteReference"/>
        </w:rPr>
        <w:footnoteRef/>
      </w:r>
      <w:r>
        <w:t xml:space="preserve"> Lukuun ottamatta tähän toimenpiteiseen kuuluvia maakaasua käyttäviä sähkön- ja lämmöntuotantohankkeita ja niihin liittyviä siirto- ja jakeluinfrastruktuureja, jotka täyttävät ”ei merkittävää haittaa” -ohjeiden (2021/C58/01) mukaisia.</w:t>
      </w:r>
    </w:p>
  </w:footnote>
  <w:footnote w:id="96">
    <w:p>
      <w:pPr>
        <w:pStyle w:val="FootnoteText"/>
      </w:pPr>
      <w:r>
        <w:rPr>
          <w:rStyle w:val="FootnoteReference"/>
        </w:rPr>
        <w:footnoteRef/>
      </w:r>
      <w:r>
        <w:t xml:space="preserve"> Jos tuettu toiminta saavuttaa ennustetut kasvihuonekaasupäästöt, jotka eivät ole merkittävästi alempia kuin asiaankuuluvat vertailuarvot, olisi selitettävä, miksi tämä ei ole mahdollista. Ilmaisjaon vertailuarvot toiminnoille, jotka kuuluvat päästökauppajärjestelmään, kuten komission täytäntöönpanoasetuksessa (EU) 2021/447 säädetään.</w:t>
      </w:r>
    </w:p>
  </w:footnote>
  <w:footnote w:id="97">
    <w:p>
      <w:pPr>
        <w:pStyle w:val="FootnoteText"/>
      </w:pPr>
      <w:r>
        <w:rPr>
          <w:rStyle w:val="FootnoteReference"/>
        </w:rPr>
        <w:footnoteRef/>
      </w:r>
      <w:r>
        <w:t xml:space="preserve"> 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todisteet tästä esitetään laitoksen tasolla.</w:t>
      </w:r>
    </w:p>
  </w:footnote>
  <w:footnote w:id="98">
    <w:p>
      <w:pPr>
        <w:pStyle w:val="FootnoteText"/>
      </w:pPr>
      <w:r>
        <w:rPr>
          <w:rStyle w:val="FootnoteReference"/>
        </w:rPr>
        <w:footnoteRef/>
      </w:r>
      <w:r>
        <w:t xml:space="preserve"> Tätä poikkeusta ei sovelleta tämän toimenpiteen mukaisiin toimiin olemassa olevissa mekaanisissa biologisissa käsittelylaitoksissa, joissa tämän toimenpiteen mukaisilla toimilla pyritään lisäämään energiatehokkuutta tai jälkiasentamaan erotetun jätteen kierrätystoimiin biojätteen kompostointi ja biojätteen anaerobista mädättäminen, edellyttäen, että tällaiset tämän toimenpiteen mukaiset toimet eivät johda laitoksen jätteenkäsittelykapasiteetin kasvuun tai laitosten käyttöiän pidentämiseen; todisteet tästä esitetään laitoksen tasolla.</w:t>
      </w:r>
    </w:p>
  </w:footnote>
  <w:footnote w:id="99">
    <w:p>
      <w:pPr>
        <w:pStyle w:val="FootnoteText"/>
      </w:pPr>
      <w:r>
        <w:rPr>
          <w:rStyle w:val="FootnoteReference"/>
        </w:rPr>
        <w:footnoteRef/>
      </w:r>
      <w:r>
        <w:t xml:space="preserve"> Lukuun ottamatta tähän toimenpiteiseen kuuluvia maakaasua käyttäviä sähkön- ja lämmöntuotantohankkeita ja niihin liittyviä siirto- ja jakeluinfrastruktuureja, jotka täyttävät ”ei merkittävää haittaa” -ohjeiden (2021/C58/01) mukaisia.</w:t>
      </w:r>
    </w:p>
  </w:footnote>
  <w:footnote w:id="100">
    <w:p>
      <w:pPr>
        <w:pStyle w:val="FootnoteText"/>
      </w:pPr>
      <w:r>
        <w:rPr>
          <w:rStyle w:val="FootnoteReference"/>
        </w:rPr>
        <w:footnoteRef/>
      </w:r>
      <w:r>
        <w:t xml:space="preserve"> Jos tuettu toiminta saavuttaa ennustetut kasvihuonekaasupäästöt, jotka eivät ole merkittävästi alempia kuin asiaankuuluvat vertailuarvot, olisi selitettävä, miksi tämä ei ole mahdollista. Ilmaisjaon vertailuarvot toiminnoille, jotka kuuluvat päästökauppajärjestelmään, kuten komission täytäntöönpanoasetuksessa (EU) 2021/447 säädetään.</w:t>
      </w:r>
    </w:p>
  </w:footnote>
  <w:footnote w:id="101">
    <w:p>
      <w:pPr>
        <w:pStyle w:val="FootnoteText"/>
      </w:pPr>
      <w:r>
        <w:rPr>
          <w:rStyle w:val="FootnoteReference"/>
        </w:rPr>
        <w:footnoteRef/>
      </w:r>
      <w:r>
        <w:t xml:space="preserve"> Tätä poikkeusta ei sovelleta tämän toimenpiteen mukaisiin toimiin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todisteet tästä esitetään laitoksen tasolla.</w:t>
      </w:r>
    </w:p>
  </w:footnote>
  <w:footnote w:id="102">
    <w:p>
      <w:pPr>
        <w:pStyle w:val="FootnoteText"/>
      </w:pPr>
      <w:r>
        <w:rPr>
          <w:rStyle w:val="FootnoteReference"/>
        </w:rPr>
        <w:footnoteRef/>
      </w:r>
      <w:r>
        <w:t xml:space="preserve"> Tätä poikkeusta ei sovelleta tämän toimenpiteen mukaisiin toimiin olemassa olevissa mekaanisissa biologisissa käsittelylaitoksissa, joissa tämän toimenpiteen mukaisilla toimilla pyritään lisäämään energiatehokkuutta tai jälkiasentamaan erotetun jätteen kierrätystoimiin biojätteen kompostointi ja biojätteen anaerobista mädättäminen, edellyttäen, että tällaiset tämän toimenpiteen mukaiset toimet eivät johda laitoksen jätteenkäsittelykapasiteetin kasvuun tai laitosten käyttöiän pidentämiseen; todisteet tästä esitetään laitoksen tasolla.</w:t>
      </w:r>
    </w:p>
  </w:footnote>
  <w:footnote w:id="103">
    <w:p>
      <w:pPr>
        <w:pStyle w:val="FootnoteText"/>
      </w:pPr>
      <w:r>
        <w:rPr>
          <w:rStyle w:val="FootnoteReference"/>
        </w:rPr>
        <w:footnoteRef/>
      </w:r>
      <w:r>
        <w:t xml:space="preserve"> </w:t>
      </w:r>
      <w:r>
        <w:tab/>
        <w:t>EUVL L 153, 18.6.2010.</w:t>
      </w:r>
    </w:p>
  </w:footnote>
  <w:footnote w:id="104">
    <w:p>
      <w:pPr>
        <w:pStyle w:val="FootnoteText"/>
      </w:pPr>
      <w:r>
        <w:rPr>
          <w:rStyle w:val="FootnoteReference"/>
        </w:rPr>
        <w:footnoteRef/>
      </w:r>
      <w:r>
        <w:t xml:space="preserve"> Toledon sopimuksen suositukset on julkaistu virallisessa lehdessä 10 päivänä marraskuuta 2020. </w:t>
      </w:r>
      <w:hyperlink r:id="rId1">
        <w:r>
          <w:rPr>
            <w:rStyle w:val="Hyperlink"/>
          </w:rPr>
          <w:t>https://www.congreso.es/public_oficiales/L14/CONG/BOCG/D/BOCG-14-D-175.PDF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p>
    <w:pPr>
      <w:pStyle w:val="HeaderSensitivityRight"/>
    </w:pP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1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p/>
</w:hdr>
</file>

<file path=word/header1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1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p/>
</w:hdr>
</file>

<file path=word/header1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SensitivityRight"/>
    </w:pP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71682140"/>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8"/>
    <w:multiLevelType w:val="singleLevel"/>
    <w:tmpl w:val="AD788A4A"/>
    <w:lvl w:ilvl="0">
      <w:start w:val="1"/>
      <w:numFmt w:val="decimal"/>
      <w:pStyle w:val="ListNumber"/>
      <w:lvlText w:val="%1."/>
      <w:lvlJc w:val="left"/>
      <w:pPr>
        <w:tabs>
          <w:tab w:val="num" w:pos="360"/>
        </w:tabs>
        <w:ind w:left="360" w:hanging="360"/>
      </w:pPr>
    </w:lvl>
  </w:abstractNum>
  <w:abstractNum w:abstractNumId="4">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417A79"/>
    <w:multiLevelType w:val="hybridMultilevel"/>
    <w:tmpl w:val="B1C8EDC6"/>
    <w:lvl w:ilvl="0" w:tplc="0809001B">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01E15330"/>
    <w:multiLevelType w:val="hybridMultilevel"/>
    <w:tmpl w:val="85F45C06"/>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23E2662"/>
    <w:multiLevelType w:val="hybridMultilevel"/>
    <w:tmpl w:val="8A30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32A12F1"/>
    <w:multiLevelType w:val="hybridMultilevel"/>
    <w:tmpl w:val="6C52FE32"/>
    <w:lvl w:ilvl="0" w:tplc="0816001B">
      <w:start w:val="1"/>
      <w:numFmt w:val="lowerRoman"/>
      <w:lvlText w:val="%1."/>
      <w:lvlJc w:val="right"/>
      <w:pPr>
        <w:ind w:left="785" w:hanging="360"/>
      </w:pPr>
    </w:lvl>
    <w:lvl w:ilvl="1" w:tplc="08160019" w:tentative="1">
      <w:start w:val="1"/>
      <w:numFmt w:val="lowerLetter"/>
      <w:lvlText w:val="%2."/>
      <w:lvlJc w:val="left"/>
      <w:pPr>
        <w:ind w:left="1505" w:hanging="360"/>
      </w:pPr>
    </w:lvl>
    <w:lvl w:ilvl="2" w:tplc="0816001B" w:tentative="1">
      <w:start w:val="1"/>
      <w:numFmt w:val="lowerRoman"/>
      <w:lvlText w:val="%3."/>
      <w:lvlJc w:val="right"/>
      <w:pPr>
        <w:ind w:left="2225" w:hanging="180"/>
      </w:pPr>
    </w:lvl>
    <w:lvl w:ilvl="3" w:tplc="0816000F" w:tentative="1">
      <w:start w:val="1"/>
      <w:numFmt w:val="decimal"/>
      <w:lvlText w:val="%4."/>
      <w:lvlJc w:val="left"/>
      <w:pPr>
        <w:ind w:left="2945" w:hanging="360"/>
      </w:pPr>
    </w:lvl>
    <w:lvl w:ilvl="4" w:tplc="08160019" w:tentative="1">
      <w:start w:val="1"/>
      <w:numFmt w:val="lowerLetter"/>
      <w:lvlText w:val="%5."/>
      <w:lvlJc w:val="left"/>
      <w:pPr>
        <w:ind w:left="3665" w:hanging="360"/>
      </w:pPr>
    </w:lvl>
    <w:lvl w:ilvl="5" w:tplc="0816001B" w:tentative="1">
      <w:start w:val="1"/>
      <w:numFmt w:val="lowerRoman"/>
      <w:lvlText w:val="%6."/>
      <w:lvlJc w:val="right"/>
      <w:pPr>
        <w:ind w:left="4385" w:hanging="180"/>
      </w:pPr>
    </w:lvl>
    <w:lvl w:ilvl="6" w:tplc="0816000F" w:tentative="1">
      <w:start w:val="1"/>
      <w:numFmt w:val="decimal"/>
      <w:lvlText w:val="%7."/>
      <w:lvlJc w:val="left"/>
      <w:pPr>
        <w:ind w:left="5105" w:hanging="360"/>
      </w:pPr>
    </w:lvl>
    <w:lvl w:ilvl="7" w:tplc="08160019" w:tentative="1">
      <w:start w:val="1"/>
      <w:numFmt w:val="lowerLetter"/>
      <w:lvlText w:val="%8."/>
      <w:lvlJc w:val="left"/>
      <w:pPr>
        <w:ind w:left="5825" w:hanging="360"/>
      </w:pPr>
    </w:lvl>
    <w:lvl w:ilvl="8" w:tplc="0816001B" w:tentative="1">
      <w:start w:val="1"/>
      <w:numFmt w:val="lowerRoman"/>
      <w:lvlText w:val="%9."/>
      <w:lvlJc w:val="right"/>
      <w:pPr>
        <w:ind w:left="6545" w:hanging="180"/>
      </w:pPr>
    </w:lvl>
  </w:abstractNum>
  <w:abstractNum w:abstractNumId="9">
    <w:nsid w:val="03406DD5"/>
    <w:multiLevelType w:val="hybridMultilevel"/>
    <w:tmpl w:val="89087F68"/>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04463084"/>
    <w:multiLevelType w:val="multilevel"/>
    <w:tmpl w:val="EC587F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C64932"/>
    <w:multiLevelType w:val="hybridMultilevel"/>
    <w:tmpl w:val="85F45C06"/>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50E1257"/>
    <w:multiLevelType w:val="hybridMultilevel"/>
    <w:tmpl w:val="C87E44E6"/>
    <w:lvl w:ilvl="0" w:tplc="08090017">
      <w:start w:val="1"/>
      <w:numFmt w:val="lowerLetter"/>
      <w:lvlText w:val="%1)"/>
      <w:lvlJc w:val="left"/>
      <w:pPr>
        <w:ind w:left="1080" w:hanging="360"/>
      </w:pPr>
    </w:lvl>
    <w:lvl w:ilvl="1" w:tplc="7C460208">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05826CD4"/>
    <w:multiLevelType w:val="hybridMultilevel"/>
    <w:tmpl w:val="A2A079AE"/>
    <w:lvl w:ilvl="0" w:tplc="224AE4E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4">
    <w:nsid w:val="05BC1A19"/>
    <w:multiLevelType w:val="hybridMultilevel"/>
    <w:tmpl w:val="AF3AB1D0"/>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07FB552C"/>
    <w:multiLevelType w:val="hybridMultilevel"/>
    <w:tmpl w:val="653062C2"/>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08915652"/>
    <w:multiLevelType w:val="hybridMultilevel"/>
    <w:tmpl w:val="B1C8EDC6"/>
    <w:lvl w:ilvl="0" w:tplc="0809001B">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09F123B6"/>
    <w:multiLevelType w:val="hybridMultilevel"/>
    <w:tmpl w:val="4A8E832E"/>
    <w:lvl w:ilvl="0" w:tplc="D8C0D6EA">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0A7E4021"/>
    <w:multiLevelType w:val="hybridMultilevel"/>
    <w:tmpl w:val="EA1CB52C"/>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0B533329"/>
    <w:multiLevelType w:val="hybridMultilevel"/>
    <w:tmpl w:val="C34275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0BF72E00"/>
    <w:multiLevelType w:val="hybridMultilevel"/>
    <w:tmpl w:val="DD2CA332"/>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DE41DAE"/>
    <w:multiLevelType w:val="hybridMultilevel"/>
    <w:tmpl w:val="C97C37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0E3B2876"/>
    <w:multiLevelType w:val="hybridMultilevel"/>
    <w:tmpl w:val="ED267130"/>
    <w:lvl w:ilvl="0" w:tplc="08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0E67283E"/>
    <w:multiLevelType w:val="hybridMultilevel"/>
    <w:tmpl w:val="37AAE84C"/>
    <w:lvl w:ilvl="0" w:tplc="F2F660E2">
      <w:numFmt w:val="bullet"/>
      <w:lvlText w:val="•"/>
      <w:lvlJc w:val="left"/>
      <w:pPr>
        <w:ind w:left="360" w:hanging="360"/>
      </w:pPr>
      <w:rPr>
        <w:rFonts w:ascii="Times New Roman" w:eastAsiaTheme="minorHAnsi" w:hAnsi="Times New Roman"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4">
    <w:nsid w:val="0FC4125E"/>
    <w:multiLevelType w:val="hybridMultilevel"/>
    <w:tmpl w:val="954E797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FCD64C0"/>
    <w:multiLevelType w:val="hybridMultilevel"/>
    <w:tmpl w:val="115409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0DD1C07"/>
    <w:multiLevelType w:val="hybridMultilevel"/>
    <w:tmpl w:val="C852AC98"/>
    <w:lvl w:ilvl="0" w:tplc="08090001">
      <w:start w:val="1"/>
      <w:numFmt w:val="bullet"/>
      <w:lvlText w:val=""/>
      <w:lvlJc w:val="left"/>
      <w:pPr>
        <w:ind w:left="1429" w:hanging="360"/>
      </w:pPr>
      <w:rPr>
        <w:rFonts w:ascii="Symbol" w:hAnsi="Symbo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nsid w:val="11743401"/>
    <w:multiLevelType w:val="hybridMultilevel"/>
    <w:tmpl w:val="CDDADF36"/>
    <w:lvl w:ilvl="0" w:tplc="04100017">
      <w:start w:val="1"/>
      <w:numFmt w:val="lowerLetter"/>
      <w:lvlText w:val="%1)"/>
      <w:lvlJc w:val="left"/>
      <w:pPr>
        <w:ind w:left="1444" w:hanging="735"/>
      </w:pPr>
      <w:rPr>
        <w:rFonts w:hint="default"/>
      </w:rPr>
    </w:lvl>
    <w:lvl w:ilvl="1" w:tplc="9820750A">
      <w:numFmt w:val="bullet"/>
      <w:lvlText w:val="•"/>
      <w:lvlJc w:val="left"/>
      <w:pPr>
        <w:ind w:left="1815" w:hanging="735"/>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32D68F1"/>
    <w:multiLevelType w:val="hybridMultilevel"/>
    <w:tmpl w:val="72546D48"/>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9">
    <w:nsid w:val="143D2CF2"/>
    <w:multiLevelType w:val="hybridMultilevel"/>
    <w:tmpl w:val="E5E082A8"/>
    <w:lvl w:ilvl="0" w:tplc="08090017">
      <w:start w:val="1"/>
      <w:numFmt w:val="lowerLetter"/>
      <w:lvlText w:val="%1)"/>
      <w:lvlJc w:val="left"/>
      <w:pPr>
        <w:ind w:left="360" w:hanging="360"/>
      </w:pPr>
    </w:lvl>
    <w:lvl w:ilvl="1" w:tplc="0410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156B6A43"/>
    <w:multiLevelType w:val="hybridMultilevel"/>
    <w:tmpl w:val="C820240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1697510B"/>
    <w:multiLevelType w:val="hybridMultilevel"/>
    <w:tmpl w:val="FD88D5BA"/>
    <w:lvl w:ilvl="0" w:tplc="08090017">
      <w:start w:val="1"/>
      <w:numFmt w:val="lowerLetter"/>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nsid w:val="175C52A5"/>
    <w:multiLevelType w:val="multilevel"/>
    <w:tmpl w:val="7F880D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192607B3"/>
    <w:multiLevelType w:val="hybridMultilevel"/>
    <w:tmpl w:val="812E4DBA"/>
    <w:lvl w:ilvl="0" w:tplc="0B90F79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5">
    <w:nsid w:val="1D0F04A0"/>
    <w:multiLevelType w:val="hybridMultilevel"/>
    <w:tmpl w:val="89BC98DE"/>
    <w:lvl w:ilvl="0" w:tplc="0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nsid w:val="1EAA26B3"/>
    <w:multiLevelType w:val="hybridMultilevel"/>
    <w:tmpl w:val="AFC2569C"/>
    <w:lvl w:ilvl="0" w:tplc="0C0A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nsid w:val="1F867D0D"/>
    <w:multiLevelType w:val="hybridMultilevel"/>
    <w:tmpl w:val="AF5A99A4"/>
    <w:lvl w:ilvl="0" w:tplc="892E0A2C">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nsid w:val="1FC57EB4"/>
    <w:multiLevelType w:val="hybridMultilevel"/>
    <w:tmpl w:val="82DCD27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nsid w:val="20661B2B"/>
    <w:multiLevelType w:val="hybridMultilevel"/>
    <w:tmpl w:val="B1C8EDC6"/>
    <w:lvl w:ilvl="0" w:tplc="0809001B">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20CA250E"/>
    <w:multiLevelType w:val="hybridMultilevel"/>
    <w:tmpl w:val="89BC98DE"/>
    <w:lvl w:ilvl="0" w:tplc="0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nsid w:val="22E44180"/>
    <w:multiLevelType w:val="multilevel"/>
    <w:tmpl w:val="4B16EF00"/>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23ED68BB"/>
    <w:multiLevelType w:val="hybridMultilevel"/>
    <w:tmpl w:val="46C2EA6C"/>
    <w:lvl w:ilvl="0" w:tplc="F29E19D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nsid w:val="25404E49"/>
    <w:multiLevelType w:val="hybridMultilevel"/>
    <w:tmpl w:val="19064A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nsid w:val="27A17326"/>
    <w:multiLevelType w:val="multilevel"/>
    <w:tmpl w:val="974855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2872466F"/>
    <w:multiLevelType w:val="hybridMultilevel"/>
    <w:tmpl w:val="9A66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8AD3912"/>
    <w:multiLevelType w:val="hybridMultilevel"/>
    <w:tmpl w:val="AFC2569C"/>
    <w:lvl w:ilvl="0" w:tplc="0C0A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7">
    <w:nsid w:val="28FB5300"/>
    <w:multiLevelType w:val="hybridMultilevel"/>
    <w:tmpl w:val="ED683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9AA1EDE"/>
    <w:multiLevelType w:val="hybridMultilevel"/>
    <w:tmpl w:val="B1C8EDC6"/>
    <w:lvl w:ilvl="0" w:tplc="0809001B">
      <w:start w:val="1"/>
      <w:numFmt w:val="lowerRoman"/>
      <w:lvlText w:val="%1."/>
      <w:lvlJc w:val="righ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nsid w:val="2A9A0C23"/>
    <w:multiLevelType w:val="hybridMultilevel"/>
    <w:tmpl w:val="87DA39CC"/>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0">
    <w:nsid w:val="2AC454D0"/>
    <w:multiLevelType w:val="hybridMultilevel"/>
    <w:tmpl w:val="D1F2D384"/>
    <w:lvl w:ilvl="0" w:tplc="08090019">
      <w:start w:val="1"/>
      <w:numFmt w:val="lowerLetter"/>
      <w:lvlText w:val="%1."/>
      <w:lvlJc w:val="left"/>
      <w:pPr>
        <w:ind w:left="1429" w:hanging="360"/>
      </w:pPr>
    </w:lvl>
    <w:lvl w:ilvl="1" w:tplc="0809001B">
      <w:start w:val="1"/>
      <w:numFmt w:val="lowerRoman"/>
      <w:lvlText w:val="%2."/>
      <w:lvlJc w:val="righ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1">
    <w:nsid w:val="2B021AF9"/>
    <w:multiLevelType w:val="hybridMultilevel"/>
    <w:tmpl w:val="E93E7FE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2B9E0268"/>
    <w:multiLevelType w:val="hybridMultilevel"/>
    <w:tmpl w:val="007AB2AA"/>
    <w:lvl w:ilvl="0" w:tplc="0C0A001B">
      <w:start w:val="1"/>
      <w:numFmt w:val="low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55">
    <w:nsid w:val="2D7B7DD8"/>
    <w:multiLevelType w:val="hybridMultilevel"/>
    <w:tmpl w:val="B1C8EDC6"/>
    <w:lvl w:ilvl="0" w:tplc="0809001B">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nsid w:val="2D972AD3"/>
    <w:multiLevelType w:val="hybridMultilevel"/>
    <w:tmpl w:val="5CC689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2E360B7E"/>
    <w:multiLevelType w:val="hybridMultilevel"/>
    <w:tmpl w:val="2356F73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08B074D"/>
    <w:multiLevelType w:val="hybridMultilevel"/>
    <w:tmpl w:val="7DF0D0F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44E692C8">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322A42BD"/>
    <w:multiLevelType w:val="hybridMultilevel"/>
    <w:tmpl w:val="23D63790"/>
    <w:lvl w:ilvl="0" w:tplc="08090001">
      <w:start w:val="1"/>
      <w:numFmt w:val="bullet"/>
      <w:lvlText w:val=""/>
      <w:lvlJc w:val="left"/>
      <w:pPr>
        <w:ind w:left="1429" w:hanging="360"/>
      </w:pPr>
      <w:rPr>
        <w:rFonts w:ascii="Symbol" w:hAnsi="Symbo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0">
    <w:nsid w:val="32CA2E3B"/>
    <w:multiLevelType w:val="hybridMultilevel"/>
    <w:tmpl w:val="8D208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nsid w:val="33E63B41"/>
    <w:multiLevelType w:val="hybridMultilevel"/>
    <w:tmpl w:val="D05616C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4B83759"/>
    <w:multiLevelType w:val="hybridMultilevel"/>
    <w:tmpl w:val="582E43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nsid w:val="35345A99"/>
    <w:multiLevelType w:val="hybridMultilevel"/>
    <w:tmpl w:val="CCAC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3553699C"/>
    <w:multiLevelType w:val="hybridMultilevel"/>
    <w:tmpl w:val="B24C8EE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nsid w:val="35B64F34"/>
    <w:multiLevelType w:val="hybridMultilevel"/>
    <w:tmpl w:val="681EA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37557CCC"/>
    <w:multiLevelType w:val="hybridMultilevel"/>
    <w:tmpl w:val="F43AF2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382D639E"/>
    <w:multiLevelType w:val="hybridMultilevel"/>
    <w:tmpl w:val="FC70E278"/>
    <w:lvl w:ilvl="0" w:tplc="08090017">
      <w:start w:val="1"/>
      <w:numFmt w:val="lowerLetter"/>
      <w:lvlText w:val="%1)"/>
      <w:lvlJc w:val="left"/>
      <w:pPr>
        <w:ind w:left="720" w:hanging="360"/>
      </w:pPr>
    </w:lvl>
    <w:lvl w:ilvl="1" w:tplc="040A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39A82B28"/>
    <w:multiLevelType w:val="hybridMultilevel"/>
    <w:tmpl w:val="8CF89BE6"/>
    <w:lvl w:ilvl="0" w:tplc="08090017">
      <w:start w:val="1"/>
      <w:numFmt w:val="lowerLetter"/>
      <w:lvlText w:val="%1)"/>
      <w:lvlJc w:val="left"/>
      <w:pPr>
        <w:ind w:left="2704" w:hanging="360"/>
      </w:pPr>
    </w:lvl>
    <w:lvl w:ilvl="1" w:tplc="04090019" w:tentative="1">
      <w:start w:val="1"/>
      <w:numFmt w:val="lowerLetter"/>
      <w:lvlText w:val="%2."/>
      <w:lvlJc w:val="left"/>
      <w:pPr>
        <w:ind w:left="3424" w:hanging="360"/>
      </w:pPr>
    </w:lvl>
    <w:lvl w:ilvl="2" w:tplc="0409001B" w:tentative="1">
      <w:start w:val="1"/>
      <w:numFmt w:val="lowerRoman"/>
      <w:lvlText w:val="%3."/>
      <w:lvlJc w:val="right"/>
      <w:pPr>
        <w:ind w:left="4144" w:hanging="180"/>
      </w:pPr>
    </w:lvl>
    <w:lvl w:ilvl="3" w:tplc="0409000F" w:tentative="1">
      <w:start w:val="1"/>
      <w:numFmt w:val="decimal"/>
      <w:lvlText w:val="%4."/>
      <w:lvlJc w:val="left"/>
      <w:pPr>
        <w:ind w:left="4864" w:hanging="360"/>
      </w:pPr>
    </w:lvl>
    <w:lvl w:ilvl="4" w:tplc="04090019" w:tentative="1">
      <w:start w:val="1"/>
      <w:numFmt w:val="lowerLetter"/>
      <w:lvlText w:val="%5."/>
      <w:lvlJc w:val="left"/>
      <w:pPr>
        <w:ind w:left="5584" w:hanging="360"/>
      </w:pPr>
    </w:lvl>
    <w:lvl w:ilvl="5" w:tplc="0409001B" w:tentative="1">
      <w:start w:val="1"/>
      <w:numFmt w:val="lowerRoman"/>
      <w:lvlText w:val="%6."/>
      <w:lvlJc w:val="right"/>
      <w:pPr>
        <w:ind w:left="6304" w:hanging="180"/>
      </w:pPr>
    </w:lvl>
    <w:lvl w:ilvl="6" w:tplc="0409000F" w:tentative="1">
      <w:start w:val="1"/>
      <w:numFmt w:val="decimal"/>
      <w:lvlText w:val="%7."/>
      <w:lvlJc w:val="left"/>
      <w:pPr>
        <w:ind w:left="7024" w:hanging="360"/>
      </w:pPr>
    </w:lvl>
    <w:lvl w:ilvl="7" w:tplc="04090019" w:tentative="1">
      <w:start w:val="1"/>
      <w:numFmt w:val="lowerLetter"/>
      <w:lvlText w:val="%8."/>
      <w:lvlJc w:val="left"/>
      <w:pPr>
        <w:ind w:left="7744" w:hanging="360"/>
      </w:pPr>
    </w:lvl>
    <w:lvl w:ilvl="8" w:tplc="0409001B" w:tentative="1">
      <w:start w:val="1"/>
      <w:numFmt w:val="lowerRoman"/>
      <w:lvlText w:val="%9."/>
      <w:lvlJc w:val="right"/>
      <w:pPr>
        <w:ind w:left="8464" w:hanging="180"/>
      </w:pPr>
    </w:lvl>
  </w:abstractNum>
  <w:abstractNum w:abstractNumId="69">
    <w:nsid w:val="3AB60FF4"/>
    <w:multiLevelType w:val="hybridMultilevel"/>
    <w:tmpl w:val="81EE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B3B0D0E"/>
    <w:multiLevelType w:val="hybridMultilevel"/>
    <w:tmpl w:val="0B4EEFA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1">
    <w:nsid w:val="3D3C77D2"/>
    <w:multiLevelType w:val="hybridMultilevel"/>
    <w:tmpl w:val="F8D25CF6"/>
    <w:lvl w:ilvl="0" w:tplc="08090019">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2">
    <w:nsid w:val="3E267AD6"/>
    <w:multiLevelType w:val="hybridMultilevel"/>
    <w:tmpl w:val="923A1DD2"/>
    <w:lvl w:ilvl="0" w:tplc="0809000F">
      <w:start w:val="1"/>
      <w:numFmt w:val="decimal"/>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3">
    <w:nsid w:val="40280D20"/>
    <w:multiLevelType w:val="hybridMultilevel"/>
    <w:tmpl w:val="8AE4D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76">
    <w:nsid w:val="43F42D98"/>
    <w:multiLevelType w:val="hybridMultilevel"/>
    <w:tmpl w:val="89BC98DE"/>
    <w:lvl w:ilvl="0" w:tplc="0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7">
    <w:nsid w:val="442C7C07"/>
    <w:multiLevelType w:val="hybridMultilevel"/>
    <w:tmpl w:val="CBDC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46F0980"/>
    <w:multiLevelType w:val="hybridMultilevel"/>
    <w:tmpl w:val="E91EE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44746AF7"/>
    <w:multiLevelType w:val="hybridMultilevel"/>
    <w:tmpl w:val="8BA606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0">
    <w:nsid w:val="447A3124"/>
    <w:multiLevelType w:val="hybridMultilevel"/>
    <w:tmpl w:val="8BF001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4F10CD8"/>
    <w:multiLevelType w:val="hybridMultilevel"/>
    <w:tmpl w:val="85F45C06"/>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454654C8"/>
    <w:multiLevelType w:val="hybridMultilevel"/>
    <w:tmpl w:val="8F7E77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4">
    <w:nsid w:val="45615454"/>
    <w:multiLevelType w:val="hybridMultilevel"/>
    <w:tmpl w:val="D714C75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nsid w:val="45BC00BD"/>
    <w:multiLevelType w:val="hybridMultilevel"/>
    <w:tmpl w:val="2DC2D88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6">
    <w:nsid w:val="471D56DD"/>
    <w:multiLevelType w:val="hybridMultilevel"/>
    <w:tmpl w:val="26D88BD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78F718B"/>
    <w:multiLevelType w:val="hybridMultilevel"/>
    <w:tmpl w:val="59AEE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48C90469"/>
    <w:multiLevelType w:val="hybridMultilevel"/>
    <w:tmpl w:val="A83C9AC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9">
    <w:nsid w:val="495C0E24"/>
    <w:multiLevelType w:val="hybridMultilevel"/>
    <w:tmpl w:val="D68A0C9A"/>
    <w:lvl w:ilvl="0" w:tplc="0409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0">
    <w:nsid w:val="4DA4525B"/>
    <w:multiLevelType w:val="hybridMultilevel"/>
    <w:tmpl w:val="8DEC0CF8"/>
    <w:lvl w:ilvl="0" w:tplc="94AC1BB0">
      <w:start w:val="1"/>
      <w:numFmt w:val="lowerRoman"/>
      <w:lvlText w:val="%1."/>
      <w:lvlJc w:val="right"/>
      <w:pPr>
        <w:ind w:left="1080" w:hanging="360"/>
      </w:pPr>
      <w:rPr>
        <w:rFonts w:ascii="Times New Roman" w:hAnsi="Times New Roman" w:cs="Times New Roman" w:hint="default"/>
        <w:sz w:val="24"/>
        <w:szCs w:val="24"/>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1">
    <w:nsid w:val="4F5E055F"/>
    <w:multiLevelType w:val="hybridMultilevel"/>
    <w:tmpl w:val="F2FEC466"/>
    <w:lvl w:ilvl="0" w:tplc="EB329A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nsid w:val="4F913A25"/>
    <w:multiLevelType w:val="hybridMultilevel"/>
    <w:tmpl w:val="D68A0C9A"/>
    <w:lvl w:ilvl="0" w:tplc="0409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3">
    <w:nsid w:val="506330B7"/>
    <w:multiLevelType w:val="hybridMultilevel"/>
    <w:tmpl w:val="43AC80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50A33AB2"/>
    <w:multiLevelType w:val="hybridMultilevel"/>
    <w:tmpl w:val="F2CC1CD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5">
    <w:nsid w:val="514A3B46"/>
    <w:multiLevelType w:val="hybridMultilevel"/>
    <w:tmpl w:val="4560C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nsid w:val="51667B89"/>
    <w:multiLevelType w:val="hybridMultilevel"/>
    <w:tmpl w:val="2B222B1C"/>
    <w:lvl w:ilvl="0" w:tplc="0C0A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nsid w:val="5173633C"/>
    <w:multiLevelType w:val="hybridMultilevel"/>
    <w:tmpl w:val="ED580A56"/>
    <w:lvl w:ilvl="0" w:tplc="312A5F28">
      <w:start w:val="1"/>
      <w:numFmt w:val="bullet"/>
      <w:lvlText w:val="-"/>
      <w:lvlJc w:val="left"/>
      <w:pPr>
        <w:ind w:left="644" w:hanging="360"/>
      </w:pPr>
      <w:rPr>
        <w:rFonts w:ascii="Calibri" w:eastAsiaTheme="minorHAnsi" w:hAnsi="Calibri" w:cs="Calibri" w:hint="default"/>
        <w:color w:val="7030A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51840DD6"/>
    <w:multiLevelType w:val="hybridMultilevel"/>
    <w:tmpl w:val="FB78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518D46EC"/>
    <w:multiLevelType w:val="hybridMultilevel"/>
    <w:tmpl w:val="09AA04B4"/>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0">
    <w:nsid w:val="52A67588"/>
    <w:multiLevelType w:val="hybridMultilevel"/>
    <w:tmpl w:val="339EC5E2"/>
    <w:lvl w:ilvl="0" w:tplc="ED7E88AA">
      <w:start w:val="1"/>
      <w:numFmt w:val="decimal"/>
      <w:lvlText w:val="%1."/>
      <w:lvlJc w:val="left"/>
      <w:pPr>
        <w:ind w:left="720" w:hanging="360"/>
      </w:pPr>
      <w:rPr>
        <w:rFonts w:ascii="Times New Roman" w:hAnsi="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1">
    <w:nsid w:val="536649EB"/>
    <w:multiLevelType w:val="hybridMultilevel"/>
    <w:tmpl w:val="96666F38"/>
    <w:lvl w:ilvl="0" w:tplc="EEEA2380">
      <w:start w:val="1"/>
      <w:numFmt w:val="bullet"/>
      <w:lvlText w:val=""/>
      <w:lvlJc w:val="left"/>
      <w:pPr>
        <w:ind w:left="720" w:hanging="360"/>
      </w:pPr>
      <w:rPr>
        <w:rFonts w:ascii="Symbol" w:hAnsi="Symbol" w:hint="default"/>
      </w:rPr>
    </w:lvl>
    <w:lvl w:ilvl="1" w:tplc="D13A51C6">
      <w:numFmt w:val="bullet"/>
      <w:pStyle w:val="bullet2"/>
      <w:lvlText w:val="-"/>
      <w:lvlJc w:val="left"/>
      <w:pPr>
        <w:ind w:left="1440" w:hanging="360"/>
      </w:pPr>
      <w:rPr>
        <w:rFonts w:ascii="Calibri" w:eastAsiaTheme="minorHAnsi" w:hAnsi="Calibri" w:cs="Calibri" w:hint="default"/>
      </w:rPr>
    </w:lvl>
    <w:lvl w:ilvl="2" w:tplc="CE645904">
      <w:start w:val="1"/>
      <w:numFmt w:val="lowerLetter"/>
      <w:lvlText w:val="%3)"/>
      <w:lvlJc w:val="left"/>
      <w:pPr>
        <w:ind w:left="2160" w:hanging="360"/>
      </w:pPr>
      <w:rPr>
        <w:rFonts w:asciiTheme="minorHAnsi" w:eastAsia="Arial" w:hAnsiTheme="minorHAnsi" w:cstheme="minorHAnsi"/>
      </w:rPr>
    </w:lvl>
    <w:lvl w:ilvl="3" w:tplc="9E2A1D18">
      <w:start w:val="1"/>
      <w:numFmt w:val="bullet"/>
      <w:lvlText w:val=""/>
      <w:lvlJc w:val="left"/>
      <w:pPr>
        <w:ind w:left="2880" w:hanging="360"/>
      </w:pPr>
      <w:rPr>
        <w:rFonts w:ascii="Symbol" w:hAnsi="Symbol" w:hint="default"/>
      </w:rPr>
    </w:lvl>
    <w:lvl w:ilvl="4" w:tplc="93E06754">
      <w:start w:val="1"/>
      <w:numFmt w:val="bullet"/>
      <w:lvlText w:val="o"/>
      <w:lvlJc w:val="left"/>
      <w:pPr>
        <w:ind w:left="3600" w:hanging="360"/>
      </w:pPr>
      <w:rPr>
        <w:rFonts w:ascii="Courier New" w:hAnsi="Courier New" w:hint="default"/>
      </w:rPr>
    </w:lvl>
    <w:lvl w:ilvl="5" w:tplc="66403156">
      <w:start w:val="1"/>
      <w:numFmt w:val="bullet"/>
      <w:lvlText w:val=""/>
      <w:lvlJc w:val="left"/>
      <w:pPr>
        <w:ind w:left="4320" w:hanging="360"/>
      </w:pPr>
      <w:rPr>
        <w:rFonts w:ascii="Wingdings" w:hAnsi="Wingdings" w:hint="default"/>
      </w:rPr>
    </w:lvl>
    <w:lvl w:ilvl="6" w:tplc="302ED93E">
      <w:start w:val="1"/>
      <w:numFmt w:val="bullet"/>
      <w:lvlText w:val=""/>
      <w:lvlJc w:val="left"/>
      <w:pPr>
        <w:ind w:left="5040" w:hanging="360"/>
      </w:pPr>
      <w:rPr>
        <w:rFonts w:ascii="Symbol" w:hAnsi="Symbol" w:hint="default"/>
      </w:rPr>
    </w:lvl>
    <w:lvl w:ilvl="7" w:tplc="9FCA7C0C">
      <w:start w:val="1"/>
      <w:numFmt w:val="bullet"/>
      <w:lvlText w:val="o"/>
      <w:lvlJc w:val="left"/>
      <w:pPr>
        <w:ind w:left="5760" w:hanging="360"/>
      </w:pPr>
      <w:rPr>
        <w:rFonts w:ascii="Courier New" w:hAnsi="Courier New" w:hint="default"/>
      </w:rPr>
    </w:lvl>
    <w:lvl w:ilvl="8" w:tplc="3CDAD1D2">
      <w:start w:val="1"/>
      <w:numFmt w:val="bullet"/>
      <w:lvlText w:val=""/>
      <w:lvlJc w:val="left"/>
      <w:pPr>
        <w:ind w:left="6480" w:hanging="360"/>
      </w:pPr>
      <w:rPr>
        <w:rFonts w:ascii="Wingdings" w:hAnsi="Wingdings" w:hint="default"/>
      </w:rPr>
    </w:lvl>
  </w:abstractNum>
  <w:abstractNum w:abstractNumId="102">
    <w:nsid w:val="55666125"/>
    <w:multiLevelType w:val="hybridMultilevel"/>
    <w:tmpl w:val="34BC7C10"/>
    <w:lvl w:ilvl="0" w:tplc="3F2A7D3A">
      <w:start w:val="1"/>
      <w:numFmt w:val="lowerLetter"/>
      <w:lvlText w:val="%1)"/>
      <w:lvlJc w:val="left"/>
      <w:pPr>
        <w:ind w:left="1444" w:hanging="7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04">
    <w:nsid w:val="557C33CE"/>
    <w:multiLevelType w:val="hybridMultilevel"/>
    <w:tmpl w:val="4372D5B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60C4BE4"/>
    <w:multiLevelType w:val="hybridMultilevel"/>
    <w:tmpl w:val="AE5A2B4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
    <w:nsid w:val="57F812D0"/>
    <w:multiLevelType w:val="hybridMultilevel"/>
    <w:tmpl w:val="B34E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58E57F62"/>
    <w:multiLevelType w:val="hybridMultilevel"/>
    <w:tmpl w:val="6B367C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8">
    <w:nsid w:val="59067F31"/>
    <w:multiLevelType w:val="hybridMultilevel"/>
    <w:tmpl w:val="A800B374"/>
    <w:lvl w:ilvl="0" w:tplc="040A0001">
      <w:start w:val="1"/>
      <w:numFmt w:val="bullet"/>
      <w:lvlText w:val=""/>
      <w:lvlJc w:val="left"/>
      <w:pPr>
        <w:ind w:left="1690" w:hanging="360"/>
      </w:pPr>
      <w:rPr>
        <w:rFonts w:ascii="Symbol" w:hAnsi="Symbol" w:hint="default"/>
      </w:rPr>
    </w:lvl>
    <w:lvl w:ilvl="1" w:tplc="040A0003" w:tentative="1">
      <w:start w:val="1"/>
      <w:numFmt w:val="bullet"/>
      <w:lvlText w:val="o"/>
      <w:lvlJc w:val="left"/>
      <w:pPr>
        <w:ind w:left="2410" w:hanging="360"/>
      </w:pPr>
      <w:rPr>
        <w:rFonts w:ascii="Courier New" w:hAnsi="Courier New" w:cs="Courier New" w:hint="default"/>
      </w:rPr>
    </w:lvl>
    <w:lvl w:ilvl="2" w:tplc="040A0005" w:tentative="1">
      <w:start w:val="1"/>
      <w:numFmt w:val="bullet"/>
      <w:lvlText w:val=""/>
      <w:lvlJc w:val="left"/>
      <w:pPr>
        <w:ind w:left="3130" w:hanging="360"/>
      </w:pPr>
      <w:rPr>
        <w:rFonts w:ascii="Wingdings" w:hAnsi="Wingdings" w:hint="default"/>
      </w:rPr>
    </w:lvl>
    <w:lvl w:ilvl="3" w:tplc="040A0001" w:tentative="1">
      <w:start w:val="1"/>
      <w:numFmt w:val="bullet"/>
      <w:lvlText w:val=""/>
      <w:lvlJc w:val="left"/>
      <w:pPr>
        <w:ind w:left="3850" w:hanging="360"/>
      </w:pPr>
      <w:rPr>
        <w:rFonts w:ascii="Symbol" w:hAnsi="Symbol" w:hint="default"/>
      </w:rPr>
    </w:lvl>
    <w:lvl w:ilvl="4" w:tplc="040A0003" w:tentative="1">
      <w:start w:val="1"/>
      <w:numFmt w:val="bullet"/>
      <w:lvlText w:val="o"/>
      <w:lvlJc w:val="left"/>
      <w:pPr>
        <w:ind w:left="4570" w:hanging="360"/>
      </w:pPr>
      <w:rPr>
        <w:rFonts w:ascii="Courier New" w:hAnsi="Courier New" w:cs="Courier New" w:hint="default"/>
      </w:rPr>
    </w:lvl>
    <w:lvl w:ilvl="5" w:tplc="040A0005" w:tentative="1">
      <w:start w:val="1"/>
      <w:numFmt w:val="bullet"/>
      <w:lvlText w:val=""/>
      <w:lvlJc w:val="left"/>
      <w:pPr>
        <w:ind w:left="5290" w:hanging="360"/>
      </w:pPr>
      <w:rPr>
        <w:rFonts w:ascii="Wingdings" w:hAnsi="Wingdings" w:hint="default"/>
      </w:rPr>
    </w:lvl>
    <w:lvl w:ilvl="6" w:tplc="040A0001" w:tentative="1">
      <w:start w:val="1"/>
      <w:numFmt w:val="bullet"/>
      <w:lvlText w:val=""/>
      <w:lvlJc w:val="left"/>
      <w:pPr>
        <w:ind w:left="6010" w:hanging="360"/>
      </w:pPr>
      <w:rPr>
        <w:rFonts w:ascii="Symbol" w:hAnsi="Symbol" w:hint="default"/>
      </w:rPr>
    </w:lvl>
    <w:lvl w:ilvl="7" w:tplc="040A0003" w:tentative="1">
      <w:start w:val="1"/>
      <w:numFmt w:val="bullet"/>
      <w:lvlText w:val="o"/>
      <w:lvlJc w:val="left"/>
      <w:pPr>
        <w:ind w:left="6730" w:hanging="360"/>
      </w:pPr>
      <w:rPr>
        <w:rFonts w:ascii="Courier New" w:hAnsi="Courier New" w:cs="Courier New" w:hint="default"/>
      </w:rPr>
    </w:lvl>
    <w:lvl w:ilvl="8" w:tplc="040A0005" w:tentative="1">
      <w:start w:val="1"/>
      <w:numFmt w:val="bullet"/>
      <w:lvlText w:val=""/>
      <w:lvlJc w:val="left"/>
      <w:pPr>
        <w:ind w:left="7450" w:hanging="360"/>
      </w:pPr>
      <w:rPr>
        <w:rFonts w:ascii="Wingdings" w:hAnsi="Wingdings" w:hint="default"/>
      </w:rPr>
    </w:lvl>
  </w:abstractNum>
  <w:abstractNum w:abstractNumId="109">
    <w:nsid w:val="59F96ABB"/>
    <w:multiLevelType w:val="hybridMultilevel"/>
    <w:tmpl w:val="85F45C06"/>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0">
    <w:nsid w:val="5A165091"/>
    <w:multiLevelType w:val="hybridMultilevel"/>
    <w:tmpl w:val="A9803D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nsid w:val="5A984617"/>
    <w:multiLevelType w:val="hybridMultilevel"/>
    <w:tmpl w:val="1D0E0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B0F1134"/>
    <w:multiLevelType w:val="hybridMultilevel"/>
    <w:tmpl w:val="38F0B88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4">
    <w:nsid w:val="5C056EE5"/>
    <w:multiLevelType w:val="singleLevel"/>
    <w:tmpl w:val="3378D27C"/>
    <w:name w:val="Bullet 2"/>
    <w:lvl w:ilvl="0">
      <w:start w:val="1"/>
      <w:numFmt w:val="bullet"/>
      <w:lvlRestart w:val="0"/>
      <w:pStyle w:val="Bullet20"/>
      <w:lvlText w:val=""/>
      <w:lvlJc w:val="left"/>
      <w:pPr>
        <w:tabs>
          <w:tab w:val="num" w:pos="1984"/>
        </w:tabs>
        <w:ind w:left="1984" w:hanging="567"/>
      </w:pPr>
      <w:rPr>
        <w:rFonts w:ascii="Symbol" w:hAnsi="Symbol" w:hint="default"/>
      </w:rPr>
    </w:lvl>
  </w:abstractNum>
  <w:abstractNum w:abstractNumId="11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6">
    <w:nsid w:val="5CA57E7E"/>
    <w:multiLevelType w:val="hybridMultilevel"/>
    <w:tmpl w:val="DEA84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5D060240"/>
    <w:multiLevelType w:val="hybridMultilevel"/>
    <w:tmpl w:val="1006120C"/>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8">
    <w:nsid w:val="5ECC7FFE"/>
    <w:multiLevelType w:val="hybridMultilevel"/>
    <w:tmpl w:val="AFC2569C"/>
    <w:lvl w:ilvl="0" w:tplc="0C0A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9">
    <w:nsid w:val="60B41314"/>
    <w:multiLevelType w:val="hybridMultilevel"/>
    <w:tmpl w:val="B1C8EDC6"/>
    <w:lvl w:ilvl="0" w:tplc="0809001B">
      <w:start w:val="1"/>
      <w:numFmt w:val="low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0">
    <w:nsid w:val="621768EE"/>
    <w:multiLevelType w:val="hybridMultilevel"/>
    <w:tmpl w:val="5E20883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nsid w:val="64A12FA4"/>
    <w:multiLevelType w:val="multilevel"/>
    <w:tmpl w:val="BC1C158C"/>
    <w:name w:val="Heading"/>
    <w:lvl w:ilvl="0">
      <w:start w:val="1"/>
      <w:numFmt w:val="decimal"/>
      <w:lvlRestart w:val="0"/>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nsid w:val="652A3F9F"/>
    <w:multiLevelType w:val="hybridMultilevel"/>
    <w:tmpl w:val="E91EE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nsid w:val="65344370"/>
    <w:multiLevelType w:val="hybridMultilevel"/>
    <w:tmpl w:val="DD82871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4">
    <w:nsid w:val="656B771A"/>
    <w:multiLevelType w:val="hybridMultilevel"/>
    <w:tmpl w:val="0B4EEFA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5">
    <w:nsid w:val="669B0B48"/>
    <w:multiLevelType w:val="hybridMultilevel"/>
    <w:tmpl w:val="F5741058"/>
    <w:lvl w:ilvl="0" w:tplc="08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6">
    <w:nsid w:val="669F3250"/>
    <w:multiLevelType w:val="hybridMultilevel"/>
    <w:tmpl w:val="BD0AC6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28">
    <w:nsid w:val="67CA10CF"/>
    <w:multiLevelType w:val="hybridMultilevel"/>
    <w:tmpl w:val="1F24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nsid w:val="68735CA3"/>
    <w:multiLevelType w:val="hybridMultilevel"/>
    <w:tmpl w:val="FF96D2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nsid w:val="6A0172F0"/>
    <w:multiLevelType w:val="hybridMultilevel"/>
    <w:tmpl w:val="888CFB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nsid w:val="6A563A2D"/>
    <w:multiLevelType w:val="hybridMultilevel"/>
    <w:tmpl w:val="FC5A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nsid w:val="6B8345B1"/>
    <w:multiLevelType w:val="hybridMultilevel"/>
    <w:tmpl w:val="A26EC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BB9719F"/>
    <w:multiLevelType w:val="hybridMultilevel"/>
    <w:tmpl w:val="66F09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nsid w:val="6C7D3549"/>
    <w:multiLevelType w:val="hybridMultilevel"/>
    <w:tmpl w:val="FDD6BEBC"/>
    <w:lvl w:ilvl="0" w:tplc="6272088A">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5">
    <w:nsid w:val="6EF03967"/>
    <w:multiLevelType w:val="hybridMultilevel"/>
    <w:tmpl w:val="8F7E77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nsid w:val="6F9C0D1B"/>
    <w:multiLevelType w:val="hybridMultilevel"/>
    <w:tmpl w:val="E91EE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nsid w:val="739B483A"/>
    <w:multiLevelType w:val="hybridMultilevel"/>
    <w:tmpl w:val="1FF204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nsid w:val="74F64C9D"/>
    <w:multiLevelType w:val="hybridMultilevel"/>
    <w:tmpl w:val="B7C6D54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53C5BA9"/>
    <w:multiLevelType w:val="hybridMultilevel"/>
    <w:tmpl w:val="99C0C08E"/>
    <w:lvl w:ilvl="0" w:tplc="0409000F">
      <w:start w:val="1"/>
      <w:numFmt w:val="decimal"/>
      <w:lvlText w:val="%1."/>
      <w:lvlJc w:val="left"/>
      <w:pPr>
        <w:ind w:left="-3872" w:hanging="360"/>
      </w:pPr>
    </w:lvl>
    <w:lvl w:ilvl="1" w:tplc="04090019" w:tentative="1">
      <w:start w:val="1"/>
      <w:numFmt w:val="lowerLetter"/>
      <w:lvlText w:val="%2."/>
      <w:lvlJc w:val="left"/>
      <w:pPr>
        <w:ind w:left="-315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1712" w:hanging="360"/>
      </w:pPr>
    </w:lvl>
    <w:lvl w:ilvl="4" w:tplc="04090019" w:tentative="1">
      <w:start w:val="1"/>
      <w:numFmt w:val="lowerLetter"/>
      <w:lvlText w:val="%5."/>
      <w:lvlJc w:val="left"/>
      <w:pPr>
        <w:ind w:left="-992" w:hanging="360"/>
      </w:pPr>
    </w:lvl>
    <w:lvl w:ilvl="5" w:tplc="0409001B" w:tentative="1">
      <w:start w:val="1"/>
      <w:numFmt w:val="lowerRoman"/>
      <w:lvlText w:val="%6."/>
      <w:lvlJc w:val="right"/>
      <w:pPr>
        <w:ind w:left="-272" w:hanging="180"/>
      </w:pPr>
    </w:lvl>
    <w:lvl w:ilvl="6" w:tplc="0409000F" w:tentative="1">
      <w:start w:val="1"/>
      <w:numFmt w:val="decimal"/>
      <w:lvlText w:val="%7."/>
      <w:lvlJc w:val="left"/>
      <w:pPr>
        <w:ind w:left="448" w:hanging="360"/>
      </w:pPr>
    </w:lvl>
    <w:lvl w:ilvl="7" w:tplc="04090019" w:tentative="1">
      <w:start w:val="1"/>
      <w:numFmt w:val="lowerLetter"/>
      <w:lvlText w:val="%8."/>
      <w:lvlJc w:val="left"/>
      <w:pPr>
        <w:ind w:left="1168" w:hanging="360"/>
      </w:pPr>
    </w:lvl>
    <w:lvl w:ilvl="8" w:tplc="0409001B" w:tentative="1">
      <w:start w:val="1"/>
      <w:numFmt w:val="lowerRoman"/>
      <w:lvlText w:val="%9."/>
      <w:lvlJc w:val="right"/>
      <w:pPr>
        <w:ind w:left="1888" w:hanging="180"/>
      </w:pPr>
    </w:lvl>
  </w:abstractNum>
  <w:abstractNum w:abstractNumId="140">
    <w:nsid w:val="753D6644"/>
    <w:multiLevelType w:val="hybridMultilevel"/>
    <w:tmpl w:val="0F8E2B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1">
    <w:nsid w:val="75644865"/>
    <w:multiLevelType w:val="hybridMultilevel"/>
    <w:tmpl w:val="2698E8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nsid w:val="75A46586"/>
    <w:multiLevelType w:val="hybridMultilevel"/>
    <w:tmpl w:val="3EC8F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69F7C97"/>
    <w:multiLevelType w:val="hybridMultilevel"/>
    <w:tmpl w:val="E7E0111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7D4553C"/>
    <w:multiLevelType w:val="hybridMultilevel"/>
    <w:tmpl w:val="6BF8647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5">
    <w:nsid w:val="783F5EBD"/>
    <w:multiLevelType w:val="hybridMultilevel"/>
    <w:tmpl w:val="D68A0C9A"/>
    <w:lvl w:ilvl="0" w:tplc="0409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6">
    <w:nsid w:val="78A407C3"/>
    <w:multiLevelType w:val="hybridMultilevel"/>
    <w:tmpl w:val="E52A0778"/>
    <w:lvl w:ilvl="0" w:tplc="CC82451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nsid w:val="7B314C45"/>
    <w:multiLevelType w:val="hybridMultilevel"/>
    <w:tmpl w:val="60C62A9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C4709B9"/>
    <w:multiLevelType w:val="hybridMultilevel"/>
    <w:tmpl w:val="D68A0C9A"/>
    <w:lvl w:ilvl="0" w:tplc="0409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50">
    <w:nsid w:val="7E9A2E6F"/>
    <w:multiLevelType w:val="hybridMultilevel"/>
    <w:tmpl w:val="8AD48A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ECA4CEB"/>
    <w:multiLevelType w:val="hybridMultilevel"/>
    <w:tmpl w:val="E706756C"/>
    <w:lvl w:ilvl="0" w:tplc="224AE4EC">
      <w:start w:val="1"/>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115"/>
  </w:num>
  <w:num w:numId="2">
    <w:abstractNumId w:val="74"/>
  </w:num>
  <w:num w:numId="3">
    <w:abstractNumId w:val="127"/>
  </w:num>
  <w:num w:numId="4">
    <w:abstractNumId w:val="54"/>
  </w:num>
  <w:num w:numId="5">
    <w:abstractNumId w:val="75"/>
  </w:num>
  <w:num w:numId="6">
    <w:abstractNumId w:val="41"/>
  </w:num>
  <w:num w:numId="7">
    <w:abstractNumId w:val="121"/>
  </w:num>
  <w:num w:numId="8">
    <w:abstractNumId w:val="34"/>
  </w:num>
  <w:num w:numId="9">
    <w:abstractNumId w:val="83"/>
  </w:num>
  <w:num w:numId="10">
    <w:abstractNumId w:val="113"/>
  </w:num>
  <w:num w:numId="11">
    <w:abstractNumId w:val="114"/>
  </w:num>
  <w:num w:numId="12">
    <w:abstractNumId w:val="53"/>
  </w:num>
  <w:num w:numId="13">
    <w:abstractNumId w:val="103"/>
  </w:num>
  <w:num w:numId="14">
    <w:abstractNumId w:val="149"/>
  </w:num>
  <w:num w:numId="15">
    <w:abstractNumId w:val="4"/>
  </w:num>
  <w:num w:numId="16">
    <w:abstractNumId w:val="2"/>
  </w:num>
  <w:num w:numId="17">
    <w:abstractNumId w:val="1"/>
  </w:num>
  <w:num w:numId="18">
    <w:abstractNumId w:val="0"/>
  </w:num>
  <w:num w:numId="19">
    <w:abstractNumId w:val="126"/>
  </w:num>
  <w:num w:numId="20">
    <w:abstractNumId w:val="97"/>
  </w:num>
  <w:num w:numId="21">
    <w:abstractNumId w:val="98"/>
  </w:num>
  <w:num w:numId="22">
    <w:abstractNumId w:val="101"/>
  </w:num>
  <w:num w:numId="23">
    <w:abstractNumId w:val="7"/>
  </w:num>
  <w:num w:numId="24">
    <w:abstractNumId w:val="40"/>
  </w:num>
  <w:num w:numId="25">
    <w:abstractNumId w:val="35"/>
  </w:num>
  <w:num w:numId="26">
    <w:abstractNumId w:val="76"/>
  </w:num>
  <w:num w:numId="27">
    <w:abstractNumId w:val="19"/>
  </w:num>
  <w:num w:numId="28">
    <w:abstractNumId w:val="66"/>
  </w:num>
  <w:num w:numId="29">
    <w:abstractNumId w:val="68"/>
  </w:num>
  <w:num w:numId="30">
    <w:abstractNumId w:val="9"/>
  </w:num>
  <w:num w:numId="31">
    <w:abstractNumId w:val="49"/>
  </w:num>
  <w:num w:numId="32">
    <w:abstractNumId w:val="14"/>
  </w:num>
  <w:num w:numId="33">
    <w:abstractNumId w:val="125"/>
  </w:num>
  <w:num w:numId="34">
    <w:abstractNumId w:val="117"/>
  </w:num>
  <w:num w:numId="35">
    <w:abstractNumId w:val="99"/>
  </w:num>
  <w:num w:numId="36">
    <w:abstractNumId w:val="15"/>
  </w:num>
  <w:num w:numId="37">
    <w:abstractNumId w:val="109"/>
  </w:num>
  <w:num w:numId="38">
    <w:abstractNumId w:val="18"/>
  </w:num>
  <w:num w:numId="39">
    <w:abstractNumId w:val="11"/>
  </w:num>
  <w:num w:numId="40">
    <w:abstractNumId w:val="6"/>
  </w:num>
  <w:num w:numId="41">
    <w:abstractNumId w:val="81"/>
  </w:num>
  <w:num w:numId="42">
    <w:abstractNumId w:val="100"/>
  </w:num>
  <w:num w:numId="43">
    <w:abstractNumId w:val="92"/>
  </w:num>
  <w:num w:numId="44">
    <w:abstractNumId w:val="79"/>
  </w:num>
  <w:num w:numId="45">
    <w:abstractNumId w:val="43"/>
  </w:num>
  <w:num w:numId="46">
    <w:abstractNumId w:val="130"/>
  </w:num>
  <w:num w:numId="47">
    <w:abstractNumId w:val="118"/>
  </w:num>
  <w:num w:numId="48">
    <w:abstractNumId w:val="36"/>
  </w:num>
  <w:num w:numId="49">
    <w:abstractNumId w:val="46"/>
  </w:num>
  <w:num w:numId="50">
    <w:abstractNumId w:val="27"/>
  </w:num>
  <w:num w:numId="51">
    <w:abstractNumId w:val="12"/>
  </w:num>
  <w:num w:numId="52">
    <w:abstractNumId w:val="70"/>
  </w:num>
  <w:num w:numId="53">
    <w:abstractNumId w:val="124"/>
  </w:num>
  <w:num w:numId="54">
    <w:abstractNumId w:val="102"/>
  </w:num>
  <w:num w:numId="55">
    <w:abstractNumId w:val="105"/>
  </w:num>
  <w:num w:numId="56">
    <w:abstractNumId w:val="129"/>
  </w:num>
  <w:num w:numId="57">
    <w:abstractNumId w:val="104"/>
  </w:num>
  <w:num w:numId="58">
    <w:abstractNumId w:val="143"/>
  </w:num>
  <w:num w:numId="59">
    <w:abstractNumId w:val="17"/>
  </w:num>
  <w:num w:numId="60">
    <w:abstractNumId w:val="52"/>
  </w:num>
  <w:num w:numId="61">
    <w:abstractNumId w:val="62"/>
  </w:num>
  <w:num w:numId="62">
    <w:abstractNumId w:val="38"/>
  </w:num>
  <w:num w:numId="63">
    <w:abstractNumId w:val="85"/>
  </w:num>
  <w:num w:numId="64">
    <w:abstractNumId w:val="144"/>
  </w:num>
  <w:num w:numId="65">
    <w:abstractNumId w:val="134"/>
  </w:num>
  <w:num w:numId="66">
    <w:abstractNumId w:val="64"/>
  </w:num>
  <w:num w:numId="67">
    <w:abstractNumId w:val="29"/>
  </w:num>
  <w:num w:numId="68">
    <w:abstractNumId w:val="84"/>
  </w:num>
  <w:num w:numId="69">
    <w:abstractNumId w:val="60"/>
  </w:num>
  <w:num w:numId="70">
    <w:abstractNumId w:val="72"/>
  </w:num>
  <w:num w:numId="71">
    <w:abstractNumId w:val="95"/>
  </w:num>
  <w:num w:numId="72">
    <w:abstractNumId w:val="71"/>
  </w:num>
  <w:num w:numId="73">
    <w:abstractNumId w:val="50"/>
  </w:num>
  <w:num w:numId="74">
    <w:abstractNumId w:val="73"/>
  </w:num>
  <w:num w:numId="75">
    <w:abstractNumId w:val="133"/>
  </w:num>
  <w:num w:numId="76">
    <w:abstractNumId w:val="151"/>
  </w:num>
  <w:num w:numId="77">
    <w:abstractNumId w:val="13"/>
  </w:num>
  <w:num w:numId="78">
    <w:abstractNumId w:val="146"/>
  </w:num>
  <w:num w:numId="79">
    <w:abstractNumId w:val="26"/>
  </w:num>
  <w:num w:numId="80">
    <w:abstractNumId w:val="31"/>
  </w:num>
  <w:num w:numId="81">
    <w:abstractNumId w:val="59"/>
  </w:num>
  <w:num w:numId="82">
    <w:abstractNumId w:val="22"/>
  </w:num>
  <w:num w:numId="83">
    <w:abstractNumId w:val="86"/>
  </w:num>
  <w:num w:numId="84">
    <w:abstractNumId w:val="88"/>
  </w:num>
  <w:num w:numId="85">
    <w:abstractNumId w:val="150"/>
  </w:num>
  <w:num w:numId="86">
    <w:abstractNumId w:val="139"/>
  </w:num>
  <w:num w:numId="87">
    <w:abstractNumId w:val="116"/>
  </w:num>
  <w:num w:numId="88">
    <w:abstractNumId w:val="47"/>
  </w:num>
  <w:num w:numId="89">
    <w:abstractNumId w:val="63"/>
  </w:num>
  <w:num w:numId="90">
    <w:abstractNumId w:val="111"/>
  </w:num>
  <w:num w:numId="91">
    <w:abstractNumId w:val="21"/>
  </w:num>
  <w:num w:numId="92">
    <w:abstractNumId w:val="93"/>
  </w:num>
  <w:num w:numId="93">
    <w:abstractNumId w:val="82"/>
  </w:num>
  <w:num w:numId="94">
    <w:abstractNumId w:val="137"/>
  </w:num>
  <w:num w:numId="95">
    <w:abstractNumId w:val="56"/>
  </w:num>
  <w:num w:numId="96">
    <w:abstractNumId w:val="140"/>
  </w:num>
  <w:num w:numId="97">
    <w:abstractNumId w:val="51"/>
  </w:num>
  <w:num w:numId="98">
    <w:abstractNumId w:val="20"/>
  </w:num>
  <w:num w:numId="99">
    <w:abstractNumId w:val="87"/>
  </w:num>
  <w:num w:numId="100">
    <w:abstractNumId w:val="128"/>
  </w:num>
  <w:num w:numId="101">
    <w:abstractNumId w:val="58"/>
  </w:num>
  <w:num w:numId="102">
    <w:abstractNumId w:val="67"/>
  </w:num>
  <w:num w:numId="103">
    <w:abstractNumId w:val="131"/>
  </w:num>
  <w:num w:numId="104">
    <w:abstractNumId w:val="141"/>
  </w:num>
  <w:num w:numId="105">
    <w:abstractNumId w:val="45"/>
  </w:num>
  <w:num w:numId="106">
    <w:abstractNumId w:val="122"/>
  </w:num>
  <w:num w:numId="107">
    <w:abstractNumId w:val="78"/>
  </w:num>
  <w:num w:numId="108">
    <w:abstractNumId w:val="136"/>
  </w:num>
  <w:num w:numId="109">
    <w:abstractNumId w:val="110"/>
  </w:num>
  <w:num w:numId="110">
    <w:abstractNumId w:val="65"/>
  </w:num>
  <w:num w:numId="111">
    <w:abstractNumId w:val="147"/>
  </w:num>
  <w:num w:numId="112">
    <w:abstractNumId w:val="57"/>
  </w:num>
  <w:num w:numId="113">
    <w:abstractNumId w:val="138"/>
  </w:num>
  <w:num w:numId="114">
    <w:abstractNumId w:val="24"/>
  </w:num>
  <w:num w:numId="115">
    <w:abstractNumId w:val="61"/>
  </w:num>
  <w:num w:numId="116">
    <w:abstractNumId w:val="142"/>
  </w:num>
  <w:num w:numId="117">
    <w:abstractNumId w:val="28"/>
  </w:num>
  <w:num w:numId="118">
    <w:abstractNumId w:val="106"/>
  </w:num>
  <w:num w:numId="119">
    <w:abstractNumId w:val="77"/>
  </w:num>
  <w:num w:numId="120">
    <w:abstractNumId w:val="69"/>
  </w:num>
  <w:num w:numId="121">
    <w:abstractNumId w:val="132"/>
  </w:num>
  <w:num w:numId="122">
    <w:abstractNumId w:val="80"/>
  </w:num>
  <w:num w:numId="123">
    <w:abstractNumId w:val="90"/>
  </w:num>
  <w:num w:numId="124">
    <w:abstractNumId w:val="96"/>
  </w:num>
  <w:num w:numId="125">
    <w:abstractNumId w:val="135"/>
  </w:num>
  <w:num w:numId="126">
    <w:abstractNumId w:val="91"/>
  </w:num>
  <w:num w:numId="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7"/>
    <w:lvlOverride w:ilvl="0">
      <w:startOverride w:val="1"/>
    </w:lvlOverride>
    <w:lvlOverride w:ilvl="1"/>
    <w:lvlOverride w:ilvl="2"/>
    <w:lvlOverride w:ilvl="3"/>
    <w:lvlOverride w:ilvl="4"/>
    <w:lvlOverride w:ilvl="5"/>
    <w:lvlOverride w:ilvl="6"/>
    <w:lvlOverride w:ilvl="7"/>
    <w:lvlOverride w:ilvl="8"/>
  </w:num>
  <w:num w:numId="13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7"/>
    <w:lvlOverride w:ilvl="0">
      <w:startOverride w:val="1"/>
    </w:lvlOverride>
    <w:lvlOverride w:ilvl="1"/>
    <w:lvlOverride w:ilvl="2"/>
    <w:lvlOverride w:ilvl="3"/>
    <w:lvlOverride w:ilvl="4"/>
    <w:lvlOverride w:ilvl="5"/>
    <w:lvlOverride w:ilvl="6"/>
    <w:lvlOverride w:ilvl="7"/>
    <w:lvlOverride w:ilvl="8"/>
  </w:num>
  <w:num w:numId="1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5"/>
  </w:num>
  <w:num w:numId="138">
    <w:abstractNumId w:val="120"/>
  </w:num>
  <w:num w:numId="139">
    <w:abstractNumId w:val="123"/>
  </w:num>
  <w:num w:numId="140">
    <w:abstractNumId w:val="94"/>
  </w:num>
  <w:num w:numId="141">
    <w:abstractNumId w:val="30"/>
  </w:num>
  <w:num w:numId="142">
    <w:abstractNumId w:val="112"/>
  </w:num>
  <w:num w:numId="143">
    <w:abstractNumId w:val="151"/>
  </w:num>
  <w:num w:numId="144">
    <w:abstractNumId w:val="13"/>
  </w:num>
  <w:num w:numId="145">
    <w:abstractNumId w:val="146"/>
  </w:num>
  <w:num w:numId="146">
    <w:abstractNumId w:val="23"/>
  </w:num>
  <w:num w:numId="1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3"/>
  </w:num>
  <w:num w:numId="1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55"/>
  </w:num>
  <w:num w:numId="152">
    <w:abstractNumId w:val="119"/>
  </w:num>
  <w:num w:numId="153">
    <w:abstractNumId w:val="5"/>
  </w:num>
  <w:num w:numId="154">
    <w:abstractNumId w:val="39"/>
  </w:num>
  <w:num w:numId="155">
    <w:abstractNumId w:val="48"/>
  </w:num>
  <w:num w:numId="156">
    <w:abstractNumId w:val="44"/>
  </w:num>
  <w:num w:numId="1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32"/>
  </w:num>
  <w:num w:numId="1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0"/>
  </w:num>
  <w:num w:numId="176">
    <w:abstractNumId w:val="108"/>
  </w:num>
  <w:num w:numId="177">
    <w:abstractNumId w:val="16"/>
  </w:num>
  <w:num w:numId="178">
    <w:abstractNumId w:val="37"/>
  </w:num>
  <w:num w:numId="179">
    <w:abstractNumId w:val="8"/>
  </w:num>
  <w:num w:numId="180">
    <w:abstractNumId w:val="107"/>
  </w:num>
  <w:num w:numId="181">
    <w:abstractNumId w:val="42"/>
  </w:num>
  <w:num w:numId="182">
    <w:abstractNumId w:val="89"/>
  </w:num>
  <w:num w:numId="183">
    <w:abstractNumId w:val="145"/>
  </w:num>
  <w:num w:numId="184">
    <w:abstractNumId w:val="148"/>
  </w:num>
  <w:num w:numId="185">
    <w:abstractNumId w:val="33"/>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hideSpellingErrors/>
  <w:hideGrammaticalErrors/>
  <w:activeWritingStyle w:appName="MSWord" w:lang="es-ES"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activeWritingStyle w:appName="MSWord" w:lang="es-ES_tradnl" w:vendorID="64" w:dllVersion="131078" w:nlCheck="1" w:checkStyle="0"/>
  <w:activeWritingStyle w:appName="MSWord" w:lang="fr-BE" w:vendorID="64" w:dllVersion="131078" w:nlCheck="1" w:checkStyle="0"/>
  <w:activeWritingStyle w:appName="MSWord" w:lang="pt-PT" w:vendorID="64" w:dllVersion="131078" w:nlCheck="1" w:checkStyle="0"/>
  <w:activeWritingStyle w:appName="MSWord" w:lang="da-DK" w:vendorID="64" w:dllVersion="131078" w:nlCheck="1" w:checkStyle="0"/>
  <w:activeWritingStyle w:appName="MSWord" w:lang="fi-FI" w:vendorID="64" w:dllVersion="131078" w:nlCheck="1" w:checkStyle="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siakirjaan"/>
    <w:docVar w:name="LW_ANNEX_NBR_FIRST" w:val="1"/>
    <w:docVar w:name="LW_ANNEX_NBR_LAST" w:val="1"/>
    <w:docVar w:name="LW_ANNEX_UNIQUE" w:val="1"/>
    <w:docVar w:name="LW_CORRIGENDUM" w:val="&lt;UNUSED&gt;"/>
    <w:docVar w:name="LW_COVERPAGE_EXISTS" w:val="True"/>
    <w:docVar w:name="LW_COVERPAGE_GUID" w:val="BFBE940E-C048-47B1-8EAF-BC16BCE1D6A8"/>
    <w:docVar w:name="LW_COVERPAGE_TYPE" w:val="1"/>
    <w:docVar w:name="LW_CROSSREFERENCE" w:val="{SWD(2021) 147 final}"/>
    <w:docVar w:name="LW_DocType" w:val="NORMAL"/>
    <w:docVar w:name="LW_EMISSION" w:val="16.6.2021"/>
    <w:docVar w:name="LW_EMISSION_ISODATE" w:val="2021-06-16"/>
    <w:docVar w:name="LW_EMISSION_LOCATION" w:val="BRX"/>
    <w:docVar w:name="LW_EMISSION_PREFIX" w:val="Bryssel "/>
    <w:docVar w:name="LW_EMISSION_SUFFIX" w:val=" "/>
    <w:docVar w:name="LW_ID_DOCTYPE_NONLW" w:val="CP-036"/>
    <w:docVar w:name="LW_LANGUE" w:val="FI"/>
    <w:docVar w:name="LW_LEVEL_OF_SENSITIVITY" w:val="Standard treatment"/>
    <w:docVar w:name="LW_NOM.INST" w:val="EUROOPAN KOMISSIO"/>
    <w:docVar w:name="LW_NOM.INST_JOINTDOC" w:val="&lt;EMPTY&gt;"/>
    <w:docVar w:name="LW_OBJETACTEPRINCIPAL.CP" w:val="Espanjan elpymis- ja palautumissuunnitelmasta tehdyn arvion hyväksymisestä"/>
    <w:docVar w:name="LW_PART_NBR" w:val="1"/>
    <w:docVar w:name="LW_PART_NBR_TOTAL" w:val="1"/>
    <w:docVar w:name="LW_REF.INST.NEW" w:val="COM"/>
    <w:docVar w:name="LW_REF.INST.NEW_ADOPTED" w:val="final"/>
    <w:docVar w:name="LW_REF.INST.NEW_TEXT" w:val="(2021) 3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LIITE_x000b_"/>
    <w:docVar w:name="LW_TYPEACTEPRINCIPAL.CP" w:val="ehdotus neuvoston täytäntöönpanopäätökseksi"/>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spacing w:before="360" w:after="360" w:line="240" w:lineRule="auto"/>
      <w:jc w:val="center"/>
      <w:outlineLvl w:val="0"/>
    </w:pPr>
    <w:rPr>
      <w:rFonts w:ascii="Times New Roman" w:hAnsi="Times New Roman" w:cs="Times New Roman"/>
      <w:b/>
      <w:smallCaps/>
      <w:sz w:val="28"/>
    </w:rPr>
  </w:style>
  <w:style w:type="paragraph" w:styleId="Heading2">
    <w:name w:val="heading 2"/>
    <w:basedOn w:val="Normal"/>
    <w:next w:val="Text1"/>
    <w:link w:val="Heading2Char"/>
    <w:uiPriority w:val="9"/>
    <w:unhideWhenUsed/>
    <w:qFormat/>
    <w:pPr>
      <w:keepNext/>
      <w:numPr>
        <w:ilvl w:val="1"/>
        <w:numId w:val="7"/>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unhideWhenUsed/>
    <w:qFormat/>
    <w:pPr>
      <w:keepNext/>
      <w:numPr>
        <w:ilvl w:val="2"/>
        <w:numId w:val="7"/>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unhideWhenUsed/>
    <w:qFormat/>
    <w:pPr>
      <w:keepNext/>
      <w:numPr>
        <w:ilvl w:val="3"/>
        <w:numId w:val="7"/>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smallCaps/>
      <w:sz w:val="28"/>
      <w:lang w:val="fi-FI"/>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rPr>
      <w:rFonts w:ascii="Times New Roman" w:eastAsiaTheme="majorEastAsia" w:hAnsi="Times New Roman" w:cs="Times New Roman"/>
      <w:bCs/>
      <w:iCs/>
      <w:sz w:val="24"/>
    </w:rPr>
  </w:style>
  <w:style w:type="numbering" w:customStyle="1" w:styleId="NoList1">
    <w:name w:val="No List1"/>
    <w:next w:val="NoList"/>
    <w:uiPriority w:val="99"/>
    <w:semiHidden/>
    <w:unhideWhenUsed/>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pPr>
      <w:spacing w:before="120" w:after="120" w:line="240" w:lineRule="auto"/>
      <w:ind w:left="850"/>
      <w:jc w:val="both"/>
    </w:pPr>
    <w:rPr>
      <w:rFonts w:ascii="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hAnsi="Times New Roman" w:cs="Times New Roman"/>
      <w:sz w:val="24"/>
    </w:rPr>
  </w:style>
  <w:style w:type="paragraph" w:customStyle="1" w:styleId="Text3">
    <w:name w:val="Text 3"/>
    <w:basedOn w:val="Normal"/>
    <w:pPr>
      <w:spacing w:before="120" w:after="120" w:line="240" w:lineRule="auto"/>
      <w:ind w:left="1984"/>
      <w:jc w:val="both"/>
    </w:pPr>
    <w:rPr>
      <w:rFonts w:ascii="Times New Roman" w:hAnsi="Times New Roman" w:cs="Times New Roman"/>
      <w:sz w:val="24"/>
    </w:rPr>
  </w:style>
  <w:style w:type="paragraph" w:customStyle="1" w:styleId="Text4">
    <w:name w:val="Text 4"/>
    <w:basedOn w:val="Normal"/>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hAnsi="Times New Roman" w:cs="Times New Roman"/>
      <w:sz w:val="24"/>
    </w:rPr>
  </w:style>
  <w:style w:type="paragraph" w:customStyle="1" w:styleId="NormalLeft">
    <w:name w:val="Normal Left"/>
    <w:basedOn w:val="Normal"/>
    <w:pPr>
      <w:spacing w:before="120" w:after="120" w:line="240" w:lineRule="auto"/>
    </w:pPr>
    <w:rPr>
      <w:rFonts w:ascii="Times New Roman" w:hAnsi="Times New Roman" w:cs="Times New Roman"/>
      <w:sz w:val="24"/>
    </w:rPr>
  </w:style>
  <w:style w:type="paragraph" w:customStyle="1" w:styleId="NormalRight">
    <w:name w:val="Normal Right"/>
    <w:basedOn w:val="Normal"/>
    <w:pPr>
      <w:spacing w:before="120" w:after="120" w:line="240" w:lineRule="auto"/>
      <w:jc w:val="right"/>
    </w:pPr>
    <w:rPr>
      <w:rFonts w:ascii="Times New Roman"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pPr>
      <w:numPr>
        <w:numId w:val="6"/>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pPr>
      <w:numPr>
        <w:ilvl w:val="1"/>
        <w:numId w:val="6"/>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pPr>
      <w:numPr>
        <w:ilvl w:val="2"/>
        <w:numId w:val="6"/>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pPr>
      <w:numPr>
        <w:ilvl w:val="3"/>
        <w:numId w:val="6"/>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hAnsi="Times New Roman" w:cs="Times New Roman"/>
      <w:b/>
      <w:sz w:val="24"/>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8"/>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8"/>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8"/>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8"/>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8"/>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8"/>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8"/>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8"/>
      </w:numPr>
      <w:spacing w:before="120" w:after="120" w:line="240" w:lineRule="auto"/>
      <w:jc w:val="both"/>
    </w:pPr>
    <w:rPr>
      <w:rFonts w:ascii="Times New Roman" w:hAnsi="Times New Roman" w:cs="Times New Roman"/>
      <w:sz w:val="24"/>
    </w:rPr>
  </w:style>
  <w:style w:type="paragraph" w:customStyle="1" w:styleId="Bullet0">
    <w:name w:val="Bullet 0"/>
    <w:basedOn w:val="Normal"/>
    <w:pPr>
      <w:numPr>
        <w:numId w:val="9"/>
      </w:numPr>
      <w:spacing w:before="120" w:after="120" w:line="240" w:lineRule="auto"/>
      <w:jc w:val="both"/>
    </w:pPr>
    <w:rPr>
      <w:rFonts w:ascii="Times New Roman" w:hAnsi="Times New Roman" w:cs="Times New Roman"/>
      <w:sz w:val="24"/>
    </w:rPr>
  </w:style>
  <w:style w:type="paragraph" w:customStyle="1" w:styleId="Bullet1">
    <w:name w:val="Bullet 1"/>
    <w:basedOn w:val="Normal"/>
    <w:link w:val="Bullet1Char"/>
    <w:qFormat/>
    <w:pPr>
      <w:numPr>
        <w:numId w:val="10"/>
      </w:numPr>
      <w:spacing w:before="120" w:after="120" w:line="240" w:lineRule="auto"/>
      <w:jc w:val="both"/>
    </w:pPr>
    <w:rPr>
      <w:rFonts w:ascii="Times New Roman" w:hAnsi="Times New Roman" w:cs="Times New Roman"/>
      <w:sz w:val="24"/>
    </w:rPr>
  </w:style>
  <w:style w:type="paragraph" w:customStyle="1" w:styleId="Bullet20">
    <w:name w:val="Bullet 2"/>
    <w:basedOn w:val="Normal"/>
    <w:pPr>
      <w:numPr>
        <w:numId w:val="11"/>
      </w:numPr>
      <w:spacing w:before="120" w:after="120" w:line="240" w:lineRule="auto"/>
      <w:jc w:val="both"/>
    </w:pPr>
    <w:rPr>
      <w:rFonts w:ascii="Times New Roman" w:hAnsi="Times New Roman" w:cs="Times New Roman"/>
      <w:sz w:val="24"/>
    </w:rPr>
  </w:style>
  <w:style w:type="paragraph" w:customStyle="1" w:styleId="Bullet3">
    <w:name w:val="Bullet 3"/>
    <w:basedOn w:val="Normal"/>
    <w:pPr>
      <w:numPr>
        <w:numId w:val="12"/>
      </w:numPr>
      <w:spacing w:before="120" w:after="120" w:line="240" w:lineRule="auto"/>
      <w:jc w:val="both"/>
    </w:pPr>
    <w:rPr>
      <w:rFonts w:ascii="Times New Roman" w:hAnsi="Times New Roman" w:cs="Times New Roman"/>
      <w:sz w:val="24"/>
    </w:rPr>
  </w:style>
  <w:style w:type="paragraph" w:customStyle="1" w:styleId="Bullet4">
    <w:name w:val="Bullet 4"/>
    <w:basedOn w:val="Normal"/>
    <w:pPr>
      <w:numPr>
        <w:numId w:val="13"/>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pPr>
      <w:spacing w:after="0" w:line="240" w:lineRule="auto"/>
    </w:pPr>
    <w:rPr>
      <w:rFonts w:ascii="Arial" w:hAnsi="Arial" w:cs="Arial"/>
      <w:sz w:val="24"/>
    </w:rPr>
  </w:style>
  <w:style w:type="paragraph" w:customStyle="1" w:styleId="Emission">
    <w:name w:val="Emission"/>
    <w:basedOn w:val="Normal"/>
    <w:next w:val="Rfrenceinstitutionnelle"/>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pPr>
      <w:spacing w:after="240" w:line="240" w:lineRule="auto"/>
      <w:ind w:left="5103"/>
    </w:pPr>
    <w:rPr>
      <w:rFonts w:ascii="Times New Roman" w:hAnsi="Times New Roman" w:cs="Times New Roman"/>
      <w:sz w:val="24"/>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Annexetitreexpos">
    <w:name w:val="Annexe titre (exposé)"/>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pPr>
      <w:numPr>
        <w:numId w:val="14"/>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pPr>
      <w:spacing w:after="240" w:line="240" w:lineRule="auto"/>
    </w:pPr>
    <w:rPr>
      <w:rFonts w:ascii="Times New Roman" w:hAnsi="Times New Roman" w:cs="Times New Roman"/>
      <w:sz w:val="24"/>
    </w:rPr>
  </w:style>
  <w:style w:type="paragraph" w:customStyle="1" w:styleId="Datedadoption">
    <w:name w:val="Date d'adoption"/>
    <w:basedOn w:val="Normal"/>
    <w:next w:val="IntrtEEE"/>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hAnsi="Times New Roman" w:cs="Times New Roman"/>
      <w:sz w:val="24"/>
    </w:rPr>
  </w:style>
  <w:style w:type="paragraph" w:customStyle="1" w:styleId="Statut">
    <w:name w:val="Statut"/>
    <w:basedOn w:val="Normal"/>
    <w:next w:val="Typedudocument"/>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hAnsi="Times New Roman" w:cs="Times New Roman"/>
      <w:sz w:val="24"/>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pPr>
      <w:spacing w:after="160" w:line="259" w:lineRule="auto"/>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rPr>
      <w:lang w:val="fi-FI"/>
    </w:rPr>
  </w:style>
  <w:style w:type="character" w:styleId="IntenseEmphasis">
    <w:name w:val="Intense Emphasis"/>
    <w:basedOn w:val="DefaultParagraphFont"/>
    <w:uiPriority w:val="21"/>
    <w:qFormat/>
    <w:rPr>
      <w:i/>
      <w:iCs/>
      <w:color w:val="4F81BD" w:themeColor="accent1"/>
    </w:rPr>
  </w:style>
  <w:style w:type="paragraph" w:styleId="BalloonText">
    <w:name w:val="Balloon Text"/>
    <w:basedOn w:val="Normal"/>
    <w:link w:val="BalloonTextChar"/>
    <w:uiPriority w:val="99"/>
    <w:semiHidden/>
    <w:unhideWhenUsed/>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Bullet">
    <w:name w:val="List Bullet"/>
    <w:basedOn w:val="Normal"/>
    <w:uiPriority w:val="99"/>
    <w:semiHidden/>
    <w:unhideWhenUsed/>
    <w:pPr>
      <w:numPr>
        <w:numId w:val="15"/>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pPr>
      <w:numPr>
        <w:numId w:val="16"/>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pPr>
      <w:numPr>
        <w:numId w:val="17"/>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pPr>
      <w:numPr>
        <w:numId w:val="18"/>
      </w:numPr>
      <w:spacing w:before="120" w:after="120" w:line="240" w:lineRule="auto"/>
      <w:contextualSpacing/>
      <w:jc w:val="both"/>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Bullet1Char">
    <w:name w:val="Bullet 1 Char"/>
    <w:basedOn w:val="DefaultParagraphFont"/>
    <w:link w:val="Bullet1"/>
    <w:rPr>
      <w:rFonts w:ascii="Times New Roman" w:hAnsi="Times New Roman" w:cs="Times New Roman"/>
      <w:sz w:val="24"/>
    </w:rPr>
  </w:style>
  <w:style w:type="paragraph" w:customStyle="1" w:styleId="bullet2">
    <w:name w:val="bullet 2"/>
    <w:basedOn w:val="Normal"/>
    <w:link w:val="bullet2Char"/>
    <w:qFormat/>
    <w:pPr>
      <w:numPr>
        <w:ilvl w:val="1"/>
        <w:numId w:val="22"/>
      </w:numPr>
      <w:spacing w:before="120" w:after="120" w:line="240" w:lineRule="auto"/>
    </w:pPr>
    <w:rPr>
      <w:rFonts w:eastAsia="Arial" w:cstheme="minorHAnsi"/>
      <w:color w:val="000000" w:themeColor="text1"/>
      <w:sz w:val="24"/>
      <w:szCs w:val="24"/>
    </w:rPr>
  </w:style>
  <w:style w:type="character" w:customStyle="1" w:styleId="bullet2Char">
    <w:name w:val="bullet 2 Char"/>
    <w:basedOn w:val="DefaultParagraphFont"/>
    <w:link w:val="bullet2"/>
    <w:rPr>
      <w:rFonts w:eastAsia="Arial" w:cstheme="minorHAnsi"/>
      <w:color w:val="000000" w:themeColor="text1"/>
      <w:sz w:val="24"/>
      <w:szCs w:val="24"/>
      <w:lang w:val="fi-FI"/>
    </w:rPr>
  </w:style>
  <w:style w:type="character" w:styleId="Hyperlink">
    <w:name w:val="Hyperlink"/>
    <w:basedOn w:val="DefaultParagraphFont"/>
    <w:uiPriority w:val="99"/>
    <w:unhideWhenUsed/>
    <w:rPr>
      <w:color w:val="0563C1"/>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op">
    <w:name w:val="eop"/>
    <w:basedOn w:val="DefaultParagraphFont"/>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reobjet">
    <w:name w:val="Titre objet"/>
    <w:basedOn w:val="Normal"/>
    <w:next w:val="IntrtEEE"/>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style>
  <w:style w:type="paragraph" w:customStyle="1" w:styleId="FooterCoverPage">
    <w:name w:val="Footer Cover Page"/>
    <w:basedOn w:val="Normal"/>
    <w:link w:val="FooterCoverPageChar"/>
    <w:pPr>
      <w:keepNext/>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keepNext/>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fi-FI"/>
    </w:rPr>
  </w:style>
  <w:style w:type="character" w:customStyle="1" w:styleId="y2iqfc">
    <w:name w:val="y2iqfc"/>
    <w:basedOn w:val="DefaultParagraphFont"/>
  </w:style>
  <w:style w:type="paragraph" w:styleId="ListNumber">
    <w:name w:val="List Number"/>
    <w:basedOn w:val="Normal"/>
    <w:uiPriority w:val="99"/>
    <w:semiHidden/>
    <w:unhideWhenUsed/>
    <w:pPr>
      <w:numPr>
        <w:numId w:val="148"/>
      </w:numPr>
      <w:spacing w:before="120" w:after="120" w:line="240" w:lineRule="auto"/>
      <w:contextualSpacing/>
      <w:jc w:val="both"/>
    </w:pPr>
    <w:rPr>
      <w:rFonts w:ascii="Times New Roman" w:hAnsi="Times New Roman" w:cs="Times New Roman"/>
      <w:sz w:val="24"/>
    </w:rPr>
  </w:style>
  <w:style w:type="character" w:customStyle="1" w:styleId="oj-super">
    <w:name w:val="oj-super"/>
    <w:basedOn w:val="DefaultParagraphFont"/>
  </w:style>
  <w:style w:type="paragraph" w:customStyle="1" w:styleId="xmsonormal">
    <w:name w:val="x_msonormal"/>
    <w:basedOn w:val="Normal"/>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spacing w:before="360" w:after="360" w:line="240" w:lineRule="auto"/>
      <w:jc w:val="center"/>
      <w:outlineLvl w:val="0"/>
    </w:pPr>
    <w:rPr>
      <w:rFonts w:ascii="Times New Roman" w:hAnsi="Times New Roman" w:cs="Times New Roman"/>
      <w:b/>
      <w:smallCaps/>
      <w:sz w:val="28"/>
    </w:rPr>
  </w:style>
  <w:style w:type="paragraph" w:styleId="Heading2">
    <w:name w:val="heading 2"/>
    <w:basedOn w:val="Normal"/>
    <w:next w:val="Text1"/>
    <w:link w:val="Heading2Char"/>
    <w:uiPriority w:val="9"/>
    <w:unhideWhenUsed/>
    <w:qFormat/>
    <w:pPr>
      <w:keepNext/>
      <w:numPr>
        <w:ilvl w:val="1"/>
        <w:numId w:val="7"/>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unhideWhenUsed/>
    <w:qFormat/>
    <w:pPr>
      <w:keepNext/>
      <w:numPr>
        <w:ilvl w:val="2"/>
        <w:numId w:val="7"/>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unhideWhenUsed/>
    <w:qFormat/>
    <w:pPr>
      <w:keepNext/>
      <w:numPr>
        <w:ilvl w:val="3"/>
        <w:numId w:val="7"/>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smallCaps/>
      <w:sz w:val="28"/>
      <w:lang w:val="fi-FI"/>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rPr>
      <w:rFonts w:ascii="Times New Roman" w:eastAsiaTheme="majorEastAsia" w:hAnsi="Times New Roman" w:cs="Times New Roman"/>
      <w:bCs/>
      <w:iCs/>
      <w:sz w:val="24"/>
    </w:rPr>
  </w:style>
  <w:style w:type="numbering" w:customStyle="1" w:styleId="NoList1">
    <w:name w:val="No List1"/>
    <w:next w:val="NoList"/>
    <w:uiPriority w:val="99"/>
    <w:semiHidden/>
    <w:unhideWhenUsed/>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unhideWhenUsed/>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pPr>
      <w:spacing w:before="120" w:after="120" w:line="240" w:lineRule="auto"/>
      <w:ind w:left="850"/>
      <w:jc w:val="both"/>
    </w:pPr>
    <w:rPr>
      <w:rFonts w:ascii="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hAnsi="Times New Roman" w:cs="Times New Roman"/>
      <w:sz w:val="24"/>
    </w:rPr>
  </w:style>
  <w:style w:type="paragraph" w:customStyle="1" w:styleId="Text3">
    <w:name w:val="Text 3"/>
    <w:basedOn w:val="Normal"/>
    <w:pPr>
      <w:spacing w:before="120" w:after="120" w:line="240" w:lineRule="auto"/>
      <w:ind w:left="1984"/>
      <w:jc w:val="both"/>
    </w:pPr>
    <w:rPr>
      <w:rFonts w:ascii="Times New Roman" w:hAnsi="Times New Roman" w:cs="Times New Roman"/>
      <w:sz w:val="24"/>
    </w:rPr>
  </w:style>
  <w:style w:type="paragraph" w:customStyle="1" w:styleId="Text4">
    <w:name w:val="Text 4"/>
    <w:basedOn w:val="Normal"/>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hAnsi="Times New Roman" w:cs="Times New Roman"/>
      <w:sz w:val="24"/>
    </w:rPr>
  </w:style>
  <w:style w:type="paragraph" w:customStyle="1" w:styleId="NormalLeft">
    <w:name w:val="Normal Left"/>
    <w:basedOn w:val="Normal"/>
    <w:pPr>
      <w:spacing w:before="120" w:after="120" w:line="240" w:lineRule="auto"/>
    </w:pPr>
    <w:rPr>
      <w:rFonts w:ascii="Times New Roman" w:hAnsi="Times New Roman" w:cs="Times New Roman"/>
      <w:sz w:val="24"/>
    </w:rPr>
  </w:style>
  <w:style w:type="paragraph" w:customStyle="1" w:styleId="NormalRight">
    <w:name w:val="Normal Right"/>
    <w:basedOn w:val="Normal"/>
    <w:pPr>
      <w:spacing w:before="120" w:after="120" w:line="240" w:lineRule="auto"/>
      <w:jc w:val="right"/>
    </w:pPr>
    <w:rPr>
      <w:rFonts w:ascii="Times New Roman"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pPr>
      <w:numPr>
        <w:numId w:val="6"/>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pPr>
      <w:numPr>
        <w:ilvl w:val="1"/>
        <w:numId w:val="6"/>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pPr>
      <w:numPr>
        <w:ilvl w:val="2"/>
        <w:numId w:val="6"/>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pPr>
      <w:numPr>
        <w:ilvl w:val="3"/>
        <w:numId w:val="6"/>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hAnsi="Times New Roman" w:cs="Times New Roman"/>
      <w:b/>
      <w:sz w:val="24"/>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8"/>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8"/>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8"/>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8"/>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8"/>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8"/>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8"/>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8"/>
      </w:numPr>
      <w:spacing w:before="120" w:after="120" w:line="240" w:lineRule="auto"/>
      <w:jc w:val="both"/>
    </w:pPr>
    <w:rPr>
      <w:rFonts w:ascii="Times New Roman" w:hAnsi="Times New Roman" w:cs="Times New Roman"/>
      <w:sz w:val="24"/>
    </w:rPr>
  </w:style>
  <w:style w:type="paragraph" w:customStyle="1" w:styleId="Bullet0">
    <w:name w:val="Bullet 0"/>
    <w:basedOn w:val="Normal"/>
    <w:pPr>
      <w:numPr>
        <w:numId w:val="9"/>
      </w:numPr>
      <w:spacing w:before="120" w:after="120" w:line="240" w:lineRule="auto"/>
      <w:jc w:val="both"/>
    </w:pPr>
    <w:rPr>
      <w:rFonts w:ascii="Times New Roman" w:hAnsi="Times New Roman" w:cs="Times New Roman"/>
      <w:sz w:val="24"/>
    </w:rPr>
  </w:style>
  <w:style w:type="paragraph" w:customStyle="1" w:styleId="Bullet1">
    <w:name w:val="Bullet 1"/>
    <w:basedOn w:val="Normal"/>
    <w:link w:val="Bullet1Char"/>
    <w:qFormat/>
    <w:pPr>
      <w:numPr>
        <w:numId w:val="10"/>
      </w:numPr>
      <w:spacing w:before="120" w:after="120" w:line="240" w:lineRule="auto"/>
      <w:jc w:val="both"/>
    </w:pPr>
    <w:rPr>
      <w:rFonts w:ascii="Times New Roman" w:hAnsi="Times New Roman" w:cs="Times New Roman"/>
      <w:sz w:val="24"/>
    </w:rPr>
  </w:style>
  <w:style w:type="paragraph" w:customStyle="1" w:styleId="Bullet20">
    <w:name w:val="Bullet 2"/>
    <w:basedOn w:val="Normal"/>
    <w:pPr>
      <w:numPr>
        <w:numId w:val="11"/>
      </w:numPr>
      <w:spacing w:before="120" w:after="120" w:line="240" w:lineRule="auto"/>
      <w:jc w:val="both"/>
    </w:pPr>
    <w:rPr>
      <w:rFonts w:ascii="Times New Roman" w:hAnsi="Times New Roman" w:cs="Times New Roman"/>
      <w:sz w:val="24"/>
    </w:rPr>
  </w:style>
  <w:style w:type="paragraph" w:customStyle="1" w:styleId="Bullet3">
    <w:name w:val="Bullet 3"/>
    <w:basedOn w:val="Normal"/>
    <w:pPr>
      <w:numPr>
        <w:numId w:val="12"/>
      </w:numPr>
      <w:spacing w:before="120" w:after="120" w:line="240" w:lineRule="auto"/>
      <w:jc w:val="both"/>
    </w:pPr>
    <w:rPr>
      <w:rFonts w:ascii="Times New Roman" w:hAnsi="Times New Roman" w:cs="Times New Roman"/>
      <w:sz w:val="24"/>
    </w:rPr>
  </w:style>
  <w:style w:type="paragraph" w:customStyle="1" w:styleId="Bullet4">
    <w:name w:val="Bullet 4"/>
    <w:basedOn w:val="Normal"/>
    <w:pPr>
      <w:numPr>
        <w:numId w:val="13"/>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pPr>
      <w:spacing w:after="0" w:line="240" w:lineRule="auto"/>
    </w:pPr>
    <w:rPr>
      <w:rFonts w:ascii="Arial" w:hAnsi="Arial" w:cs="Arial"/>
      <w:sz w:val="24"/>
    </w:rPr>
  </w:style>
  <w:style w:type="paragraph" w:customStyle="1" w:styleId="Emission">
    <w:name w:val="Emission"/>
    <w:basedOn w:val="Normal"/>
    <w:next w:val="Rfrenceinstitutionnelle"/>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pPr>
      <w:spacing w:after="240" w:line="240" w:lineRule="auto"/>
      <w:ind w:left="5103"/>
    </w:pPr>
    <w:rPr>
      <w:rFonts w:ascii="Times New Roman" w:hAnsi="Times New Roman" w:cs="Times New Roman"/>
      <w:sz w:val="24"/>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Annexetitreexpos">
    <w:name w:val="Annexe titre (exposé)"/>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pPr>
      <w:numPr>
        <w:numId w:val="14"/>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pPr>
      <w:spacing w:after="240" w:line="240" w:lineRule="auto"/>
    </w:pPr>
    <w:rPr>
      <w:rFonts w:ascii="Times New Roman" w:hAnsi="Times New Roman" w:cs="Times New Roman"/>
      <w:sz w:val="24"/>
    </w:rPr>
  </w:style>
  <w:style w:type="paragraph" w:customStyle="1" w:styleId="Datedadoption">
    <w:name w:val="Date d'adoption"/>
    <w:basedOn w:val="Normal"/>
    <w:next w:val="IntrtEEE"/>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hAnsi="Times New Roman" w:cs="Times New Roman"/>
      <w:sz w:val="24"/>
    </w:rPr>
  </w:style>
  <w:style w:type="paragraph" w:customStyle="1" w:styleId="Statut">
    <w:name w:val="Statut"/>
    <w:basedOn w:val="Normal"/>
    <w:next w:val="Typedudocument"/>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hAnsi="Times New Roman" w:cs="Times New Roman"/>
      <w:sz w:val="24"/>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pPr>
      <w:spacing w:after="160" w:line="259" w:lineRule="auto"/>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rPr>
      <w:lang w:val="fi-FI"/>
    </w:rPr>
  </w:style>
  <w:style w:type="character" w:styleId="IntenseEmphasis">
    <w:name w:val="Intense Emphasis"/>
    <w:basedOn w:val="DefaultParagraphFont"/>
    <w:uiPriority w:val="21"/>
    <w:qFormat/>
    <w:rPr>
      <w:i/>
      <w:iCs/>
      <w:color w:val="4F81BD" w:themeColor="accent1"/>
    </w:rPr>
  </w:style>
  <w:style w:type="paragraph" w:styleId="BalloonText">
    <w:name w:val="Balloon Text"/>
    <w:basedOn w:val="Normal"/>
    <w:link w:val="BalloonTextChar"/>
    <w:uiPriority w:val="99"/>
    <w:semiHidden/>
    <w:unhideWhenUsed/>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Bullet">
    <w:name w:val="List Bullet"/>
    <w:basedOn w:val="Normal"/>
    <w:uiPriority w:val="99"/>
    <w:semiHidden/>
    <w:unhideWhenUsed/>
    <w:pPr>
      <w:numPr>
        <w:numId w:val="15"/>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pPr>
      <w:numPr>
        <w:numId w:val="16"/>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pPr>
      <w:numPr>
        <w:numId w:val="17"/>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pPr>
      <w:numPr>
        <w:numId w:val="18"/>
      </w:numPr>
      <w:spacing w:before="120" w:after="120" w:line="240" w:lineRule="auto"/>
      <w:contextualSpacing/>
      <w:jc w:val="both"/>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Bullet1Char">
    <w:name w:val="Bullet 1 Char"/>
    <w:basedOn w:val="DefaultParagraphFont"/>
    <w:link w:val="Bullet1"/>
    <w:rPr>
      <w:rFonts w:ascii="Times New Roman" w:hAnsi="Times New Roman" w:cs="Times New Roman"/>
      <w:sz w:val="24"/>
    </w:rPr>
  </w:style>
  <w:style w:type="paragraph" w:customStyle="1" w:styleId="bullet2">
    <w:name w:val="bullet 2"/>
    <w:basedOn w:val="Normal"/>
    <w:link w:val="bullet2Char"/>
    <w:qFormat/>
    <w:pPr>
      <w:numPr>
        <w:ilvl w:val="1"/>
        <w:numId w:val="22"/>
      </w:numPr>
      <w:spacing w:before="120" w:after="120" w:line="240" w:lineRule="auto"/>
    </w:pPr>
    <w:rPr>
      <w:rFonts w:eastAsia="Arial" w:cstheme="minorHAnsi"/>
      <w:color w:val="000000" w:themeColor="text1"/>
      <w:sz w:val="24"/>
      <w:szCs w:val="24"/>
    </w:rPr>
  </w:style>
  <w:style w:type="character" w:customStyle="1" w:styleId="bullet2Char">
    <w:name w:val="bullet 2 Char"/>
    <w:basedOn w:val="DefaultParagraphFont"/>
    <w:link w:val="bullet2"/>
    <w:rPr>
      <w:rFonts w:eastAsia="Arial" w:cstheme="minorHAnsi"/>
      <w:color w:val="000000" w:themeColor="text1"/>
      <w:sz w:val="24"/>
      <w:szCs w:val="24"/>
      <w:lang w:val="fi-FI"/>
    </w:rPr>
  </w:style>
  <w:style w:type="character" w:styleId="Hyperlink">
    <w:name w:val="Hyperlink"/>
    <w:basedOn w:val="DefaultParagraphFont"/>
    <w:uiPriority w:val="99"/>
    <w:unhideWhenUsed/>
    <w:rPr>
      <w:color w:val="0563C1"/>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op">
    <w:name w:val="eop"/>
    <w:basedOn w:val="DefaultParagraphFont"/>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reobjet">
    <w:name w:val="Titre objet"/>
    <w:basedOn w:val="Normal"/>
    <w:next w:val="IntrtEEE"/>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style>
  <w:style w:type="paragraph" w:customStyle="1" w:styleId="FooterCoverPage">
    <w:name w:val="Footer Cover Page"/>
    <w:basedOn w:val="Normal"/>
    <w:link w:val="FooterCoverPageChar"/>
    <w:pPr>
      <w:keepNext/>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keepNext/>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fi-FI"/>
    </w:rPr>
  </w:style>
  <w:style w:type="character" w:customStyle="1" w:styleId="y2iqfc">
    <w:name w:val="y2iqfc"/>
    <w:basedOn w:val="DefaultParagraphFont"/>
  </w:style>
  <w:style w:type="paragraph" w:styleId="ListNumber">
    <w:name w:val="List Number"/>
    <w:basedOn w:val="Normal"/>
    <w:uiPriority w:val="99"/>
    <w:semiHidden/>
    <w:unhideWhenUsed/>
    <w:pPr>
      <w:numPr>
        <w:numId w:val="148"/>
      </w:numPr>
      <w:spacing w:before="120" w:after="120" w:line="240" w:lineRule="auto"/>
      <w:contextualSpacing/>
      <w:jc w:val="both"/>
    </w:pPr>
    <w:rPr>
      <w:rFonts w:ascii="Times New Roman" w:hAnsi="Times New Roman" w:cs="Times New Roman"/>
      <w:sz w:val="24"/>
    </w:rPr>
  </w:style>
  <w:style w:type="character" w:customStyle="1" w:styleId="oj-super">
    <w:name w:val="oj-super"/>
    <w:basedOn w:val="DefaultParagraphFont"/>
  </w:style>
  <w:style w:type="paragraph" w:customStyle="1" w:styleId="xmsonormal">
    <w:name w:val="x_msonormal"/>
    <w:basedOn w:val="Normal"/>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67423">
      <w:bodyDiv w:val="1"/>
      <w:marLeft w:val="0"/>
      <w:marRight w:val="0"/>
      <w:marTop w:val="0"/>
      <w:marBottom w:val="0"/>
      <w:divBdr>
        <w:top w:val="none" w:sz="0" w:space="0" w:color="auto"/>
        <w:left w:val="none" w:sz="0" w:space="0" w:color="auto"/>
        <w:bottom w:val="none" w:sz="0" w:space="0" w:color="auto"/>
        <w:right w:val="none" w:sz="0" w:space="0" w:color="auto"/>
      </w:divBdr>
    </w:div>
    <w:div w:id="264113178">
      <w:bodyDiv w:val="1"/>
      <w:marLeft w:val="0"/>
      <w:marRight w:val="0"/>
      <w:marTop w:val="0"/>
      <w:marBottom w:val="0"/>
      <w:divBdr>
        <w:top w:val="none" w:sz="0" w:space="0" w:color="auto"/>
        <w:left w:val="none" w:sz="0" w:space="0" w:color="auto"/>
        <w:bottom w:val="none" w:sz="0" w:space="0" w:color="auto"/>
        <w:right w:val="none" w:sz="0" w:space="0" w:color="auto"/>
      </w:divBdr>
    </w:div>
    <w:div w:id="276840304">
      <w:bodyDiv w:val="1"/>
      <w:marLeft w:val="0"/>
      <w:marRight w:val="0"/>
      <w:marTop w:val="0"/>
      <w:marBottom w:val="0"/>
      <w:divBdr>
        <w:top w:val="none" w:sz="0" w:space="0" w:color="auto"/>
        <w:left w:val="none" w:sz="0" w:space="0" w:color="auto"/>
        <w:bottom w:val="none" w:sz="0" w:space="0" w:color="auto"/>
        <w:right w:val="none" w:sz="0" w:space="0" w:color="auto"/>
      </w:divBdr>
    </w:div>
    <w:div w:id="443230782">
      <w:bodyDiv w:val="1"/>
      <w:marLeft w:val="0"/>
      <w:marRight w:val="0"/>
      <w:marTop w:val="0"/>
      <w:marBottom w:val="0"/>
      <w:divBdr>
        <w:top w:val="none" w:sz="0" w:space="0" w:color="auto"/>
        <w:left w:val="none" w:sz="0" w:space="0" w:color="auto"/>
        <w:bottom w:val="none" w:sz="0" w:space="0" w:color="auto"/>
        <w:right w:val="none" w:sz="0" w:space="0" w:color="auto"/>
      </w:divBdr>
    </w:div>
    <w:div w:id="454952789">
      <w:bodyDiv w:val="1"/>
      <w:marLeft w:val="0"/>
      <w:marRight w:val="0"/>
      <w:marTop w:val="0"/>
      <w:marBottom w:val="0"/>
      <w:divBdr>
        <w:top w:val="none" w:sz="0" w:space="0" w:color="auto"/>
        <w:left w:val="none" w:sz="0" w:space="0" w:color="auto"/>
        <w:bottom w:val="none" w:sz="0" w:space="0" w:color="auto"/>
        <w:right w:val="none" w:sz="0" w:space="0" w:color="auto"/>
      </w:divBdr>
    </w:div>
    <w:div w:id="467209046">
      <w:bodyDiv w:val="1"/>
      <w:marLeft w:val="0"/>
      <w:marRight w:val="0"/>
      <w:marTop w:val="0"/>
      <w:marBottom w:val="0"/>
      <w:divBdr>
        <w:top w:val="none" w:sz="0" w:space="0" w:color="auto"/>
        <w:left w:val="none" w:sz="0" w:space="0" w:color="auto"/>
        <w:bottom w:val="none" w:sz="0" w:space="0" w:color="auto"/>
        <w:right w:val="none" w:sz="0" w:space="0" w:color="auto"/>
      </w:divBdr>
    </w:div>
    <w:div w:id="679158170">
      <w:bodyDiv w:val="1"/>
      <w:marLeft w:val="0"/>
      <w:marRight w:val="0"/>
      <w:marTop w:val="0"/>
      <w:marBottom w:val="0"/>
      <w:divBdr>
        <w:top w:val="none" w:sz="0" w:space="0" w:color="auto"/>
        <w:left w:val="none" w:sz="0" w:space="0" w:color="auto"/>
        <w:bottom w:val="none" w:sz="0" w:space="0" w:color="auto"/>
        <w:right w:val="none" w:sz="0" w:space="0" w:color="auto"/>
      </w:divBdr>
    </w:div>
    <w:div w:id="717585710">
      <w:bodyDiv w:val="1"/>
      <w:marLeft w:val="0"/>
      <w:marRight w:val="0"/>
      <w:marTop w:val="0"/>
      <w:marBottom w:val="0"/>
      <w:divBdr>
        <w:top w:val="none" w:sz="0" w:space="0" w:color="auto"/>
        <w:left w:val="none" w:sz="0" w:space="0" w:color="auto"/>
        <w:bottom w:val="none" w:sz="0" w:space="0" w:color="auto"/>
        <w:right w:val="none" w:sz="0" w:space="0" w:color="auto"/>
      </w:divBdr>
    </w:div>
    <w:div w:id="751897515">
      <w:bodyDiv w:val="1"/>
      <w:marLeft w:val="0"/>
      <w:marRight w:val="0"/>
      <w:marTop w:val="0"/>
      <w:marBottom w:val="0"/>
      <w:divBdr>
        <w:top w:val="none" w:sz="0" w:space="0" w:color="auto"/>
        <w:left w:val="none" w:sz="0" w:space="0" w:color="auto"/>
        <w:bottom w:val="none" w:sz="0" w:space="0" w:color="auto"/>
        <w:right w:val="none" w:sz="0" w:space="0" w:color="auto"/>
      </w:divBdr>
    </w:div>
    <w:div w:id="864750509">
      <w:bodyDiv w:val="1"/>
      <w:marLeft w:val="0"/>
      <w:marRight w:val="0"/>
      <w:marTop w:val="0"/>
      <w:marBottom w:val="0"/>
      <w:divBdr>
        <w:top w:val="none" w:sz="0" w:space="0" w:color="auto"/>
        <w:left w:val="none" w:sz="0" w:space="0" w:color="auto"/>
        <w:bottom w:val="none" w:sz="0" w:space="0" w:color="auto"/>
        <w:right w:val="none" w:sz="0" w:space="0" w:color="auto"/>
      </w:divBdr>
    </w:div>
    <w:div w:id="898634094">
      <w:bodyDiv w:val="1"/>
      <w:marLeft w:val="0"/>
      <w:marRight w:val="0"/>
      <w:marTop w:val="0"/>
      <w:marBottom w:val="0"/>
      <w:divBdr>
        <w:top w:val="none" w:sz="0" w:space="0" w:color="auto"/>
        <w:left w:val="none" w:sz="0" w:space="0" w:color="auto"/>
        <w:bottom w:val="none" w:sz="0" w:space="0" w:color="auto"/>
        <w:right w:val="none" w:sz="0" w:space="0" w:color="auto"/>
      </w:divBdr>
    </w:div>
    <w:div w:id="931088145">
      <w:bodyDiv w:val="1"/>
      <w:marLeft w:val="0"/>
      <w:marRight w:val="0"/>
      <w:marTop w:val="0"/>
      <w:marBottom w:val="0"/>
      <w:divBdr>
        <w:top w:val="none" w:sz="0" w:space="0" w:color="auto"/>
        <w:left w:val="none" w:sz="0" w:space="0" w:color="auto"/>
        <w:bottom w:val="none" w:sz="0" w:space="0" w:color="auto"/>
        <w:right w:val="none" w:sz="0" w:space="0" w:color="auto"/>
      </w:divBdr>
    </w:div>
    <w:div w:id="988555034">
      <w:bodyDiv w:val="1"/>
      <w:marLeft w:val="0"/>
      <w:marRight w:val="0"/>
      <w:marTop w:val="0"/>
      <w:marBottom w:val="0"/>
      <w:divBdr>
        <w:top w:val="none" w:sz="0" w:space="0" w:color="auto"/>
        <w:left w:val="none" w:sz="0" w:space="0" w:color="auto"/>
        <w:bottom w:val="none" w:sz="0" w:space="0" w:color="auto"/>
        <w:right w:val="none" w:sz="0" w:space="0" w:color="auto"/>
      </w:divBdr>
    </w:div>
    <w:div w:id="1069619329">
      <w:bodyDiv w:val="1"/>
      <w:marLeft w:val="0"/>
      <w:marRight w:val="0"/>
      <w:marTop w:val="0"/>
      <w:marBottom w:val="0"/>
      <w:divBdr>
        <w:top w:val="none" w:sz="0" w:space="0" w:color="auto"/>
        <w:left w:val="none" w:sz="0" w:space="0" w:color="auto"/>
        <w:bottom w:val="none" w:sz="0" w:space="0" w:color="auto"/>
        <w:right w:val="none" w:sz="0" w:space="0" w:color="auto"/>
      </w:divBdr>
    </w:div>
    <w:div w:id="1102842384">
      <w:bodyDiv w:val="1"/>
      <w:marLeft w:val="0"/>
      <w:marRight w:val="0"/>
      <w:marTop w:val="0"/>
      <w:marBottom w:val="0"/>
      <w:divBdr>
        <w:top w:val="none" w:sz="0" w:space="0" w:color="auto"/>
        <w:left w:val="none" w:sz="0" w:space="0" w:color="auto"/>
        <w:bottom w:val="none" w:sz="0" w:space="0" w:color="auto"/>
        <w:right w:val="none" w:sz="0" w:space="0" w:color="auto"/>
      </w:divBdr>
    </w:div>
    <w:div w:id="1164247691">
      <w:bodyDiv w:val="1"/>
      <w:marLeft w:val="0"/>
      <w:marRight w:val="0"/>
      <w:marTop w:val="0"/>
      <w:marBottom w:val="0"/>
      <w:divBdr>
        <w:top w:val="none" w:sz="0" w:space="0" w:color="auto"/>
        <w:left w:val="none" w:sz="0" w:space="0" w:color="auto"/>
        <w:bottom w:val="none" w:sz="0" w:space="0" w:color="auto"/>
        <w:right w:val="none" w:sz="0" w:space="0" w:color="auto"/>
      </w:divBdr>
    </w:div>
    <w:div w:id="1173255207">
      <w:bodyDiv w:val="1"/>
      <w:marLeft w:val="0"/>
      <w:marRight w:val="0"/>
      <w:marTop w:val="0"/>
      <w:marBottom w:val="0"/>
      <w:divBdr>
        <w:top w:val="none" w:sz="0" w:space="0" w:color="auto"/>
        <w:left w:val="none" w:sz="0" w:space="0" w:color="auto"/>
        <w:bottom w:val="none" w:sz="0" w:space="0" w:color="auto"/>
        <w:right w:val="none" w:sz="0" w:space="0" w:color="auto"/>
      </w:divBdr>
    </w:div>
    <w:div w:id="1329480903">
      <w:bodyDiv w:val="1"/>
      <w:marLeft w:val="0"/>
      <w:marRight w:val="0"/>
      <w:marTop w:val="0"/>
      <w:marBottom w:val="0"/>
      <w:divBdr>
        <w:top w:val="none" w:sz="0" w:space="0" w:color="auto"/>
        <w:left w:val="none" w:sz="0" w:space="0" w:color="auto"/>
        <w:bottom w:val="none" w:sz="0" w:space="0" w:color="auto"/>
        <w:right w:val="none" w:sz="0" w:space="0" w:color="auto"/>
      </w:divBdr>
    </w:div>
    <w:div w:id="1362559755">
      <w:bodyDiv w:val="1"/>
      <w:marLeft w:val="0"/>
      <w:marRight w:val="0"/>
      <w:marTop w:val="0"/>
      <w:marBottom w:val="0"/>
      <w:divBdr>
        <w:top w:val="none" w:sz="0" w:space="0" w:color="auto"/>
        <w:left w:val="none" w:sz="0" w:space="0" w:color="auto"/>
        <w:bottom w:val="none" w:sz="0" w:space="0" w:color="auto"/>
        <w:right w:val="none" w:sz="0" w:space="0" w:color="auto"/>
      </w:divBdr>
    </w:div>
    <w:div w:id="1377312750">
      <w:bodyDiv w:val="1"/>
      <w:marLeft w:val="0"/>
      <w:marRight w:val="0"/>
      <w:marTop w:val="0"/>
      <w:marBottom w:val="0"/>
      <w:divBdr>
        <w:top w:val="none" w:sz="0" w:space="0" w:color="auto"/>
        <w:left w:val="none" w:sz="0" w:space="0" w:color="auto"/>
        <w:bottom w:val="none" w:sz="0" w:space="0" w:color="auto"/>
        <w:right w:val="none" w:sz="0" w:space="0" w:color="auto"/>
      </w:divBdr>
    </w:div>
    <w:div w:id="1392579075">
      <w:bodyDiv w:val="1"/>
      <w:marLeft w:val="0"/>
      <w:marRight w:val="0"/>
      <w:marTop w:val="0"/>
      <w:marBottom w:val="0"/>
      <w:divBdr>
        <w:top w:val="none" w:sz="0" w:space="0" w:color="auto"/>
        <w:left w:val="none" w:sz="0" w:space="0" w:color="auto"/>
        <w:bottom w:val="none" w:sz="0" w:space="0" w:color="auto"/>
        <w:right w:val="none" w:sz="0" w:space="0" w:color="auto"/>
      </w:divBdr>
    </w:div>
    <w:div w:id="1406686731">
      <w:bodyDiv w:val="1"/>
      <w:marLeft w:val="0"/>
      <w:marRight w:val="0"/>
      <w:marTop w:val="0"/>
      <w:marBottom w:val="0"/>
      <w:divBdr>
        <w:top w:val="none" w:sz="0" w:space="0" w:color="auto"/>
        <w:left w:val="none" w:sz="0" w:space="0" w:color="auto"/>
        <w:bottom w:val="none" w:sz="0" w:space="0" w:color="auto"/>
        <w:right w:val="none" w:sz="0" w:space="0" w:color="auto"/>
      </w:divBdr>
    </w:div>
    <w:div w:id="1463035405">
      <w:bodyDiv w:val="1"/>
      <w:marLeft w:val="0"/>
      <w:marRight w:val="0"/>
      <w:marTop w:val="0"/>
      <w:marBottom w:val="0"/>
      <w:divBdr>
        <w:top w:val="none" w:sz="0" w:space="0" w:color="auto"/>
        <w:left w:val="none" w:sz="0" w:space="0" w:color="auto"/>
        <w:bottom w:val="none" w:sz="0" w:space="0" w:color="auto"/>
        <w:right w:val="none" w:sz="0" w:space="0" w:color="auto"/>
      </w:divBdr>
    </w:div>
    <w:div w:id="1648590147">
      <w:bodyDiv w:val="1"/>
      <w:marLeft w:val="0"/>
      <w:marRight w:val="0"/>
      <w:marTop w:val="0"/>
      <w:marBottom w:val="0"/>
      <w:divBdr>
        <w:top w:val="none" w:sz="0" w:space="0" w:color="auto"/>
        <w:left w:val="none" w:sz="0" w:space="0" w:color="auto"/>
        <w:bottom w:val="none" w:sz="0" w:space="0" w:color="auto"/>
        <w:right w:val="none" w:sz="0" w:space="0" w:color="auto"/>
      </w:divBdr>
    </w:div>
    <w:div w:id="1814708925">
      <w:bodyDiv w:val="1"/>
      <w:marLeft w:val="0"/>
      <w:marRight w:val="0"/>
      <w:marTop w:val="0"/>
      <w:marBottom w:val="0"/>
      <w:divBdr>
        <w:top w:val="none" w:sz="0" w:space="0" w:color="auto"/>
        <w:left w:val="none" w:sz="0" w:space="0" w:color="auto"/>
        <w:bottom w:val="none" w:sz="0" w:space="0" w:color="auto"/>
        <w:right w:val="none" w:sz="0" w:space="0" w:color="auto"/>
      </w:divBdr>
    </w:div>
    <w:div w:id="1853957364">
      <w:bodyDiv w:val="1"/>
      <w:marLeft w:val="0"/>
      <w:marRight w:val="0"/>
      <w:marTop w:val="0"/>
      <w:marBottom w:val="0"/>
      <w:divBdr>
        <w:top w:val="none" w:sz="0" w:space="0" w:color="auto"/>
        <w:left w:val="none" w:sz="0" w:space="0" w:color="auto"/>
        <w:bottom w:val="none" w:sz="0" w:space="0" w:color="auto"/>
        <w:right w:val="none" w:sz="0" w:space="0" w:color="auto"/>
      </w:divBdr>
    </w:div>
    <w:div w:id="1904634433">
      <w:bodyDiv w:val="1"/>
      <w:marLeft w:val="0"/>
      <w:marRight w:val="0"/>
      <w:marTop w:val="0"/>
      <w:marBottom w:val="0"/>
      <w:divBdr>
        <w:top w:val="none" w:sz="0" w:space="0" w:color="auto"/>
        <w:left w:val="none" w:sz="0" w:space="0" w:color="auto"/>
        <w:bottom w:val="none" w:sz="0" w:space="0" w:color="auto"/>
        <w:right w:val="none" w:sz="0" w:space="0" w:color="auto"/>
      </w:divBdr>
    </w:div>
    <w:div w:id="1925989349">
      <w:bodyDiv w:val="1"/>
      <w:marLeft w:val="0"/>
      <w:marRight w:val="0"/>
      <w:marTop w:val="0"/>
      <w:marBottom w:val="0"/>
      <w:divBdr>
        <w:top w:val="none" w:sz="0" w:space="0" w:color="auto"/>
        <w:left w:val="none" w:sz="0" w:space="0" w:color="auto"/>
        <w:bottom w:val="none" w:sz="0" w:space="0" w:color="auto"/>
        <w:right w:val="none" w:sz="0" w:space="0" w:color="auto"/>
      </w:divBdr>
    </w:div>
    <w:div w:id="1950358844">
      <w:bodyDiv w:val="1"/>
      <w:marLeft w:val="0"/>
      <w:marRight w:val="0"/>
      <w:marTop w:val="0"/>
      <w:marBottom w:val="0"/>
      <w:divBdr>
        <w:top w:val="none" w:sz="0" w:space="0" w:color="auto"/>
        <w:left w:val="none" w:sz="0" w:space="0" w:color="auto"/>
        <w:bottom w:val="none" w:sz="0" w:space="0" w:color="auto"/>
        <w:right w:val="none" w:sz="0" w:space="0" w:color="auto"/>
      </w:divBdr>
    </w:div>
    <w:div w:id="2049910264">
      <w:bodyDiv w:val="1"/>
      <w:marLeft w:val="0"/>
      <w:marRight w:val="0"/>
      <w:marTop w:val="0"/>
      <w:marBottom w:val="0"/>
      <w:divBdr>
        <w:top w:val="none" w:sz="0" w:space="0" w:color="auto"/>
        <w:left w:val="none" w:sz="0" w:space="0" w:color="auto"/>
        <w:bottom w:val="none" w:sz="0" w:space="0" w:color="auto"/>
        <w:right w:val="none" w:sz="0" w:space="0" w:color="auto"/>
      </w:divBdr>
    </w:div>
    <w:div w:id="2056658042">
      <w:bodyDiv w:val="1"/>
      <w:marLeft w:val="0"/>
      <w:marRight w:val="0"/>
      <w:marTop w:val="0"/>
      <w:marBottom w:val="0"/>
      <w:divBdr>
        <w:top w:val="none" w:sz="0" w:space="0" w:color="auto"/>
        <w:left w:val="none" w:sz="0" w:space="0" w:color="auto"/>
        <w:bottom w:val="none" w:sz="0" w:space="0" w:color="auto"/>
        <w:right w:val="none" w:sz="0" w:space="0" w:color="auto"/>
      </w:divBdr>
    </w:div>
    <w:div w:id="2113743474">
      <w:bodyDiv w:val="1"/>
      <w:marLeft w:val="0"/>
      <w:marRight w:val="0"/>
      <w:marTop w:val="0"/>
      <w:marBottom w:val="0"/>
      <w:divBdr>
        <w:top w:val="none" w:sz="0" w:space="0" w:color="auto"/>
        <w:left w:val="none" w:sz="0" w:space="0" w:color="auto"/>
        <w:bottom w:val="none" w:sz="0" w:space="0" w:color="auto"/>
        <w:right w:val="none" w:sz="0" w:space="0" w:color="auto"/>
      </w:divBdr>
      <w:divsChild>
        <w:div w:id="875703359">
          <w:marLeft w:val="0"/>
          <w:marRight w:val="0"/>
          <w:marTop w:val="0"/>
          <w:marBottom w:val="0"/>
          <w:divBdr>
            <w:top w:val="none" w:sz="0" w:space="0" w:color="auto"/>
            <w:left w:val="none" w:sz="0" w:space="0" w:color="auto"/>
            <w:bottom w:val="none" w:sz="0" w:space="0" w:color="auto"/>
            <w:right w:val="none" w:sz="0" w:space="0" w:color="auto"/>
          </w:divBdr>
          <w:divsChild>
            <w:div w:id="88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185">
      <w:bodyDiv w:val="1"/>
      <w:marLeft w:val="0"/>
      <w:marRight w:val="0"/>
      <w:marTop w:val="0"/>
      <w:marBottom w:val="0"/>
      <w:divBdr>
        <w:top w:val="none" w:sz="0" w:space="0" w:color="auto"/>
        <w:left w:val="none" w:sz="0" w:space="0" w:color="auto"/>
        <w:bottom w:val="none" w:sz="0" w:space="0" w:color="auto"/>
        <w:right w:val="none" w:sz="0" w:space="0" w:color="auto"/>
      </w:divBdr>
    </w:div>
    <w:div w:id="2137212541">
      <w:bodyDiv w:val="1"/>
      <w:marLeft w:val="0"/>
      <w:marRight w:val="0"/>
      <w:marTop w:val="0"/>
      <w:marBottom w:val="0"/>
      <w:divBdr>
        <w:top w:val="none" w:sz="0" w:space="0" w:color="auto"/>
        <w:left w:val="none" w:sz="0" w:space="0" w:color="auto"/>
        <w:bottom w:val="none" w:sz="0" w:space="0" w:color="auto"/>
        <w:right w:val="none" w:sz="0" w:space="0" w:color="auto"/>
      </w:divBdr>
    </w:div>
    <w:div w:id="213937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2.xml"/><Relationship Id="rId299" Type="http://schemas.openxmlformats.org/officeDocument/2006/relationships/header" Target="header144.xml"/><Relationship Id="rId21" Type="http://schemas.openxmlformats.org/officeDocument/2006/relationships/footer" Target="footer4.xml"/><Relationship Id="rId42" Type="http://schemas.openxmlformats.org/officeDocument/2006/relationships/footer" Target="footer15.xml"/><Relationship Id="rId63" Type="http://schemas.openxmlformats.org/officeDocument/2006/relationships/footer" Target="footer25.xml"/><Relationship Id="rId84" Type="http://schemas.openxmlformats.org/officeDocument/2006/relationships/footer" Target="footer36.xml"/><Relationship Id="rId138" Type="http://schemas.openxmlformats.org/officeDocument/2006/relationships/footer" Target="footer63.xml"/><Relationship Id="rId159" Type="http://schemas.openxmlformats.org/officeDocument/2006/relationships/footer" Target="footer73.xml"/><Relationship Id="rId324" Type="http://schemas.openxmlformats.org/officeDocument/2006/relationships/footer" Target="footer156.xml"/><Relationship Id="rId345" Type="http://schemas.openxmlformats.org/officeDocument/2006/relationships/footer" Target="footer166.xml"/><Relationship Id="rId366" Type="http://schemas.openxmlformats.org/officeDocument/2006/relationships/footer" Target="footer177.xml"/><Relationship Id="rId170" Type="http://schemas.openxmlformats.org/officeDocument/2006/relationships/header" Target="header80.xml"/><Relationship Id="rId191" Type="http://schemas.openxmlformats.org/officeDocument/2006/relationships/header" Target="header90.xml"/><Relationship Id="rId205" Type="http://schemas.openxmlformats.org/officeDocument/2006/relationships/header" Target="header97.xml"/><Relationship Id="rId226" Type="http://schemas.openxmlformats.org/officeDocument/2006/relationships/footer" Target="footer107.xml"/><Relationship Id="rId247" Type="http://schemas.openxmlformats.org/officeDocument/2006/relationships/header" Target="header118.xml"/><Relationship Id="rId107" Type="http://schemas.openxmlformats.org/officeDocument/2006/relationships/header" Target="header48.xml"/><Relationship Id="rId268" Type="http://schemas.openxmlformats.org/officeDocument/2006/relationships/footer" Target="footer128.xml"/><Relationship Id="rId289" Type="http://schemas.openxmlformats.org/officeDocument/2006/relationships/header" Target="header139.xml"/><Relationship Id="rId11" Type="http://schemas.openxmlformats.org/officeDocument/2006/relationships/endnotes" Target="endnotes.xml"/><Relationship Id="rId32" Type="http://schemas.openxmlformats.org/officeDocument/2006/relationships/header" Target="header11.xml"/><Relationship Id="rId53" Type="http://schemas.openxmlformats.org/officeDocument/2006/relationships/header" Target="header21.xml"/><Relationship Id="rId74" Type="http://schemas.openxmlformats.org/officeDocument/2006/relationships/header" Target="header32.xml"/><Relationship Id="rId128" Type="http://schemas.openxmlformats.org/officeDocument/2006/relationships/header" Target="header59.xml"/><Relationship Id="rId149" Type="http://schemas.openxmlformats.org/officeDocument/2006/relationships/header" Target="header69.xml"/><Relationship Id="rId314" Type="http://schemas.openxmlformats.org/officeDocument/2006/relationships/header" Target="header152.xml"/><Relationship Id="rId335" Type="http://schemas.openxmlformats.org/officeDocument/2006/relationships/header" Target="header162.xml"/><Relationship Id="rId356" Type="http://schemas.openxmlformats.org/officeDocument/2006/relationships/header" Target="header173.xml"/><Relationship Id="rId377" Type="http://schemas.openxmlformats.org/officeDocument/2006/relationships/header" Target="header183.xml"/><Relationship Id="rId5" Type="http://schemas.openxmlformats.org/officeDocument/2006/relationships/numbering" Target="numbering.xml"/><Relationship Id="rId95" Type="http://schemas.openxmlformats.org/officeDocument/2006/relationships/header" Target="header42.xml"/><Relationship Id="rId160" Type="http://schemas.openxmlformats.org/officeDocument/2006/relationships/footer" Target="footer74.xml"/><Relationship Id="rId181" Type="http://schemas.openxmlformats.org/officeDocument/2006/relationships/header" Target="header85.xml"/><Relationship Id="rId216" Type="http://schemas.openxmlformats.org/officeDocument/2006/relationships/footer" Target="footer102.xml"/><Relationship Id="rId237" Type="http://schemas.openxmlformats.org/officeDocument/2006/relationships/footer" Target="footer112.xml"/><Relationship Id="rId258" Type="http://schemas.openxmlformats.org/officeDocument/2006/relationships/footer" Target="footer123.xml"/><Relationship Id="rId279" Type="http://schemas.openxmlformats.org/officeDocument/2006/relationships/footer" Target="footer133.xml"/><Relationship Id="rId22" Type="http://schemas.openxmlformats.org/officeDocument/2006/relationships/footer" Target="footer5.xml"/><Relationship Id="rId43" Type="http://schemas.openxmlformats.org/officeDocument/2006/relationships/header" Target="header16.xml"/><Relationship Id="rId64" Type="http://schemas.openxmlformats.org/officeDocument/2006/relationships/footer" Target="footer26.xml"/><Relationship Id="rId118" Type="http://schemas.openxmlformats.org/officeDocument/2006/relationships/footer" Target="footer53.xml"/><Relationship Id="rId139" Type="http://schemas.openxmlformats.org/officeDocument/2006/relationships/header" Target="header64.xml"/><Relationship Id="rId290" Type="http://schemas.openxmlformats.org/officeDocument/2006/relationships/header" Target="header140.xml"/><Relationship Id="rId304" Type="http://schemas.openxmlformats.org/officeDocument/2006/relationships/footer" Target="footer146.xml"/><Relationship Id="rId325" Type="http://schemas.openxmlformats.org/officeDocument/2006/relationships/header" Target="header157.xml"/><Relationship Id="rId346" Type="http://schemas.openxmlformats.org/officeDocument/2006/relationships/footer" Target="footer167.xml"/><Relationship Id="rId367" Type="http://schemas.openxmlformats.org/officeDocument/2006/relationships/header" Target="header178.xml"/><Relationship Id="rId85" Type="http://schemas.openxmlformats.org/officeDocument/2006/relationships/header" Target="header37.xml"/><Relationship Id="rId150" Type="http://schemas.openxmlformats.org/officeDocument/2006/relationships/footer" Target="footer69.xml"/><Relationship Id="rId171" Type="http://schemas.openxmlformats.org/officeDocument/2006/relationships/footer" Target="footer79.xml"/><Relationship Id="rId192" Type="http://schemas.openxmlformats.org/officeDocument/2006/relationships/footer" Target="footer90.xml"/><Relationship Id="rId206" Type="http://schemas.openxmlformats.org/officeDocument/2006/relationships/header" Target="header98.xml"/><Relationship Id="rId227" Type="http://schemas.openxmlformats.org/officeDocument/2006/relationships/header" Target="header108.xml"/><Relationship Id="rId248" Type="http://schemas.openxmlformats.org/officeDocument/2006/relationships/header" Target="header119.xml"/><Relationship Id="rId269" Type="http://schemas.openxmlformats.org/officeDocument/2006/relationships/header" Target="header129.xml"/><Relationship Id="rId12" Type="http://schemas.openxmlformats.org/officeDocument/2006/relationships/image" Target="media/image1.emf"/><Relationship Id="rId33" Type="http://schemas.openxmlformats.org/officeDocument/2006/relationships/footer" Target="footer10.xml"/><Relationship Id="rId108" Type="http://schemas.openxmlformats.org/officeDocument/2006/relationships/footer" Target="footer48.xml"/><Relationship Id="rId129" Type="http://schemas.openxmlformats.org/officeDocument/2006/relationships/footer" Target="footer58.xml"/><Relationship Id="rId280" Type="http://schemas.openxmlformats.org/officeDocument/2006/relationships/footer" Target="footer134.xml"/><Relationship Id="rId315" Type="http://schemas.openxmlformats.org/officeDocument/2006/relationships/footer" Target="footer151.xml"/><Relationship Id="rId336" Type="http://schemas.openxmlformats.org/officeDocument/2006/relationships/footer" Target="footer162.xml"/><Relationship Id="rId357" Type="http://schemas.openxmlformats.org/officeDocument/2006/relationships/footer" Target="footer172.xml"/><Relationship Id="rId54" Type="http://schemas.openxmlformats.org/officeDocument/2006/relationships/footer" Target="footer21.xml"/><Relationship Id="rId75" Type="http://schemas.openxmlformats.org/officeDocument/2006/relationships/footer" Target="footer31.xml"/><Relationship Id="rId96" Type="http://schemas.openxmlformats.org/officeDocument/2006/relationships/footer" Target="footer42.xml"/><Relationship Id="rId140" Type="http://schemas.openxmlformats.org/officeDocument/2006/relationships/header" Target="header65.xml"/><Relationship Id="rId161" Type="http://schemas.openxmlformats.org/officeDocument/2006/relationships/header" Target="header75.xml"/><Relationship Id="rId182" Type="http://schemas.openxmlformats.org/officeDocument/2006/relationships/header" Target="header86.xml"/><Relationship Id="rId217" Type="http://schemas.openxmlformats.org/officeDocument/2006/relationships/header" Target="header103.xml"/><Relationship Id="rId378" Type="http://schemas.openxmlformats.org/officeDocument/2006/relationships/footer" Target="footer183.xml"/><Relationship Id="rId6" Type="http://schemas.openxmlformats.org/officeDocument/2006/relationships/styles" Target="styles.xml"/><Relationship Id="rId238" Type="http://schemas.openxmlformats.org/officeDocument/2006/relationships/footer" Target="footer113.xml"/><Relationship Id="rId259" Type="http://schemas.openxmlformats.org/officeDocument/2006/relationships/header" Target="header124.xml"/><Relationship Id="rId23" Type="http://schemas.openxmlformats.org/officeDocument/2006/relationships/header" Target="header6.xml"/><Relationship Id="rId119" Type="http://schemas.openxmlformats.org/officeDocument/2006/relationships/header" Target="header54.xml"/><Relationship Id="rId270" Type="http://schemas.openxmlformats.org/officeDocument/2006/relationships/footer" Target="footer129.xml"/><Relationship Id="rId291" Type="http://schemas.openxmlformats.org/officeDocument/2006/relationships/footer" Target="footer139.xml"/><Relationship Id="rId305" Type="http://schemas.openxmlformats.org/officeDocument/2006/relationships/header" Target="header147.xml"/><Relationship Id="rId326" Type="http://schemas.openxmlformats.org/officeDocument/2006/relationships/header" Target="header158.xml"/><Relationship Id="rId347" Type="http://schemas.openxmlformats.org/officeDocument/2006/relationships/header" Target="header168.xml"/><Relationship Id="rId44" Type="http://schemas.openxmlformats.org/officeDocument/2006/relationships/header" Target="header17.xml"/><Relationship Id="rId65" Type="http://schemas.openxmlformats.org/officeDocument/2006/relationships/header" Target="header27.xml"/><Relationship Id="rId86" Type="http://schemas.openxmlformats.org/officeDocument/2006/relationships/header" Target="header38.xml"/><Relationship Id="rId130" Type="http://schemas.openxmlformats.org/officeDocument/2006/relationships/footer" Target="footer59.xml"/><Relationship Id="rId151" Type="http://schemas.openxmlformats.org/officeDocument/2006/relationships/header" Target="header70.xml"/><Relationship Id="rId368" Type="http://schemas.openxmlformats.org/officeDocument/2006/relationships/header" Target="header179.xml"/><Relationship Id="rId172" Type="http://schemas.openxmlformats.org/officeDocument/2006/relationships/footer" Target="footer80.xml"/><Relationship Id="rId193" Type="http://schemas.openxmlformats.org/officeDocument/2006/relationships/header" Target="header91.xml"/><Relationship Id="rId207" Type="http://schemas.openxmlformats.org/officeDocument/2006/relationships/footer" Target="footer97.xml"/><Relationship Id="rId228" Type="http://schemas.openxmlformats.org/officeDocument/2006/relationships/footer" Target="footer108.xml"/><Relationship Id="rId249" Type="http://schemas.openxmlformats.org/officeDocument/2006/relationships/footer" Target="footer118.xml"/><Relationship Id="rId13" Type="http://schemas.openxmlformats.org/officeDocument/2006/relationships/header" Target="header1.xml"/><Relationship Id="rId109" Type="http://schemas.openxmlformats.org/officeDocument/2006/relationships/header" Target="header49.xml"/><Relationship Id="rId260" Type="http://schemas.openxmlformats.org/officeDocument/2006/relationships/header" Target="header125.xml"/><Relationship Id="rId281" Type="http://schemas.openxmlformats.org/officeDocument/2006/relationships/header" Target="header135.xml"/><Relationship Id="rId316" Type="http://schemas.openxmlformats.org/officeDocument/2006/relationships/footer" Target="footer152.xml"/><Relationship Id="rId337" Type="http://schemas.openxmlformats.org/officeDocument/2006/relationships/header" Target="header163.xml"/><Relationship Id="rId34" Type="http://schemas.openxmlformats.org/officeDocument/2006/relationships/footer" Target="footer11.xml"/><Relationship Id="rId55" Type="http://schemas.openxmlformats.org/officeDocument/2006/relationships/header" Target="header22.xml"/><Relationship Id="rId76" Type="http://schemas.openxmlformats.org/officeDocument/2006/relationships/footer" Target="footer32.xml"/><Relationship Id="rId97" Type="http://schemas.openxmlformats.org/officeDocument/2006/relationships/header" Target="header43.xml"/><Relationship Id="rId120" Type="http://schemas.openxmlformats.org/officeDocument/2006/relationships/footer" Target="footer54.xml"/><Relationship Id="rId141" Type="http://schemas.openxmlformats.org/officeDocument/2006/relationships/footer" Target="footer64.xml"/><Relationship Id="rId358" Type="http://schemas.openxmlformats.org/officeDocument/2006/relationships/footer" Target="footer173.xml"/><Relationship Id="rId379" Type="http://schemas.openxmlformats.org/officeDocument/2006/relationships/header" Target="header184.xml"/><Relationship Id="rId7" Type="http://schemas.microsoft.com/office/2007/relationships/stylesWithEffects" Target="stylesWithEffects.xml"/><Relationship Id="rId162" Type="http://schemas.openxmlformats.org/officeDocument/2006/relationships/footer" Target="footer75.xml"/><Relationship Id="rId183" Type="http://schemas.openxmlformats.org/officeDocument/2006/relationships/footer" Target="footer85.xml"/><Relationship Id="rId218" Type="http://schemas.openxmlformats.org/officeDocument/2006/relationships/header" Target="header104.xml"/><Relationship Id="rId239" Type="http://schemas.openxmlformats.org/officeDocument/2006/relationships/header" Target="header114.xml"/><Relationship Id="rId250" Type="http://schemas.openxmlformats.org/officeDocument/2006/relationships/footer" Target="footer119.xml"/><Relationship Id="rId271" Type="http://schemas.openxmlformats.org/officeDocument/2006/relationships/header" Target="header130.xml"/><Relationship Id="rId292" Type="http://schemas.openxmlformats.org/officeDocument/2006/relationships/footer" Target="footer140.xml"/><Relationship Id="rId306" Type="http://schemas.openxmlformats.org/officeDocument/2006/relationships/footer" Target="footer147.xml"/><Relationship Id="rId24" Type="http://schemas.openxmlformats.org/officeDocument/2006/relationships/footer" Target="footer6.xml"/><Relationship Id="rId45" Type="http://schemas.openxmlformats.org/officeDocument/2006/relationships/footer" Target="footer16.xml"/><Relationship Id="rId66" Type="http://schemas.openxmlformats.org/officeDocument/2006/relationships/footer" Target="footer27.xml"/><Relationship Id="rId87" Type="http://schemas.openxmlformats.org/officeDocument/2006/relationships/footer" Target="footer37.xml"/><Relationship Id="rId110" Type="http://schemas.openxmlformats.org/officeDocument/2006/relationships/header" Target="header50.xml"/><Relationship Id="rId131" Type="http://schemas.openxmlformats.org/officeDocument/2006/relationships/header" Target="header60.xml"/><Relationship Id="rId327" Type="http://schemas.openxmlformats.org/officeDocument/2006/relationships/footer" Target="footer157.xml"/><Relationship Id="rId348" Type="http://schemas.openxmlformats.org/officeDocument/2006/relationships/footer" Target="footer168.xml"/><Relationship Id="rId369" Type="http://schemas.openxmlformats.org/officeDocument/2006/relationships/footer" Target="footer178.xml"/><Relationship Id="rId152" Type="http://schemas.openxmlformats.org/officeDocument/2006/relationships/header" Target="header71.xml"/><Relationship Id="rId173" Type="http://schemas.openxmlformats.org/officeDocument/2006/relationships/header" Target="header81.xml"/><Relationship Id="rId194" Type="http://schemas.openxmlformats.org/officeDocument/2006/relationships/header" Target="header92.xml"/><Relationship Id="rId208" Type="http://schemas.openxmlformats.org/officeDocument/2006/relationships/footer" Target="footer98.xml"/><Relationship Id="rId229" Type="http://schemas.openxmlformats.org/officeDocument/2006/relationships/header" Target="header109.xml"/><Relationship Id="rId380" Type="http://schemas.openxmlformats.org/officeDocument/2006/relationships/header" Target="header185.xml"/><Relationship Id="rId240" Type="http://schemas.openxmlformats.org/officeDocument/2006/relationships/footer" Target="footer114.xml"/><Relationship Id="rId261" Type="http://schemas.openxmlformats.org/officeDocument/2006/relationships/footer" Target="footer124.xml"/><Relationship Id="rId14" Type="http://schemas.openxmlformats.org/officeDocument/2006/relationships/header" Target="header2.xml"/><Relationship Id="rId35" Type="http://schemas.openxmlformats.org/officeDocument/2006/relationships/header" Target="header12.xml"/><Relationship Id="rId56" Type="http://schemas.openxmlformats.org/officeDocument/2006/relationships/header" Target="header23.xml"/><Relationship Id="rId77" Type="http://schemas.openxmlformats.org/officeDocument/2006/relationships/header" Target="header33.xml"/><Relationship Id="rId100" Type="http://schemas.openxmlformats.org/officeDocument/2006/relationships/footer" Target="footer44.xml"/><Relationship Id="rId282" Type="http://schemas.openxmlformats.org/officeDocument/2006/relationships/footer" Target="footer135.xml"/><Relationship Id="rId317" Type="http://schemas.openxmlformats.org/officeDocument/2006/relationships/header" Target="header153.xml"/><Relationship Id="rId338" Type="http://schemas.openxmlformats.org/officeDocument/2006/relationships/header" Target="header164.xml"/><Relationship Id="rId359" Type="http://schemas.openxmlformats.org/officeDocument/2006/relationships/header" Target="header174.xml"/><Relationship Id="rId8" Type="http://schemas.openxmlformats.org/officeDocument/2006/relationships/settings" Target="settings.xml"/><Relationship Id="rId98" Type="http://schemas.openxmlformats.org/officeDocument/2006/relationships/header" Target="header44.xml"/><Relationship Id="rId121" Type="http://schemas.openxmlformats.org/officeDocument/2006/relationships/header" Target="header55.xml"/><Relationship Id="rId142" Type="http://schemas.openxmlformats.org/officeDocument/2006/relationships/footer" Target="footer65.xml"/><Relationship Id="rId163" Type="http://schemas.openxmlformats.org/officeDocument/2006/relationships/header" Target="header76.xml"/><Relationship Id="rId184" Type="http://schemas.openxmlformats.org/officeDocument/2006/relationships/footer" Target="footer86.xml"/><Relationship Id="rId219" Type="http://schemas.openxmlformats.org/officeDocument/2006/relationships/footer" Target="footer103.xml"/><Relationship Id="rId370" Type="http://schemas.openxmlformats.org/officeDocument/2006/relationships/footer" Target="footer179.xml"/><Relationship Id="rId230" Type="http://schemas.openxmlformats.org/officeDocument/2006/relationships/header" Target="header110.xml"/><Relationship Id="rId251" Type="http://schemas.openxmlformats.org/officeDocument/2006/relationships/header" Target="header120.xml"/><Relationship Id="rId25" Type="http://schemas.openxmlformats.org/officeDocument/2006/relationships/header" Target="header7.xml"/><Relationship Id="rId46" Type="http://schemas.openxmlformats.org/officeDocument/2006/relationships/footer" Target="footer17.xml"/><Relationship Id="rId67" Type="http://schemas.openxmlformats.org/officeDocument/2006/relationships/header" Target="header28.xml"/><Relationship Id="rId272" Type="http://schemas.openxmlformats.org/officeDocument/2006/relationships/header" Target="header131.xml"/><Relationship Id="rId293" Type="http://schemas.openxmlformats.org/officeDocument/2006/relationships/header" Target="header141.xml"/><Relationship Id="rId307" Type="http://schemas.openxmlformats.org/officeDocument/2006/relationships/header" Target="header148.xml"/><Relationship Id="rId328" Type="http://schemas.openxmlformats.org/officeDocument/2006/relationships/footer" Target="footer158.xml"/><Relationship Id="rId349" Type="http://schemas.openxmlformats.org/officeDocument/2006/relationships/header" Target="header169.xml"/><Relationship Id="rId88" Type="http://schemas.openxmlformats.org/officeDocument/2006/relationships/footer" Target="footer38.xml"/><Relationship Id="rId111" Type="http://schemas.openxmlformats.org/officeDocument/2006/relationships/footer" Target="footer49.xml"/><Relationship Id="rId132" Type="http://schemas.openxmlformats.org/officeDocument/2006/relationships/footer" Target="footer60.xml"/><Relationship Id="rId153" Type="http://schemas.openxmlformats.org/officeDocument/2006/relationships/footer" Target="footer70.xml"/><Relationship Id="rId174" Type="http://schemas.openxmlformats.org/officeDocument/2006/relationships/footer" Target="footer81.xml"/><Relationship Id="rId195" Type="http://schemas.openxmlformats.org/officeDocument/2006/relationships/footer" Target="footer91.xml"/><Relationship Id="rId209" Type="http://schemas.openxmlformats.org/officeDocument/2006/relationships/header" Target="header99.xml"/><Relationship Id="rId360" Type="http://schemas.openxmlformats.org/officeDocument/2006/relationships/footer" Target="footer174.xml"/><Relationship Id="rId381" Type="http://schemas.openxmlformats.org/officeDocument/2006/relationships/footer" Target="footer184.xml"/><Relationship Id="rId220" Type="http://schemas.openxmlformats.org/officeDocument/2006/relationships/footer" Target="footer104.xml"/><Relationship Id="rId241" Type="http://schemas.openxmlformats.org/officeDocument/2006/relationships/header" Target="header115.xml"/><Relationship Id="rId15" Type="http://schemas.openxmlformats.org/officeDocument/2006/relationships/footer" Target="footer1.xml"/><Relationship Id="rId36" Type="http://schemas.openxmlformats.org/officeDocument/2006/relationships/footer" Target="footer12.xml"/><Relationship Id="rId57" Type="http://schemas.openxmlformats.org/officeDocument/2006/relationships/footer" Target="footer22.xml"/><Relationship Id="rId262" Type="http://schemas.openxmlformats.org/officeDocument/2006/relationships/footer" Target="footer125.xml"/><Relationship Id="rId283" Type="http://schemas.openxmlformats.org/officeDocument/2006/relationships/header" Target="header136.xml"/><Relationship Id="rId318" Type="http://schemas.openxmlformats.org/officeDocument/2006/relationships/footer" Target="footer153.xml"/><Relationship Id="rId339" Type="http://schemas.openxmlformats.org/officeDocument/2006/relationships/footer" Target="footer163.xml"/><Relationship Id="rId78" Type="http://schemas.openxmlformats.org/officeDocument/2006/relationships/footer" Target="footer33.xml"/><Relationship Id="rId99" Type="http://schemas.openxmlformats.org/officeDocument/2006/relationships/footer" Target="footer43.xml"/><Relationship Id="rId101" Type="http://schemas.openxmlformats.org/officeDocument/2006/relationships/header" Target="header45.xml"/><Relationship Id="rId122" Type="http://schemas.openxmlformats.org/officeDocument/2006/relationships/header" Target="header56.xml"/><Relationship Id="rId143" Type="http://schemas.openxmlformats.org/officeDocument/2006/relationships/header" Target="header66.xml"/><Relationship Id="rId164" Type="http://schemas.openxmlformats.org/officeDocument/2006/relationships/header" Target="header77.xml"/><Relationship Id="rId185" Type="http://schemas.openxmlformats.org/officeDocument/2006/relationships/header" Target="header87.xml"/><Relationship Id="rId350" Type="http://schemas.openxmlformats.org/officeDocument/2006/relationships/header" Target="header170.xml"/><Relationship Id="rId371" Type="http://schemas.openxmlformats.org/officeDocument/2006/relationships/header" Target="header180.xml"/><Relationship Id="rId9" Type="http://schemas.openxmlformats.org/officeDocument/2006/relationships/webSettings" Target="webSettings.xml"/><Relationship Id="rId210" Type="http://schemas.openxmlformats.org/officeDocument/2006/relationships/footer" Target="footer99.xml"/><Relationship Id="rId26" Type="http://schemas.openxmlformats.org/officeDocument/2006/relationships/header" Target="header8.xml"/><Relationship Id="rId231" Type="http://schemas.openxmlformats.org/officeDocument/2006/relationships/footer" Target="footer109.xml"/><Relationship Id="rId252" Type="http://schemas.openxmlformats.org/officeDocument/2006/relationships/footer" Target="footer120.xml"/><Relationship Id="rId273" Type="http://schemas.openxmlformats.org/officeDocument/2006/relationships/footer" Target="footer130.xml"/><Relationship Id="rId294" Type="http://schemas.openxmlformats.org/officeDocument/2006/relationships/footer" Target="footer141.xml"/><Relationship Id="rId308" Type="http://schemas.openxmlformats.org/officeDocument/2006/relationships/header" Target="header149.xml"/><Relationship Id="rId329" Type="http://schemas.openxmlformats.org/officeDocument/2006/relationships/header" Target="header159.xml"/><Relationship Id="rId47" Type="http://schemas.openxmlformats.org/officeDocument/2006/relationships/header" Target="header18.xml"/><Relationship Id="rId68" Type="http://schemas.openxmlformats.org/officeDocument/2006/relationships/header" Target="header29.xml"/><Relationship Id="rId89" Type="http://schemas.openxmlformats.org/officeDocument/2006/relationships/header" Target="header39.xml"/><Relationship Id="rId112" Type="http://schemas.openxmlformats.org/officeDocument/2006/relationships/footer" Target="footer50.xml"/><Relationship Id="rId133" Type="http://schemas.openxmlformats.org/officeDocument/2006/relationships/header" Target="header61.xml"/><Relationship Id="rId154" Type="http://schemas.openxmlformats.org/officeDocument/2006/relationships/footer" Target="footer71.xml"/><Relationship Id="rId175" Type="http://schemas.openxmlformats.org/officeDocument/2006/relationships/header" Target="header82.xml"/><Relationship Id="rId340" Type="http://schemas.openxmlformats.org/officeDocument/2006/relationships/footer" Target="footer164.xml"/><Relationship Id="rId361" Type="http://schemas.openxmlformats.org/officeDocument/2006/relationships/header" Target="header175.xml"/><Relationship Id="rId196" Type="http://schemas.openxmlformats.org/officeDocument/2006/relationships/footer" Target="footer92.xml"/><Relationship Id="rId200" Type="http://schemas.openxmlformats.org/officeDocument/2006/relationships/header" Target="header95.xml"/><Relationship Id="rId382" Type="http://schemas.openxmlformats.org/officeDocument/2006/relationships/footer" Target="footer185.xml"/><Relationship Id="rId16" Type="http://schemas.openxmlformats.org/officeDocument/2006/relationships/footer" Target="footer2.xml"/><Relationship Id="rId221" Type="http://schemas.openxmlformats.org/officeDocument/2006/relationships/header" Target="header105.xml"/><Relationship Id="rId242" Type="http://schemas.openxmlformats.org/officeDocument/2006/relationships/header" Target="header116.xml"/><Relationship Id="rId263" Type="http://schemas.openxmlformats.org/officeDocument/2006/relationships/header" Target="header126.xml"/><Relationship Id="rId284" Type="http://schemas.openxmlformats.org/officeDocument/2006/relationships/header" Target="header137.xml"/><Relationship Id="rId319" Type="http://schemas.openxmlformats.org/officeDocument/2006/relationships/header" Target="header154.xml"/><Relationship Id="rId37" Type="http://schemas.openxmlformats.org/officeDocument/2006/relationships/header" Target="header13.xml"/><Relationship Id="rId58" Type="http://schemas.openxmlformats.org/officeDocument/2006/relationships/footer" Target="footer23.xml"/><Relationship Id="rId79" Type="http://schemas.openxmlformats.org/officeDocument/2006/relationships/header" Target="header34.xml"/><Relationship Id="rId102" Type="http://schemas.openxmlformats.org/officeDocument/2006/relationships/footer" Target="footer45.xml"/><Relationship Id="rId123" Type="http://schemas.openxmlformats.org/officeDocument/2006/relationships/footer" Target="footer55.xml"/><Relationship Id="rId144" Type="http://schemas.openxmlformats.org/officeDocument/2006/relationships/footer" Target="footer66.xml"/><Relationship Id="rId330" Type="http://schemas.openxmlformats.org/officeDocument/2006/relationships/footer" Target="footer159.xml"/><Relationship Id="rId90" Type="http://schemas.openxmlformats.org/officeDocument/2006/relationships/footer" Target="footer39.xml"/><Relationship Id="rId165" Type="http://schemas.openxmlformats.org/officeDocument/2006/relationships/footer" Target="footer76.xml"/><Relationship Id="rId186" Type="http://schemas.openxmlformats.org/officeDocument/2006/relationships/footer" Target="footer87.xml"/><Relationship Id="rId351" Type="http://schemas.openxmlformats.org/officeDocument/2006/relationships/footer" Target="footer169.xml"/><Relationship Id="rId372" Type="http://schemas.openxmlformats.org/officeDocument/2006/relationships/footer" Target="footer180.xml"/><Relationship Id="rId211" Type="http://schemas.openxmlformats.org/officeDocument/2006/relationships/header" Target="header100.xml"/><Relationship Id="rId232" Type="http://schemas.openxmlformats.org/officeDocument/2006/relationships/footer" Target="footer110.xml"/><Relationship Id="rId253" Type="http://schemas.openxmlformats.org/officeDocument/2006/relationships/header" Target="header121.xml"/><Relationship Id="rId274" Type="http://schemas.openxmlformats.org/officeDocument/2006/relationships/footer" Target="footer131.xml"/><Relationship Id="rId295" Type="http://schemas.openxmlformats.org/officeDocument/2006/relationships/header" Target="header142.xml"/><Relationship Id="rId309" Type="http://schemas.openxmlformats.org/officeDocument/2006/relationships/footer" Target="footer148.xml"/><Relationship Id="rId27" Type="http://schemas.openxmlformats.org/officeDocument/2006/relationships/footer" Target="footer7.xml"/><Relationship Id="rId48" Type="http://schemas.openxmlformats.org/officeDocument/2006/relationships/footer" Target="footer18.xml"/><Relationship Id="rId69" Type="http://schemas.openxmlformats.org/officeDocument/2006/relationships/footer" Target="footer28.xml"/><Relationship Id="rId113" Type="http://schemas.openxmlformats.org/officeDocument/2006/relationships/header" Target="header51.xml"/><Relationship Id="rId134" Type="http://schemas.openxmlformats.org/officeDocument/2006/relationships/header" Target="header62.xml"/><Relationship Id="rId320" Type="http://schemas.openxmlformats.org/officeDocument/2006/relationships/header" Target="header155.xml"/><Relationship Id="rId80" Type="http://schemas.openxmlformats.org/officeDocument/2006/relationships/header" Target="header35.xml"/><Relationship Id="rId155" Type="http://schemas.openxmlformats.org/officeDocument/2006/relationships/header" Target="header72.xml"/><Relationship Id="rId176" Type="http://schemas.openxmlformats.org/officeDocument/2006/relationships/header" Target="header83.xml"/><Relationship Id="rId197" Type="http://schemas.openxmlformats.org/officeDocument/2006/relationships/header" Target="header93.xml"/><Relationship Id="rId341" Type="http://schemas.openxmlformats.org/officeDocument/2006/relationships/header" Target="header165.xml"/><Relationship Id="rId362" Type="http://schemas.openxmlformats.org/officeDocument/2006/relationships/header" Target="header176.xml"/><Relationship Id="rId383" Type="http://schemas.openxmlformats.org/officeDocument/2006/relationships/header" Target="header186.xml"/><Relationship Id="rId201" Type="http://schemas.openxmlformats.org/officeDocument/2006/relationships/footer" Target="footer94.xml"/><Relationship Id="rId222" Type="http://schemas.openxmlformats.org/officeDocument/2006/relationships/footer" Target="footer105.xml"/><Relationship Id="rId243" Type="http://schemas.openxmlformats.org/officeDocument/2006/relationships/footer" Target="footer115.xml"/><Relationship Id="rId264" Type="http://schemas.openxmlformats.org/officeDocument/2006/relationships/footer" Target="footer126.xml"/><Relationship Id="rId285" Type="http://schemas.openxmlformats.org/officeDocument/2006/relationships/footer" Target="footer136.xml"/><Relationship Id="rId17" Type="http://schemas.openxmlformats.org/officeDocument/2006/relationships/header" Target="header3.xml"/><Relationship Id="rId38" Type="http://schemas.openxmlformats.org/officeDocument/2006/relationships/header" Target="header14.xml"/><Relationship Id="rId59" Type="http://schemas.openxmlformats.org/officeDocument/2006/relationships/header" Target="header24.xml"/><Relationship Id="rId103" Type="http://schemas.openxmlformats.org/officeDocument/2006/relationships/header" Target="header46.xml"/><Relationship Id="rId124" Type="http://schemas.openxmlformats.org/officeDocument/2006/relationships/footer" Target="footer56.xml"/><Relationship Id="rId310" Type="http://schemas.openxmlformats.org/officeDocument/2006/relationships/footer" Target="footer149.xml"/><Relationship Id="rId70" Type="http://schemas.openxmlformats.org/officeDocument/2006/relationships/footer" Target="footer29.xml"/><Relationship Id="rId91" Type="http://schemas.openxmlformats.org/officeDocument/2006/relationships/header" Target="header40.xml"/><Relationship Id="rId145" Type="http://schemas.openxmlformats.org/officeDocument/2006/relationships/header" Target="header67.xml"/><Relationship Id="rId166" Type="http://schemas.openxmlformats.org/officeDocument/2006/relationships/footer" Target="footer77.xml"/><Relationship Id="rId187" Type="http://schemas.openxmlformats.org/officeDocument/2006/relationships/header" Target="header88.xml"/><Relationship Id="rId331" Type="http://schemas.openxmlformats.org/officeDocument/2006/relationships/header" Target="header160.xml"/><Relationship Id="rId352" Type="http://schemas.openxmlformats.org/officeDocument/2006/relationships/footer" Target="footer170.xml"/><Relationship Id="rId373" Type="http://schemas.openxmlformats.org/officeDocument/2006/relationships/header" Target="header181.xml"/><Relationship Id="rId1" Type="http://schemas.openxmlformats.org/officeDocument/2006/relationships/customXml" Target="../customXml/item1.xml"/><Relationship Id="rId212" Type="http://schemas.openxmlformats.org/officeDocument/2006/relationships/header" Target="header101.xml"/><Relationship Id="rId233" Type="http://schemas.openxmlformats.org/officeDocument/2006/relationships/header" Target="header111.xml"/><Relationship Id="rId254" Type="http://schemas.openxmlformats.org/officeDocument/2006/relationships/header" Target="header122.xml"/><Relationship Id="rId28" Type="http://schemas.openxmlformats.org/officeDocument/2006/relationships/footer" Target="footer8.xml"/><Relationship Id="rId49" Type="http://schemas.openxmlformats.org/officeDocument/2006/relationships/header" Target="header19.xml"/><Relationship Id="rId114" Type="http://schemas.openxmlformats.org/officeDocument/2006/relationships/footer" Target="footer51.xml"/><Relationship Id="rId275" Type="http://schemas.openxmlformats.org/officeDocument/2006/relationships/header" Target="header132.xml"/><Relationship Id="rId296" Type="http://schemas.openxmlformats.org/officeDocument/2006/relationships/header" Target="header143.xml"/><Relationship Id="rId300" Type="http://schemas.openxmlformats.org/officeDocument/2006/relationships/footer" Target="footer144.xml"/><Relationship Id="rId60" Type="http://schemas.openxmlformats.org/officeDocument/2006/relationships/footer" Target="footer24.xml"/><Relationship Id="rId81" Type="http://schemas.openxmlformats.org/officeDocument/2006/relationships/footer" Target="footer34.xml"/><Relationship Id="rId135" Type="http://schemas.openxmlformats.org/officeDocument/2006/relationships/footer" Target="footer61.xml"/><Relationship Id="rId156" Type="http://schemas.openxmlformats.org/officeDocument/2006/relationships/footer" Target="footer72.xml"/><Relationship Id="rId177" Type="http://schemas.openxmlformats.org/officeDocument/2006/relationships/footer" Target="footer82.xml"/><Relationship Id="rId198" Type="http://schemas.openxmlformats.org/officeDocument/2006/relationships/footer" Target="footer93.xml"/><Relationship Id="rId321" Type="http://schemas.openxmlformats.org/officeDocument/2006/relationships/footer" Target="footer154.xml"/><Relationship Id="rId342" Type="http://schemas.openxmlformats.org/officeDocument/2006/relationships/footer" Target="footer165.xml"/><Relationship Id="rId363" Type="http://schemas.openxmlformats.org/officeDocument/2006/relationships/footer" Target="footer175.xml"/><Relationship Id="rId384" Type="http://schemas.openxmlformats.org/officeDocument/2006/relationships/footer" Target="footer186.xml"/><Relationship Id="rId202" Type="http://schemas.openxmlformats.org/officeDocument/2006/relationships/footer" Target="footer95.xml"/><Relationship Id="rId223" Type="http://schemas.openxmlformats.org/officeDocument/2006/relationships/header" Target="header106.xml"/><Relationship Id="rId244" Type="http://schemas.openxmlformats.org/officeDocument/2006/relationships/footer" Target="footer116.xml"/><Relationship Id="rId18" Type="http://schemas.openxmlformats.org/officeDocument/2006/relationships/footer" Target="footer3.xml"/><Relationship Id="rId39" Type="http://schemas.openxmlformats.org/officeDocument/2006/relationships/footer" Target="footer13.xml"/><Relationship Id="rId265" Type="http://schemas.openxmlformats.org/officeDocument/2006/relationships/header" Target="header127.xml"/><Relationship Id="rId286" Type="http://schemas.openxmlformats.org/officeDocument/2006/relationships/footer" Target="footer137.xml"/><Relationship Id="rId50" Type="http://schemas.openxmlformats.org/officeDocument/2006/relationships/header" Target="header20.xml"/><Relationship Id="rId104" Type="http://schemas.openxmlformats.org/officeDocument/2006/relationships/header" Target="header47.xml"/><Relationship Id="rId125" Type="http://schemas.openxmlformats.org/officeDocument/2006/relationships/header" Target="header57.xml"/><Relationship Id="rId146" Type="http://schemas.openxmlformats.org/officeDocument/2006/relationships/header" Target="header68.xml"/><Relationship Id="rId167" Type="http://schemas.openxmlformats.org/officeDocument/2006/relationships/header" Target="header78.xml"/><Relationship Id="rId188" Type="http://schemas.openxmlformats.org/officeDocument/2006/relationships/header" Target="header89.xml"/><Relationship Id="rId311" Type="http://schemas.openxmlformats.org/officeDocument/2006/relationships/header" Target="header150.xml"/><Relationship Id="rId332" Type="http://schemas.openxmlformats.org/officeDocument/2006/relationships/header" Target="header161.xml"/><Relationship Id="rId353" Type="http://schemas.openxmlformats.org/officeDocument/2006/relationships/header" Target="header171.xml"/><Relationship Id="rId374" Type="http://schemas.openxmlformats.org/officeDocument/2006/relationships/header" Target="header182.xml"/><Relationship Id="rId71" Type="http://schemas.openxmlformats.org/officeDocument/2006/relationships/header" Target="header30.xml"/><Relationship Id="rId92" Type="http://schemas.openxmlformats.org/officeDocument/2006/relationships/header" Target="header41.xml"/><Relationship Id="rId213" Type="http://schemas.openxmlformats.org/officeDocument/2006/relationships/footer" Target="footer100.xml"/><Relationship Id="rId234" Type="http://schemas.openxmlformats.org/officeDocument/2006/relationships/footer" Target="footer111.xml"/><Relationship Id="rId2" Type="http://schemas.openxmlformats.org/officeDocument/2006/relationships/customXml" Target="../customXml/item2.xml"/><Relationship Id="rId29" Type="http://schemas.openxmlformats.org/officeDocument/2006/relationships/header" Target="header9.xml"/><Relationship Id="rId255" Type="http://schemas.openxmlformats.org/officeDocument/2006/relationships/footer" Target="footer121.xml"/><Relationship Id="rId276" Type="http://schemas.openxmlformats.org/officeDocument/2006/relationships/footer" Target="footer132.xml"/><Relationship Id="rId297" Type="http://schemas.openxmlformats.org/officeDocument/2006/relationships/footer" Target="footer142.xml"/><Relationship Id="rId40" Type="http://schemas.openxmlformats.org/officeDocument/2006/relationships/footer" Target="footer14.xml"/><Relationship Id="rId115" Type="http://schemas.openxmlformats.org/officeDocument/2006/relationships/header" Target="header52.xml"/><Relationship Id="rId136" Type="http://schemas.openxmlformats.org/officeDocument/2006/relationships/footer" Target="footer62.xml"/><Relationship Id="rId157" Type="http://schemas.openxmlformats.org/officeDocument/2006/relationships/header" Target="header73.xml"/><Relationship Id="rId178" Type="http://schemas.openxmlformats.org/officeDocument/2006/relationships/footer" Target="footer83.xml"/><Relationship Id="rId301" Type="http://schemas.openxmlformats.org/officeDocument/2006/relationships/header" Target="header145.xml"/><Relationship Id="rId322" Type="http://schemas.openxmlformats.org/officeDocument/2006/relationships/footer" Target="footer155.xml"/><Relationship Id="rId343" Type="http://schemas.openxmlformats.org/officeDocument/2006/relationships/header" Target="header166.xml"/><Relationship Id="rId364" Type="http://schemas.openxmlformats.org/officeDocument/2006/relationships/footer" Target="footer176.xml"/><Relationship Id="rId61" Type="http://schemas.openxmlformats.org/officeDocument/2006/relationships/header" Target="header25.xml"/><Relationship Id="rId82" Type="http://schemas.openxmlformats.org/officeDocument/2006/relationships/footer" Target="footer35.xml"/><Relationship Id="rId199" Type="http://schemas.openxmlformats.org/officeDocument/2006/relationships/header" Target="header94.xml"/><Relationship Id="rId203" Type="http://schemas.openxmlformats.org/officeDocument/2006/relationships/header" Target="header96.xml"/><Relationship Id="rId385" Type="http://schemas.openxmlformats.org/officeDocument/2006/relationships/fontTable" Target="fontTable.xml"/><Relationship Id="rId19" Type="http://schemas.openxmlformats.org/officeDocument/2006/relationships/header" Target="header4.xml"/><Relationship Id="rId224" Type="http://schemas.openxmlformats.org/officeDocument/2006/relationships/header" Target="header107.xml"/><Relationship Id="rId245" Type="http://schemas.openxmlformats.org/officeDocument/2006/relationships/header" Target="header117.xml"/><Relationship Id="rId266" Type="http://schemas.openxmlformats.org/officeDocument/2006/relationships/header" Target="header128.xml"/><Relationship Id="rId287" Type="http://schemas.openxmlformats.org/officeDocument/2006/relationships/header" Target="header138.xml"/><Relationship Id="rId30" Type="http://schemas.openxmlformats.org/officeDocument/2006/relationships/footer" Target="footer9.xml"/><Relationship Id="rId105" Type="http://schemas.openxmlformats.org/officeDocument/2006/relationships/footer" Target="footer46.xml"/><Relationship Id="rId126" Type="http://schemas.openxmlformats.org/officeDocument/2006/relationships/footer" Target="footer57.xml"/><Relationship Id="rId147" Type="http://schemas.openxmlformats.org/officeDocument/2006/relationships/footer" Target="footer67.xml"/><Relationship Id="rId168" Type="http://schemas.openxmlformats.org/officeDocument/2006/relationships/footer" Target="footer78.xml"/><Relationship Id="rId312" Type="http://schemas.openxmlformats.org/officeDocument/2006/relationships/footer" Target="footer150.xml"/><Relationship Id="rId333" Type="http://schemas.openxmlformats.org/officeDocument/2006/relationships/footer" Target="footer160.xml"/><Relationship Id="rId354" Type="http://schemas.openxmlformats.org/officeDocument/2006/relationships/footer" Target="footer171.xml"/><Relationship Id="rId51" Type="http://schemas.openxmlformats.org/officeDocument/2006/relationships/footer" Target="footer19.xml"/><Relationship Id="rId72" Type="http://schemas.openxmlformats.org/officeDocument/2006/relationships/footer" Target="footer30.xml"/><Relationship Id="rId93" Type="http://schemas.openxmlformats.org/officeDocument/2006/relationships/footer" Target="footer40.xml"/><Relationship Id="rId189" Type="http://schemas.openxmlformats.org/officeDocument/2006/relationships/footer" Target="footer88.xml"/><Relationship Id="rId375" Type="http://schemas.openxmlformats.org/officeDocument/2006/relationships/footer" Target="footer181.xml"/><Relationship Id="rId3" Type="http://schemas.openxmlformats.org/officeDocument/2006/relationships/customXml" Target="../customXml/item3.xml"/><Relationship Id="rId214" Type="http://schemas.openxmlformats.org/officeDocument/2006/relationships/footer" Target="footer101.xml"/><Relationship Id="rId235" Type="http://schemas.openxmlformats.org/officeDocument/2006/relationships/header" Target="header112.xml"/><Relationship Id="rId256" Type="http://schemas.openxmlformats.org/officeDocument/2006/relationships/footer" Target="footer122.xml"/><Relationship Id="rId277" Type="http://schemas.openxmlformats.org/officeDocument/2006/relationships/header" Target="header133.xml"/><Relationship Id="rId298" Type="http://schemas.openxmlformats.org/officeDocument/2006/relationships/footer" Target="footer143.xml"/><Relationship Id="rId116" Type="http://schemas.openxmlformats.org/officeDocument/2006/relationships/header" Target="header53.xml"/><Relationship Id="rId137" Type="http://schemas.openxmlformats.org/officeDocument/2006/relationships/header" Target="header63.xml"/><Relationship Id="rId158" Type="http://schemas.openxmlformats.org/officeDocument/2006/relationships/header" Target="header74.xml"/><Relationship Id="rId302" Type="http://schemas.openxmlformats.org/officeDocument/2006/relationships/header" Target="header146.xml"/><Relationship Id="rId323" Type="http://schemas.openxmlformats.org/officeDocument/2006/relationships/header" Target="header156.xml"/><Relationship Id="rId344" Type="http://schemas.openxmlformats.org/officeDocument/2006/relationships/header" Target="header167.xml"/><Relationship Id="rId20" Type="http://schemas.openxmlformats.org/officeDocument/2006/relationships/header" Target="header5.xml"/><Relationship Id="rId41" Type="http://schemas.openxmlformats.org/officeDocument/2006/relationships/header" Target="header15.xml"/><Relationship Id="rId62" Type="http://schemas.openxmlformats.org/officeDocument/2006/relationships/header" Target="header26.xml"/><Relationship Id="rId83" Type="http://schemas.openxmlformats.org/officeDocument/2006/relationships/header" Target="header36.xml"/><Relationship Id="rId179" Type="http://schemas.openxmlformats.org/officeDocument/2006/relationships/header" Target="header84.xml"/><Relationship Id="rId365" Type="http://schemas.openxmlformats.org/officeDocument/2006/relationships/header" Target="header177.xml"/><Relationship Id="rId386" Type="http://schemas.openxmlformats.org/officeDocument/2006/relationships/theme" Target="theme/theme1.xml"/><Relationship Id="rId190" Type="http://schemas.openxmlformats.org/officeDocument/2006/relationships/footer" Target="footer89.xml"/><Relationship Id="rId204" Type="http://schemas.openxmlformats.org/officeDocument/2006/relationships/footer" Target="footer96.xml"/><Relationship Id="rId225" Type="http://schemas.openxmlformats.org/officeDocument/2006/relationships/footer" Target="footer106.xml"/><Relationship Id="rId246" Type="http://schemas.openxmlformats.org/officeDocument/2006/relationships/footer" Target="footer117.xml"/><Relationship Id="rId267" Type="http://schemas.openxmlformats.org/officeDocument/2006/relationships/footer" Target="footer127.xml"/><Relationship Id="rId288" Type="http://schemas.openxmlformats.org/officeDocument/2006/relationships/footer" Target="footer138.xml"/><Relationship Id="rId106" Type="http://schemas.openxmlformats.org/officeDocument/2006/relationships/footer" Target="footer47.xml"/><Relationship Id="rId127" Type="http://schemas.openxmlformats.org/officeDocument/2006/relationships/header" Target="header58.xml"/><Relationship Id="rId313" Type="http://schemas.openxmlformats.org/officeDocument/2006/relationships/header" Target="header151.xml"/><Relationship Id="rId10" Type="http://schemas.openxmlformats.org/officeDocument/2006/relationships/footnotes" Target="footnotes.xml"/><Relationship Id="rId31" Type="http://schemas.openxmlformats.org/officeDocument/2006/relationships/header" Target="header10.xml"/><Relationship Id="rId52" Type="http://schemas.openxmlformats.org/officeDocument/2006/relationships/footer" Target="footer20.xml"/><Relationship Id="rId73" Type="http://schemas.openxmlformats.org/officeDocument/2006/relationships/header" Target="header31.xml"/><Relationship Id="rId94" Type="http://schemas.openxmlformats.org/officeDocument/2006/relationships/footer" Target="footer41.xml"/><Relationship Id="rId148" Type="http://schemas.openxmlformats.org/officeDocument/2006/relationships/footer" Target="footer68.xml"/><Relationship Id="rId169" Type="http://schemas.openxmlformats.org/officeDocument/2006/relationships/header" Target="header79.xml"/><Relationship Id="rId334" Type="http://schemas.openxmlformats.org/officeDocument/2006/relationships/footer" Target="footer161.xml"/><Relationship Id="rId355" Type="http://schemas.openxmlformats.org/officeDocument/2006/relationships/header" Target="header172.xml"/><Relationship Id="rId376" Type="http://schemas.openxmlformats.org/officeDocument/2006/relationships/footer" Target="footer182.xml"/><Relationship Id="rId4" Type="http://schemas.openxmlformats.org/officeDocument/2006/relationships/customXml" Target="../customXml/item4.xml"/><Relationship Id="rId180" Type="http://schemas.openxmlformats.org/officeDocument/2006/relationships/footer" Target="footer84.xml"/><Relationship Id="rId215" Type="http://schemas.openxmlformats.org/officeDocument/2006/relationships/header" Target="header102.xml"/><Relationship Id="rId236" Type="http://schemas.openxmlformats.org/officeDocument/2006/relationships/header" Target="header113.xml"/><Relationship Id="rId257" Type="http://schemas.openxmlformats.org/officeDocument/2006/relationships/header" Target="header123.xml"/><Relationship Id="rId278" Type="http://schemas.openxmlformats.org/officeDocument/2006/relationships/header" Target="header134.xml"/><Relationship Id="rId303" Type="http://schemas.openxmlformats.org/officeDocument/2006/relationships/footer" Target="footer145.xml"/></Relationships>
</file>

<file path=word/_rels/footnotes.xml.rels><?xml version="1.0" encoding="UTF-8" standalone="yes"?>
<Relationships xmlns="http://schemas.openxmlformats.org/package/2006/relationships"><Relationship Id="rId1" Type="http://schemas.openxmlformats.org/officeDocument/2006/relationships/hyperlink" Target="https://www.congreso.es/public_oficiales/L14/CONG/BOCG/D/BOCG-14-D-17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A96FF36B9FA2B41AA2F50B89189C74B" ma:contentTypeVersion="0" ma:contentTypeDescription="Create a new document in this library." ma:contentTypeScope="" ma:versionID="c6b6a606a38a5c44f8045c336b924c34">
  <xsd:schema xmlns:xsd="http://www.w3.org/2001/XMLSchema" xmlns:xs="http://www.w3.org/2001/XMLSchema" xmlns:p="http://schemas.microsoft.com/office/2006/metadata/properties" xmlns:ns2="http://schemas.microsoft.com/sharepoint/v3/fields" xmlns:ns3="5488CD5B-2965-4A0D-A275-D2BEA814A65F" targetNamespace="http://schemas.microsoft.com/office/2006/metadata/properties" ma:root="true" ma:fieldsID="ed81ab3d4118e02137b32136d077e0c3" ns2:_="" ns3:_="">
    <xsd:import namespace="http://schemas.microsoft.com/sharepoint/v3/fields"/>
    <xsd:import namespace="5488CD5B-2965-4A0D-A275-D2BEA814A65F"/>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488CD5B-2965-4A0D-A275-D2BEA814A65F"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format="Dropdow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5488CD5B-2965-4A0D-A275-D2BEA814A65F" xsi:nil="true"/>
    <EC_Collab_DocumentLanguage xmlns="5488CD5B-2965-4A0D-A275-D2BEA814A65F">EN</EC_Collab_DocumentLanguage>
    <EC_Collab_Status xmlns="5488CD5B-2965-4A0D-A275-D2BEA814A65F">Not Started</EC_Collab_Status>
    <_Status xmlns="http://schemas.microsoft.com/sharepoint/v3/fields">Not Started</_Status>
    <EC_ARES_TRANSFERRED_BY xmlns="5488CD5B-2965-4A0D-A275-D2BEA814A65F" xsi:nil="true"/>
    <EC_ARES_NUMBER xmlns="5488CD5B-2965-4A0D-A275-D2BEA814A65F">
      <Url xsi:nil="true"/>
      <Description xsi:nil="true"/>
    </EC_ARES_NUMBER>
    <EC_ARES_DATE_TRANSFERRED xmlns="5488CD5B-2965-4A0D-A275-D2BEA814A65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CF920-8DED-44EE-B536-2E6F9F2BC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5488CD5B-2965-4A0D-A275-D2BEA814A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61947C-E72A-4854-BFE2-635764EB9AED}">
  <ds:schemaRefs>
    <ds:schemaRef ds:uri="http://schemas.microsoft.com/sharepoint/v3/contenttype/forms"/>
  </ds:schemaRefs>
</ds:datastoreItem>
</file>

<file path=customXml/itemProps3.xml><?xml version="1.0" encoding="utf-8"?>
<ds:datastoreItem xmlns:ds="http://schemas.openxmlformats.org/officeDocument/2006/customXml" ds:itemID="{CD8C315D-7536-49D2-B370-DBB8B05589E0}">
  <ds:schemaRefs>
    <ds:schemaRef ds:uri="http://schemas.microsoft.com/office/2006/metadata/properties"/>
    <ds:schemaRef ds:uri="http://schemas.microsoft.com/office/infopath/2007/PartnerControls"/>
    <ds:schemaRef ds:uri="5488CD5B-2965-4A0D-A275-D2BEA814A65F"/>
    <ds:schemaRef ds:uri="http://schemas.microsoft.com/sharepoint/v3/fields"/>
  </ds:schemaRefs>
</ds:datastoreItem>
</file>

<file path=customXml/itemProps4.xml><?xml version="1.0" encoding="utf-8"?>
<ds:datastoreItem xmlns:ds="http://schemas.openxmlformats.org/officeDocument/2006/customXml" ds:itemID="{60E2FE23-ED95-4866-AAF5-5C2D9E667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20</Pages>
  <Words>115485</Words>
  <Characters>658268</Characters>
  <Application>Microsoft Office Word</Application>
  <DocSecurity>0</DocSecurity>
  <Lines>5485</Lines>
  <Paragraphs>1544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772209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DUBUSSE Christine (TAXUD)</dc:creator>
  <cp:keywords/>
  <dc:description/>
  <cp:lastModifiedBy>WES PDFC Administrator</cp:lastModifiedBy>
  <cp:revision>26</cp:revision>
  <dcterms:created xsi:type="dcterms:W3CDTF">2021-06-15T10:07:00Z</dcterms:created>
  <dcterms:modified xsi:type="dcterms:W3CDTF">2021-06-16T14:20:00Z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Created using">
    <vt:lpwstr>LW 7.0.1, Build 20190916</vt:lpwstr>
  </property>
  <property fmtid="{D5CDD505-2E9C-101B-9397-08002B2CF9AE}" pid="11" name="Last edited using">
    <vt:lpwstr>LW 7.0.1, Build 20200226</vt:lpwstr>
  </property>
  <property fmtid="{D5CDD505-2E9C-101B-9397-08002B2CF9AE}" pid="12" name="_LW_INVALIDATED__LW_INVALIDATED__LW_INVALIDATED__LW_INVALIDATED__LW_INVALIDATED__LW_INVALIDATED__LW_INVALIDATED_ContentTypeId">
    <vt:lpwstr>0x010100258AA79CEB83498886A3A08681123250003A96FF36B9FA2B41AA2F50B89189C74B</vt:lpwstr>
  </property>
  <property fmtid="{D5CDD505-2E9C-101B-9397-08002B2CF9AE}" pid="13" name="_LW_INVALIDATED__LW_INVALIDATED__LW_INVALIDATED__LW_INVALIDATED__LW_INVALIDATED_ContentTypeId">
    <vt:lpwstr>0x010100258AA79CEB83498886A3A08681123250003A96FF36B9FA2B41AA2F50B89189C74B</vt:lpwstr>
  </property>
</Properties>
</file>