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D951AF8F-0A2A-403E-921E-FF1631F75BA1" style="width:455.25pt;height:402.75pt">
            <v:imagedata r:id="rId12" o:title=""/>
          </v:shape>
        </w:pict>
      </w:r>
    </w:p>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LIITE I </w:t>
      </w:r>
    </w:p>
    <w:p>
      <w:pPr>
        <w:pStyle w:val="NormalCentered"/>
        <w:rPr>
          <w:noProof/>
        </w:rPr>
      </w:pPr>
      <w:r>
        <w:rPr>
          <w:noProof/>
        </w:rPr>
        <w:t>ALUKSELLA KÄYTETYN ENERGIAN KASVIHUONEKAASUINTENSITEETIN ENIMMÄISARVON LASKENTAMENETELMÄ</w:t>
      </w:r>
    </w:p>
    <w:p>
      <w:pPr>
        <w:rPr>
          <w:noProof/>
        </w:rPr>
      </w:pPr>
      <w:r>
        <w:rPr>
          <w:noProof/>
        </w:rPr>
        <w:t>Aluksella käytetyn energian kasvihuonekaasuintensiteetin enimmäisarvon laskemiseen käytetään seuraavaa kaavaa (kaava 1):</w:t>
      </w:r>
    </w:p>
    <w:tbl>
      <w:tblPr>
        <w:tblpPr w:leftFromText="180" w:rightFromText="180" w:vertAnchor="text" w:horzAnchor="margin" w:tblpXSpec="center" w:tblpY="211"/>
        <w:tblW w:w="9889" w:type="dxa"/>
        <w:tblBorders>
          <w:top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42"/>
        <w:gridCol w:w="3119"/>
        <w:gridCol w:w="5528"/>
      </w:tblGrid>
      <w:tr>
        <w:tc>
          <w:tcPr>
            <w:tcW w:w="1242" w:type="dxa"/>
            <w:tcBorders>
              <w:left w:val="single" w:sz="4" w:space="0" w:color="auto"/>
            </w:tcBorders>
            <w:vAlign w:val="center"/>
          </w:tcPr>
          <w:p>
            <w:pPr>
              <w:ind w:right="-111"/>
              <w:jc w:val="center"/>
              <w:rPr>
                <w:rFonts w:ascii="Cambria" w:eastAsia="Calibri" w:hAnsi="Cambria" w:cs="Cambria"/>
                <w:noProof/>
                <w:sz w:val="12"/>
                <w:szCs w:val="12"/>
              </w:rPr>
            </w:pPr>
            <w:r>
              <w:rPr>
                <w:rFonts w:ascii="Cambria" w:hAnsi="Cambria"/>
                <w:noProof/>
                <w:sz w:val="12"/>
                <w:szCs w:val="12"/>
              </w:rPr>
              <w:t>Kasvihuone</w:t>
            </w:r>
            <w:r>
              <w:rPr>
                <w:rFonts w:ascii="Cambria" w:hAnsi="Cambria"/>
                <w:noProof/>
                <w:sz w:val="12"/>
                <w:szCs w:val="12"/>
              </w:rPr>
              <w:softHyphen/>
              <w:t>kaasu</w:t>
            </w:r>
            <w:r>
              <w:rPr>
                <w:rFonts w:ascii="Cambria" w:hAnsi="Cambria"/>
                <w:noProof/>
                <w:sz w:val="12"/>
                <w:szCs w:val="12"/>
              </w:rPr>
              <w:softHyphen/>
              <w:t>intensiteetti</w:t>
            </w:r>
          </w:p>
        </w:tc>
        <w:tc>
          <w:tcPr>
            <w:tcW w:w="3119" w:type="dxa"/>
            <w:vAlign w:val="center"/>
          </w:tcPr>
          <w:p>
            <w:pPr>
              <w:ind w:left="-105" w:right="-106"/>
              <w:jc w:val="center"/>
              <w:rPr>
                <w:rFonts w:eastAsia="Calibri"/>
                <w:noProof/>
                <w:sz w:val="12"/>
                <w:szCs w:val="12"/>
              </w:rPr>
            </w:pPr>
            <w:r>
              <w:rPr>
                <w:noProof/>
                <w:sz w:val="12"/>
                <w:szCs w:val="12"/>
              </w:rPr>
              <w:t>WtT (Well-to-Tank, ”energialähteeltä tankkiin”)</w:t>
            </w:r>
          </w:p>
        </w:tc>
        <w:tc>
          <w:tcPr>
            <w:tcW w:w="5528" w:type="dxa"/>
            <w:vAlign w:val="center"/>
          </w:tcPr>
          <w:p>
            <w:pPr>
              <w:ind w:left="-107" w:right="-109"/>
              <w:jc w:val="center"/>
              <w:rPr>
                <w:rFonts w:eastAsia="Calibri"/>
                <w:noProof/>
                <w:sz w:val="12"/>
                <w:szCs w:val="12"/>
              </w:rPr>
            </w:pPr>
            <w:r>
              <w:rPr>
                <w:noProof/>
                <w:sz w:val="12"/>
                <w:szCs w:val="12"/>
              </w:rPr>
              <w:t>TtW (Tank-to-Wake, ”tankista työntövoimaksi”)</w:t>
            </w:r>
          </w:p>
        </w:tc>
      </w:tr>
      <w:tr>
        <w:tc>
          <w:tcPr>
            <w:tcW w:w="1242" w:type="dxa"/>
            <w:tcBorders>
              <w:left w:val="single" w:sz="4" w:space="0" w:color="auto"/>
            </w:tcBorders>
            <w:vAlign w:val="center"/>
          </w:tcPr>
          <w:p>
            <w:pPr>
              <w:ind w:right="-111"/>
              <w:rPr>
                <w:rFonts w:eastAsiaTheme="minorEastAsia"/>
                <w:noProof/>
                <w:sz w:val="12"/>
                <w:szCs w:val="12"/>
              </w:rPr>
            </w:pPr>
            <m:oMathPara>
              <m:oMath>
                <m:r>
                  <w:rPr>
                    <w:rFonts w:ascii="Cambria Math" w:eastAsiaTheme="minorEastAsia" w:hAnsi="Cambria Math"/>
                    <w:noProof/>
                    <w:sz w:val="12"/>
                    <w:szCs w:val="12"/>
                  </w:rPr>
                  <m:t>GHG intensity</m:t>
                </m:r>
              </m:oMath>
            </m:oMathPara>
          </w:p>
          <w:p>
            <w:pPr>
              <w:ind w:right="-111"/>
              <w:rPr>
                <w:noProof/>
                <w:sz w:val="12"/>
                <w:szCs w:val="12"/>
              </w:rPr>
            </w:pPr>
            <m:oMath>
              <m:r>
                <w:rPr>
                  <w:rFonts w:ascii="Cambria Math" w:eastAsiaTheme="minorEastAsia" w:hAnsi="Cambria Math"/>
                  <w:noProof/>
                  <w:sz w:val="12"/>
                  <w:szCs w:val="12"/>
                </w:rPr>
                <m:t xml:space="preserve">index </m:t>
              </m:r>
              <m:d>
                <m:dPr>
                  <m:begChr m:val="["/>
                  <m:endChr m:val="]"/>
                  <m:ctrlPr>
                    <w:rPr>
                      <w:rFonts w:ascii="Cambria Math" w:eastAsia="Cambria Math" w:hAnsi="Cambria Math" w:cs="Arial"/>
                      <w:noProof/>
                      <w:sz w:val="12"/>
                      <w:szCs w:val="12"/>
                    </w:rPr>
                  </m:ctrlPr>
                </m:dPr>
                <m:e>
                  <m:f>
                    <m:fPr>
                      <m:ctrlPr>
                        <w:rPr>
                          <w:rFonts w:ascii="Cambria Math" w:eastAsia="Cambria Math" w:hAnsi="Cambria Math" w:cs="Arial"/>
                          <w:noProof/>
                          <w:sz w:val="12"/>
                          <w:szCs w:val="12"/>
                        </w:rPr>
                      </m:ctrlPr>
                    </m:fPr>
                    <m:num>
                      <m:r>
                        <w:rPr>
                          <w:rFonts w:ascii="Cambria Math" w:eastAsia="Cambria Math" w:hAnsi="Cambria Math" w:cs="Arial"/>
                          <w:noProof/>
                          <w:sz w:val="12"/>
                          <w:szCs w:val="12"/>
                        </w:rPr>
                        <m:t>gCO2eq</m:t>
                      </m:r>
                    </m:num>
                    <m:den>
                      <m:r>
                        <w:rPr>
                          <w:rFonts w:ascii="Cambria Math" w:eastAsia="Cambria Math" w:hAnsi="Cambria Math" w:cs="Arial"/>
                          <w:noProof/>
                          <w:sz w:val="12"/>
                          <w:szCs w:val="12"/>
                        </w:rPr>
                        <m:t>MJ</m:t>
                      </m:r>
                    </m:den>
                  </m:f>
                </m:e>
              </m:d>
            </m:oMath>
            <w:r>
              <w:rPr>
                <w:noProof/>
                <w:sz w:val="12"/>
                <w:szCs w:val="12"/>
              </w:rPr>
              <w:t xml:space="preserve"> </w:t>
            </w:r>
            <w:r>
              <w:rPr>
                <w:iCs/>
                <w:noProof/>
                <w:sz w:val="12"/>
                <w:szCs w:val="12"/>
              </w:rPr>
              <w:t>=</w:t>
            </w:r>
          </w:p>
        </w:tc>
        <w:tc>
          <w:tcPr>
            <w:tcW w:w="3119" w:type="dxa"/>
            <w:vAlign w:val="center"/>
          </w:tcPr>
          <w:p>
            <w:pPr>
              <w:ind w:left="-105" w:right="-106"/>
              <w:rPr>
                <w:noProof/>
                <w:sz w:val="12"/>
                <w:szCs w:val="12"/>
              </w:rPr>
            </w:pPr>
            <m:oMathPara>
              <m:oMath>
                <m:f>
                  <m:fPr>
                    <m:ctrlPr>
                      <w:rPr>
                        <w:rFonts w:ascii="Cambria Math" w:hAnsi="Cambria Math"/>
                        <w:i/>
                        <w:noProof/>
                        <w:sz w:val="12"/>
                        <w:szCs w:val="12"/>
                      </w:rPr>
                    </m:ctrlPr>
                  </m:fPr>
                  <m:num>
                    <m:nary>
                      <m:naryPr>
                        <m:chr m:val="∑"/>
                        <m:limLoc m:val="undOvr"/>
                        <m:ctrlPr>
                          <w:rPr>
                            <w:rFonts w:ascii="Cambria Math" w:hAnsi="Cambria Math"/>
                            <w:i/>
                            <w:noProof/>
                            <w:sz w:val="12"/>
                            <w:szCs w:val="12"/>
                          </w:rPr>
                        </m:ctrlPr>
                      </m:naryPr>
                      <m:sub>
                        <m:r>
                          <w:rPr>
                            <w:rFonts w:ascii="Cambria Math" w:hAnsi="Cambria Math"/>
                            <w:noProof/>
                            <w:sz w:val="12"/>
                            <w:szCs w:val="12"/>
                          </w:rPr>
                          <m:t xml:space="preserve">i </m:t>
                        </m:r>
                      </m:sub>
                      <m:sup>
                        <m:r>
                          <m:rPr>
                            <m:sty m:val="bi"/>
                          </m:rPr>
                          <w:rPr>
                            <w:rFonts w:ascii="Cambria Math" w:hAnsi="Cambria Math"/>
                            <w:noProof/>
                            <w:sz w:val="12"/>
                            <w:szCs w:val="12"/>
                          </w:rPr>
                          <m:t>n</m:t>
                        </m:r>
                        <m:r>
                          <w:rPr>
                            <w:rFonts w:ascii="Cambria Math" w:hAnsi="Cambria Math"/>
                            <w:noProof/>
                            <w:sz w:val="12"/>
                            <w:szCs w:val="12"/>
                          </w:rPr>
                          <m:t xml:space="preserve"> fuel</m:t>
                        </m:r>
                      </m:sup>
                      <m:e>
                        <m:sSub>
                          <m:sSubPr>
                            <m:ctrlPr>
                              <w:rPr>
                                <w:rFonts w:ascii="Cambria Math" w:hAnsi="Cambria Math"/>
                                <w:i/>
                                <w:noProof/>
                                <w:sz w:val="12"/>
                                <w:szCs w:val="12"/>
                              </w:rPr>
                            </m:ctrlPr>
                          </m:sSubPr>
                          <m:e>
                            <m:r>
                              <w:rPr>
                                <w:rFonts w:ascii="Cambria Math" w:hAnsi="Cambria Math"/>
                                <w:noProof/>
                                <w:sz w:val="12"/>
                                <w:szCs w:val="12"/>
                              </w:rPr>
                              <m:t>M</m:t>
                            </m:r>
                          </m:e>
                          <m:sub>
                            <m:r>
                              <w:rPr>
                                <w:rFonts w:ascii="Cambria Math" w:hAnsi="Cambria Math"/>
                                <w:noProof/>
                                <w:sz w:val="12"/>
                                <w:szCs w:val="12"/>
                              </w:rPr>
                              <m:t xml:space="preserve">i </m:t>
                            </m:r>
                          </m:sub>
                        </m:sSub>
                        <m:r>
                          <w:rPr>
                            <w:rFonts w:ascii="Cambria Math" w:hAnsi="Cambria Math"/>
                            <w:noProof/>
                            <w:sz w:val="12"/>
                            <w:szCs w:val="12"/>
                          </w:rPr>
                          <m:t xml:space="preserve"> ×</m:t>
                        </m:r>
                      </m:e>
                    </m:nary>
                    <m:sSub>
                      <m:sSubPr>
                        <m:ctrlPr>
                          <w:rPr>
                            <w:rFonts w:ascii="Cambria Math" w:hAnsi="Cambria Math"/>
                            <w:i/>
                            <w:noProof/>
                            <w:sz w:val="12"/>
                            <w:szCs w:val="12"/>
                          </w:rPr>
                        </m:ctrlPr>
                      </m:sSubPr>
                      <m:e>
                        <m:r>
                          <w:rPr>
                            <w:rFonts w:ascii="Cambria Math" w:hAnsi="Cambria Math"/>
                            <w:noProof/>
                            <w:sz w:val="12"/>
                            <w:szCs w:val="12"/>
                          </w:rPr>
                          <m:t>CO</m:t>
                        </m:r>
                      </m:e>
                      <m:sub>
                        <m:r>
                          <w:rPr>
                            <w:rFonts w:ascii="Cambria Math" w:hAnsi="Cambria Math"/>
                            <w:noProof/>
                            <w:sz w:val="12"/>
                            <w:szCs w:val="12"/>
                          </w:rPr>
                          <m:t>2eq WtT, i</m:t>
                        </m:r>
                      </m:sub>
                    </m:sSub>
                    <m:r>
                      <w:rPr>
                        <w:rFonts w:ascii="Cambria Math" w:hAnsi="Cambria Math"/>
                        <w:noProof/>
                        <w:sz w:val="12"/>
                        <w:szCs w:val="12"/>
                      </w:rPr>
                      <m:t xml:space="preserve"> ×</m:t>
                    </m:r>
                    <m:sSub>
                      <m:sSubPr>
                        <m:ctrlPr>
                          <w:rPr>
                            <w:rFonts w:ascii="Cambria Math" w:hAnsi="Cambria Math"/>
                            <w:i/>
                            <w:noProof/>
                            <w:sz w:val="12"/>
                            <w:szCs w:val="12"/>
                          </w:rPr>
                        </m:ctrlPr>
                      </m:sSubPr>
                      <m:e>
                        <m:r>
                          <w:rPr>
                            <w:rFonts w:ascii="Cambria Math" w:hAnsi="Cambria Math"/>
                            <w:noProof/>
                            <w:sz w:val="12"/>
                            <w:szCs w:val="12"/>
                          </w:rPr>
                          <m:t>LCV</m:t>
                        </m:r>
                      </m:e>
                      <m:sub>
                        <m:r>
                          <w:rPr>
                            <w:rFonts w:ascii="Cambria Math" w:hAnsi="Cambria Math"/>
                            <w:noProof/>
                            <w:sz w:val="12"/>
                            <w:szCs w:val="12"/>
                          </w:rPr>
                          <m:t>i</m:t>
                        </m:r>
                      </m:sub>
                    </m:sSub>
                    <m:r>
                      <w:rPr>
                        <w:rFonts w:ascii="Cambria Math" w:eastAsia="Cambria Math" w:hAnsi="Cambria Math" w:cs="Arial"/>
                        <w:noProof/>
                        <w:sz w:val="12"/>
                        <w:szCs w:val="12"/>
                      </w:rPr>
                      <m:t>+</m:t>
                    </m:r>
                    <m:nary>
                      <m:naryPr>
                        <m:chr m:val="∑"/>
                        <m:ctrlPr>
                          <w:rPr>
                            <w:rFonts w:ascii="Cambria Math" w:eastAsia="Cambria Math" w:hAnsi="Cambria Math" w:cs="Arial"/>
                            <w:noProof/>
                            <w:sz w:val="12"/>
                            <w:szCs w:val="12"/>
                          </w:rPr>
                        </m:ctrlPr>
                      </m:naryPr>
                      <m:sub>
                        <m:r>
                          <w:rPr>
                            <w:rFonts w:ascii="Cambria Math" w:eastAsia="Cambria Math" w:hAnsi="Cambria Math" w:cs="Arial"/>
                            <w:noProof/>
                            <w:sz w:val="12"/>
                            <w:szCs w:val="12"/>
                          </w:rPr>
                          <m:t>k</m:t>
                        </m:r>
                      </m:sub>
                      <m:sup>
                        <m:r>
                          <m:rPr>
                            <m:sty m:val="bi"/>
                          </m:rPr>
                          <w:rPr>
                            <w:rFonts w:ascii="Cambria Math" w:eastAsia="Cambria Math" w:hAnsi="Cambria Math" w:cs="Arial"/>
                            <w:noProof/>
                            <w:sz w:val="12"/>
                            <w:szCs w:val="12"/>
                          </w:rPr>
                          <m:t>c</m:t>
                        </m:r>
                      </m:sup>
                      <m:e>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E</m:t>
                            </m:r>
                          </m:e>
                          <m:sub>
                            <m:r>
                              <w:rPr>
                                <w:rFonts w:ascii="Cambria Math" w:eastAsia="Cambria Math" w:hAnsi="Cambria Math" w:cs="Arial"/>
                                <w:noProof/>
                                <w:sz w:val="12"/>
                                <w:szCs w:val="12"/>
                              </w:rPr>
                              <m:t>k</m:t>
                            </m:r>
                          </m:sub>
                        </m:sSub>
                        <m:r>
                          <w:rPr>
                            <w:rFonts w:ascii="Cambria Math" w:eastAsia="Cambria Math" w:hAnsi="Cambria Math" w:cs="Arial"/>
                            <w:noProof/>
                            <w:sz w:val="12"/>
                            <w:szCs w:val="12"/>
                          </w:rPr>
                          <m:t xml:space="preserve"> ×</m:t>
                        </m:r>
                        <m:sSub>
                          <m:sSubPr>
                            <m:ctrlPr>
                              <w:rPr>
                                <w:rFonts w:ascii="Cambria Math" w:eastAsia="Cambria Math" w:hAnsi="Cambria Math" w:cs="Arial"/>
                                <w:noProof/>
                                <w:sz w:val="12"/>
                                <w:szCs w:val="12"/>
                              </w:rPr>
                            </m:ctrlPr>
                          </m:sSubPr>
                          <m:e>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2eq</m:t>
                                </m:r>
                              </m:sub>
                            </m:sSub>
                          </m:e>
                          <m:sub>
                            <m:r>
                              <w:rPr>
                                <w:rFonts w:ascii="Cambria Math" w:eastAsia="Cambria Math" w:hAnsi="Cambria Math" w:cs="Arial"/>
                                <w:noProof/>
                                <w:sz w:val="12"/>
                                <w:szCs w:val="12"/>
                              </w:rPr>
                              <m:t xml:space="preserve"> electricity,k</m:t>
                            </m:r>
                          </m:sub>
                        </m:sSub>
                      </m:e>
                    </m:nary>
                  </m:num>
                  <m:den>
                    <m:nary>
                      <m:naryPr>
                        <m:chr m:val="∑"/>
                        <m:limLoc m:val="undOvr"/>
                        <m:ctrlPr>
                          <w:rPr>
                            <w:rFonts w:ascii="Cambria Math" w:hAnsi="Cambria Math"/>
                            <w:i/>
                            <w:noProof/>
                            <w:sz w:val="12"/>
                            <w:szCs w:val="12"/>
                          </w:rPr>
                        </m:ctrlPr>
                      </m:naryPr>
                      <m:sub>
                        <m:r>
                          <w:rPr>
                            <w:rFonts w:ascii="Cambria Math" w:hAnsi="Cambria Math"/>
                            <w:noProof/>
                            <w:sz w:val="12"/>
                            <w:szCs w:val="12"/>
                          </w:rPr>
                          <m:t xml:space="preserve">i </m:t>
                        </m:r>
                      </m:sub>
                      <m:sup>
                        <m:r>
                          <m:rPr>
                            <m:sty m:val="bi"/>
                          </m:rPr>
                          <w:rPr>
                            <w:rFonts w:ascii="Cambria Math" w:hAnsi="Cambria Math"/>
                            <w:noProof/>
                            <w:sz w:val="12"/>
                            <w:szCs w:val="12"/>
                          </w:rPr>
                          <m:t>n</m:t>
                        </m:r>
                        <m:r>
                          <w:rPr>
                            <w:rFonts w:ascii="Cambria Math" w:hAnsi="Cambria Math"/>
                            <w:noProof/>
                            <w:sz w:val="12"/>
                            <w:szCs w:val="12"/>
                          </w:rPr>
                          <m:t xml:space="preserve"> fuel</m:t>
                        </m:r>
                      </m:sup>
                      <m:e>
                        <m:sSub>
                          <m:sSubPr>
                            <m:ctrlPr>
                              <w:rPr>
                                <w:rFonts w:ascii="Cambria Math" w:hAnsi="Cambria Math"/>
                                <w:i/>
                                <w:noProof/>
                                <w:sz w:val="12"/>
                                <w:szCs w:val="12"/>
                              </w:rPr>
                            </m:ctrlPr>
                          </m:sSubPr>
                          <m:e>
                            <m:r>
                              <w:rPr>
                                <w:rFonts w:ascii="Cambria Math" w:hAnsi="Cambria Math"/>
                                <w:noProof/>
                                <w:sz w:val="12"/>
                                <w:szCs w:val="12"/>
                              </w:rPr>
                              <m:t>M</m:t>
                            </m:r>
                          </m:e>
                          <m:sub>
                            <m:r>
                              <w:rPr>
                                <w:rFonts w:ascii="Cambria Math" w:hAnsi="Cambria Math"/>
                                <w:noProof/>
                                <w:sz w:val="12"/>
                                <w:szCs w:val="12"/>
                              </w:rPr>
                              <m:t xml:space="preserve">i </m:t>
                            </m:r>
                          </m:sub>
                        </m:sSub>
                        <m:r>
                          <w:rPr>
                            <w:rFonts w:ascii="Cambria Math" w:hAnsi="Cambria Math"/>
                            <w:noProof/>
                            <w:sz w:val="12"/>
                            <w:szCs w:val="12"/>
                          </w:rPr>
                          <m:t xml:space="preserve"> ×</m:t>
                        </m:r>
                      </m:e>
                    </m:nary>
                    <m:sSub>
                      <m:sSubPr>
                        <m:ctrlPr>
                          <w:rPr>
                            <w:rFonts w:ascii="Cambria Math" w:hAnsi="Cambria Math"/>
                            <w:i/>
                            <w:noProof/>
                            <w:sz w:val="12"/>
                            <w:szCs w:val="12"/>
                          </w:rPr>
                        </m:ctrlPr>
                      </m:sSubPr>
                      <m:e>
                        <m:r>
                          <w:rPr>
                            <w:rFonts w:ascii="Cambria Math" w:hAnsi="Cambria Math"/>
                            <w:noProof/>
                            <w:sz w:val="12"/>
                            <w:szCs w:val="12"/>
                          </w:rPr>
                          <m:t>LCV</m:t>
                        </m:r>
                      </m:e>
                      <m:sub>
                        <m:r>
                          <w:rPr>
                            <w:rFonts w:ascii="Cambria Math" w:hAnsi="Cambria Math"/>
                            <w:noProof/>
                            <w:sz w:val="12"/>
                            <w:szCs w:val="12"/>
                          </w:rPr>
                          <m:t>i</m:t>
                        </m:r>
                      </m:sub>
                    </m:sSub>
                    <m:r>
                      <w:rPr>
                        <w:rFonts w:ascii="Cambria Math" w:hAnsi="Cambria Math"/>
                        <w:noProof/>
                        <w:sz w:val="12"/>
                        <w:szCs w:val="12"/>
                      </w:rPr>
                      <m:t xml:space="preserve">+ </m:t>
                    </m:r>
                    <m:nary>
                      <m:naryPr>
                        <m:chr m:val="∑"/>
                        <m:ctrlPr>
                          <w:rPr>
                            <w:rFonts w:ascii="Cambria Math" w:eastAsia="Cambria Math" w:hAnsi="Cambria Math" w:cs="Arial"/>
                            <w:noProof/>
                            <w:sz w:val="12"/>
                            <w:szCs w:val="12"/>
                          </w:rPr>
                        </m:ctrlPr>
                      </m:naryPr>
                      <m:sub>
                        <m:r>
                          <w:rPr>
                            <w:rFonts w:ascii="Cambria Math" w:eastAsia="Cambria Math" w:hAnsi="Cambria Math" w:cs="Arial"/>
                            <w:noProof/>
                            <w:sz w:val="12"/>
                            <w:szCs w:val="12"/>
                          </w:rPr>
                          <m:t>k</m:t>
                        </m:r>
                      </m:sub>
                      <m:sup>
                        <m:r>
                          <m:rPr>
                            <m:sty m:val="bi"/>
                          </m:rPr>
                          <w:rPr>
                            <w:rFonts w:ascii="Cambria Math" w:eastAsia="Cambria Math" w:hAnsi="Cambria Math" w:cs="Arial"/>
                            <w:noProof/>
                            <w:sz w:val="12"/>
                            <w:szCs w:val="12"/>
                          </w:rPr>
                          <m:t>c</m:t>
                        </m:r>
                      </m:sup>
                      <m:e>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E</m:t>
                            </m:r>
                          </m:e>
                          <m:sub>
                            <m:r>
                              <w:rPr>
                                <w:rFonts w:ascii="Cambria Math" w:eastAsia="Cambria Math" w:hAnsi="Cambria Math" w:cs="Arial"/>
                                <w:noProof/>
                                <w:sz w:val="12"/>
                                <w:szCs w:val="12"/>
                              </w:rPr>
                              <m:t>k</m:t>
                            </m:r>
                          </m:sub>
                        </m:sSub>
                      </m:e>
                    </m:nary>
                  </m:den>
                </m:f>
              </m:oMath>
            </m:oMathPara>
          </w:p>
        </w:tc>
        <w:tc>
          <w:tcPr>
            <w:tcW w:w="5528" w:type="dxa"/>
            <w:vAlign w:val="center"/>
          </w:tcPr>
          <w:p>
            <w:pPr>
              <w:ind w:left="-107" w:right="-109"/>
              <w:jc w:val="center"/>
              <w:rPr>
                <w:noProof/>
                <w:sz w:val="12"/>
                <w:szCs w:val="12"/>
              </w:rPr>
            </w:pPr>
            <m:oMathPara>
              <m:oMath>
                <m:r>
                  <w:rPr>
                    <w:rFonts w:ascii="Cambria Math" w:hAnsi="Cambria Math"/>
                    <w:noProof/>
                    <w:sz w:val="12"/>
                    <w:szCs w:val="12"/>
                  </w:rPr>
                  <m:t>+</m:t>
                </m:r>
                <m:f>
                  <m:fPr>
                    <m:ctrlPr>
                      <w:rPr>
                        <w:rFonts w:ascii="Cambria Math" w:hAnsi="Cambria Math"/>
                        <w:i/>
                        <w:noProof/>
                        <w:sz w:val="12"/>
                        <w:szCs w:val="12"/>
                      </w:rPr>
                    </m:ctrlPr>
                  </m:fPr>
                  <m:num>
                    <m:nary>
                      <m:naryPr>
                        <m:chr m:val="∑"/>
                        <m:limLoc m:val="undOvr"/>
                        <m:ctrlPr>
                          <w:rPr>
                            <w:rFonts w:ascii="Cambria Math" w:hAnsi="Cambria Math"/>
                            <w:i/>
                            <w:noProof/>
                            <w:sz w:val="12"/>
                            <w:szCs w:val="12"/>
                          </w:rPr>
                        </m:ctrlPr>
                      </m:naryPr>
                      <m:sub>
                        <m:r>
                          <w:rPr>
                            <w:rFonts w:ascii="Cambria Math" w:hAnsi="Cambria Math"/>
                            <w:noProof/>
                            <w:sz w:val="12"/>
                            <w:szCs w:val="12"/>
                          </w:rPr>
                          <m:t>i</m:t>
                        </m:r>
                      </m:sub>
                      <m:sup>
                        <m:r>
                          <m:rPr>
                            <m:sty m:val="bi"/>
                          </m:rPr>
                          <w:rPr>
                            <w:rFonts w:ascii="Cambria Math" w:hAnsi="Cambria Math"/>
                            <w:noProof/>
                            <w:sz w:val="12"/>
                            <w:szCs w:val="12"/>
                          </w:rPr>
                          <m:t>n</m:t>
                        </m:r>
                        <m:r>
                          <w:rPr>
                            <w:rFonts w:ascii="Cambria Math" w:hAnsi="Cambria Math"/>
                            <w:noProof/>
                            <w:sz w:val="12"/>
                            <w:szCs w:val="12"/>
                          </w:rPr>
                          <m:t xml:space="preserve"> fuel</m:t>
                        </m:r>
                      </m:sup>
                      <m:e>
                        <m:nary>
                          <m:naryPr>
                            <m:chr m:val="∑"/>
                            <m:limLoc m:val="undOvr"/>
                            <m:ctrlPr>
                              <w:rPr>
                                <w:rFonts w:ascii="Cambria Math" w:hAnsi="Cambria Math"/>
                                <w:i/>
                                <w:noProof/>
                                <w:sz w:val="12"/>
                                <w:szCs w:val="12"/>
                              </w:rPr>
                            </m:ctrlPr>
                          </m:naryPr>
                          <m:sub>
                            <m:r>
                              <w:rPr>
                                <w:rFonts w:ascii="Cambria Math" w:hAnsi="Cambria Math"/>
                                <w:noProof/>
                                <w:sz w:val="12"/>
                                <w:szCs w:val="12"/>
                              </w:rPr>
                              <m:t>j</m:t>
                            </m:r>
                          </m:sub>
                          <m:sup>
                            <m:r>
                              <m:rPr>
                                <m:sty m:val="bi"/>
                              </m:rPr>
                              <w:rPr>
                                <w:rFonts w:ascii="Cambria Math" w:hAnsi="Cambria Math"/>
                                <w:noProof/>
                                <w:sz w:val="12"/>
                                <w:szCs w:val="12"/>
                              </w:rPr>
                              <m:t>m</m:t>
                            </m:r>
                            <m:r>
                              <w:rPr>
                                <w:rFonts w:ascii="Cambria Math" w:hAnsi="Cambria Math"/>
                                <w:noProof/>
                                <w:sz w:val="12"/>
                                <w:szCs w:val="12"/>
                              </w:rPr>
                              <m:t xml:space="preserve"> engine</m:t>
                            </m:r>
                          </m:sup>
                          <m:e>
                            <m:sSub>
                              <m:sSubPr>
                                <m:ctrlPr>
                                  <w:rPr>
                                    <w:rFonts w:ascii="Cambria Math" w:hAnsi="Cambria Math"/>
                                    <w:i/>
                                    <w:noProof/>
                                    <w:sz w:val="12"/>
                                    <w:szCs w:val="12"/>
                                  </w:rPr>
                                </m:ctrlPr>
                              </m:sSubPr>
                              <m:e>
                                <m:r>
                                  <w:rPr>
                                    <w:rFonts w:ascii="Cambria Math" w:hAnsi="Cambria Math"/>
                                    <w:noProof/>
                                    <w:sz w:val="12"/>
                                    <w:szCs w:val="12"/>
                                  </w:rPr>
                                  <m:t>M</m:t>
                                </m:r>
                              </m:e>
                              <m:sub>
                                <m:r>
                                  <w:rPr>
                                    <w:rFonts w:ascii="Cambria Math" w:hAnsi="Cambria Math"/>
                                    <w:noProof/>
                                    <w:sz w:val="12"/>
                                    <w:szCs w:val="12"/>
                                  </w:rPr>
                                  <m:t>i,j</m:t>
                                </m:r>
                              </m:sub>
                            </m:sSub>
                          </m:e>
                        </m:nary>
                        <m:r>
                          <w:rPr>
                            <w:rFonts w:ascii="Cambria Math" w:hAnsi="Cambria Math"/>
                            <w:noProof/>
                            <w:sz w:val="12"/>
                            <w:szCs w:val="12"/>
                          </w:rPr>
                          <m:t xml:space="preserve"> ×</m:t>
                        </m:r>
                      </m:e>
                    </m:nary>
                    <m:r>
                      <w:rPr>
                        <w:rFonts w:ascii="Cambria Math" w:hAnsi="Cambria Math"/>
                        <w:noProof/>
                        <w:sz w:val="12"/>
                        <w:szCs w:val="12"/>
                      </w:rPr>
                      <m:t xml:space="preserve"> [ </m:t>
                    </m:r>
                    <m:d>
                      <m:dPr>
                        <m:ctrlPr>
                          <w:rPr>
                            <w:rFonts w:ascii="Cambria Math" w:eastAsia="Arial" w:hAnsi="Cambria Math" w:cs="Arial"/>
                            <w:noProof/>
                            <w:sz w:val="12"/>
                            <w:szCs w:val="12"/>
                          </w:rPr>
                        </m:ctrlPr>
                      </m:dPr>
                      <m:e>
                        <m:r>
                          <m:rPr>
                            <m:sty m:val="p"/>
                          </m:rPr>
                          <w:rPr>
                            <w:rFonts w:ascii="Cambria Math" w:eastAsia="Arial" w:hAnsi="Cambria Math" w:cs="Arial"/>
                            <w:noProof/>
                            <w:sz w:val="12"/>
                            <w:szCs w:val="12"/>
                          </w:rPr>
                          <m:t>1 –</m:t>
                        </m:r>
                        <m:sSub>
                          <m:sSubPr>
                            <m:ctrlPr>
                              <w:rPr>
                                <w:rFonts w:ascii="Cambria Math" w:eastAsia="Cambria Math" w:hAnsi="Cambria Math" w:cs="Arial"/>
                                <w:i/>
                                <w:noProof/>
                                <w:sz w:val="12"/>
                                <w:szCs w:val="12"/>
                              </w:rPr>
                            </m:ctrlPr>
                          </m:sSubPr>
                          <m:e>
                            <m:f>
                              <m:fPr>
                                <m:ctrlPr>
                                  <w:rPr>
                                    <w:rFonts w:ascii="Cambria Math" w:eastAsia="Cambria Math" w:hAnsi="Cambria Math" w:cs="Arial"/>
                                    <w:i/>
                                    <w:noProof/>
                                    <w:sz w:val="12"/>
                                    <w:szCs w:val="12"/>
                                  </w:rPr>
                                </m:ctrlPr>
                              </m:fPr>
                              <m:num>
                                <m:r>
                                  <w:rPr>
                                    <w:rFonts w:ascii="Cambria Math" w:eastAsia="Cambria Math" w:hAnsi="Cambria Math" w:cs="Arial"/>
                                    <w:noProof/>
                                    <w:sz w:val="12"/>
                                    <w:szCs w:val="12"/>
                                  </w:rPr>
                                  <m:t>1</m:t>
                                </m:r>
                              </m:num>
                              <m:den>
                                <m:r>
                                  <w:rPr>
                                    <w:rFonts w:ascii="Cambria Math" w:eastAsia="Cambria Math" w:hAnsi="Cambria Math" w:cs="Arial"/>
                                    <w:noProof/>
                                    <w:sz w:val="12"/>
                                    <w:szCs w:val="12"/>
                                  </w:rPr>
                                  <m:t>100</m:t>
                                </m:r>
                              </m:den>
                            </m:f>
                            <m:r>
                              <w:rPr>
                                <w:rFonts w:ascii="Cambria Math" w:eastAsia="Cambria Math" w:hAnsi="Cambria Math" w:cs="Arial"/>
                                <w:noProof/>
                                <w:sz w:val="12"/>
                                <w:szCs w:val="12"/>
                              </w:rPr>
                              <m:t>C</m:t>
                            </m:r>
                          </m:e>
                          <m:sub>
                            <m:r>
                              <w:rPr>
                                <w:rFonts w:ascii="Cambria Math" w:eastAsia="Cambria Math" w:hAnsi="Cambria Math" w:cs="Arial"/>
                                <w:noProof/>
                                <w:sz w:val="12"/>
                                <w:szCs w:val="12"/>
                              </w:rPr>
                              <m:t>engine slip j</m:t>
                            </m:r>
                          </m:sub>
                        </m:sSub>
                      </m:e>
                    </m:d>
                    <m:r>
                      <m:rPr>
                        <m:sty m:val="p"/>
                      </m:rPr>
                      <w:rPr>
                        <w:rFonts w:ascii="Cambria Math" w:eastAsia="Arial" w:hAnsi="Cambria Math" w:cs="Arial"/>
                        <w:noProof/>
                        <w:sz w:val="12"/>
                        <w:szCs w:val="12"/>
                      </w:rPr>
                      <m:t xml:space="preserve">× </m:t>
                    </m:r>
                    <m:d>
                      <m:dPr>
                        <m:ctrlPr>
                          <w:rPr>
                            <w:rFonts w:ascii="Cambria Math" w:eastAsia="Arial" w:hAnsi="Cambria Math" w:cs="Arial"/>
                            <w:noProof/>
                            <w:sz w:val="12"/>
                            <w:szCs w:val="12"/>
                          </w:rPr>
                        </m:ctrlPr>
                      </m:dPr>
                      <m:e>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2eq, TtW, j</m:t>
                            </m:r>
                          </m:sub>
                        </m:sSub>
                      </m:e>
                    </m:d>
                    <m:r>
                      <m:rPr>
                        <m:sty m:val="p"/>
                      </m:rPr>
                      <w:rPr>
                        <w:rFonts w:ascii="Cambria Math" w:eastAsiaTheme="minorEastAsia" w:hAnsi="Cambria Math"/>
                        <w:noProof/>
                        <w:sz w:val="12"/>
                        <w:szCs w:val="12"/>
                      </w:rPr>
                      <m:t xml:space="preserve">+ </m:t>
                    </m:r>
                    <m:r>
                      <w:rPr>
                        <w:rFonts w:ascii="Cambria Math" w:eastAsiaTheme="minorEastAsia" w:hAnsi="Cambria Math"/>
                        <w:noProof/>
                        <w:sz w:val="12"/>
                        <w:szCs w:val="12"/>
                      </w:rPr>
                      <m:t>(</m:t>
                    </m:r>
                    <m:f>
                      <m:fPr>
                        <m:ctrlPr>
                          <w:rPr>
                            <w:rFonts w:ascii="Cambria Math" w:eastAsiaTheme="minorEastAsia" w:hAnsi="Cambria Math"/>
                            <w:i/>
                            <w:noProof/>
                            <w:sz w:val="12"/>
                            <w:szCs w:val="12"/>
                          </w:rPr>
                        </m:ctrlPr>
                      </m:fPr>
                      <m:num>
                        <m:r>
                          <w:rPr>
                            <w:rFonts w:ascii="Cambria Math" w:eastAsiaTheme="minorEastAsia" w:hAnsi="Cambria Math"/>
                            <w:noProof/>
                            <w:sz w:val="12"/>
                            <w:szCs w:val="12"/>
                          </w:rPr>
                          <m:t>1</m:t>
                        </m:r>
                      </m:num>
                      <m:den>
                        <m:r>
                          <w:rPr>
                            <w:rFonts w:ascii="Cambria Math" w:eastAsiaTheme="minorEastAsia" w:hAnsi="Cambria Math"/>
                            <w:noProof/>
                            <w:sz w:val="12"/>
                            <w:szCs w:val="12"/>
                          </w:rPr>
                          <m:t>100</m:t>
                        </m:r>
                      </m:den>
                    </m:f>
                    <m:sSub>
                      <m:sSubPr>
                        <m:ctrlPr>
                          <w:rPr>
                            <w:rFonts w:ascii="Cambria Math" w:eastAsia="Cambria Math" w:hAnsi="Cambria Math" w:cs="Arial"/>
                            <w:noProof/>
                            <w:sz w:val="12"/>
                            <w:szCs w:val="12"/>
                          </w:rPr>
                        </m:ctrlPr>
                      </m:sSubPr>
                      <m:e>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m:t>
                            </m:r>
                          </m:e>
                          <m:sub>
                            <m:r>
                              <w:rPr>
                                <w:rFonts w:ascii="Cambria Math" w:eastAsia="Cambria Math" w:hAnsi="Cambria Math" w:cs="Arial"/>
                                <w:noProof/>
                                <w:sz w:val="12"/>
                                <w:szCs w:val="12"/>
                              </w:rPr>
                              <m:t>engine slip j</m:t>
                            </m:r>
                          </m:sub>
                        </m:sSub>
                        <m:r>
                          <w:rPr>
                            <w:rFonts w:ascii="Cambria Math" w:eastAsia="Cambria Math" w:hAnsi="Cambria Math" w:cs="Arial"/>
                            <w:noProof/>
                            <w:sz w:val="12"/>
                            <w:szCs w:val="12"/>
                          </w:rPr>
                          <m:t xml:space="preserve"> × CO</m:t>
                        </m:r>
                      </m:e>
                      <m:sub>
                        <m:r>
                          <w:rPr>
                            <w:rFonts w:ascii="Cambria Math" w:eastAsia="Cambria Math" w:hAnsi="Cambria Math" w:cs="Arial"/>
                            <w:noProof/>
                            <w:sz w:val="12"/>
                            <w:szCs w:val="12"/>
                          </w:rPr>
                          <m:t>2eqTtW, slippage, j</m:t>
                        </m:r>
                      </m:sub>
                    </m:sSub>
                    <m:r>
                      <w:rPr>
                        <w:rFonts w:ascii="Cambria Math" w:eastAsia="Cambria Math" w:hAnsi="Cambria Math" w:cs="Arial"/>
                        <w:noProof/>
                        <w:sz w:val="12"/>
                        <w:szCs w:val="12"/>
                      </w:rPr>
                      <m:t>)</m:t>
                    </m:r>
                    <m:r>
                      <m:rPr>
                        <m:sty m:val="p"/>
                      </m:rPr>
                      <w:rPr>
                        <w:rFonts w:ascii="Cambria Math" w:eastAsiaTheme="minorEastAsia" w:hAnsi="Cambria Math"/>
                        <w:noProof/>
                        <w:sz w:val="12"/>
                        <w:szCs w:val="12"/>
                      </w:rPr>
                      <m:t xml:space="preserve"> ]</m:t>
                    </m:r>
                  </m:num>
                  <m:den>
                    <m:nary>
                      <m:naryPr>
                        <m:chr m:val="∑"/>
                        <m:limLoc m:val="undOvr"/>
                        <m:ctrlPr>
                          <w:rPr>
                            <w:rFonts w:ascii="Cambria Math" w:hAnsi="Cambria Math"/>
                            <w:i/>
                            <w:noProof/>
                            <w:sz w:val="12"/>
                            <w:szCs w:val="12"/>
                          </w:rPr>
                        </m:ctrlPr>
                      </m:naryPr>
                      <m:sub>
                        <m:r>
                          <w:rPr>
                            <w:rFonts w:ascii="Cambria Math" w:hAnsi="Cambria Math"/>
                            <w:noProof/>
                            <w:sz w:val="12"/>
                            <w:szCs w:val="12"/>
                          </w:rPr>
                          <m:t xml:space="preserve">i </m:t>
                        </m:r>
                      </m:sub>
                      <m:sup>
                        <m:r>
                          <m:rPr>
                            <m:sty m:val="bi"/>
                          </m:rPr>
                          <w:rPr>
                            <w:rFonts w:ascii="Cambria Math" w:hAnsi="Cambria Math"/>
                            <w:noProof/>
                            <w:sz w:val="12"/>
                            <w:szCs w:val="12"/>
                          </w:rPr>
                          <m:t>n</m:t>
                        </m:r>
                        <m:r>
                          <w:rPr>
                            <w:rFonts w:ascii="Cambria Math" w:hAnsi="Cambria Math"/>
                            <w:noProof/>
                            <w:sz w:val="12"/>
                            <w:szCs w:val="12"/>
                          </w:rPr>
                          <m:t xml:space="preserve"> fuel</m:t>
                        </m:r>
                      </m:sup>
                      <m:e>
                        <m:sSub>
                          <m:sSubPr>
                            <m:ctrlPr>
                              <w:rPr>
                                <w:rFonts w:ascii="Cambria Math" w:hAnsi="Cambria Math"/>
                                <w:i/>
                                <w:noProof/>
                                <w:sz w:val="12"/>
                                <w:szCs w:val="12"/>
                              </w:rPr>
                            </m:ctrlPr>
                          </m:sSubPr>
                          <m:e>
                            <m:r>
                              <w:rPr>
                                <w:rFonts w:ascii="Cambria Math" w:hAnsi="Cambria Math"/>
                                <w:noProof/>
                                <w:sz w:val="12"/>
                                <w:szCs w:val="12"/>
                              </w:rPr>
                              <m:t>M</m:t>
                            </m:r>
                          </m:e>
                          <m:sub>
                            <m:r>
                              <w:rPr>
                                <w:rFonts w:ascii="Cambria Math" w:hAnsi="Cambria Math"/>
                                <w:noProof/>
                                <w:sz w:val="12"/>
                                <w:szCs w:val="12"/>
                              </w:rPr>
                              <m:t xml:space="preserve">i </m:t>
                            </m:r>
                          </m:sub>
                        </m:sSub>
                        <m:r>
                          <w:rPr>
                            <w:rFonts w:ascii="Cambria Math" w:hAnsi="Cambria Math"/>
                            <w:noProof/>
                            <w:sz w:val="12"/>
                            <w:szCs w:val="12"/>
                          </w:rPr>
                          <m:t xml:space="preserve"> ×</m:t>
                        </m:r>
                      </m:e>
                    </m:nary>
                    <m:sSub>
                      <m:sSubPr>
                        <m:ctrlPr>
                          <w:rPr>
                            <w:rFonts w:ascii="Cambria Math" w:hAnsi="Cambria Math"/>
                            <w:i/>
                            <w:noProof/>
                            <w:sz w:val="12"/>
                            <w:szCs w:val="12"/>
                          </w:rPr>
                        </m:ctrlPr>
                      </m:sSubPr>
                      <m:e>
                        <m:r>
                          <w:rPr>
                            <w:rFonts w:ascii="Cambria Math" w:hAnsi="Cambria Math"/>
                            <w:noProof/>
                            <w:sz w:val="12"/>
                            <w:szCs w:val="12"/>
                          </w:rPr>
                          <m:t>LCV</m:t>
                        </m:r>
                      </m:e>
                      <m:sub>
                        <m:r>
                          <w:rPr>
                            <w:rFonts w:ascii="Cambria Math" w:hAnsi="Cambria Math"/>
                            <w:noProof/>
                            <w:sz w:val="12"/>
                            <w:szCs w:val="12"/>
                          </w:rPr>
                          <m:t>i</m:t>
                        </m:r>
                      </m:sub>
                    </m:sSub>
                    <m:r>
                      <w:rPr>
                        <w:rFonts w:ascii="Cambria Math" w:hAnsi="Cambria Math"/>
                        <w:noProof/>
                        <w:sz w:val="12"/>
                        <w:szCs w:val="12"/>
                      </w:rPr>
                      <m:t xml:space="preserve">+ </m:t>
                    </m:r>
                    <m:nary>
                      <m:naryPr>
                        <m:chr m:val="∑"/>
                        <m:ctrlPr>
                          <w:rPr>
                            <w:rFonts w:ascii="Cambria Math" w:eastAsia="Cambria Math" w:hAnsi="Cambria Math" w:cs="Arial"/>
                            <w:noProof/>
                            <w:sz w:val="12"/>
                            <w:szCs w:val="12"/>
                          </w:rPr>
                        </m:ctrlPr>
                      </m:naryPr>
                      <m:sub>
                        <m:r>
                          <w:rPr>
                            <w:rFonts w:ascii="Cambria Math" w:eastAsia="Cambria Math" w:hAnsi="Cambria Math" w:cs="Arial"/>
                            <w:noProof/>
                            <w:sz w:val="12"/>
                            <w:szCs w:val="12"/>
                          </w:rPr>
                          <m:t>k</m:t>
                        </m:r>
                      </m:sub>
                      <m:sup>
                        <m:r>
                          <m:rPr>
                            <m:sty m:val="bi"/>
                          </m:rPr>
                          <w:rPr>
                            <w:rFonts w:ascii="Cambria Math" w:eastAsia="Cambria Math" w:hAnsi="Cambria Math" w:cs="Arial"/>
                            <w:noProof/>
                            <w:sz w:val="12"/>
                            <w:szCs w:val="12"/>
                          </w:rPr>
                          <m:t>l</m:t>
                        </m:r>
                      </m:sup>
                      <m:e>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E</m:t>
                            </m:r>
                          </m:e>
                          <m:sub>
                            <m:r>
                              <w:rPr>
                                <w:rFonts w:ascii="Cambria Math" w:eastAsia="Cambria Math" w:hAnsi="Cambria Math" w:cs="Arial"/>
                                <w:noProof/>
                                <w:sz w:val="12"/>
                                <w:szCs w:val="12"/>
                              </w:rPr>
                              <m:t>k</m:t>
                            </m:r>
                          </m:sub>
                        </m:sSub>
                      </m:e>
                    </m:nary>
                  </m:den>
                </m:f>
              </m:oMath>
            </m:oMathPara>
          </w:p>
        </w:tc>
      </w:tr>
    </w:tbl>
    <w:p>
      <w:pPr>
        <w:jc w:val="center"/>
        <w:rPr>
          <w:noProof/>
          <w:sz w:val="16"/>
          <w:szCs w:val="16"/>
        </w:rPr>
      </w:pPr>
      <w:r>
        <w:rPr>
          <w:noProof/>
          <w:sz w:val="16"/>
          <w:szCs w:val="16"/>
        </w:rPr>
        <w:t>Kaava 1</w:t>
      </w:r>
    </w:p>
    <w:p>
      <w:pPr>
        <w:jc w:val="left"/>
        <w:rPr>
          <w:noProof/>
          <w:szCs w:val="16"/>
        </w:rPr>
      </w:pPr>
      <w:r>
        <w:rPr>
          <w:noProof/>
        </w:rPr>
        <w:t>Kaava 2:</w:t>
      </w:r>
    </w:p>
    <w:p>
      <w:pPr>
        <w:jc w:val="left"/>
        <w:rPr>
          <w:noProof/>
          <w:sz w:val="16"/>
          <w:szCs w:val="16"/>
        </w:rPr>
      </w:pPr>
    </w:p>
    <w:p>
      <w:pPr>
        <w:rPr>
          <w:noProof/>
          <w:sz w:val="16"/>
          <w:szCs w:val="16"/>
        </w:rPr>
      </w:pPr>
      <m:oMath>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2eq, TtW, j</m:t>
            </m:r>
          </m:sub>
        </m:sSub>
        <m:r>
          <w:rPr>
            <w:rFonts w:ascii="Cambria Math" w:eastAsia="Cambria Math" w:hAnsi="Cambria Math" w:cs="Arial"/>
            <w:noProof/>
            <w:sz w:val="12"/>
            <w:szCs w:val="12"/>
          </w:rPr>
          <m:t xml:space="preserve">= </m:t>
        </m:r>
        <m:sSub>
          <m:sSubPr>
            <m:ctrlPr>
              <w:rPr>
                <w:rFonts w:ascii="Cambria Math" w:eastAsia="Cambria Math" w:hAnsi="Cambria Math" w:cs="Arial"/>
                <w:i/>
                <w:noProof/>
                <w:sz w:val="12"/>
                <w:szCs w:val="12"/>
              </w:rPr>
            </m:ctrlPr>
          </m:sSubPr>
          <m:e>
            <m:d>
              <m:dPr>
                <m:ctrlPr>
                  <w:rPr>
                    <w:rFonts w:ascii="Cambria Math" w:eastAsia="Cambria Math" w:hAnsi="Cambria Math" w:cs="Arial"/>
                    <w:i/>
                    <w:noProof/>
                    <w:sz w:val="12"/>
                    <w:szCs w:val="12"/>
                  </w:rPr>
                </m:ctrlPr>
              </m:dPr>
              <m:e>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m:t>
                    </m:r>
                  </m:e>
                  <m:sub>
                    <m:r>
                      <w:rPr>
                        <w:rFonts w:ascii="Cambria Math" w:eastAsia="Cambria Math" w:hAnsi="Cambria Math" w:cs="Arial"/>
                        <w:noProof/>
                        <w:sz w:val="12"/>
                        <w:szCs w:val="12"/>
                      </w:rPr>
                      <m:t>f</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m:t>
                        </m:r>
                      </m:sub>
                    </m:sSub>
                    <m:r>
                      <w:rPr>
                        <w:rFonts w:ascii="Cambria Math" w:eastAsia="Cambria Math" w:hAnsi="Cambria Math" w:cs="Arial"/>
                        <w:noProof/>
                        <w:sz w:val="12"/>
                        <w:szCs w:val="12"/>
                      </w:rPr>
                      <m:t>, j</m:t>
                    </m:r>
                  </m:sub>
                </m:sSub>
                <m:r>
                  <w:rPr>
                    <w:rFonts w:ascii="Cambria Math" w:eastAsia="Cambria Math" w:hAnsi="Cambria Math" w:cs="Arial"/>
                    <w:noProof/>
                    <w:sz w:val="12"/>
                    <w:szCs w:val="12"/>
                  </w:rPr>
                  <m:t xml:space="preserve">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GWP</m:t>
                    </m:r>
                  </m:e>
                  <m:sub>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m:t>
                        </m:r>
                      </m:sub>
                    </m:sSub>
                  </m:sub>
                </m:sSub>
                <m:r>
                  <w:rPr>
                    <w:rFonts w:ascii="Cambria Math" w:eastAsia="Cambria Math" w:hAnsi="Cambria Math" w:cs="Arial"/>
                    <w:noProof/>
                    <w:sz w:val="12"/>
                    <w:szCs w:val="12"/>
                  </w:rPr>
                  <m:t xml:space="preserve">+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m:t>
                    </m:r>
                  </m:e>
                  <m:sub>
                    <m:r>
                      <w:rPr>
                        <w:rFonts w:ascii="Cambria Math" w:eastAsia="Cambria Math" w:hAnsi="Cambria Math" w:cs="Arial"/>
                        <w:noProof/>
                        <w:sz w:val="12"/>
                        <w:szCs w:val="12"/>
                      </w:rPr>
                      <m:t>f</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CH</m:t>
                        </m:r>
                      </m:e>
                      <m:sub>
                        <m:r>
                          <w:rPr>
                            <w:rFonts w:ascii="Cambria Math" w:eastAsia="Cambria Math" w:hAnsi="Cambria Math" w:cs="Arial"/>
                            <w:noProof/>
                            <w:sz w:val="12"/>
                            <w:szCs w:val="12"/>
                          </w:rPr>
                          <m:t>4, j</m:t>
                        </m:r>
                      </m:sub>
                    </m:sSub>
                  </m:sub>
                </m:sSub>
                <m:r>
                  <w:rPr>
                    <w:rFonts w:ascii="Cambria Math" w:eastAsia="Cambria Math" w:hAnsi="Cambria Math" w:cs="Arial"/>
                    <w:noProof/>
                    <w:sz w:val="12"/>
                    <w:szCs w:val="12"/>
                  </w:rPr>
                  <m:t>×</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GWP</m:t>
                    </m:r>
                  </m:e>
                  <m:sub>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CH</m:t>
                        </m:r>
                      </m:e>
                      <m:sub>
                        <m:r>
                          <w:rPr>
                            <w:rFonts w:ascii="Cambria Math" w:eastAsia="Cambria Math" w:hAnsi="Cambria Math" w:cs="Arial"/>
                            <w:noProof/>
                            <w:sz w:val="12"/>
                            <w:szCs w:val="12"/>
                          </w:rPr>
                          <m:t>4</m:t>
                        </m:r>
                      </m:sub>
                    </m:sSub>
                  </m:sub>
                </m:sSub>
                <m:r>
                  <w:rPr>
                    <w:rFonts w:ascii="Cambria Math" w:eastAsia="Cambria Math" w:hAnsi="Cambria Math" w:cs="Arial"/>
                    <w:noProof/>
                    <w:sz w:val="12"/>
                    <w:szCs w:val="12"/>
                  </w:rPr>
                  <m:t>+</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m:t>
                    </m:r>
                  </m:e>
                  <m:sub>
                    <m:r>
                      <w:rPr>
                        <w:rFonts w:ascii="Cambria Math" w:eastAsia="Cambria Math" w:hAnsi="Cambria Math" w:cs="Arial"/>
                        <w:noProof/>
                        <w:sz w:val="12"/>
                        <w:szCs w:val="12"/>
                      </w:rPr>
                      <m:t>f</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N</m:t>
                        </m:r>
                      </m:e>
                      <m:sub>
                        <m:r>
                          <w:rPr>
                            <w:rFonts w:ascii="Cambria Math" w:eastAsia="Cambria Math" w:hAnsi="Cambria Math" w:cs="Arial"/>
                            <w:noProof/>
                            <w:sz w:val="12"/>
                            <w:szCs w:val="12"/>
                          </w:rPr>
                          <m:t>2</m:t>
                        </m:r>
                      </m:sub>
                    </m:sSub>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O</m:t>
                        </m:r>
                      </m:e>
                      <m:sub>
                        <m:r>
                          <w:rPr>
                            <w:rFonts w:ascii="Cambria Math" w:eastAsia="Cambria Math" w:hAnsi="Cambria Math" w:cs="Arial"/>
                            <w:noProof/>
                            <w:sz w:val="12"/>
                            <w:szCs w:val="12"/>
                          </w:rPr>
                          <m:t>, j</m:t>
                        </m:r>
                      </m:sub>
                    </m:sSub>
                  </m:sub>
                </m:sSub>
                <m:r>
                  <w:rPr>
                    <w:rFonts w:ascii="Cambria Math" w:eastAsia="Cambria Math" w:hAnsi="Cambria Math" w:cs="Arial"/>
                    <w:noProof/>
                    <w:sz w:val="12"/>
                    <w:szCs w:val="12"/>
                  </w:rPr>
                  <m:t>×</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GWP</m:t>
                    </m:r>
                  </m:e>
                  <m:sub>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N</m:t>
                        </m:r>
                      </m:e>
                      <m:sub>
                        <m:r>
                          <w:rPr>
                            <w:rFonts w:ascii="Cambria Math" w:eastAsia="Cambria Math" w:hAnsi="Cambria Math" w:cs="Arial"/>
                            <w:noProof/>
                            <w:sz w:val="12"/>
                            <w:szCs w:val="12"/>
                          </w:rPr>
                          <m:t>2</m:t>
                        </m:r>
                      </m:sub>
                    </m:sSub>
                    <m:r>
                      <w:rPr>
                        <w:rFonts w:ascii="Cambria Math" w:eastAsia="Cambria Math" w:hAnsi="Cambria Math" w:cs="Arial"/>
                        <w:noProof/>
                        <w:sz w:val="12"/>
                        <w:szCs w:val="12"/>
                      </w:rPr>
                      <m:t>O</m:t>
                    </m:r>
                  </m:sub>
                </m:sSub>
              </m:e>
            </m:d>
          </m:e>
          <m:sub>
            <m:r>
              <w:rPr>
                <w:rFonts w:ascii="Cambria Math" w:eastAsia="Cambria Math" w:hAnsi="Cambria Math" w:cs="Arial"/>
                <w:noProof/>
                <w:sz w:val="12"/>
                <w:szCs w:val="12"/>
              </w:rPr>
              <m:t>i</m:t>
            </m:r>
          </m:sub>
        </m:sSub>
      </m:oMath>
      <w:r>
        <w:rPr>
          <w:noProof/>
        </w:rPr>
        <w:tab/>
      </w:r>
      <w:r>
        <w:rPr>
          <w:noProof/>
          <w:sz w:val="16"/>
          <w:szCs w:val="16"/>
        </w:rPr>
        <w:t>Kaava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7624"/>
      </w:tblGrid>
      <w:tr>
        <w:trPr>
          <w:jc w:val="center"/>
        </w:trPr>
        <w:tc>
          <w:tcPr>
            <w:tcW w:w="1665" w:type="dxa"/>
          </w:tcPr>
          <w:p>
            <w:pPr>
              <w:jc w:val="center"/>
              <w:rPr>
                <w:b/>
                <w:noProof/>
                <w:sz w:val="16"/>
                <w:szCs w:val="16"/>
              </w:rPr>
            </w:pPr>
            <w:r>
              <w:rPr>
                <w:b/>
                <w:noProof/>
                <w:sz w:val="16"/>
                <w:szCs w:val="16"/>
              </w:rPr>
              <w:t>Termi</w:t>
            </w:r>
          </w:p>
        </w:tc>
        <w:tc>
          <w:tcPr>
            <w:tcW w:w="7624" w:type="dxa"/>
          </w:tcPr>
          <w:p>
            <w:pPr>
              <w:jc w:val="center"/>
              <w:rPr>
                <w:b/>
                <w:noProof/>
                <w:sz w:val="16"/>
                <w:szCs w:val="16"/>
              </w:rPr>
            </w:pPr>
            <w:r>
              <w:rPr>
                <w:b/>
                <w:noProof/>
                <w:sz w:val="16"/>
                <w:szCs w:val="16"/>
              </w:rPr>
              <w:t>Selitys</w:t>
            </w:r>
          </w:p>
        </w:tc>
      </w:tr>
      <w:tr>
        <w:trPr>
          <w:jc w:val="center"/>
        </w:trPr>
        <w:tc>
          <w:tcPr>
            <w:tcW w:w="1665" w:type="dxa"/>
          </w:tcPr>
          <w:p>
            <w:pPr>
              <w:jc w:val="left"/>
              <w:rPr>
                <w:i/>
                <w:noProof/>
                <w:sz w:val="16"/>
                <w:szCs w:val="16"/>
              </w:rPr>
            </w:pPr>
            <w:r>
              <w:rPr>
                <w:i/>
                <w:noProof/>
                <w:sz w:val="16"/>
                <w:szCs w:val="16"/>
              </w:rPr>
              <w:t>i</w:t>
            </w:r>
          </w:p>
        </w:tc>
        <w:tc>
          <w:tcPr>
            <w:tcW w:w="7624" w:type="dxa"/>
          </w:tcPr>
          <w:p>
            <w:pPr>
              <w:rPr>
                <w:noProof/>
                <w:sz w:val="16"/>
                <w:szCs w:val="16"/>
              </w:rPr>
            </w:pPr>
            <w:r>
              <w:rPr>
                <w:noProof/>
                <w:sz w:val="16"/>
                <w:szCs w:val="16"/>
              </w:rPr>
              <w:t>Viitejakson aikana alukselle toimitetut polttoaineet</w:t>
            </w:r>
          </w:p>
        </w:tc>
      </w:tr>
      <w:tr>
        <w:trPr>
          <w:jc w:val="center"/>
        </w:trPr>
        <w:tc>
          <w:tcPr>
            <w:tcW w:w="1665" w:type="dxa"/>
          </w:tcPr>
          <w:p>
            <w:pPr>
              <w:jc w:val="left"/>
              <w:rPr>
                <w:i/>
                <w:noProof/>
                <w:sz w:val="16"/>
                <w:szCs w:val="16"/>
              </w:rPr>
            </w:pPr>
            <w:r>
              <w:rPr>
                <w:i/>
                <w:noProof/>
                <w:sz w:val="16"/>
                <w:szCs w:val="16"/>
              </w:rPr>
              <w:t>j</w:t>
            </w:r>
          </w:p>
        </w:tc>
        <w:tc>
          <w:tcPr>
            <w:tcW w:w="7624" w:type="dxa"/>
          </w:tcPr>
          <w:p>
            <w:pPr>
              <w:rPr>
                <w:noProof/>
                <w:sz w:val="16"/>
                <w:szCs w:val="16"/>
              </w:rPr>
            </w:pPr>
            <w:r>
              <w:rPr>
                <w:noProof/>
                <w:sz w:val="16"/>
                <w:szCs w:val="16"/>
              </w:rPr>
              <w:t>Aluksen polttoaineenpolttoyksiköt Tätä asetusta sovellettaessa huomioon otettavat yksiköt ovat päämoottori(t), apumoottori(t) ja polttoöljykattilat</w:t>
            </w:r>
          </w:p>
        </w:tc>
      </w:tr>
      <w:tr>
        <w:trPr>
          <w:jc w:val="center"/>
        </w:trPr>
        <w:tc>
          <w:tcPr>
            <w:tcW w:w="1665" w:type="dxa"/>
          </w:tcPr>
          <w:p>
            <w:pPr>
              <w:jc w:val="left"/>
              <w:rPr>
                <w:i/>
                <w:noProof/>
                <w:sz w:val="16"/>
                <w:szCs w:val="16"/>
              </w:rPr>
            </w:pPr>
            <w:r>
              <w:rPr>
                <w:i/>
                <w:noProof/>
                <w:sz w:val="16"/>
                <w:szCs w:val="16"/>
              </w:rPr>
              <w:t>k</w:t>
            </w:r>
          </w:p>
        </w:tc>
        <w:tc>
          <w:tcPr>
            <w:tcW w:w="7624" w:type="dxa"/>
          </w:tcPr>
          <w:p>
            <w:pPr>
              <w:rPr>
                <w:noProof/>
                <w:sz w:val="16"/>
                <w:szCs w:val="16"/>
              </w:rPr>
            </w:pPr>
            <w:r>
              <w:rPr>
                <w:noProof/>
                <w:sz w:val="16"/>
                <w:szCs w:val="16"/>
              </w:rPr>
              <w:t>Liitäntäpisteet (</w:t>
            </w:r>
            <w:r>
              <w:rPr>
                <w:i/>
                <w:noProof/>
                <w:sz w:val="16"/>
                <w:szCs w:val="16"/>
              </w:rPr>
              <w:t>c</w:t>
            </w:r>
            <w:r>
              <w:rPr>
                <w:noProof/>
                <w:sz w:val="16"/>
                <w:szCs w:val="16"/>
              </w:rPr>
              <w:t>), joihin sähköä syötetään liitäntäpistekohtaisesti</w:t>
            </w:r>
          </w:p>
        </w:tc>
      </w:tr>
      <w:tr>
        <w:trPr>
          <w:jc w:val="center"/>
        </w:trPr>
        <w:tc>
          <w:tcPr>
            <w:tcW w:w="1665" w:type="dxa"/>
          </w:tcPr>
          <w:p>
            <w:pPr>
              <w:jc w:val="left"/>
              <w:rPr>
                <w:i/>
                <w:noProof/>
                <w:sz w:val="16"/>
                <w:szCs w:val="16"/>
              </w:rPr>
            </w:pPr>
            <w:r>
              <w:rPr>
                <w:i/>
                <w:noProof/>
                <w:sz w:val="16"/>
                <w:szCs w:val="16"/>
              </w:rPr>
              <w:t>c</w:t>
            </w:r>
          </w:p>
        </w:tc>
        <w:tc>
          <w:tcPr>
            <w:tcW w:w="7624" w:type="dxa"/>
          </w:tcPr>
          <w:p>
            <w:pPr>
              <w:rPr>
                <w:noProof/>
                <w:sz w:val="16"/>
                <w:szCs w:val="16"/>
              </w:rPr>
            </w:pPr>
            <w:r>
              <w:rPr>
                <w:bCs/>
                <w:noProof/>
                <w:sz w:val="16"/>
                <w:szCs w:val="16"/>
              </w:rPr>
              <w:t>Sähkölatauspisteiden lukumäärä</w:t>
            </w:r>
          </w:p>
        </w:tc>
      </w:tr>
      <w:tr>
        <w:trPr>
          <w:jc w:val="center"/>
        </w:trPr>
        <w:tc>
          <w:tcPr>
            <w:tcW w:w="1665" w:type="dxa"/>
          </w:tcPr>
          <w:p>
            <w:pPr>
              <w:jc w:val="left"/>
              <w:rPr>
                <w:i/>
                <w:noProof/>
                <w:sz w:val="16"/>
                <w:szCs w:val="16"/>
              </w:rPr>
            </w:pPr>
            <w:r>
              <w:rPr>
                <w:i/>
                <w:noProof/>
                <w:sz w:val="16"/>
                <w:szCs w:val="16"/>
              </w:rPr>
              <w:t>m</w:t>
            </w:r>
          </w:p>
        </w:tc>
        <w:tc>
          <w:tcPr>
            <w:tcW w:w="7624" w:type="dxa"/>
          </w:tcPr>
          <w:p>
            <w:pPr>
              <w:rPr>
                <w:noProof/>
                <w:sz w:val="16"/>
                <w:szCs w:val="16"/>
              </w:rPr>
            </w:pPr>
            <w:r>
              <w:rPr>
                <w:bCs/>
                <w:noProof/>
                <w:sz w:val="16"/>
                <w:szCs w:val="16"/>
              </w:rPr>
              <w:t>Energiankulutuskohteiden lukumäärä</w:t>
            </w:r>
          </w:p>
        </w:tc>
      </w:tr>
      <w:bookmarkStart w:id="1" w:name="_Hlk70692305"/>
      <w:tr>
        <w:trPr>
          <w:jc w:val="center"/>
        </w:trPr>
        <w:tc>
          <w:tcPr>
            <w:tcW w:w="1665" w:type="dxa"/>
          </w:tcPr>
          <w:p>
            <w:pPr>
              <w:jc w:val="center"/>
              <w:rPr>
                <w:noProof/>
                <w:sz w:val="16"/>
                <w:szCs w:val="16"/>
              </w:rPr>
            </w:pPr>
            <m:oMathPara>
              <m:oMath>
                <m:sSub>
                  <m:sSubPr>
                    <m:ctrlPr>
                      <w:rPr>
                        <w:rFonts w:ascii="Cambria Math" w:hAnsi="Cambria Math"/>
                        <w:i/>
                        <w:noProof/>
                        <w:sz w:val="12"/>
                        <w:szCs w:val="12"/>
                      </w:rPr>
                    </m:ctrlPr>
                  </m:sSubPr>
                  <m:e>
                    <m:r>
                      <w:rPr>
                        <w:rFonts w:ascii="Cambria Math" w:hAnsi="Cambria Math"/>
                        <w:noProof/>
                        <w:sz w:val="12"/>
                        <w:szCs w:val="12"/>
                      </w:rPr>
                      <m:t>M</m:t>
                    </m:r>
                  </m:e>
                  <m:sub>
                    <m:r>
                      <w:rPr>
                        <w:rFonts w:ascii="Cambria Math" w:hAnsi="Cambria Math"/>
                        <w:noProof/>
                        <w:sz w:val="12"/>
                        <w:szCs w:val="12"/>
                      </w:rPr>
                      <m:t>i, j</m:t>
                    </m:r>
                  </m:sub>
                </m:sSub>
              </m:oMath>
            </m:oMathPara>
            <w:bookmarkEnd w:id="1"/>
          </w:p>
        </w:tc>
        <w:tc>
          <w:tcPr>
            <w:tcW w:w="7624" w:type="dxa"/>
          </w:tcPr>
          <w:p>
            <w:pPr>
              <w:rPr>
                <w:noProof/>
                <w:sz w:val="16"/>
                <w:szCs w:val="16"/>
              </w:rPr>
            </w:pPr>
            <w:r>
              <w:rPr>
                <w:bCs/>
                <w:noProof/>
                <w:sz w:val="16"/>
                <w:szCs w:val="16"/>
              </w:rPr>
              <w:t xml:space="preserve">Energiankulutuskohteessa </w:t>
            </w:r>
            <w:r>
              <w:rPr>
                <w:bCs/>
                <w:i/>
                <w:noProof/>
                <w:sz w:val="16"/>
                <w:szCs w:val="16"/>
              </w:rPr>
              <w:t>i</w:t>
            </w:r>
            <w:r>
              <w:rPr>
                <w:bCs/>
                <w:noProof/>
                <w:sz w:val="16"/>
                <w:szCs w:val="16"/>
              </w:rPr>
              <w:t xml:space="preserve"> hapetetun tietyn polttoaineen massa</w:t>
            </w:r>
            <w:r>
              <w:rPr>
                <w:rFonts w:ascii="Arial" w:hAnsi="Arial"/>
                <w:bCs/>
                <w:i/>
                <w:iCs/>
                <w:noProof/>
                <w:szCs w:val="20"/>
              </w:rPr>
              <w:t xml:space="preserve"> </w:t>
            </w:r>
            <w:r>
              <w:rPr>
                <w:noProof/>
                <w:sz w:val="16"/>
                <w:szCs w:val="16"/>
              </w:rPr>
              <w:t>[gFuel]</w:t>
            </w:r>
          </w:p>
        </w:tc>
      </w:tr>
      <w:tr>
        <w:trPr>
          <w:jc w:val="center"/>
        </w:trPr>
        <w:tc>
          <w:tcPr>
            <w:tcW w:w="1665" w:type="dxa"/>
          </w:tcPr>
          <w:p>
            <w:pPr>
              <w:jc w:val="center"/>
              <w:rPr>
                <w:rFonts w:eastAsia="Calibri"/>
                <w:noProof/>
                <w:sz w:val="12"/>
                <w:szCs w:val="12"/>
              </w:rPr>
            </w:pPr>
            <m:oMathPara>
              <m:oMath>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E</m:t>
                    </m:r>
                  </m:e>
                  <m:sub>
                    <m:r>
                      <w:rPr>
                        <w:rFonts w:ascii="Cambria Math" w:eastAsia="Cambria Math" w:hAnsi="Cambria Math" w:cs="Arial"/>
                        <w:noProof/>
                        <w:sz w:val="12"/>
                        <w:szCs w:val="12"/>
                      </w:rPr>
                      <m:t>k</m:t>
                    </m:r>
                  </m:sub>
                </m:sSub>
              </m:oMath>
            </m:oMathPara>
          </w:p>
        </w:tc>
        <w:tc>
          <w:tcPr>
            <w:tcW w:w="7624" w:type="dxa"/>
          </w:tcPr>
          <w:p>
            <w:pPr>
              <w:rPr>
                <w:noProof/>
                <w:sz w:val="16"/>
                <w:szCs w:val="16"/>
              </w:rPr>
            </w:pPr>
            <w:r>
              <w:rPr>
                <w:noProof/>
                <w:sz w:val="16"/>
                <w:szCs w:val="16"/>
              </w:rPr>
              <w:t xml:space="preserve">Alukselle toimitettu sähkö liitäntäpistettä </w:t>
            </w:r>
            <w:r>
              <w:rPr>
                <w:i/>
                <w:noProof/>
                <w:sz w:val="16"/>
                <w:szCs w:val="16"/>
              </w:rPr>
              <w:t>k</w:t>
            </w:r>
            <w:r>
              <w:rPr>
                <w:noProof/>
                <w:sz w:val="16"/>
                <w:szCs w:val="16"/>
              </w:rPr>
              <w:t xml:space="preserve"> kohden, jos niitä on enemmän kuin yksi [MJ]</w:t>
            </w:r>
          </w:p>
        </w:tc>
      </w:tr>
      <w:tr>
        <w:trPr>
          <w:jc w:val="center"/>
        </w:trPr>
        <w:tc>
          <w:tcPr>
            <w:tcW w:w="1665" w:type="dxa"/>
          </w:tcPr>
          <w:p>
            <w:pPr>
              <w:jc w:val="center"/>
              <w:rPr>
                <w:noProof/>
                <w:sz w:val="16"/>
                <w:szCs w:val="16"/>
              </w:rPr>
            </w:pPr>
            <m:oMathPara>
              <m:oMath>
                <m:sSub>
                  <m:sSubPr>
                    <m:ctrlPr>
                      <w:rPr>
                        <w:rFonts w:ascii="Cambria Math" w:hAnsi="Cambria Math"/>
                        <w:i/>
                        <w:noProof/>
                        <w:sz w:val="12"/>
                        <w:szCs w:val="12"/>
                      </w:rPr>
                    </m:ctrlPr>
                  </m:sSubPr>
                  <m:e>
                    <m:r>
                      <w:rPr>
                        <w:rFonts w:ascii="Cambria Math" w:hAnsi="Cambria Math"/>
                        <w:noProof/>
                        <w:sz w:val="12"/>
                        <w:szCs w:val="12"/>
                      </w:rPr>
                      <m:t>CO</m:t>
                    </m:r>
                  </m:e>
                  <m:sub>
                    <m:r>
                      <w:rPr>
                        <w:rFonts w:ascii="Cambria Math" w:hAnsi="Cambria Math"/>
                        <w:noProof/>
                        <w:sz w:val="12"/>
                        <w:szCs w:val="12"/>
                      </w:rPr>
                      <m:t>2eq WtT, i</m:t>
                    </m:r>
                  </m:sub>
                </m:sSub>
              </m:oMath>
            </m:oMathPara>
          </w:p>
        </w:tc>
        <w:tc>
          <w:tcPr>
            <w:tcW w:w="7624" w:type="dxa"/>
          </w:tcPr>
          <w:p>
            <w:pPr>
              <w:rPr>
                <w:noProof/>
                <w:sz w:val="16"/>
                <w:szCs w:val="16"/>
              </w:rPr>
            </w:pPr>
            <w:r>
              <w:rPr>
                <w:noProof/>
                <w:sz w:val="16"/>
                <w:szCs w:val="16"/>
              </w:rPr>
              <w:t xml:space="preserve">Polttoaineen </w:t>
            </w:r>
            <w:r>
              <w:rPr>
                <w:i/>
                <w:iCs/>
                <w:noProof/>
                <w:sz w:val="16"/>
                <w:szCs w:val="16"/>
              </w:rPr>
              <w:t>i</w:t>
            </w:r>
            <w:r>
              <w:rPr>
                <w:noProof/>
                <w:sz w:val="16"/>
                <w:szCs w:val="16"/>
              </w:rPr>
              <w:t xml:space="preserve"> WtT-kasvihuonekaasupäästökerroin [gCO</w:t>
            </w:r>
            <w:r>
              <w:rPr>
                <w:noProof/>
                <w:sz w:val="16"/>
                <w:szCs w:val="16"/>
                <w:vertAlign w:val="subscript"/>
              </w:rPr>
              <w:t>2eq</w:t>
            </w:r>
            <w:r>
              <w:rPr>
                <w:noProof/>
                <w:sz w:val="16"/>
                <w:szCs w:val="16"/>
              </w:rPr>
              <w:t>/MJ]</w:t>
            </w:r>
          </w:p>
        </w:tc>
      </w:tr>
      <w:tr>
        <w:trPr>
          <w:jc w:val="center"/>
        </w:trPr>
        <w:tc>
          <w:tcPr>
            <w:tcW w:w="1665" w:type="dxa"/>
          </w:tcPr>
          <w:p>
            <w:pPr>
              <w:jc w:val="center"/>
              <w:rPr>
                <w:rFonts w:eastAsia="Calibri"/>
                <w:noProof/>
                <w:sz w:val="12"/>
                <w:szCs w:val="12"/>
              </w:rPr>
            </w:pPr>
            <m:oMathPara>
              <m:oMath>
                <m:sSub>
                  <m:sSubPr>
                    <m:ctrlPr>
                      <w:rPr>
                        <w:rFonts w:ascii="Cambria Math" w:eastAsia="Cambria Math" w:hAnsi="Cambria Math" w:cs="Arial"/>
                        <w:noProof/>
                        <w:sz w:val="12"/>
                        <w:szCs w:val="12"/>
                      </w:rPr>
                    </m:ctrlPr>
                  </m:sSubPr>
                  <m:e>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2eq</m:t>
                        </m:r>
                      </m:sub>
                    </m:sSub>
                  </m:e>
                  <m:sub>
                    <m:r>
                      <w:rPr>
                        <w:rFonts w:ascii="Cambria Math" w:eastAsia="Cambria Math" w:hAnsi="Cambria Math" w:cs="Arial"/>
                        <w:noProof/>
                        <w:sz w:val="12"/>
                        <w:szCs w:val="12"/>
                      </w:rPr>
                      <m:t xml:space="preserve"> electricity, k</m:t>
                    </m:r>
                  </m:sub>
                </m:sSub>
              </m:oMath>
            </m:oMathPara>
          </w:p>
        </w:tc>
        <w:tc>
          <w:tcPr>
            <w:tcW w:w="7624" w:type="dxa"/>
          </w:tcPr>
          <w:p>
            <w:pPr>
              <w:rPr>
                <w:noProof/>
                <w:sz w:val="16"/>
                <w:szCs w:val="16"/>
              </w:rPr>
            </w:pPr>
            <w:r>
              <w:rPr>
                <w:noProof/>
                <w:sz w:val="16"/>
                <w:szCs w:val="16"/>
              </w:rPr>
              <w:t xml:space="preserve">Alukseen kiinnityspaikassa syötetyn sähkön WtT-kasvihuonekaasupäästökerroin liitäntäpistettä </w:t>
            </w:r>
            <w:r>
              <w:rPr>
                <w:i/>
                <w:iCs/>
                <w:noProof/>
                <w:sz w:val="16"/>
                <w:szCs w:val="16"/>
              </w:rPr>
              <w:t>k</w:t>
            </w:r>
            <w:r>
              <w:rPr>
                <w:noProof/>
                <w:sz w:val="16"/>
                <w:szCs w:val="16"/>
              </w:rPr>
              <w:t xml:space="preserve"> kohden [gCO</w:t>
            </w:r>
            <w:r>
              <w:rPr>
                <w:noProof/>
                <w:sz w:val="16"/>
                <w:szCs w:val="16"/>
                <w:vertAlign w:val="subscript"/>
              </w:rPr>
              <w:t>2eq</w:t>
            </w:r>
            <w:r>
              <w:rPr>
                <w:noProof/>
                <w:sz w:val="16"/>
                <w:szCs w:val="16"/>
              </w:rPr>
              <w:t>/MJ]</w:t>
            </w:r>
          </w:p>
        </w:tc>
      </w:tr>
      <w:tr>
        <w:trPr>
          <w:jc w:val="center"/>
        </w:trPr>
        <w:tc>
          <w:tcPr>
            <w:tcW w:w="1665" w:type="dxa"/>
          </w:tcPr>
          <w:p>
            <w:pPr>
              <w:jc w:val="center"/>
              <w:rPr>
                <w:rFonts w:eastAsia="Calibri"/>
                <w:noProof/>
                <w:sz w:val="12"/>
                <w:szCs w:val="12"/>
              </w:rPr>
            </w:pPr>
            <m:oMathPara>
              <m:oMath>
                <m:sSub>
                  <m:sSubPr>
                    <m:ctrlPr>
                      <w:rPr>
                        <w:rFonts w:ascii="Cambria Math" w:eastAsia="Calibri" w:hAnsi="Cambria Math"/>
                        <w:i/>
                        <w:noProof/>
                        <w:sz w:val="12"/>
                        <w:szCs w:val="12"/>
                      </w:rPr>
                    </m:ctrlPr>
                  </m:sSubPr>
                  <m:e>
                    <m:r>
                      <w:rPr>
                        <w:rFonts w:ascii="Cambria Math" w:eastAsia="Calibri" w:hAnsi="Cambria Math"/>
                        <w:noProof/>
                        <w:sz w:val="12"/>
                        <w:szCs w:val="12"/>
                      </w:rPr>
                      <m:t>LCV</m:t>
                    </m:r>
                  </m:e>
                  <m:sub>
                    <m:r>
                      <w:rPr>
                        <w:rFonts w:ascii="Cambria Math" w:eastAsia="Calibri" w:hAnsi="Cambria Math"/>
                        <w:noProof/>
                        <w:sz w:val="12"/>
                        <w:szCs w:val="12"/>
                      </w:rPr>
                      <m:t>i</m:t>
                    </m:r>
                  </m:sub>
                </m:sSub>
              </m:oMath>
            </m:oMathPara>
          </w:p>
        </w:tc>
        <w:tc>
          <w:tcPr>
            <w:tcW w:w="7624" w:type="dxa"/>
          </w:tcPr>
          <w:p>
            <w:pPr>
              <w:rPr>
                <w:noProof/>
                <w:sz w:val="16"/>
                <w:szCs w:val="16"/>
              </w:rPr>
            </w:pPr>
            <w:r>
              <w:rPr>
                <w:noProof/>
                <w:sz w:val="16"/>
                <w:szCs w:val="16"/>
              </w:rPr>
              <w:t xml:space="preserve">Polttoaineen </w:t>
            </w:r>
            <w:r>
              <w:rPr>
                <w:i/>
                <w:iCs/>
                <w:noProof/>
                <w:sz w:val="16"/>
                <w:szCs w:val="16"/>
              </w:rPr>
              <w:t>i</w:t>
            </w:r>
            <w:r>
              <w:rPr>
                <w:noProof/>
                <w:sz w:val="16"/>
                <w:szCs w:val="16"/>
              </w:rPr>
              <w:t xml:space="preserve"> tehollinen lämpöarvo [MJ/gFuel]</w:t>
            </w:r>
          </w:p>
        </w:tc>
      </w:tr>
      <w:bookmarkStart w:id="2" w:name="_Hlk70933326"/>
      <w:tr>
        <w:trPr>
          <w:jc w:val="center"/>
        </w:trPr>
        <w:tc>
          <w:tcPr>
            <w:tcW w:w="1665" w:type="dxa"/>
          </w:tcPr>
          <w:p>
            <w:pPr>
              <w:jc w:val="center"/>
              <w:rPr>
                <w:noProof/>
                <w:sz w:val="16"/>
                <w:szCs w:val="16"/>
              </w:rPr>
            </w:pPr>
            <m:oMathPara>
              <m:oMath>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m:t>
                    </m:r>
                  </m:e>
                  <m:sub>
                    <m:r>
                      <w:rPr>
                        <w:rFonts w:ascii="Cambria Math" w:eastAsia="Cambria Math" w:hAnsi="Cambria Math" w:cs="Arial"/>
                        <w:noProof/>
                        <w:sz w:val="12"/>
                        <w:szCs w:val="12"/>
                      </w:rPr>
                      <m:t>engine slip j</m:t>
                    </m:r>
                  </m:sub>
                </m:sSub>
              </m:oMath>
            </m:oMathPara>
          </w:p>
        </w:tc>
        <w:tc>
          <w:tcPr>
            <w:tcW w:w="7624" w:type="dxa"/>
          </w:tcPr>
          <w:p>
            <w:pPr>
              <w:rPr>
                <w:noProof/>
                <w:sz w:val="16"/>
                <w:szCs w:val="16"/>
              </w:rPr>
            </w:pPr>
            <w:r>
              <w:rPr>
                <w:noProof/>
                <w:sz w:val="16"/>
                <w:szCs w:val="16"/>
              </w:rPr>
              <w:t xml:space="preserve">Moottoripolttoainehävikin (palamattoman polttoaineen) kerroin prosentteina polttoyksikön </w:t>
            </w:r>
            <w:r>
              <w:rPr>
                <w:i/>
                <w:iCs/>
                <w:noProof/>
                <w:sz w:val="16"/>
                <w:szCs w:val="16"/>
              </w:rPr>
              <w:t>j</w:t>
            </w:r>
            <w:r>
              <w:rPr>
                <w:noProof/>
                <w:sz w:val="16"/>
                <w:szCs w:val="16"/>
              </w:rPr>
              <w:t xml:space="preserve"> käyttämän polttoaineen </w:t>
            </w:r>
            <w:r>
              <w:rPr>
                <w:i/>
                <w:iCs/>
                <w:noProof/>
                <w:sz w:val="16"/>
                <w:szCs w:val="16"/>
              </w:rPr>
              <w:t>i</w:t>
            </w:r>
            <w:r>
              <w:rPr>
                <w:noProof/>
                <w:sz w:val="16"/>
                <w:szCs w:val="16"/>
              </w:rPr>
              <w:t xml:space="preserve"> massasta [%]</w:t>
            </w:r>
          </w:p>
        </w:tc>
      </w:tr>
      <w:bookmarkEnd w:id="2"/>
      <w:tr>
        <w:trPr>
          <w:jc w:val="center"/>
        </w:trPr>
        <w:tc>
          <w:tcPr>
            <w:tcW w:w="1665" w:type="dxa"/>
          </w:tcPr>
          <w:p>
            <w:pPr>
              <w:jc w:val="center"/>
              <w:rPr>
                <w:rFonts w:eastAsia="Calibri"/>
                <w:noProof/>
                <w:sz w:val="12"/>
                <w:szCs w:val="12"/>
              </w:rPr>
            </w:pPr>
            <m:oMathPara>
              <m:oMath>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m:t>
                    </m:r>
                  </m:e>
                  <m:sub>
                    <m:r>
                      <w:rPr>
                        <w:rFonts w:ascii="Cambria Math" w:eastAsia="Cambria Math" w:hAnsi="Cambria Math" w:cs="Arial"/>
                        <w:noProof/>
                        <w:sz w:val="12"/>
                        <w:szCs w:val="12"/>
                      </w:rPr>
                      <m:t xml:space="preserve">f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m:t>
                        </m:r>
                      </m:sub>
                    </m:sSub>
                    <m:r>
                      <w:rPr>
                        <w:rFonts w:ascii="Cambria Math" w:eastAsia="Cambria Math" w:hAnsi="Cambria Math" w:cs="Arial"/>
                        <w:noProof/>
                        <w:sz w:val="12"/>
                        <w:szCs w:val="12"/>
                      </w:rPr>
                      <m:t>, j</m:t>
                    </m:r>
                  </m:sub>
                </m:sSub>
                <m:r>
                  <w:rPr>
                    <w:rFonts w:ascii="Cambria Math" w:eastAsia="Cambria Math" w:hAnsi="Cambria Math" w:cs="Arial"/>
                    <w:noProof/>
                    <w:sz w:val="12"/>
                    <w:szCs w:val="12"/>
                  </w:rPr>
                  <m:t xml:space="preserve">,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m:t>
                    </m:r>
                  </m:e>
                  <m:sub>
                    <m:r>
                      <w:rPr>
                        <w:rFonts w:ascii="Cambria Math" w:eastAsia="Cambria Math" w:hAnsi="Cambria Math" w:cs="Arial"/>
                        <w:noProof/>
                        <w:sz w:val="12"/>
                        <w:szCs w:val="12"/>
                      </w:rPr>
                      <m:t xml:space="preserve">f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CH</m:t>
                        </m:r>
                      </m:e>
                      <m:sub>
                        <m:r>
                          <w:rPr>
                            <w:rFonts w:ascii="Cambria Math" w:eastAsia="Cambria Math" w:hAnsi="Cambria Math" w:cs="Arial"/>
                            <w:noProof/>
                            <w:sz w:val="12"/>
                            <w:szCs w:val="12"/>
                          </w:rPr>
                          <m:t xml:space="preserve">4, j </m:t>
                        </m:r>
                      </m:sub>
                    </m:sSub>
                  </m:sub>
                </m:sSub>
                <m:r>
                  <w:rPr>
                    <w:rFonts w:ascii="Cambria Math" w:eastAsia="Cambria Math" w:hAnsi="Cambria Math" w:cs="Arial"/>
                    <w:noProof/>
                    <w:sz w:val="12"/>
                    <w:szCs w:val="12"/>
                  </w:rPr>
                  <m:t xml:space="preserve">,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m:t>
                    </m:r>
                  </m:e>
                  <m:sub>
                    <m:r>
                      <w:rPr>
                        <w:rFonts w:ascii="Cambria Math" w:eastAsia="Cambria Math" w:hAnsi="Cambria Math" w:cs="Arial"/>
                        <w:noProof/>
                        <w:sz w:val="12"/>
                        <w:szCs w:val="12"/>
                      </w:rPr>
                      <m:t xml:space="preserve">f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N</m:t>
                        </m:r>
                      </m:e>
                      <m:sub>
                        <m:r>
                          <w:rPr>
                            <w:rFonts w:ascii="Cambria Math" w:eastAsia="Cambria Math" w:hAnsi="Cambria Math" w:cs="Arial"/>
                            <w:noProof/>
                            <w:sz w:val="12"/>
                            <w:szCs w:val="12"/>
                          </w:rPr>
                          <m:t>2</m:t>
                        </m:r>
                      </m:sub>
                    </m:sSub>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O</m:t>
                        </m:r>
                      </m:e>
                      <m:sub>
                        <m:r>
                          <w:rPr>
                            <w:rFonts w:ascii="Cambria Math" w:eastAsia="Cambria Math" w:hAnsi="Cambria Math" w:cs="Arial"/>
                            <w:noProof/>
                            <w:sz w:val="12"/>
                            <w:szCs w:val="12"/>
                          </w:rPr>
                          <m:t>, j</m:t>
                        </m:r>
                      </m:sub>
                    </m:sSub>
                  </m:sub>
                </m:sSub>
              </m:oMath>
            </m:oMathPara>
          </w:p>
        </w:tc>
        <w:tc>
          <w:tcPr>
            <w:tcW w:w="7624" w:type="dxa"/>
          </w:tcPr>
          <w:p>
            <w:pPr>
              <w:rPr>
                <w:noProof/>
                <w:sz w:val="16"/>
                <w:szCs w:val="16"/>
              </w:rPr>
            </w:pPr>
            <w:r>
              <w:rPr>
                <w:noProof/>
                <w:sz w:val="16"/>
                <w:szCs w:val="16"/>
              </w:rPr>
              <w:t xml:space="preserve">TtW-kasvihuonekaasupäästökertoimet polttoyksikössä </w:t>
            </w:r>
            <w:r>
              <w:rPr>
                <w:i/>
                <w:noProof/>
                <w:sz w:val="16"/>
                <w:szCs w:val="16"/>
              </w:rPr>
              <w:t>j</w:t>
            </w:r>
            <w:r>
              <w:rPr>
                <w:noProof/>
                <w:sz w:val="16"/>
                <w:szCs w:val="16"/>
              </w:rPr>
              <w:t xml:space="preserve"> poltettua polttoainetta kohden [gGHG/gFuel]</w:t>
            </w:r>
          </w:p>
        </w:tc>
      </w:tr>
      <w:tr>
        <w:trPr>
          <w:jc w:val="center"/>
        </w:trPr>
        <w:tc>
          <w:tcPr>
            <w:tcW w:w="1665" w:type="dxa"/>
          </w:tcPr>
          <w:p>
            <w:pPr>
              <w:jc w:val="center"/>
              <w:rPr>
                <w:rFonts w:eastAsia="Calibri"/>
                <w:noProof/>
                <w:sz w:val="12"/>
                <w:szCs w:val="12"/>
              </w:rPr>
            </w:pPr>
            <m:oMathPara>
              <m:oMath>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2eq, TtW, j</m:t>
                    </m:r>
                  </m:sub>
                </m:sSub>
              </m:oMath>
            </m:oMathPara>
          </w:p>
        </w:tc>
        <w:tc>
          <w:tcPr>
            <w:tcW w:w="7624" w:type="dxa"/>
          </w:tcPr>
          <w:p>
            <w:pPr>
              <w:rPr>
                <w:iCs/>
                <w:noProof/>
                <w:sz w:val="16"/>
                <w:szCs w:val="16"/>
              </w:rPr>
            </w:pPr>
            <w:bookmarkStart w:id="3" w:name="_Hlk70936274"/>
            <w:r>
              <w:rPr>
                <w:noProof/>
                <w:sz w:val="16"/>
                <w:szCs w:val="16"/>
              </w:rPr>
              <w:t xml:space="preserve">Polttoyksikössä </w:t>
            </w:r>
            <w:r>
              <w:rPr>
                <w:i/>
                <w:noProof/>
                <w:sz w:val="16"/>
                <w:szCs w:val="16"/>
              </w:rPr>
              <w:t>j</w:t>
            </w:r>
            <w:r>
              <w:rPr>
                <w:noProof/>
                <w:sz w:val="16"/>
                <w:szCs w:val="16"/>
              </w:rPr>
              <w:t xml:space="preserve"> poltetun polttoaineen</w:t>
            </w:r>
            <w:r>
              <w:rPr>
                <w:noProof/>
              </w:rPr>
              <w:t xml:space="preserve"> </w:t>
            </w:r>
            <w:r>
              <w:rPr>
                <w:i/>
                <w:iCs/>
                <w:noProof/>
              </w:rPr>
              <w:t>i</w:t>
            </w:r>
            <w:bookmarkEnd w:id="3"/>
            <w:r>
              <w:rPr>
                <w:noProof/>
                <w:sz w:val="16"/>
                <w:szCs w:val="16"/>
              </w:rPr>
              <w:t xml:space="preserve"> TtW-hiilidioksidiekvivalenttipäästöt [gCO</w:t>
            </w:r>
            <w:r>
              <w:rPr>
                <w:noProof/>
                <w:sz w:val="16"/>
                <w:szCs w:val="16"/>
                <w:vertAlign w:val="subscript"/>
              </w:rPr>
              <w:t>2</w:t>
            </w:r>
            <w:r>
              <w:rPr>
                <w:noProof/>
                <w:sz w:val="16"/>
                <w:szCs w:val="16"/>
              </w:rPr>
              <w:t>eq/gFuel]</w:t>
            </w:r>
          </w:p>
          <w:p>
            <w:pPr>
              <w:rPr>
                <w:noProof/>
                <w:sz w:val="16"/>
                <w:szCs w:val="16"/>
              </w:rPr>
            </w:pPr>
            <m:oMathPara>
              <m:oMath>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2eq, TtW, j</m:t>
                    </m:r>
                  </m:sub>
                </m:sSub>
                <m:r>
                  <w:rPr>
                    <w:rFonts w:ascii="Cambria Math" w:eastAsia="Cambria Math" w:hAnsi="Cambria Math" w:cs="Arial"/>
                    <w:noProof/>
                    <w:sz w:val="12"/>
                    <w:szCs w:val="12"/>
                  </w:rPr>
                  <m:t xml:space="preserve">= </m:t>
                </m:r>
                <m:sSub>
                  <m:sSubPr>
                    <m:ctrlPr>
                      <w:rPr>
                        <w:rFonts w:ascii="Cambria Math" w:eastAsia="Cambria Math" w:hAnsi="Cambria Math" w:cs="Arial"/>
                        <w:i/>
                        <w:noProof/>
                        <w:sz w:val="12"/>
                        <w:szCs w:val="12"/>
                      </w:rPr>
                    </m:ctrlPr>
                  </m:sSubPr>
                  <m:e>
                    <m:d>
                      <m:dPr>
                        <m:ctrlPr>
                          <w:rPr>
                            <w:rFonts w:ascii="Cambria Math" w:eastAsia="Cambria Math" w:hAnsi="Cambria Math" w:cs="Arial"/>
                            <w:i/>
                            <w:noProof/>
                            <w:sz w:val="12"/>
                            <w:szCs w:val="12"/>
                          </w:rPr>
                        </m:ctrlPr>
                      </m:dPr>
                      <m:e>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m:t>
                            </m:r>
                          </m:e>
                          <m:sub>
                            <m:r>
                              <w:rPr>
                                <w:rFonts w:ascii="Cambria Math" w:eastAsia="Cambria Math" w:hAnsi="Cambria Math" w:cs="Arial"/>
                                <w:noProof/>
                                <w:sz w:val="12"/>
                                <w:szCs w:val="12"/>
                              </w:rPr>
                              <m:t xml:space="preserve">cf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m:t>
                                </m:r>
                              </m:sub>
                            </m:sSub>
                            <m:r>
                              <w:rPr>
                                <w:rFonts w:ascii="Cambria Math" w:eastAsia="Cambria Math" w:hAnsi="Cambria Math" w:cs="Arial"/>
                                <w:noProof/>
                                <w:sz w:val="12"/>
                                <w:szCs w:val="12"/>
                              </w:rPr>
                              <m:t>, j</m:t>
                            </m:r>
                          </m:sub>
                        </m:sSub>
                        <m:r>
                          <w:rPr>
                            <w:rFonts w:ascii="Cambria Math" w:eastAsia="Cambria Math" w:hAnsi="Cambria Math" w:cs="Arial"/>
                            <w:noProof/>
                            <w:sz w:val="12"/>
                            <w:szCs w:val="12"/>
                          </w:rPr>
                          <m:t xml:space="preserve">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GWP</m:t>
                            </m:r>
                          </m:e>
                          <m:sub>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m:t>
                                </m:r>
                              </m:sub>
                            </m:sSub>
                          </m:sub>
                        </m:sSub>
                        <m:r>
                          <w:rPr>
                            <w:rFonts w:ascii="Cambria Math" w:eastAsia="Cambria Math" w:hAnsi="Cambria Math" w:cs="Arial"/>
                            <w:noProof/>
                            <w:sz w:val="12"/>
                            <w:szCs w:val="12"/>
                          </w:rPr>
                          <m:t xml:space="preserve">+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m:t>
                            </m:r>
                          </m:e>
                          <m:sub>
                            <m:r>
                              <w:rPr>
                                <w:rFonts w:ascii="Cambria Math" w:eastAsia="Cambria Math" w:hAnsi="Cambria Math" w:cs="Arial"/>
                                <w:noProof/>
                                <w:sz w:val="12"/>
                                <w:szCs w:val="12"/>
                              </w:rPr>
                              <m:t xml:space="preserve">cf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CH</m:t>
                                </m:r>
                              </m:e>
                              <m:sub>
                                <m:r>
                                  <w:rPr>
                                    <w:rFonts w:ascii="Cambria Math" w:eastAsia="Cambria Math" w:hAnsi="Cambria Math" w:cs="Arial"/>
                                    <w:noProof/>
                                    <w:sz w:val="12"/>
                                    <w:szCs w:val="12"/>
                                  </w:rPr>
                                  <m:t xml:space="preserve">4, j </m:t>
                                </m:r>
                              </m:sub>
                            </m:sSub>
                          </m:sub>
                        </m:sSub>
                        <m:r>
                          <w:rPr>
                            <w:rFonts w:ascii="Cambria Math" w:eastAsia="Cambria Math" w:hAnsi="Cambria Math" w:cs="Arial"/>
                            <w:noProof/>
                            <w:sz w:val="12"/>
                            <w:szCs w:val="12"/>
                          </w:rPr>
                          <m:t>×</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GWP</m:t>
                            </m:r>
                          </m:e>
                          <m:sub>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CH</m:t>
                                </m:r>
                              </m:e>
                              <m:sub>
                                <m:r>
                                  <w:rPr>
                                    <w:rFonts w:ascii="Cambria Math" w:eastAsia="Cambria Math" w:hAnsi="Cambria Math" w:cs="Arial"/>
                                    <w:noProof/>
                                    <w:sz w:val="12"/>
                                    <w:szCs w:val="12"/>
                                  </w:rPr>
                                  <m:t>4</m:t>
                                </m:r>
                              </m:sub>
                            </m:sSub>
                          </m:sub>
                        </m:sSub>
                        <m:r>
                          <w:rPr>
                            <w:rFonts w:ascii="Cambria Math" w:eastAsia="Cambria Math" w:hAnsi="Cambria Math" w:cs="Arial"/>
                            <w:noProof/>
                            <w:sz w:val="12"/>
                            <w:szCs w:val="12"/>
                          </w:rPr>
                          <m:t>+</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m:t>
                            </m:r>
                          </m:e>
                          <m:sub>
                            <m:r>
                              <w:rPr>
                                <w:rFonts w:ascii="Cambria Math" w:eastAsia="Cambria Math" w:hAnsi="Cambria Math" w:cs="Arial"/>
                                <w:noProof/>
                                <w:sz w:val="12"/>
                                <w:szCs w:val="12"/>
                              </w:rPr>
                              <m:t xml:space="preserve">cf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N</m:t>
                                </m:r>
                              </m:e>
                              <m:sub>
                                <m:r>
                                  <w:rPr>
                                    <w:rFonts w:ascii="Cambria Math" w:eastAsia="Cambria Math" w:hAnsi="Cambria Math" w:cs="Arial"/>
                                    <w:noProof/>
                                    <w:sz w:val="12"/>
                                    <w:szCs w:val="12"/>
                                  </w:rPr>
                                  <m:t>2</m:t>
                                </m:r>
                              </m:sub>
                            </m:sSub>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O</m:t>
                                </m:r>
                              </m:e>
                              <m:sub>
                                <m:r>
                                  <w:rPr>
                                    <w:rFonts w:ascii="Cambria Math" w:eastAsia="Cambria Math" w:hAnsi="Cambria Math" w:cs="Arial"/>
                                    <w:noProof/>
                                    <w:sz w:val="12"/>
                                    <w:szCs w:val="12"/>
                                  </w:rPr>
                                  <m:t>, j</m:t>
                                </m:r>
                              </m:sub>
                            </m:sSub>
                          </m:sub>
                        </m:sSub>
                        <m:r>
                          <w:rPr>
                            <w:rFonts w:ascii="Cambria Math" w:eastAsia="Cambria Math" w:hAnsi="Cambria Math" w:cs="Arial"/>
                            <w:noProof/>
                            <w:sz w:val="12"/>
                            <w:szCs w:val="12"/>
                          </w:rPr>
                          <m:t>×</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GWP</m:t>
                            </m:r>
                          </m:e>
                          <m:sub>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N</m:t>
                                </m:r>
                              </m:e>
                              <m:sub>
                                <m:r>
                                  <w:rPr>
                                    <w:rFonts w:ascii="Cambria Math" w:eastAsia="Cambria Math" w:hAnsi="Cambria Math" w:cs="Arial"/>
                                    <w:noProof/>
                                    <w:sz w:val="12"/>
                                    <w:szCs w:val="12"/>
                                  </w:rPr>
                                  <m:t>2</m:t>
                                </m:r>
                              </m:sub>
                            </m:sSub>
                            <m:r>
                              <w:rPr>
                                <w:rFonts w:ascii="Cambria Math" w:eastAsia="Cambria Math" w:hAnsi="Cambria Math" w:cs="Arial"/>
                                <w:noProof/>
                                <w:sz w:val="12"/>
                                <w:szCs w:val="12"/>
                              </w:rPr>
                              <m:t>O</m:t>
                            </m:r>
                          </m:sub>
                        </m:sSub>
                      </m:e>
                    </m:d>
                  </m:e>
                  <m:sub>
                    <m:r>
                      <w:rPr>
                        <w:rFonts w:ascii="Cambria Math" w:eastAsia="Cambria Math" w:hAnsi="Cambria Math" w:cs="Arial"/>
                        <w:noProof/>
                        <w:sz w:val="12"/>
                        <w:szCs w:val="12"/>
                      </w:rPr>
                      <m:t>i</m:t>
                    </m:r>
                  </m:sub>
                </m:sSub>
              </m:oMath>
            </m:oMathPara>
          </w:p>
        </w:tc>
      </w:tr>
      <w:tr>
        <w:trPr>
          <w:jc w:val="center"/>
        </w:trPr>
        <w:tc>
          <w:tcPr>
            <w:tcW w:w="1665" w:type="dxa"/>
          </w:tcPr>
          <w:p>
            <w:pPr>
              <w:jc w:val="center"/>
              <w:rPr>
                <w:rFonts w:eastAsia="Calibri"/>
                <w:noProof/>
                <w:sz w:val="12"/>
                <w:szCs w:val="12"/>
              </w:rPr>
            </w:pPr>
            <m:oMathPara>
              <m:oMath>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m:t>
                    </m:r>
                  </m:e>
                  <m:sub>
                    <m:r>
                      <w:rPr>
                        <w:rFonts w:ascii="Cambria Math" w:eastAsia="Cambria Math" w:hAnsi="Cambria Math" w:cs="Arial"/>
                        <w:noProof/>
                        <w:sz w:val="12"/>
                        <w:szCs w:val="12"/>
                      </w:rPr>
                      <m:t xml:space="preserve">sf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m:t>
                        </m:r>
                      </m:sub>
                    </m:sSub>
                    <m:r>
                      <w:rPr>
                        <w:rFonts w:ascii="Cambria Math" w:eastAsia="Cambria Math" w:hAnsi="Cambria Math" w:cs="Arial"/>
                        <w:noProof/>
                        <w:sz w:val="12"/>
                        <w:szCs w:val="12"/>
                      </w:rPr>
                      <m:t>, j</m:t>
                    </m:r>
                  </m:sub>
                </m:sSub>
                <m:r>
                  <w:rPr>
                    <w:rFonts w:ascii="Cambria Math" w:eastAsia="Cambria Math" w:hAnsi="Cambria Math" w:cs="Arial"/>
                    <w:noProof/>
                    <w:sz w:val="12"/>
                    <w:szCs w:val="12"/>
                  </w:rPr>
                  <m:t xml:space="preserve">,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m:t>
                    </m:r>
                  </m:e>
                  <m:sub>
                    <m:r>
                      <w:rPr>
                        <w:rFonts w:ascii="Cambria Math" w:eastAsia="Cambria Math" w:hAnsi="Cambria Math" w:cs="Arial"/>
                        <w:noProof/>
                        <w:sz w:val="12"/>
                        <w:szCs w:val="12"/>
                      </w:rPr>
                      <m:t xml:space="preserve">sf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CH</m:t>
                        </m:r>
                      </m:e>
                      <m:sub>
                        <m:r>
                          <w:rPr>
                            <w:rFonts w:ascii="Cambria Math" w:eastAsia="Cambria Math" w:hAnsi="Cambria Math" w:cs="Arial"/>
                            <w:noProof/>
                            <w:sz w:val="12"/>
                            <w:szCs w:val="12"/>
                          </w:rPr>
                          <m:t xml:space="preserve">4, j </m:t>
                        </m:r>
                      </m:sub>
                    </m:sSub>
                  </m:sub>
                </m:sSub>
                <m:r>
                  <w:rPr>
                    <w:rFonts w:ascii="Cambria Math" w:eastAsia="Cambria Math" w:hAnsi="Cambria Math" w:cs="Arial"/>
                    <w:noProof/>
                    <w:sz w:val="12"/>
                    <w:szCs w:val="12"/>
                  </w:rPr>
                  <m:t>,</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m:t>
                    </m:r>
                  </m:e>
                  <m:sub>
                    <m:r>
                      <w:rPr>
                        <w:rFonts w:ascii="Cambria Math" w:eastAsia="Cambria Math" w:hAnsi="Cambria Math" w:cs="Arial"/>
                        <w:noProof/>
                        <w:sz w:val="12"/>
                        <w:szCs w:val="12"/>
                      </w:rPr>
                      <m:t xml:space="preserve">sf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N</m:t>
                        </m:r>
                      </m:e>
                      <m:sub>
                        <m:r>
                          <w:rPr>
                            <w:rFonts w:ascii="Cambria Math" w:eastAsia="Cambria Math" w:hAnsi="Cambria Math" w:cs="Arial"/>
                            <w:noProof/>
                            <w:sz w:val="12"/>
                            <w:szCs w:val="12"/>
                          </w:rPr>
                          <m:t>2</m:t>
                        </m:r>
                      </m:sub>
                    </m:sSub>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O</m:t>
                        </m:r>
                      </m:e>
                      <m:sub>
                        <m:r>
                          <w:rPr>
                            <w:rFonts w:ascii="Cambria Math" w:eastAsia="Cambria Math" w:hAnsi="Cambria Math" w:cs="Arial"/>
                            <w:noProof/>
                            <w:sz w:val="12"/>
                            <w:szCs w:val="12"/>
                          </w:rPr>
                          <m:t>, j</m:t>
                        </m:r>
                      </m:sub>
                    </m:sSub>
                  </m:sub>
                </m:sSub>
              </m:oMath>
            </m:oMathPara>
          </w:p>
        </w:tc>
        <w:tc>
          <w:tcPr>
            <w:tcW w:w="7624" w:type="dxa"/>
          </w:tcPr>
          <w:p>
            <w:pPr>
              <w:rPr>
                <w:noProof/>
                <w:sz w:val="16"/>
                <w:szCs w:val="16"/>
              </w:rPr>
            </w:pPr>
            <w:r>
              <w:rPr>
                <w:noProof/>
                <w:sz w:val="16"/>
                <w:szCs w:val="16"/>
              </w:rPr>
              <w:t xml:space="preserve">Polttoainehäviön TtW-kasvihuonekaasupäästökertoimet polttoyksikön </w:t>
            </w:r>
            <w:r>
              <w:rPr>
                <w:i/>
                <w:iCs/>
                <w:noProof/>
                <w:sz w:val="16"/>
                <w:szCs w:val="16"/>
              </w:rPr>
              <w:t>j</w:t>
            </w:r>
            <w:r>
              <w:rPr>
                <w:noProof/>
                <w:sz w:val="16"/>
                <w:szCs w:val="16"/>
              </w:rPr>
              <w:t xml:space="preserve"> osalta [gGHG/gFuel]</w:t>
            </w:r>
          </w:p>
        </w:tc>
      </w:tr>
      <w:tr>
        <w:trPr>
          <w:jc w:val="center"/>
        </w:trPr>
        <w:tc>
          <w:tcPr>
            <w:tcW w:w="1665" w:type="dxa"/>
          </w:tcPr>
          <w:p>
            <w:pPr>
              <w:jc w:val="center"/>
              <w:rPr>
                <w:rFonts w:eastAsia="Calibri"/>
                <w:noProof/>
                <w:sz w:val="12"/>
                <w:szCs w:val="12"/>
              </w:rPr>
            </w:pPr>
            <m:oMathPara>
              <m:oMath>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2eq, TtWslippage , j</m:t>
                    </m:r>
                  </m:sub>
                </m:sSub>
              </m:oMath>
            </m:oMathPara>
          </w:p>
        </w:tc>
        <w:tc>
          <w:tcPr>
            <w:tcW w:w="7624" w:type="dxa"/>
          </w:tcPr>
          <w:p>
            <w:pPr>
              <w:rPr>
                <w:noProof/>
                <w:sz w:val="16"/>
                <w:szCs w:val="16"/>
              </w:rPr>
            </w:pPr>
            <w:r>
              <w:rPr>
                <w:noProof/>
                <w:sz w:val="16"/>
                <w:szCs w:val="16"/>
              </w:rPr>
              <w:t xml:space="preserve">Polttoaineen </w:t>
            </w:r>
            <w:r>
              <w:rPr>
                <w:i/>
                <w:iCs/>
                <w:noProof/>
                <w:sz w:val="16"/>
                <w:szCs w:val="16"/>
              </w:rPr>
              <w:t>i</w:t>
            </w:r>
            <w:r>
              <w:rPr>
                <w:noProof/>
                <w:sz w:val="16"/>
                <w:szCs w:val="16"/>
              </w:rPr>
              <w:t xml:space="preserve"> häviön TtW-hiilidioksidiekvivalenttipäästöt polttoyksikön </w:t>
            </w:r>
            <w:r>
              <w:rPr>
                <w:i/>
                <w:noProof/>
                <w:sz w:val="16"/>
                <w:szCs w:val="16"/>
              </w:rPr>
              <w:t>j</w:t>
            </w:r>
            <w:r>
              <w:rPr>
                <w:noProof/>
                <w:sz w:val="16"/>
                <w:szCs w:val="16"/>
              </w:rPr>
              <w:t xml:space="preserve"> osalta [gCO</w:t>
            </w:r>
            <w:r>
              <w:rPr>
                <w:noProof/>
                <w:sz w:val="16"/>
                <w:szCs w:val="16"/>
                <w:vertAlign w:val="subscript"/>
              </w:rPr>
              <w:t>2</w:t>
            </w:r>
            <w:r>
              <w:rPr>
                <w:noProof/>
                <w:sz w:val="16"/>
                <w:szCs w:val="16"/>
              </w:rPr>
              <w:t>eq/gFuel]</w:t>
            </w:r>
          </w:p>
          <w:p>
            <w:pPr>
              <w:rPr>
                <w:noProof/>
                <w:sz w:val="16"/>
                <w:szCs w:val="16"/>
              </w:rPr>
            </w:pPr>
            <m:oMathPara>
              <m:oMath>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2eq, TtW slippage, j</m:t>
                    </m:r>
                  </m:sub>
                </m:sSub>
                <m:r>
                  <w:rPr>
                    <w:rFonts w:ascii="Cambria Math" w:eastAsia="Cambria Math" w:hAnsi="Cambria Math" w:cs="Arial"/>
                    <w:noProof/>
                    <w:sz w:val="12"/>
                    <w:szCs w:val="12"/>
                  </w:rPr>
                  <m:t xml:space="preserve">= </m:t>
                </m:r>
                <m:sSub>
                  <m:sSubPr>
                    <m:ctrlPr>
                      <w:rPr>
                        <w:rFonts w:ascii="Cambria Math" w:eastAsia="Cambria Math" w:hAnsi="Cambria Math" w:cs="Arial"/>
                        <w:i/>
                        <w:noProof/>
                        <w:sz w:val="12"/>
                        <w:szCs w:val="12"/>
                      </w:rPr>
                    </m:ctrlPr>
                  </m:sSubPr>
                  <m:e>
                    <m:d>
                      <m:dPr>
                        <m:ctrlPr>
                          <w:rPr>
                            <w:rFonts w:ascii="Cambria Math" w:eastAsia="Cambria Math" w:hAnsi="Cambria Math" w:cs="Arial"/>
                            <w:i/>
                            <w:noProof/>
                            <w:sz w:val="12"/>
                            <w:szCs w:val="12"/>
                          </w:rPr>
                        </m:ctrlPr>
                      </m:dPr>
                      <m:e>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m:t>
                            </m:r>
                          </m:e>
                          <m:sub>
                            <m:r>
                              <w:rPr>
                                <w:rFonts w:ascii="Cambria Math" w:eastAsia="Cambria Math" w:hAnsi="Cambria Math" w:cs="Arial"/>
                                <w:noProof/>
                                <w:sz w:val="12"/>
                                <w:szCs w:val="12"/>
                              </w:rPr>
                              <m:t xml:space="preserve">sf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m:t>
                                </m:r>
                              </m:sub>
                            </m:sSub>
                            <m:r>
                              <w:rPr>
                                <w:rFonts w:ascii="Cambria Math" w:eastAsia="Cambria Math" w:hAnsi="Cambria Math" w:cs="Arial"/>
                                <w:noProof/>
                                <w:sz w:val="12"/>
                                <w:szCs w:val="12"/>
                              </w:rPr>
                              <m:t>, j</m:t>
                            </m:r>
                          </m:sub>
                        </m:sSub>
                        <m:r>
                          <w:rPr>
                            <w:rFonts w:ascii="Cambria Math" w:eastAsia="Cambria Math" w:hAnsi="Cambria Math" w:cs="Arial"/>
                            <w:noProof/>
                            <w:sz w:val="12"/>
                            <w:szCs w:val="12"/>
                          </w:rPr>
                          <m:t>×</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GWP</m:t>
                            </m:r>
                          </m:e>
                          <m:sub>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m:t>
                                </m:r>
                              </m:sub>
                            </m:sSub>
                          </m:sub>
                        </m:sSub>
                        <m:r>
                          <w:rPr>
                            <w:rFonts w:ascii="Cambria Math" w:eastAsia="Cambria Math" w:hAnsi="Cambria Math" w:cs="Arial"/>
                            <w:noProof/>
                            <w:sz w:val="12"/>
                            <w:szCs w:val="12"/>
                          </w:rPr>
                          <m:t xml:space="preserve">+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m:t>
                            </m:r>
                          </m:e>
                          <m:sub>
                            <m:r>
                              <w:rPr>
                                <w:rFonts w:ascii="Cambria Math" w:eastAsia="Cambria Math" w:hAnsi="Cambria Math" w:cs="Arial"/>
                                <w:noProof/>
                                <w:sz w:val="12"/>
                                <w:szCs w:val="12"/>
                              </w:rPr>
                              <m:t xml:space="preserve">sf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CH</m:t>
                                </m:r>
                              </m:e>
                              <m:sub>
                                <m:r>
                                  <w:rPr>
                                    <w:rFonts w:ascii="Cambria Math" w:eastAsia="Cambria Math" w:hAnsi="Cambria Math" w:cs="Arial"/>
                                    <w:noProof/>
                                    <w:sz w:val="12"/>
                                    <w:szCs w:val="12"/>
                                  </w:rPr>
                                  <m:t xml:space="preserve">4, j </m:t>
                                </m:r>
                              </m:sub>
                            </m:sSub>
                          </m:sub>
                        </m:sSub>
                        <m:r>
                          <w:rPr>
                            <w:rFonts w:ascii="Cambria Math" w:eastAsia="Cambria Math" w:hAnsi="Cambria Math" w:cs="Arial"/>
                            <w:noProof/>
                            <w:sz w:val="12"/>
                            <w:szCs w:val="12"/>
                          </w:rPr>
                          <m:t>×</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GWP</m:t>
                            </m:r>
                          </m:e>
                          <m:sub>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CH</m:t>
                                </m:r>
                              </m:e>
                              <m:sub>
                                <m:r>
                                  <w:rPr>
                                    <w:rFonts w:ascii="Cambria Math" w:eastAsia="Cambria Math" w:hAnsi="Cambria Math" w:cs="Arial"/>
                                    <w:noProof/>
                                    <w:sz w:val="12"/>
                                    <w:szCs w:val="12"/>
                                  </w:rPr>
                                  <m:t>4</m:t>
                                </m:r>
                              </m:sub>
                            </m:sSub>
                          </m:sub>
                        </m:sSub>
                        <m:r>
                          <w:rPr>
                            <w:rFonts w:ascii="Cambria Math" w:eastAsia="Cambria Math" w:hAnsi="Cambria Math" w:cs="Arial"/>
                            <w:noProof/>
                            <w:sz w:val="12"/>
                            <w:szCs w:val="12"/>
                          </w:rPr>
                          <m:t>+</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m:t>
                            </m:r>
                          </m:e>
                          <m:sub>
                            <m:r>
                              <w:rPr>
                                <w:rFonts w:ascii="Cambria Math" w:eastAsia="Cambria Math" w:hAnsi="Cambria Math" w:cs="Arial"/>
                                <w:noProof/>
                                <w:sz w:val="12"/>
                                <w:szCs w:val="12"/>
                              </w:rPr>
                              <m:t xml:space="preserve">sf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N</m:t>
                                </m:r>
                              </m:e>
                              <m:sub>
                                <m:r>
                                  <w:rPr>
                                    <w:rFonts w:ascii="Cambria Math" w:eastAsia="Cambria Math" w:hAnsi="Cambria Math" w:cs="Arial"/>
                                    <w:noProof/>
                                    <w:sz w:val="12"/>
                                    <w:szCs w:val="12"/>
                                  </w:rPr>
                                  <m:t>2</m:t>
                                </m:r>
                              </m:sub>
                            </m:sSub>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O</m:t>
                                </m:r>
                              </m:e>
                              <m:sub>
                                <m:r>
                                  <w:rPr>
                                    <w:rFonts w:ascii="Cambria Math" w:eastAsia="Cambria Math" w:hAnsi="Cambria Math" w:cs="Arial"/>
                                    <w:noProof/>
                                    <w:sz w:val="12"/>
                                    <w:szCs w:val="12"/>
                                  </w:rPr>
                                  <m:t>, j</m:t>
                                </m:r>
                              </m:sub>
                            </m:sSub>
                          </m:sub>
                        </m:sSub>
                        <m:r>
                          <w:rPr>
                            <w:rFonts w:ascii="Cambria Math" w:eastAsia="Cambria Math" w:hAnsi="Cambria Math" w:cs="Arial"/>
                            <w:noProof/>
                            <w:sz w:val="12"/>
                            <w:szCs w:val="12"/>
                          </w:rPr>
                          <m:t>×</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GWP</m:t>
                            </m:r>
                          </m:e>
                          <m:sub>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N</m:t>
                                </m:r>
                              </m:e>
                              <m:sub>
                                <m:r>
                                  <w:rPr>
                                    <w:rFonts w:ascii="Cambria Math" w:eastAsia="Cambria Math" w:hAnsi="Cambria Math" w:cs="Arial"/>
                                    <w:noProof/>
                                    <w:sz w:val="12"/>
                                    <w:szCs w:val="12"/>
                                  </w:rPr>
                                  <m:t>2</m:t>
                                </m:r>
                              </m:sub>
                            </m:sSub>
                            <m:r>
                              <w:rPr>
                                <w:rFonts w:ascii="Cambria Math" w:eastAsia="Cambria Math" w:hAnsi="Cambria Math" w:cs="Arial"/>
                                <w:noProof/>
                                <w:sz w:val="12"/>
                                <w:szCs w:val="12"/>
                              </w:rPr>
                              <m:t>O</m:t>
                            </m:r>
                          </m:sub>
                        </m:sSub>
                      </m:e>
                    </m:d>
                  </m:e>
                  <m:sub>
                    <m:r>
                      <w:rPr>
                        <w:rFonts w:ascii="Cambria Math" w:eastAsia="Cambria Math" w:hAnsi="Cambria Math" w:cs="Arial"/>
                        <w:noProof/>
                        <w:sz w:val="12"/>
                        <w:szCs w:val="12"/>
                      </w:rPr>
                      <m:t>i</m:t>
                    </m:r>
                  </m:sub>
                </m:sSub>
              </m:oMath>
            </m:oMathPara>
          </w:p>
        </w:tc>
      </w:tr>
      <w:tr>
        <w:trPr>
          <w:jc w:val="center"/>
        </w:trPr>
        <w:tc>
          <w:tcPr>
            <w:tcW w:w="1665" w:type="dxa"/>
          </w:tcPr>
          <w:p>
            <w:pPr>
              <w:jc w:val="center"/>
              <w:rPr>
                <w:noProof/>
                <w:sz w:val="16"/>
                <w:szCs w:val="16"/>
              </w:rPr>
            </w:pPr>
            <m:oMathPara>
              <m:oMath>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GWP</m:t>
                    </m:r>
                  </m:e>
                  <m:sub>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m:t>
                        </m:r>
                      </m:sub>
                    </m:sSub>
                  </m:sub>
                </m:sSub>
                <m:r>
                  <w:rPr>
                    <w:rFonts w:ascii="Cambria Math" w:eastAsia="Cambria Math" w:hAnsi="Cambria Math" w:cs="Arial"/>
                    <w:noProof/>
                    <w:sz w:val="12"/>
                    <w:szCs w:val="12"/>
                  </w:rPr>
                  <m:t>,</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GWP</m:t>
                    </m:r>
                  </m:e>
                  <m:sub>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CH</m:t>
                        </m:r>
                      </m:e>
                      <m:sub>
                        <m:r>
                          <w:rPr>
                            <w:rFonts w:ascii="Cambria Math" w:eastAsia="Cambria Math" w:hAnsi="Cambria Math" w:cs="Arial"/>
                            <w:noProof/>
                            <w:sz w:val="12"/>
                            <w:szCs w:val="12"/>
                          </w:rPr>
                          <m:t>4</m:t>
                        </m:r>
                      </m:sub>
                    </m:sSub>
                    <m:r>
                      <w:rPr>
                        <w:rFonts w:ascii="Cambria Math" w:eastAsia="Cambria Math" w:hAnsi="Cambria Math" w:cs="Arial"/>
                        <w:noProof/>
                        <w:sz w:val="12"/>
                        <w:szCs w:val="12"/>
                      </w:rPr>
                      <m:t xml:space="preserve">, </m:t>
                    </m:r>
                  </m:sub>
                </m:sSub>
                <m:r>
                  <w:rPr>
                    <w:rFonts w:ascii="Cambria Math" w:eastAsia="Cambria Math" w:hAnsi="Cambria Math" w:cs="Arial"/>
                    <w:noProof/>
                    <w:sz w:val="12"/>
                    <w:szCs w:val="12"/>
                  </w:rPr>
                  <m:t>,</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GWP</m:t>
                    </m:r>
                  </m:e>
                  <m:sub>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N</m:t>
                        </m:r>
                      </m:e>
                      <m:sub>
                        <m:r>
                          <w:rPr>
                            <w:rFonts w:ascii="Cambria Math" w:eastAsia="Cambria Math" w:hAnsi="Cambria Math" w:cs="Arial"/>
                            <w:noProof/>
                            <w:sz w:val="12"/>
                            <w:szCs w:val="12"/>
                          </w:rPr>
                          <m:t>2</m:t>
                        </m:r>
                      </m:sub>
                    </m:sSub>
                    <m:r>
                      <w:rPr>
                        <w:rFonts w:ascii="Cambria Math" w:eastAsia="Cambria Math" w:hAnsi="Cambria Math" w:cs="Arial"/>
                        <w:noProof/>
                        <w:sz w:val="12"/>
                        <w:szCs w:val="12"/>
                      </w:rPr>
                      <m:t>O</m:t>
                    </m:r>
                  </m:sub>
                </m:sSub>
              </m:oMath>
            </m:oMathPara>
          </w:p>
        </w:tc>
        <w:tc>
          <w:tcPr>
            <w:tcW w:w="7624" w:type="dxa"/>
          </w:tcPr>
          <w:p>
            <w:pPr>
              <w:rPr>
                <w:noProof/>
                <w:sz w:val="16"/>
                <w:szCs w:val="16"/>
              </w:rPr>
            </w:pPr>
            <w:r>
              <w:rPr>
                <w:noProof/>
                <w:sz w:val="16"/>
                <w:szCs w:val="16"/>
              </w:rPr>
              <w:t>Ilmakehän lämmitysvaikutuspotentiaali 100 vuoden aikana (CO</w:t>
            </w:r>
            <w:r>
              <w:rPr>
                <w:noProof/>
                <w:sz w:val="16"/>
                <w:szCs w:val="16"/>
                <w:vertAlign w:val="subscript"/>
              </w:rPr>
              <w:t>2</w:t>
            </w:r>
            <w:r>
              <w:rPr>
                <w:noProof/>
                <w:sz w:val="16"/>
                <w:szCs w:val="16"/>
              </w:rPr>
              <w:t>, CH</w:t>
            </w:r>
            <w:r>
              <w:rPr>
                <w:noProof/>
                <w:sz w:val="16"/>
                <w:szCs w:val="16"/>
                <w:vertAlign w:val="subscript"/>
              </w:rPr>
              <w:t xml:space="preserve">4, </w:t>
            </w:r>
            <w:r>
              <w:rPr>
                <w:noProof/>
                <w:sz w:val="16"/>
                <w:szCs w:val="16"/>
              </w:rPr>
              <w:t>N</w:t>
            </w:r>
            <w:r>
              <w:rPr>
                <w:noProof/>
                <w:sz w:val="16"/>
                <w:szCs w:val="16"/>
                <w:vertAlign w:val="subscript"/>
              </w:rPr>
              <w:t>2</w:t>
            </w:r>
            <w:r>
              <w:rPr>
                <w:noProof/>
                <w:sz w:val="16"/>
                <w:szCs w:val="16"/>
              </w:rPr>
              <w:t>O)</w:t>
            </w:r>
          </w:p>
        </w:tc>
      </w:tr>
    </w:tbl>
    <w:p>
      <w:pPr>
        <w:rPr>
          <w:noProof/>
        </w:rPr>
      </w:pPr>
    </w:p>
    <w:p>
      <w:pPr>
        <w:spacing w:before="0" w:after="0"/>
        <w:rPr>
          <w:noProof/>
        </w:rPr>
      </w:pPr>
      <w:r>
        <w:rPr>
          <w:noProof/>
        </w:rPr>
        <w:lastRenderedPageBreak/>
        <w:t>Fossiilisten polttoaineiden osalta on käytettävä liitteen II oletusarvoja.</w:t>
      </w:r>
    </w:p>
    <w:p>
      <w:pPr>
        <w:spacing w:before="0" w:after="0"/>
        <w:rPr>
          <w:rFonts w:eastAsiaTheme="minorEastAsia"/>
          <w:noProof/>
        </w:rPr>
      </w:pPr>
      <w:r>
        <w:rPr>
          <w:noProof/>
        </w:rPr>
        <w:t xml:space="preserve">Tätä asetusta sovellettaessa kaavassa 1 termin </w:t>
      </w:r>
      <m:oMath>
        <m:nary>
          <m:naryPr>
            <m:chr m:val="∑"/>
            <m:ctrlPr>
              <w:rPr>
                <w:rFonts w:ascii="Cambria Math" w:eastAsia="Cambria Math" w:hAnsi="Cambria Math" w:cs="Arial"/>
                <w:noProof/>
                <w:szCs w:val="24"/>
              </w:rPr>
            </m:ctrlPr>
          </m:naryPr>
          <m:sub>
            <m:r>
              <w:rPr>
                <w:rFonts w:ascii="Cambria Math" w:eastAsia="Cambria Math" w:hAnsi="Cambria Math" w:cs="Arial"/>
                <w:noProof/>
                <w:szCs w:val="24"/>
              </w:rPr>
              <m:t>k</m:t>
            </m:r>
          </m:sub>
          <m:sup>
            <m:r>
              <m:rPr>
                <m:sty m:val="bi"/>
              </m:rPr>
              <w:rPr>
                <w:rFonts w:ascii="Cambria Math" w:eastAsia="Cambria Math" w:hAnsi="Cambria Math" w:cs="Arial"/>
                <w:noProof/>
                <w:szCs w:val="24"/>
              </w:rPr>
              <m:t>c</m:t>
            </m:r>
          </m:sup>
          <m:e>
            <m:sSub>
              <m:sSubPr>
                <m:ctrlPr>
                  <w:rPr>
                    <w:rFonts w:ascii="Cambria Math" w:eastAsia="Cambria Math" w:hAnsi="Cambria Math" w:cs="Arial"/>
                    <w:noProof/>
                    <w:szCs w:val="24"/>
                  </w:rPr>
                </m:ctrlPr>
              </m:sSubPr>
              <m:e>
                <m:r>
                  <w:rPr>
                    <w:rFonts w:ascii="Cambria Math" w:eastAsia="Cambria Math" w:hAnsi="Cambria Math" w:cs="Arial"/>
                    <w:noProof/>
                    <w:szCs w:val="24"/>
                  </w:rPr>
                  <m:t>E</m:t>
                </m:r>
              </m:e>
              <m:sub>
                <m:r>
                  <w:rPr>
                    <w:rFonts w:ascii="Cambria Math" w:eastAsia="Cambria Math" w:hAnsi="Cambria Math" w:cs="Arial"/>
                    <w:noProof/>
                    <w:szCs w:val="24"/>
                  </w:rPr>
                  <m:t>k</m:t>
                </m:r>
              </m:sub>
            </m:sSub>
            <m:r>
              <w:rPr>
                <w:rFonts w:ascii="Cambria Math" w:eastAsia="Cambria Math" w:hAnsi="Cambria Math" w:cs="Arial"/>
                <w:noProof/>
                <w:szCs w:val="24"/>
              </w:rPr>
              <m:t xml:space="preserve"> ×</m:t>
            </m:r>
            <m:sSub>
              <m:sSubPr>
                <m:ctrlPr>
                  <w:rPr>
                    <w:rFonts w:ascii="Cambria Math" w:eastAsia="Cambria Math" w:hAnsi="Cambria Math" w:cs="Arial"/>
                    <w:noProof/>
                    <w:szCs w:val="24"/>
                  </w:rPr>
                </m:ctrlPr>
              </m:sSubPr>
              <m:e>
                <m:sSub>
                  <m:sSubPr>
                    <m:ctrlPr>
                      <w:rPr>
                        <w:rFonts w:ascii="Cambria Math" w:eastAsia="Cambria Math" w:hAnsi="Cambria Math" w:cs="Arial"/>
                        <w:i/>
                        <w:noProof/>
                        <w:szCs w:val="24"/>
                      </w:rPr>
                    </m:ctrlPr>
                  </m:sSubPr>
                  <m:e>
                    <m:r>
                      <w:rPr>
                        <w:rFonts w:ascii="Cambria Math" w:eastAsia="Cambria Math" w:hAnsi="Cambria Math" w:cs="Arial"/>
                        <w:noProof/>
                        <w:szCs w:val="24"/>
                      </w:rPr>
                      <m:t>CO</m:t>
                    </m:r>
                  </m:e>
                  <m:sub>
                    <m:r>
                      <w:rPr>
                        <w:rFonts w:ascii="Cambria Math" w:eastAsia="Cambria Math" w:hAnsi="Cambria Math" w:cs="Arial"/>
                        <w:noProof/>
                        <w:szCs w:val="24"/>
                      </w:rPr>
                      <m:t>2eq</m:t>
                    </m:r>
                  </m:sub>
                </m:sSub>
              </m:e>
              <m:sub>
                <m:r>
                  <w:rPr>
                    <w:rFonts w:ascii="Cambria Math" w:eastAsia="Cambria Math" w:hAnsi="Cambria Math" w:cs="Arial"/>
                    <w:noProof/>
                    <w:szCs w:val="24"/>
                  </w:rPr>
                  <m:t xml:space="preserve"> electricity, k</m:t>
                </m:r>
              </m:sub>
            </m:sSub>
          </m:e>
        </m:nary>
      </m:oMath>
      <w:r>
        <w:rPr>
          <w:noProof/>
        </w:rPr>
        <w:t>arvoksi asetetaan nolla.</w:t>
      </w:r>
    </w:p>
    <w:p>
      <w:pPr>
        <w:keepNext/>
        <w:outlineLvl w:val="1"/>
        <w:rPr>
          <w:b/>
          <w:noProof/>
        </w:rPr>
      </w:pPr>
      <w:r>
        <w:rPr>
          <w:b/>
          <w:noProof/>
        </w:rPr>
        <w:t>Massan [M</w:t>
      </w:r>
      <w:r>
        <w:rPr>
          <w:b/>
          <w:noProof/>
          <w:vertAlign w:val="subscript"/>
        </w:rPr>
        <w:t>i</w:t>
      </w:r>
      <w:r>
        <w:rPr>
          <w:b/>
          <w:noProof/>
        </w:rPr>
        <w:t>] määrittäminen</w:t>
      </w:r>
    </w:p>
    <w:p>
      <w:pPr>
        <w:rPr>
          <w:noProof/>
        </w:rPr>
      </w:pPr>
      <w:r>
        <w:rPr>
          <w:noProof/>
        </w:rPr>
        <w:t>Polttoaineen massa [M</w:t>
      </w:r>
      <w:r>
        <w:rPr>
          <w:noProof/>
          <w:vertAlign w:val="subscript"/>
        </w:rPr>
        <w:t>i</w:t>
      </w:r>
      <w:r>
        <w:rPr>
          <w:noProof/>
        </w:rPr>
        <w:t>] määritetään käyttäen määrää, joka on ilmoitettu asetuksen (EU) 2015/757 mukaisesti tämän asetuksen soveltamisalaan kuuluvien matkojen osalta yhtiön valitseman seurantamenetelmän perusteella.</w:t>
      </w:r>
    </w:p>
    <w:p>
      <w:pPr>
        <w:keepNext/>
        <w:outlineLvl w:val="1"/>
        <w:rPr>
          <w:b/>
          <w:noProof/>
        </w:rPr>
      </w:pPr>
      <w:r>
        <w:rPr>
          <w:b/>
          <w:noProof/>
        </w:rPr>
        <w:t>WtT-kasvihuonekaasukertoimien määrittäminen</w:t>
      </w:r>
    </w:p>
    <w:p>
      <w:pPr>
        <w:rPr>
          <w:noProof/>
        </w:rPr>
      </w:pPr>
      <w:r>
        <w:rPr>
          <w:noProof/>
        </w:rPr>
        <w:t xml:space="preserve">Käytettäessä liitteessä II esitetyistä oletusarvoista poikkeavia arvoja muiden kuin fossiilisten polttoaineiden osalta, arvojen on perustuttava alukselle viitejaksona toimitettujen polttoaineiden luovutustodistuksiin (BDN) ja vähintään yhtä suuriin polttoainemääriin kuin määrät, jotka on määritetty kulutetuiksi A kohdan mukaisesti sääntelyn alaisella matkalla. </w:t>
      </w:r>
    </w:p>
    <w:p>
      <w:pPr>
        <w:rPr>
          <w:noProof/>
        </w:rPr>
      </w:pPr>
      <w:r>
        <w:rPr>
          <w:noProof/>
        </w:rPr>
        <w:t>Polttoaineiden (jotka eivät ole fossiilisia polttoaineita) WtT-kasvihuonekaasuarvot (</w:t>
      </w:r>
      <m:oMath>
        <m:sSub>
          <m:sSubPr>
            <m:ctrlPr>
              <w:rPr>
                <w:rFonts w:ascii="Cambria Math" w:hAnsi="Cambria Math"/>
                <w:i/>
                <w:noProof/>
                <w:sz w:val="22"/>
              </w:rPr>
            </m:ctrlPr>
          </m:sSubPr>
          <m:e>
            <m:r>
              <w:rPr>
                <w:rFonts w:ascii="Cambria Math" w:hAnsi="Cambria Math"/>
                <w:noProof/>
                <w:sz w:val="22"/>
              </w:rPr>
              <m:t>CO</m:t>
            </m:r>
          </m:e>
          <m:sub>
            <m:r>
              <w:rPr>
                <w:rFonts w:ascii="Cambria Math" w:hAnsi="Cambria Math"/>
                <w:noProof/>
                <w:sz w:val="22"/>
              </w:rPr>
              <m:t>2eq WtT, i</m:t>
            </m:r>
          </m:sub>
        </m:sSub>
      </m:oMath>
      <w:r>
        <w:rPr>
          <w:noProof/>
        </w:rPr>
        <w:t>) vahvistetaan direktiivissä (EU) 2018/2001. Direktiivissä esitetyistä arvoista, joita menetelmän mukaisesti on käytettävä tätä asetusta sovellettaessa, käytetään arvoja ilman polttoa</w:t>
      </w:r>
      <w:r>
        <w:rPr>
          <w:rStyle w:val="FootnoteReference"/>
          <w:noProof/>
        </w:rPr>
        <w:footnoteReference w:id="1"/>
      </w:r>
      <w:r>
        <w:rPr>
          <w:noProof/>
        </w:rPr>
        <w:t>. Niiden polttoaineiden osalta, joiden tuotantoketjuja ei käsitellä direktiivissä, ja fossiilisten polttoaineiden osalta WtT-kasvihuonekaasupäästökertoimien (</w:t>
      </w:r>
      <m:oMath>
        <m:sSub>
          <m:sSubPr>
            <m:ctrlPr>
              <w:rPr>
                <w:rFonts w:ascii="Cambria Math" w:hAnsi="Cambria Math"/>
                <w:i/>
                <w:noProof/>
                <w:sz w:val="22"/>
              </w:rPr>
            </m:ctrlPr>
          </m:sSubPr>
          <m:e>
            <m:r>
              <w:rPr>
                <w:rFonts w:ascii="Cambria Math" w:hAnsi="Cambria Math"/>
                <w:noProof/>
                <w:sz w:val="22"/>
              </w:rPr>
              <m:t>CO</m:t>
            </m:r>
          </m:e>
          <m:sub>
            <m:r>
              <w:rPr>
                <w:rFonts w:ascii="Cambria Math" w:hAnsi="Cambria Math"/>
                <w:noProof/>
                <w:sz w:val="22"/>
              </w:rPr>
              <m:t>2eq WtT, i</m:t>
            </m:r>
          </m:sub>
        </m:sSub>
      </m:oMath>
      <w:r>
        <w:rPr>
          <w:noProof/>
        </w:rPr>
        <w:t>) oletusarvot esitetään liitteessä II.</w:t>
      </w:r>
    </w:p>
    <w:p>
      <w:pPr>
        <w:spacing w:before="0" w:after="160" w:line="259" w:lineRule="auto"/>
        <w:rPr>
          <w:b/>
          <w:bCs/>
          <w:noProof/>
        </w:rPr>
      </w:pPr>
      <w:r>
        <w:rPr>
          <w:b/>
          <w:bCs/>
          <w:noProof/>
        </w:rPr>
        <w:t>Polttoaineen luovutustodistus (BDN)</w:t>
      </w:r>
    </w:p>
    <w:p>
      <w:pPr>
        <w:rPr>
          <w:noProof/>
        </w:rPr>
      </w:pPr>
      <w:r>
        <w:rPr>
          <w:noProof/>
        </w:rPr>
        <w:t>Tätä asetusta sovellettaessa aluksella käytetyn polttoaineen asiaankuuluvissa luovutustodistuksissa (BDN) on oltava vähintään seuraavat tiedot:</w:t>
      </w:r>
    </w:p>
    <w:p>
      <w:pPr>
        <w:pStyle w:val="Tiret0"/>
        <w:numPr>
          <w:ilvl w:val="0"/>
          <w:numId w:val="11"/>
        </w:numPr>
        <w:rPr>
          <w:noProof/>
        </w:rPr>
      </w:pPr>
      <w:r>
        <w:rPr>
          <w:noProof/>
        </w:rPr>
        <w:t>tuotteen tunnistetiedot</w:t>
      </w:r>
    </w:p>
    <w:p>
      <w:pPr>
        <w:pStyle w:val="Tiret0"/>
        <w:rPr>
          <w:noProof/>
        </w:rPr>
      </w:pPr>
      <w:r>
        <w:rPr>
          <w:noProof/>
        </w:rPr>
        <w:t>polttoaineen massa [t]</w:t>
      </w:r>
    </w:p>
    <w:p>
      <w:pPr>
        <w:pStyle w:val="Tiret0"/>
        <w:rPr>
          <w:noProof/>
        </w:rPr>
      </w:pPr>
      <w:r>
        <w:rPr>
          <w:noProof/>
        </w:rPr>
        <w:t>polttoaineen tilavuus [m</w:t>
      </w:r>
      <w:r>
        <w:rPr>
          <w:noProof/>
          <w:vertAlign w:val="superscript"/>
        </w:rPr>
        <w:t>3</w:t>
      </w:r>
      <w:r>
        <w:rPr>
          <w:noProof/>
        </w:rPr>
        <w:t xml:space="preserve">] </w:t>
      </w:r>
    </w:p>
    <w:p>
      <w:pPr>
        <w:pStyle w:val="Tiret0"/>
        <w:rPr>
          <w:noProof/>
        </w:rPr>
      </w:pPr>
      <w:r>
        <w:rPr>
          <w:noProof/>
        </w:rPr>
        <w:t>polttoaineen tiheys [kg/m</w:t>
      </w:r>
      <w:r>
        <w:rPr>
          <w:noProof/>
          <w:vertAlign w:val="superscript"/>
        </w:rPr>
        <w:t>3</w:t>
      </w:r>
      <w:r>
        <w:rPr>
          <w:noProof/>
        </w:rPr>
        <w:t>]</w:t>
      </w:r>
    </w:p>
    <w:p>
      <w:pPr>
        <w:pStyle w:val="Tiret0"/>
        <w:rPr>
          <w:noProof/>
        </w:rPr>
      </w:pPr>
      <w:r>
        <w:rPr>
          <w:noProof/>
        </w:rPr>
        <w:t>WtT-kasvihuonekaasupäästökerroin hiilidioksidille (hiilikerroin) [gCO</w:t>
      </w:r>
      <w:r>
        <w:rPr>
          <w:noProof/>
          <w:vertAlign w:val="subscript"/>
        </w:rPr>
        <w:t>2</w:t>
      </w:r>
      <w:r>
        <w:rPr>
          <w:noProof/>
        </w:rPr>
        <w:t>/gFuel] ja hiilidioksidiekvivalentille [gCO</w:t>
      </w:r>
      <w:r>
        <w:rPr>
          <w:noProof/>
          <w:vertAlign w:val="subscript"/>
        </w:rPr>
        <w:t>2eq</w:t>
      </w:r>
      <w:r>
        <w:rPr>
          <w:noProof/>
        </w:rPr>
        <w:t>/gFuel] sekä asiaan liittyvä todistus</w:t>
      </w:r>
      <w:r>
        <w:rPr>
          <w:rStyle w:val="FootnoteReference"/>
          <w:noProof/>
        </w:rPr>
        <w:footnoteReference w:id="2"/>
      </w:r>
    </w:p>
    <w:p>
      <w:pPr>
        <w:pStyle w:val="Tiret0"/>
        <w:rPr>
          <w:noProof/>
        </w:rPr>
      </w:pPr>
      <w:r>
        <w:rPr>
          <w:noProof/>
        </w:rPr>
        <w:t>tehollinen lämpöarvo [MJ/kg]</w:t>
      </w:r>
    </w:p>
    <w:p>
      <w:pPr>
        <w:rPr>
          <w:noProof/>
        </w:rPr>
      </w:pPr>
      <w:r>
        <w:rPr>
          <w:noProof/>
        </w:rPr>
        <w:t xml:space="preserve"> </w:t>
      </w:r>
    </w:p>
    <w:p>
      <w:pPr>
        <w:spacing w:before="0" w:after="160" w:line="259" w:lineRule="auto"/>
        <w:rPr>
          <w:b/>
          <w:bCs/>
          <w:noProof/>
        </w:rPr>
      </w:pPr>
      <w:bookmarkStart w:id="4" w:name="_Hlk70945739"/>
      <w:r>
        <w:rPr>
          <w:b/>
          <w:bCs/>
          <w:noProof/>
        </w:rPr>
        <w:t>Sähkön luovutustodistus</w:t>
      </w:r>
    </w:p>
    <w:bookmarkEnd w:id="4"/>
    <w:p>
      <w:pPr>
        <w:rPr>
          <w:noProof/>
        </w:rPr>
      </w:pPr>
      <w:r>
        <w:rPr>
          <w:noProof/>
        </w:rPr>
        <w:t>Tätä asetusta sovellettaessa alukseen toimitetun sähkön asiaankuuluvissa luovutustodistuksissa (BDN) oltava vähintään seuraavat tiedot:</w:t>
      </w:r>
    </w:p>
    <w:p>
      <w:pPr>
        <w:pStyle w:val="Tiret0"/>
        <w:rPr>
          <w:noProof/>
        </w:rPr>
      </w:pPr>
      <w:r>
        <w:rPr>
          <w:noProof/>
        </w:rPr>
        <w:t>toimittaja: nimi, osoite, puhelinnumero, sähköpostiosoite, edustaja</w:t>
      </w:r>
    </w:p>
    <w:p>
      <w:pPr>
        <w:pStyle w:val="Tiret0"/>
        <w:rPr>
          <w:noProof/>
        </w:rPr>
      </w:pPr>
      <w:r>
        <w:rPr>
          <w:noProof/>
        </w:rPr>
        <w:t>vastaanottava alus: IMO-numero (MMSI), aluksen nimi, alustyyppi, lippuvaltio, aluksen edustaja</w:t>
      </w:r>
    </w:p>
    <w:p>
      <w:pPr>
        <w:pStyle w:val="Tiret0"/>
        <w:rPr>
          <w:noProof/>
        </w:rPr>
      </w:pPr>
      <w:r>
        <w:rPr>
          <w:noProof/>
        </w:rPr>
        <w:t>satama: nimi, sijainti (LOCODE), terminaali/laituri</w:t>
      </w:r>
    </w:p>
    <w:p>
      <w:pPr>
        <w:pStyle w:val="Tiret0"/>
        <w:rPr>
          <w:noProof/>
        </w:rPr>
      </w:pPr>
      <w:r>
        <w:rPr>
          <w:noProof/>
        </w:rPr>
        <w:t>liitäntäpiste: maasähkön liitäntäpiste (OPS-SSE) ja sen tiedot</w:t>
      </w:r>
    </w:p>
    <w:p>
      <w:pPr>
        <w:pStyle w:val="Tiret0"/>
        <w:rPr>
          <w:noProof/>
        </w:rPr>
      </w:pPr>
      <w:r>
        <w:rPr>
          <w:noProof/>
        </w:rPr>
        <w:t>liitäntäaika: alkamis-/loppumispäivä/-kellonaika</w:t>
      </w:r>
    </w:p>
    <w:p>
      <w:pPr>
        <w:pStyle w:val="Tiret0"/>
        <w:rPr>
          <w:noProof/>
        </w:rPr>
      </w:pPr>
      <w:r>
        <w:rPr>
          <w:noProof/>
        </w:rPr>
        <w:t>toimitettu energia: syöttöpisteeseen jaettu teho-osuus (tapauksen mukaan) [kW], sähkönkulutus (kWh) laskutuskaudella, huipputehoa koskevat tiedot (jos saatavilla)</w:t>
      </w:r>
    </w:p>
    <w:p>
      <w:pPr>
        <w:pStyle w:val="Tiret0"/>
        <w:rPr>
          <w:noProof/>
        </w:rPr>
      </w:pPr>
      <w:r>
        <w:rPr>
          <w:noProof/>
        </w:rPr>
        <w:t>mittaus</w:t>
      </w:r>
    </w:p>
    <w:p>
      <w:pPr>
        <w:keepNext/>
        <w:outlineLvl w:val="1"/>
        <w:rPr>
          <w:b/>
          <w:noProof/>
        </w:rPr>
      </w:pPr>
      <w:r>
        <w:rPr>
          <w:b/>
          <w:noProof/>
        </w:rPr>
        <w:t>TtW-kasvihuonekaasukertoimien määrittäminen</w:t>
      </w:r>
    </w:p>
    <w:p>
      <w:pPr>
        <w:pStyle w:val="ManualHeading2"/>
        <w:tabs>
          <w:tab w:val="clear" w:pos="850"/>
        </w:tabs>
        <w:ind w:left="0" w:firstLine="0"/>
        <w:rPr>
          <w:b w:val="0"/>
          <w:noProof/>
        </w:rPr>
      </w:pPr>
      <w:r>
        <w:rPr>
          <w:b w:val="0"/>
          <w:noProof/>
        </w:rPr>
        <w:t>TtW-päästöt määritetään tässä liitteessä esitetyllä menetelmällä kaavoilla 1 ja 2.</w:t>
      </w:r>
    </w:p>
    <w:p>
      <w:pPr>
        <w:rPr>
          <w:noProof/>
        </w:rPr>
      </w:pPr>
      <w:r>
        <w:rPr>
          <w:noProof/>
        </w:rPr>
        <w:t>Kasvihuonekaasupäästöjen määrittämiseen tätä asetusta sovellettaessa käytettävät TtW-kasvihuonekaasupäästökertoimet (</w:t>
      </w:r>
      <m:oMath>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2eq, TtW, j</m:t>
            </m:r>
          </m:sub>
        </m:sSub>
      </m:oMath>
      <w:r>
        <w:rPr>
          <w:noProof/>
        </w:rPr>
        <w:t>) ovat liitteessä II. CO</w:t>
      </w:r>
      <w:r>
        <w:rPr>
          <w:noProof/>
          <w:vertAlign w:val="subscript"/>
        </w:rPr>
        <w:t>2</w:t>
      </w:r>
      <w:r>
        <w:rPr>
          <w:noProof/>
        </w:rPr>
        <w:t xml:space="preserve"> C</w:t>
      </w:r>
      <w:r>
        <w:rPr>
          <w:noProof/>
          <w:vertAlign w:val="subscript"/>
        </w:rPr>
        <w:t xml:space="preserve">f </w:t>
      </w:r>
      <w:r>
        <w:rPr>
          <w:noProof/>
        </w:rPr>
        <w:t>-kertoimina käytetään asetuksessa (EU) 2015/757 vahvistettuja kertoimia ja ne esitetään käytön helpottamiseksi taulukossa. Niiden polttoaineiden osalta, joiden kertoimet eivät sisälly mainittuun asetukseen, on käytettävä liitteen II mukaisia oletuskertoimia.</w:t>
      </w:r>
    </w:p>
    <w:p>
      <w:pPr>
        <w:rPr>
          <w:noProof/>
        </w:rPr>
      </w:pPr>
      <w:r>
        <w:rPr>
          <w:noProof/>
        </w:rPr>
        <w:t xml:space="preserve">Tämän asetuksen 6 artiklassa tarkoitetun vaatimustenmukaisuussuunnitelman mukaisesti ja todentajan arvioinnin perusteella voidaan käyttää muita menetelmiä, kuten suoria hiilidioksidiekvivalenttimittauksia tai laboratoriotestausta, jos tämä parantaa laskennan yleistä tarkkuutta. </w:t>
      </w:r>
    </w:p>
    <w:p>
      <w:pPr>
        <w:keepNext/>
        <w:outlineLvl w:val="1"/>
        <w:rPr>
          <w:b/>
          <w:noProof/>
        </w:rPr>
      </w:pPr>
      <w:r>
        <w:rPr>
          <w:b/>
          <w:noProof/>
        </w:rPr>
        <w:t xml:space="preserve">TtW-hajapäästöjen määrittäminen </w:t>
      </w:r>
    </w:p>
    <w:p>
      <w:pPr>
        <w:rPr>
          <w:noProof/>
        </w:rPr>
      </w:pPr>
      <w:r>
        <w:rPr>
          <w:noProof/>
        </w:rPr>
        <w:t>Hajapäästöt ovat siitä polttoainemäärästä aiheutuvia päästöjä, joka ei päädy polttoyksikön polttokammioon tai jota energianmuunnin ei kuluta, koska polttoaine jää palamatta, se tuuletetaan järjestelmästä tai se vuotaa järjestelmästä. Hajapäästöt otetaan tätä asetusta sovellettaessa huomioon prosenttiosuutena moottorin käyttämän polttoaineen massasta. Oletusarvot esitetään liitteessä II.</w:t>
      </w:r>
    </w:p>
    <w:p>
      <w:pPr>
        <w:pStyle w:val="ManualHeading2"/>
        <w:rPr>
          <w:noProof/>
        </w:rPr>
      </w:pPr>
      <w:r>
        <w:rPr>
          <w:noProof/>
        </w:rPr>
        <w:t xml:space="preserve">Korvaaviin energialähteisiin liittyvien kannustinkertoimien määrittäminen </w:t>
      </w:r>
    </w:p>
    <w:p>
      <w:pPr>
        <w:rPr>
          <w:noProof/>
          <w:szCs w:val="24"/>
        </w:rPr>
      </w:pPr>
      <w:r>
        <w:rPr>
          <w:noProof/>
        </w:rPr>
        <w:t>Jos alukselle on asennettu korvaavia energialähteitä, korvaaviin energialähteisiin voidaan soveltaa kannustinkerrointa. Tuulivoiman osalta kannustinkerroin määritetään seuraavasti: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6"/>
        <w:gridCol w:w="1077"/>
      </w:tblGrid>
      <w:tr>
        <w:trPr>
          <w:jc w:val="center"/>
        </w:trPr>
        <w:tc>
          <w:tcPr>
            <w:tcW w:w="3606" w:type="dxa"/>
          </w:tcPr>
          <w:p>
            <w:pPr>
              <w:jc w:val="center"/>
              <w:rPr>
                <w:noProof/>
              </w:rPr>
            </w:pPr>
            <w:r>
              <w:rPr>
                <w:noProof/>
              </w:rPr>
              <w:t>Korvaavien energialähteiden kannustinkerron – TUULI (f</w:t>
            </w:r>
            <w:r>
              <w:rPr>
                <w:noProof/>
                <w:vertAlign w:val="subscript"/>
              </w:rPr>
              <w:t>wind</w:t>
            </w:r>
            <w:r>
              <w:rPr>
                <w:noProof/>
              </w:rPr>
              <w:t>)</w:t>
            </w:r>
          </w:p>
        </w:tc>
        <w:tc>
          <w:tcPr>
            <w:tcW w:w="1077" w:type="dxa"/>
          </w:tcPr>
          <w:p>
            <w:pPr>
              <w:jc w:val="center"/>
              <w:rPr>
                <w:noProof/>
              </w:rPr>
            </w:pPr>
            <m:oMathPara>
              <m:oMathParaPr>
                <m:jc m:val="center"/>
              </m:oMathParaPr>
              <m:oMath>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P</m:t>
                        </m:r>
                      </m:e>
                      <m:sub>
                        <m:r>
                          <w:rPr>
                            <w:rFonts w:ascii="Cambria Math" w:hAnsi="Cambria Math"/>
                            <w:noProof/>
                          </w:rPr>
                          <m:t>Wind</m:t>
                        </m:r>
                      </m:sub>
                    </m:sSub>
                  </m:num>
                  <m:den>
                    <m:sSub>
                      <m:sSubPr>
                        <m:ctrlPr>
                          <w:rPr>
                            <w:rFonts w:ascii="Cambria Math" w:hAnsi="Cambria Math"/>
                            <w:i/>
                            <w:noProof/>
                          </w:rPr>
                        </m:ctrlPr>
                      </m:sSubPr>
                      <m:e>
                        <m:r>
                          <w:rPr>
                            <w:rFonts w:ascii="Cambria Math" w:hAnsi="Cambria Math"/>
                            <w:noProof/>
                          </w:rPr>
                          <m:t>P</m:t>
                        </m:r>
                      </m:e>
                      <m:sub>
                        <m:r>
                          <w:rPr>
                            <w:rFonts w:ascii="Cambria Math" w:hAnsi="Cambria Math"/>
                            <w:noProof/>
                          </w:rPr>
                          <m:t>Tot</m:t>
                        </m:r>
                      </m:sub>
                    </m:sSub>
                  </m:den>
                </m:f>
              </m:oMath>
            </m:oMathPara>
          </w:p>
        </w:tc>
      </w:tr>
      <w:tr>
        <w:trPr>
          <w:jc w:val="center"/>
        </w:trPr>
        <w:tc>
          <w:tcPr>
            <w:tcW w:w="3606" w:type="dxa"/>
          </w:tcPr>
          <w:p>
            <w:pPr>
              <w:jc w:val="center"/>
              <w:rPr>
                <w:noProof/>
              </w:rPr>
            </w:pPr>
            <w:r>
              <w:rPr>
                <w:noProof/>
              </w:rPr>
              <w:t>0,99</w:t>
            </w:r>
          </w:p>
        </w:tc>
        <w:tc>
          <w:tcPr>
            <w:tcW w:w="1077" w:type="dxa"/>
          </w:tcPr>
          <w:p>
            <w:pPr>
              <w:jc w:val="center"/>
              <w:rPr>
                <w:noProof/>
              </w:rPr>
            </w:pPr>
            <w:r>
              <w:rPr>
                <w:noProof/>
              </w:rPr>
              <w:t>0,1</w:t>
            </w:r>
          </w:p>
        </w:tc>
      </w:tr>
      <w:tr>
        <w:trPr>
          <w:jc w:val="center"/>
        </w:trPr>
        <w:tc>
          <w:tcPr>
            <w:tcW w:w="3606" w:type="dxa"/>
          </w:tcPr>
          <w:p>
            <w:pPr>
              <w:jc w:val="center"/>
              <w:rPr>
                <w:noProof/>
              </w:rPr>
            </w:pPr>
            <w:r>
              <w:rPr>
                <w:noProof/>
              </w:rPr>
              <w:t>0,97</w:t>
            </w:r>
          </w:p>
        </w:tc>
        <w:tc>
          <w:tcPr>
            <w:tcW w:w="1077" w:type="dxa"/>
          </w:tcPr>
          <w:p>
            <w:pPr>
              <w:jc w:val="center"/>
              <w:rPr>
                <w:noProof/>
              </w:rPr>
            </w:pPr>
            <w:r>
              <w:rPr>
                <w:noProof/>
              </w:rPr>
              <w:t>0,2</w:t>
            </w:r>
          </w:p>
        </w:tc>
      </w:tr>
      <w:tr>
        <w:trPr>
          <w:jc w:val="center"/>
        </w:trPr>
        <w:tc>
          <w:tcPr>
            <w:tcW w:w="3606" w:type="dxa"/>
          </w:tcPr>
          <w:p>
            <w:pPr>
              <w:jc w:val="center"/>
              <w:rPr>
                <w:noProof/>
              </w:rPr>
            </w:pPr>
            <w:r>
              <w:rPr>
                <w:noProof/>
              </w:rPr>
              <w:t>0,95</w:t>
            </w:r>
          </w:p>
        </w:tc>
        <w:tc>
          <w:tcPr>
            <w:tcW w:w="1077" w:type="dxa"/>
          </w:tcPr>
          <w:p>
            <w:pPr>
              <w:jc w:val="center"/>
              <w:rPr>
                <w:noProof/>
              </w:rPr>
            </w:pPr>
            <w:r>
              <w:rPr>
                <w:rFonts w:ascii="Cambria Math" w:hAnsi="Cambria Math"/>
                <w:noProof/>
              </w:rPr>
              <w:t xml:space="preserve">⩾ </w:t>
            </w:r>
            <w:r>
              <w:rPr>
                <w:noProof/>
              </w:rPr>
              <w:t>0,3</w:t>
            </w:r>
          </w:p>
        </w:tc>
      </w:tr>
    </w:tbl>
    <w:p>
      <w:pPr>
        <w:jc w:val="center"/>
        <w:rPr>
          <w:noProof/>
          <w:sz w:val="16"/>
          <w:szCs w:val="16"/>
        </w:rPr>
      </w:pPr>
    </w:p>
    <w:p>
      <w:pPr>
        <w:rPr>
          <w:noProof/>
        </w:rPr>
      </w:pPr>
      <w:r>
        <w:rPr>
          <w:noProof/>
        </w:rPr>
        <w:t>Aluksen kasvihuonekaasuintensiteetti-indeksi lasketaan kertomalla kaavan 1 tulos kannustinkertoimella.</w:t>
      </w:r>
    </w:p>
    <w:p>
      <w:pPr>
        <w:pStyle w:val="ManualHeading2"/>
        <w:rPr>
          <w:noProof/>
        </w:rPr>
      </w:pPr>
      <w:r>
        <w:rPr>
          <w:noProof/>
        </w:rPr>
        <w:t>Todentaminen ja sertifiointi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3109"/>
        <w:gridCol w:w="3544"/>
      </w:tblGrid>
      <w:tr>
        <w:tc>
          <w:tcPr>
            <w:tcW w:w="2322" w:type="dxa"/>
          </w:tcPr>
          <w:p>
            <w:pPr>
              <w:jc w:val="center"/>
              <w:rPr>
                <w:b/>
                <w:noProof/>
              </w:rPr>
            </w:pPr>
            <w:r>
              <w:rPr>
                <w:b/>
                <w:noProof/>
              </w:rPr>
              <w:t>Polttoaineluokka</w:t>
            </w:r>
          </w:p>
        </w:tc>
        <w:tc>
          <w:tcPr>
            <w:tcW w:w="3031" w:type="dxa"/>
          </w:tcPr>
          <w:p>
            <w:pPr>
              <w:jc w:val="center"/>
              <w:rPr>
                <w:b/>
                <w:noProof/>
              </w:rPr>
            </w:pPr>
            <w:r>
              <w:rPr>
                <w:b/>
                <w:noProof/>
              </w:rPr>
              <w:t>WtT (Well-to-Tank, ”energialähteeltä tankkiin”)</w:t>
            </w:r>
          </w:p>
        </w:tc>
        <w:tc>
          <w:tcPr>
            <w:tcW w:w="3544" w:type="dxa"/>
          </w:tcPr>
          <w:p>
            <w:pPr>
              <w:jc w:val="center"/>
              <w:rPr>
                <w:b/>
                <w:noProof/>
              </w:rPr>
            </w:pPr>
            <w:r>
              <w:rPr>
                <w:b/>
                <w:noProof/>
              </w:rPr>
              <w:t>TtW (Tank-to-Wake, ”tankista työntövoimaksi”)</w:t>
            </w:r>
          </w:p>
        </w:tc>
      </w:tr>
      <w:tr>
        <w:tc>
          <w:tcPr>
            <w:tcW w:w="2322" w:type="dxa"/>
          </w:tcPr>
          <w:p>
            <w:pPr>
              <w:rPr>
                <w:noProof/>
              </w:rPr>
            </w:pPr>
            <w:r>
              <w:rPr>
                <w:noProof/>
              </w:rPr>
              <w:t>Fossiiliset</w:t>
            </w:r>
          </w:p>
        </w:tc>
        <w:tc>
          <w:tcPr>
            <w:tcW w:w="3031" w:type="dxa"/>
          </w:tcPr>
          <w:p>
            <w:pPr>
              <w:rPr>
                <w:noProof/>
              </w:rPr>
            </w:pPr>
            <w:r>
              <w:rPr>
                <w:noProof/>
              </w:rPr>
              <w:t>Käytetään oletusarvoja tämän asetuksen taulukon 1 mukaisesti.</w:t>
            </w:r>
          </w:p>
        </w:tc>
        <w:tc>
          <w:tcPr>
            <w:tcW w:w="3544" w:type="dxa"/>
          </w:tcPr>
          <w:p>
            <w:pPr>
              <w:rPr>
                <w:noProof/>
              </w:rPr>
            </w:pPr>
            <w:r>
              <w:rPr>
                <w:noProof/>
              </w:rPr>
              <w:t>Asetuksessa (EU) 2015/757 vahvistettuja hiilidioksidin hiilikertoimia käytetään niiden polttoaineiden osalta, joille tällainen kerroin on annettu.</w:t>
            </w:r>
          </w:p>
          <w:p>
            <w:pPr>
              <w:rPr>
                <w:noProof/>
              </w:rPr>
            </w:pPr>
          </w:p>
          <w:p>
            <w:pPr>
              <w:rPr>
                <w:noProof/>
              </w:rPr>
            </w:pPr>
            <w:r>
              <w:rPr>
                <w:noProof/>
              </w:rPr>
              <w:t xml:space="preserve">Kaikkien muiden päästökertoimien osalta voidaan vaihtoehtoisesti käyttää oletusarvoja tämän asetuksen taulukon 1 mukaisesti. </w:t>
            </w:r>
          </w:p>
          <w:p>
            <w:pPr>
              <w:rPr>
                <w:noProof/>
              </w:rPr>
            </w:pPr>
          </w:p>
          <w:p>
            <w:pPr>
              <w:rPr>
                <w:noProof/>
              </w:rPr>
            </w:pPr>
            <w:r>
              <w:rPr>
                <w:noProof/>
              </w:rPr>
              <w:t xml:space="preserve">Laboratoriotestauksen tai suorien päästömittausten avulla saadut sertifioidut arvot. </w:t>
            </w:r>
          </w:p>
        </w:tc>
      </w:tr>
      <w:tr>
        <w:tc>
          <w:tcPr>
            <w:tcW w:w="2322" w:type="dxa"/>
          </w:tcPr>
          <w:p>
            <w:pPr>
              <w:rPr>
                <w:noProof/>
              </w:rPr>
            </w:pPr>
            <w:r>
              <w:rPr>
                <w:noProof/>
              </w:rPr>
              <w:t>Kestävät uusiutuvat polttoaineet</w:t>
            </w:r>
          </w:p>
          <w:p>
            <w:pPr>
              <w:rPr>
                <w:noProof/>
              </w:rPr>
            </w:pPr>
            <w:r>
              <w:rPr>
                <w:noProof/>
              </w:rPr>
              <w:t>(bionesteet, biokaasut, e-polttoaineet)</w:t>
            </w:r>
          </w:p>
        </w:tc>
        <w:tc>
          <w:tcPr>
            <w:tcW w:w="3031" w:type="dxa"/>
          </w:tcPr>
          <w:p>
            <w:pPr>
              <w:rPr>
                <w:noProof/>
              </w:rPr>
            </w:pPr>
            <w:r>
              <w:rPr>
                <w:noProof/>
              </w:rPr>
              <w:t>RED II -direktiivin mukaisia hiilidioksidiekvivalentti</w:t>
            </w:r>
            <w:r>
              <w:rPr>
                <w:noProof/>
              </w:rPr>
              <w:softHyphen/>
              <w:t xml:space="preserve">arvoja (ilman polttoa) voidaan käyttää kaikille polttoaineille, joiden tuotantoketjut sisältyvät RED II -direktiiviin. </w:t>
            </w:r>
          </w:p>
          <w:p>
            <w:pPr>
              <w:rPr>
                <w:noProof/>
              </w:rPr>
            </w:pPr>
            <w:r>
              <w:rPr>
                <w:noProof/>
              </w:rPr>
              <w:t>Voidaan käyttää RED II -direktiivin mukaisesti hyväksyttyä sertifiointijärjestelmää.</w:t>
            </w:r>
          </w:p>
        </w:tc>
        <w:tc>
          <w:tcPr>
            <w:tcW w:w="3544" w:type="dxa"/>
          </w:tcPr>
          <w:p>
            <w:pPr>
              <w:rPr>
                <w:noProof/>
              </w:rPr>
            </w:pPr>
            <w:r>
              <w:rPr>
                <w:noProof/>
              </w:rPr>
              <w:t xml:space="preserve">Voidaan käyttää tämän asetuksen taulukon 1 mukaisia päästökertoimia ja oletusarvoja. </w:t>
            </w:r>
          </w:p>
          <w:p>
            <w:pPr>
              <w:rPr>
                <w:noProof/>
              </w:rPr>
            </w:pPr>
          </w:p>
          <w:p>
            <w:pPr>
              <w:rPr>
                <w:noProof/>
              </w:rPr>
            </w:pPr>
            <w:r>
              <w:rPr>
                <w:noProof/>
              </w:rPr>
              <w:t>Laboratoriotestauksen tai suorien päästömittausten avulla saadut sertifioidut arvot.</w:t>
            </w:r>
          </w:p>
        </w:tc>
      </w:tr>
      <w:tr>
        <w:tc>
          <w:tcPr>
            <w:tcW w:w="2322" w:type="dxa"/>
          </w:tcPr>
          <w:p>
            <w:pPr>
              <w:rPr>
                <w:noProof/>
              </w:rPr>
            </w:pPr>
            <w:r>
              <w:rPr>
                <w:noProof/>
              </w:rPr>
              <w:t>Muut (mukaan lukien sähkö)</w:t>
            </w:r>
          </w:p>
        </w:tc>
        <w:tc>
          <w:tcPr>
            <w:tcW w:w="3031" w:type="dxa"/>
          </w:tcPr>
          <w:p>
            <w:pPr>
              <w:rPr>
                <w:noProof/>
              </w:rPr>
            </w:pPr>
            <w:r>
              <w:rPr>
                <w:noProof/>
              </w:rPr>
              <w:t xml:space="preserve">RED II -direktiivin mukaisia hiilidioksidiekvivalenttiarvoja (ilman polttoa) voidaan käyttää kaikille polttoaineille, joiden tuotantoketjut sisältyvät RED II -direktiiviin </w:t>
            </w:r>
          </w:p>
          <w:p>
            <w:pPr>
              <w:rPr>
                <w:noProof/>
              </w:rPr>
            </w:pPr>
            <w:r>
              <w:rPr>
                <w:noProof/>
              </w:rPr>
              <w:t>Voidaan käyttää RED II -direktiivin mukaisesti hyväksyttyä sertifiointijärjestelmää.</w:t>
            </w:r>
          </w:p>
        </w:tc>
        <w:tc>
          <w:tcPr>
            <w:tcW w:w="3544" w:type="dxa"/>
          </w:tcPr>
          <w:p>
            <w:pPr>
              <w:rPr>
                <w:noProof/>
              </w:rPr>
            </w:pPr>
            <w:r>
              <w:rPr>
                <w:noProof/>
              </w:rPr>
              <w:t xml:space="preserve">Voidaan käyttää tämän asetuksen taulukon 1 mukaisia päästökertoimia ja oletusarvoja. </w:t>
            </w:r>
          </w:p>
          <w:p>
            <w:pPr>
              <w:rPr>
                <w:noProof/>
              </w:rPr>
            </w:pPr>
          </w:p>
          <w:p>
            <w:pPr>
              <w:rPr>
                <w:noProof/>
              </w:rPr>
            </w:pPr>
            <w:r>
              <w:rPr>
                <w:noProof/>
              </w:rPr>
              <w:t>Laboratoriotestauksen tai suorien päästömittausten avulla saadut sertifioidut arvot.</w:t>
            </w:r>
          </w:p>
        </w:tc>
      </w:tr>
    </w:tbl>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Annexetitre"/>
        <w:rPr>
          <w:noProof/>
        </w:rPr>
      </w:pPr>
      <w:r>
        <w:rPr>
          <w:noProof/>
        </w:rPr>
        <w:t xml:space="preserve">LIITE II </w:t>
      </w:r>
    </w:p>
    <w:p>
      <w:pPr>
        <w:rPr>
          <w:noProof/>
        </w:rPr>
      </w:pPr>
    </w:p>
    <w:p>
      <w:pPr>
        <w:rPr>
          <w:noProof/>
        </w:rPr>
      </w:pPr>
      <w:r>
        <w:rPr>
          <w:noProof/>
        </w:rPr>
        <w:t xml:space="preserve">Tämän asetuksen liitteessä I tarkoitetun kasvihuonekaasuintensiteetti-indeksin määrittämisessä käytetään tässä liitteessä esitettäviä fossiilisten polttoaineiden päästökertoimia. </w:t>
      </w:r>
    </w:p>
    <w:p>
      <w:pPr>
        <w:rPr>
          <w:noProof/>
        </w:rPr>
      </w:pPr>
      <w:r>
        <w:rPr>
          <w:noProof/>
        </w:rPr>
        <w:t>Biopolttoaineiden, biokaasun, muuta kuin biologista alkuperää olevien uusiutuvien polttoaineiden ja kierrätettyjen hiilipitoisten polttoaineiden päästökertoimet määritetään direktiivin (EU) 2018/2001 liitteessä 5 olevassa C osassa esitettyjen menetelmien mukaisesti.</w:t>
      </w:r>
    </w:p>
    <w:p>
      <w:pPr>
        <w:rPr>
          <w:noProof/>
        </w:rPr>
      </w:pPr>
    </w:p>
    <w:p>
      <w:pPr>
        <w:rPr>
          <w:noProof/>
        </w:rPr>
      </w:pPr>
      <w:r>
        <w:rPr>
          <w:noProof/>
        </w:rPr>
        <w:t>Taulukossa</w:t>
      </w:r>
    </w:p>
    <w:p>
      <w:pPr>
        <w:pStyle w:val="Tiret0"/>
        <w:numPr>
          <w:ilvl w:val="0"/>
          <w:numId w:val="12"/>
        </w:numPr>
        <w:rPr>
          <w:noProof/>
        </w:rPr>
      </w:pPr>
      <w:r>
        <w:rPr>
          <w:noProof/>
        </w:rPr>
        <w:t>Mit. = mitattava</w:t>
      </w:r>
    </w:p>
    <w:p>
      <w:pPr>
        <w:pStyle w:val="Tiret0"/>
        <w:numPr>
          <w:ilvl w:val="0"/>
          <w:numId w:val="12"/>
        </w:numPr>
        <w:rPr>
          <w:noProof/>
        </w:rPr>
      </w:pPr>
      <w:r>
        <w:rPr>
          <w:noProof/>
        </w:rPr>
        <w:t>N/A = ei saatavilla</w:t>
      </w:r>
    </w:p>
    <w:p>
      <w:pPr>
        <w:pStyle w:val="Tiret0"/>
        <w:numPr>
          <w:ilvl w:val="0"/>
          <w:numId w:val="12"/>
        </w:numPr>
        <w:rPr>
          <w:noProof/>
        </w:rPr>
      </w:pPr>
      <w:r>
        <w:rPr>
          <w:noProof/>
        </w:rPr>
        <w:t>Lyhytviiva = ei sovelleta.</w:t>
      </w:r>
    </w:p>
    <w:p>
      <w:pPr>
        <w:jc w:val="right"/>
        <w:rPr>
          <w:rFonts w:ascii="Arial" w:hAnsi="Arial"/>
          <w:b/>
          <w:noProof/>
          <w:sz w:val="22"/>
        </w:rPr>
      </w:pPr>
      <w:r>
        <w:rPr>
          <w:rFonts w:ascii="Arial" w:hAnsi="Arial"/>
          <w:b/>
          <w:noProof/>
        </w:rPr>
        <w:t>Taulukko 1 – Oletuskertoimet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53"/>
        <w:gridCol w:w="706"/>
        <w:gridCol w:w="973"/>
        <w:gridCol w:w="1515"/>
        <w:gridCol w:w="946"/>
        <w:gridCol w:w="795"/>
        <w:gridCol w:w="821"/>
        <w:gridCol w:w="1115"/>
      </w:tblGrid>
      <w:tr>
        <w:trPr>
          <w:tblHeader/>
        </w:trPr>
        <w:tc>
          <w:tcPr>
            <w:tcW w:w="1052"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1</w:t>
            </w: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2</w:t>
            </w: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3</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 xml:space="preserve">4 </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5</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6</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7</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8</w:t>
            </w: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9</w:t>
            </w:r>
          </w:p>
        </w:tc>
      </w:tr>
      <w:tr>
        <w:trPr>
          <w:tblHeader/>
        </w:trPr>
        <w:tc>
          <w:tcPr>
            <w:tcW w:w="1052" w:type="dxa"/>
            <w:tcBorders>
              <w:top w:val="single" w:sz="4" w:space="0" w:color="auto"/>
              <w:left w:val="single" w:sz="4" w:space="0" w:color="auto"/>
              <w:bottom w:val="single" w:sz="4" w:space="0" w:color="auto"/>
              <w:right w:val="single" w:sz="4" w:space="0" w:color="auto"/>
            </w:tcBorders>
            <w:vAlign w:val="center"/>
          </w:tcPr>
          <w:p>
            <w:pPr>
              <w:jc w:val="center"/>
              <w:rPr>
                <w:rFonts w:ascii="Arial" w:hAnsi="Arial"/>
                <w:b/>
                <w:noProof/>
                <w:sz w:val="16"/>
              </w:rPr>
            </w:pPr>
          </w:p>
        </w:tc>
        <w:tc>
          <w:tcPr>
            <w:tcW w:w="2822" w:type="dxa"/>
            <w:gridSpan w:val="3"/>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WtT (Well-to-Tank, ”energialähteeltä tankkiin”)</w:t>
            </w:r>
          </w:p>
        </w:tc>
        <w:tc>
          <w:tcPr>
            <w:tcW w:w="5482" w:type="dxa"/>
            <w:gridSpan w:val="5"/>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TtW (Tank-to-Wake, ”tankista työntövoimaksi”)</w:t>
            </w:r>
          </w:p>
        </w:tc>
      </w:tr>
      <w:tr>
        <w:tc>
          <w:tcPr>
            <w:tcW w:w="1052"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Luokka /</w:t>
            </w:r>
          </w:p>
          <w:p>
            <w:pPr>
              <w:jc w:val="center"/>
              <w:rPr>
                <w:rFonts w:ascii="Arial" w:hAnsi="Arial"/>
                <w:b/>
                <w:noProof/>
                <w:sz w:val="16"/>
                <w:szCs w:val="16"/>
              </w:rPr>
            </w:pPr>
            <w:r>
              <w:rPr>
                <w:rFonts w:ascii="Arial" w:hAnsi="Arial"/>
                <w:b/>
                <w:noProof/>
                <w:sz w:val="16"/>
                <w:szCs w:val="16"/>
              </w:rPr>
              <w:t>Raaka-aine</w:t>
            </w: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Tuotantoketjun nimi</w:t>
            </w: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rPr>
            </w:pPr>
            <m:oMathPara>
              <m:oMath>
                <m:r>
                  <m:rPr>
                    <m:sty m:val="bi"/>
                  </m:rPr>
                  <w:rPr>
                    <w:rFonts w:ascii="Cambria Math" w:hAnsi="Cambria Math"/>
                    <w:noProof/>
                    <w:sz w:val="16"/>
                  </w:rPr>
                  <m:t>LCV</m:t>
                </m:r>
              </m:oMath>
            </m:oMathPara>
          </w:p>
          <w:p>
            <w:pPr>
              <w:jc w:val="center"/>
              <w:rPr>
                <w:rFonts w:ascii="Arial" w:hAnsi="Arial"/>
                <w:noProof/>
                <w:sz w:val="16"/>
                <w:highlight w:val="yellow"/>
              </w:rPr>
            </w:pPr>
            <m:oMathPara>
              <m:oMath>
                <m:d>
                  <m:dPr>
                    <m:begChr m:val="["/>
                    <m:endChr m:val="]"/>
                    <m:ctrlPr>
                      <w:rPr>
                        <w:rFonts w:ascii="Cambria Math" w:hAnsi="Cambria Math"/>
                        <w:noProof/>
                        <w:sz w:val="16"/>
                        <w:szCs w:val="16"/>
                      </w:rPr>
                    </m:ctrlPr>
                  </m:dPr>
                  <m:e>
                    <m:f>
                      <m:fPr>
                        <m:ctrlPr>
                          <w:rPr>
                            <w:rFonts w:ascii="Cambria Math" w:hAnsi="Cambria Math"/>
                            <w:noProof/>
                            <w:sz w:val="16"/>
                            <w:szCs w:val="16"/>
                          </w:rPr>
                        </m:ctrlPr>
                      </m:fPr>
                      <m:num>
                        <m:r>
                          <w:rPr>
                            <w:rFonts w:ascii="Cambria Math" w:hAnsi="Cambria Math"/>
                            <w:noProof/>
                            <w:sz w:val="16"/>
                          </w:rPr>
                          <m:t>MJ</m:t>
                        </m:r>
                      </m:num>
                      <m:den>
                        <m:r>
                          <w:rPr>
                            <w:rFonts w:ascii="Cambria Math" w:hAnsi="Cambria Math"/>
                            <w:noProof/>
                            <w:sz w:val="16"/>
                          </w:rPr>
                          <m:t>g</m:t>
                        </m:r>
                      </m:den>
                    </m:f>
                  </m:e>
                </m:d>
              </m:oMath>
            </m:oMathPara>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rPr>
            </w:pPr>
            <m:oMathPara>
              <m:oMath>
                <m:sSub>
                  <m:sSubPr>
                    <m:ctrlPr>
                      <w:rPr>
                        <w:rFonts w:ascii="Cambria Math" w:hAnsi="Cambria Math"/>
                        <w:b/>
                        <w:i/>
                        <w:noProof/>
                        <w:sz w:val="16"/>
                        <w:szCs w:val="16"/>
                      </w:rPr>
                    </m:ctrlPr>
                  </m:sSubPr>
                  <m:e>
                    <m:r>
                      <m:rPr>
                        <m:sty m:val="bi"/>
                      </m:rPr>
                      <w:rPr>
                        <w:rFonts w:ascii="Cambria Math" w:hAnsi="Cambria Math"/>
                        <w:noProof/>
                        <w:sz w:val="16"/>
                      </w:rPr>
                      <m:t>CO</m:t>
                    </m:r>
                  </m:e>
                  <m:sub>
                    <m:r>
                      <m:rPr>
                        <m:sty m:val="bi"/>
                      </m:rPr>
                      <w:rPr>
                        <w:rFonts w:ascii="Cambria Math" w:hAnsi="Cambria Math"/>
                        <w:noProof/>
                        <w:sz w:val="16"/>
                      </w:rPr>
                      <m:t>2</m:t>
                    </m:r>
                    <m:r>
                      <m:rPr>
                        <m:sty m:val="bi"/>
                      </m:rPr>
                      <w:rPr>
                        <w:rFonts w:ascii="Cambria Math" w:hAnsi="Cambria Math"/>
                        <w:noProof/>
                        <w:sz w:val="16"/>
                      </w:rPr>
                      <m:t>eq WtT</m:t>
                    </m:r>
                  </m:sub>
                </m:sSub>
              </m:oMath>
            </m:oMathPara>
          </w:p>
          <w:p>
            <w:pPr>
              <w:jc w:val="center"/>
              <w:rPr>
                <w:rFonts w:ascii="Arial" w:hAnsi="Arial"/>
                <w:noProof/>
                <w:sz w:val="16"/>
              </w:rPr>
            </w:pPr>
            <m:oMathPara>
              <m:oMath>
                <m:d>
                  <m:dPr>
                    <m:begChr m:val="["/>
                    <m:endChr m:val="]"/>
                    <m:ctrlPr>
                      <w:rPr>
                        <w:rFonts w:ascii="Cambria Math" w:hAnsi="Cambria Math"/>
                        <w:noProof/>
                        <w:sz w:val="16"/>
                        <w:szCs w:val="16"/>
                      </w:rPr>
                    </m:ctrlPr>
                  </m:dPr>
                  <m:e>
                    <m:f>
                      <m:fPr>
                        <m:ctrlPr>
                          <w:rPr>
                            <w:rFonts w:ascii="Cambria Math" w:hAnsi="Cambria Math"/>
                            <w:noProof/>
                            <w:sz w:val="16"/>
                            <w:szCs w:val="16"/>
                          </w:rPr>
                        </m:ctrlPr>
                      </m:fPr>
                      <m:num>
                        <m:r>
                          <w:rPr>
                            <w:rFonts w:ascii="Cambria Math" w:hAnsi="Cambria Math"/>
                            <w:noProof/>
                            <w:sz w:val="16"/>
                          </w:rPr>
                          <m:t>gCO2eq</m:t>
                        </m:r>
                      </m:num>
                      <m:den>
                        <m:r>
                          <w:rPr>
                            <w:rFonts w:ascii="Cambria Math" w:hAnsi="Cambria Math"/>
                            <w:noProof/>
                            <w:sz w:val="16"/>
                          </w:rPr>
                          <m:t>MJ</m:t>
                        </m:r>
                      </m:den>
                    </m:f>
                  </m:e>
                </m:d>
              </m:oMath>
            </m:oMathPara>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Energian</w:t>
            </w:r>
            <w:r>
              <w:rPr>
                <w:rFonts w:ascii="Arial" w:hAnsi="Arial"/>
                <w:b/>
                <w:noProof/>
                <w:sz w:val="16"/>
                <w:szCs w:val="16"/>
              </w:rPr>
              <w:softHyphen/>
              <w:t>muuntimen luokka</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rPr>
            </w:pPr>
            <m:oMathPara>
              <m:oMathParaPr>
                <m:jc m:val="center"/>
              </m:oMathParaPr>
              <m:oMath>
                <m:sSub>
                  <m:sSubPr>
                    <m:ctrlPr>
                      <w:rPr>
                        <w:rFonts w:ascii="Cambria Math" w:hAnsi="Cambria Math"/>
                        <w:b/>
                        <w:i/>
                        <w:noProof/>
                        <w:sz w:val="16"/>
                        <w:szCs w:val="16"/>
                      </w:rPr>
                    </m:ctrlPr>
                  </m:sSubPr>
                  <m:e>
                    <m:r>
                      <m:rPr>
                        <m:sty m:val="bi"/>
                      </m:rPr>
                      <w:rPr>
                        <w:rFonts w:ascii="Cambria Math" w:hAnsi="Cambria Math"/>
                        <w:noProof/>
                        <w:sz w:val="16"/>
                      </w:rPr>
                      <m:t>C</m:t>
                    </m:r>
                  </m:e>
                  <m:sub>
                    <m:r>
                      <m:rPr>
                        <m:sty m:val="bi"/>
                      </m:rPr>
                      <w:rPr>
                        <w:rFonts w:ascii="Cambria Math" w:hAnsi="Cambria Math"/>
                        <w:noProof/>
                        <w:sz w:val="16"/>
                      </w:rPr>
                      <m:t xml:space="preserve">f </m:t>
                    </m:r>
                    <m:sSub>
                      <m:sSubPr>
                        <m:ctrlPr>
                          <w:rPr>
                            <w:rFonts w:ascii="Cambria Math" w:hAnsi="Cambria Math"/>
                            <w:b/>
                            <w:i/>
                            <w:noProof/>
                            <w:sz w:val="16"/>
                            <w:szCs w:val="16"/>
                          </w:rPr>
                        </m:ctrlPr>
                      </m:sSubPr>
                      <m:e>
                        <m:r>
                          <m:rPr>
                            <m:sty m:val="bi"/>
                          </m:rPr>
                          <w:rPr>
                            <w:rFonts w:ascii="Cambria Math" w:hAnsi="Cambria Math"/>
                            <w:noProof/>
                            <w:sz w:val="16"/>
                          </w:rPr>
                          <m:t>CO</m:t>
                        </m:r>
                      </m:e>
                      <m:sub>
                        <m:r>
                          <m:rPr>
                            <m:sty m:val="bi"/>
                          </m:rPr>
                          <w:rPr>
                            <w:rFonts w:ascii="Cambria Math" w:hAnsi="Cambria Math"/>
                            <w:noProof/>
                            <w:sz w:val="16"/>
                          </w:rPr>
                          <m:t>2</m:t>
                        </m:r>
                      </m:sub>
                    </m:sSub>
                  </m:sub>
                </m:sSub>
              </m:oMath>
            </m:oMathPara>
          </w:p>
          <w:p>
            <w:pPr>
              <w:jc w:val="center"/>
              <w:rPr>
                <w:rFonts w:ascii="Arial" w:hAnsi="Arial"/>
                <w:noProof/>
                <w:sz w:val="16"/>
              </w:rPr>
            </w:pPr>
            <m:oMathPara>
              <m:oMathParaPr>
                <m:jc m:val="center"/>
              </m:oMathParaPr>
              <m:oMath>
                <m:d>
                  <m:dPr>
                    <m:begChr m:val="["/>
                    <m:endChr m:val="]"/>
                    <m:ctrlPr>
                      <w:rPr>
                        <w:rFonts w:ascii="Cambria Math" w:hAnsi="Cambria Math"/>
                        <w:noProof/>
                        <w:sz w:val="16"/>
                        <w:szCs w:val="16"/>
                      </w:rPr>
                    </m:ctrlPr>
                  </m:dPr>
                  <m:e>
                    <m:f>
                      <m:fPr>
                        <m:ctrlPr>
                          <w:rPr>
                            <w:rFonts w:ascii="Cambria Math" w:hAnsi="Cambria Math"/>
                            <w:noProof/>
                            <w:sz w:val="16"/>
                            <w:szCs w:val="16"/>
                          </w:rPr>
                        </m:ctrlPr>
                      </m:fPr>
                      <m:num>
                        <m:r>
                          <w:rPr>
                            <w:rFonts w:ascii="Cambria Math" w:hAnsi="Cambria Math"/>
                            <w:noProof/>
                            <w:sz w:val="16"/>
                          </w:rPr>
                          <m:t>gCO2</m:t>
                        </m:r>
                      </m:num>
                      <m:den>
                        <m:r>
                          <w:rPr>
                            <w:rFonts w:ascii="Cambria Math" w:hAnsi="Cambria Math"/>
                            <w:noProof/>
                            <w:sz w:val="16"/>
                          </w:rPr>
                          <m:t>gFuel</m:t>
                        </m:r>
                      </m:den>
                    </m:f>
                  </m:e>
                </m:d>
              </m:oMath>
            </m:oMathPara>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rPr>
            </w:pPr>
            <m:oMathPara>
              <m:oMath>
                <m:sSub>
                  <m:sSubPr>
                    <m:ctrlPr>
                      <w:rPr>
                        <w:rFonts w:ascii="Cambria Math" w:hAnsi="Cambria Math"/>
                        <w:b/>
                        <w:i/>
                        <w:noProof/>
                        <w:sz w:val="16"/>
                        <w:szCs w:val="16"/>
                      </w:rPr>
                    </m:ctrlPr>
                  </m:sSubPr>
                  <m:e>
                    <m:r>
                      <m:rPr>
                        <m:sty m:val="bi"/>
                      </m:rPr>
                      <w:rPr>
                        <w:rFonts w:ascii="Cambria Math" w:hAnsi="Cambria Math"/>
                        <w:noProof/>
                        <w:sz w:val="16"/>
                      </w:rPr>
                      <m:t>C</m:t>
                    </m:r>
                  </m:e>
                  <m:sub>
                    <m:r>
                      <m:rPr>
                        <m:sty m:val="bi"/>
                      </m:rPr>
                      <w:rPr>
                        <w:rFonts w:ascii="Cambria Math" w:hAnsi="Cambria Math"/>
                        <w:noProof/>
                        <w:sz w:val="16"/>
                      </w:rPr>
                      <m:t xml:space="preserve">f </m:t>
                    </m:r>
                    <m:sSub>
                      <m:sSubPr>
                        <m:ctrlPr>
                          <w:rPr>
                            <w:rFonts w:ascii="Cambria Math" w:hAnsi="Cambria Math"/>
                            <w:b/>
                            <w:i/>
                            <w:noProof/>
                            <w:sz w:val="16"/>
                            <w:szCs w:val="16"/>
                          </w:rPr>
                        </m:ctrlPr>
                      </m:sSubPr>
                      <m:e>
                        <m:r>
                          <m:rPr>
                            <m:sty m:val="bi"/>
                          </m:rPr>
                          <w:rPr>
                            <w:rFonts w:ascii="Cambria Math" w:hAnsi="Cambria Math"/>
                            <w:noProof/>
                            <w:sz w:val="16"/>
                          </w:rPr>
                          <m:t>CH</m:t>
                        </m:r>
                      </m:e>
                      <m:sub>
                        <m:r>
                          <m:rPr>
                            <m:sty m:val="bi"/>
                          </m:rPr>
                          <w:rPr>
                            <w:rFonts w:ascii="Cambria Math" w:hAnsi="Cambria Math"/>
                            <w:noProof/>
                            <w:sz w:val="16"/>
                          </w:rPr>
                          <m:t xml:space="preserve">4 </m:t>
                        </m:r>
                      </m:sub>
                    </m:sSub>
                  </m:sub>
                </m:sSub>
              </m:oMath>
            </m:oMathPara>
          </w:p>
          <w:p>
            <w:pPr>
              <w:jc w:val="center"/>
              <w:rPr>
                <w:rFonts w:ascii="Arial" w:hAnsi="Arial"/>
                <w:noProof/>
                <w:sz w:val="16"/>
              </w:rPr>
            </w:pPr>
            <m:oMathPara>
              <m:oMath>
                <m:d>
                  <m:dPr>
                    <m:begChr m:val="["/>
                    <m:endChr m:val="]"/>
                    <m:ctrlPr>
                      <w:rPr>
                        <w:rFonts w:ascii="Cambria Math" w:hAnsi="Cambria Math"/>
                        <w:noProof/>
                        <w:sz w:val="16"/>
                        <w:szCs w:val="16"/>
                      </w:rPr>
                    </m:ctrlPr>
                  </m:dPr>
                  <m:e>
                    <m:f>
                      <m:fPr>
                        <m:ctrlPr>
                          <w:rPr>
                            <w:rFonts w:ascii="Cambria Math" w:hAnsi="Cambria Math"/>
                            <w:noProof/>
                            <w:sz w:val="16"/>
                            <w:szCs w:val="16"/>
                          </w:rPr>
                        </m:ctrlPr>
                      </m:fPr>
                      <m:num>
                        <m:r>
                          <w:rPr>
                            <w:rFonts w:ascii="Cambria Math" w:hAnsi="Cambria Math"/>
                            <w:noProof/>
                            <w:sz w:val="16"/>
                          </w:rPr>
                          <m:t>g</m:t>
                        </m:r>
                        <m:sSub>
                          <m:sSubPr>
                            <m:ctrlPr>
                              <w:rPr>
                                <w:rFonts w:ascii="Cambria Math" w:hAnsi="Cambria Math"/>
                                <w:i/>
                                <w:noProof/>
                                <w:sz w:val="16"/>
                                <w:szCs w:val="16"/>
                              </w:rPr>
                            </m:ctrlPr>
                          </m:sSubPr>
                          <m:e>
                            <m:r>
                              <w:rPr>
                                <w:rFonts w:ascii="Cambria Math" w:hAnsi="Cambria Math"/>
                                <w:noProof/>
                                <w:sz w:val="16"/>
                              </w:rPr>
                              <m:t>CH</m:t>
                            </m:r>
                          </m:e>
                          <m:sub>
                            <m:r>
                              <w:rPr>
                                <w:rFonts w:ascii="Cambria Math" w:hAnsi="Cambria Math"/>
                                <w:noProof/>
                                <w:sz w:val="16"/>
                              </w:rPr>
                              <m:t xml:space="preserve">4 </m:t>
                            </m:r>
                          </m:sub>
                        </m:sSub>
                      </m:num>
                      <m:den>
                        <m:r>
                          <w:rPr>
                            <w:rFonts w:ascii="Cambria Math" w:hAnsi="Cambria Math"/>
                            <w:noProof/>
                            <w:sz w:val="16"/>
                          </w:rPr>
                          <m:t>gFuel</m:t>
                        </m:r>
                      </m:den>
                    </m:f>
                  </m:e>
                </m:d>
              </m:oMath>
            </m:oMathPara>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rPr>
            </w:pPr>
            <m:oMathPara>
              <m:oMath>
                <m:sSub>
                  <m:sSubPr>
                    <m:ctrlPr>
                      <w:rPr>
                        <w:rFonts w:ascii="Cambria Math" w:hAnsi="Cambria Math"/>
                        <w:b/>
                        <w:i/>
                        <w:noProof/>
                        <w:sz w:val="16"/>
                        <w:szCs w:val="16"/>
                      </w:rPr>
                    </m:ctrlPr>
                  </m:sSubPr>
                  <m:e>
                    <m:r>
                      <m:rPr>
                        <m:sty m:val="bi"/>
                      </m:rPr>
                      <w:rPr>
                        <w:rFonts w:ascii="Cambria Math" w:hAnsi="Cambria Math"/>
                        <w:noProof/>
                        <w:sz w:val="16"/>
                      </w:rPr>
                      <m:t>C</m:t>
                    </m:r>
                  </m:e>
                  <m:sub>
                    <m:r>
                      <m:rPr>
                        <m:sty m:val="bi"/>
                      </m:rPr>
                      <w:rPr>
                        <w:rFonts w:ascii="Cambria Math" w:hAnsi="Cambria Math"/>
                        <w:noProof/>
                        <w:sz w:val="16"/>
                      </w:rPr>
                      <m:t xml:space="preserve">f </m:t>
                    </m:r>
                    <m:sSub>
                      <m:sSubPr>
                        <m:ctrlPr>
                          <w:rPr>
                            <w:rFonts w:ascii="Cambria Math" w:hAnsi="Cambria Math"/>
                            <w:b/>
                            <w:i/>
                            <w:noProof/>
                            <w:sz w:val="16"/>
                            <w:szCs w:val="16"/>
                          </w:rPr>
                        </m:ctrlPr>
                      </m:sSubPr>
                      <m:e>
                        <m:r>
                          <m:rPr>
                            <m:sty m:val="bi"/>
                          </m:rPr>
                          <w:rPr>
                            <w:rFonts w:ascii="Cambria Math" w:hAnsi="Cambria Math"/>
                            <w:noProof/>
                            <w:sz w:val="16"/>
                          </w:rPr>
                          <m:t>N</m:t>
                        </m:r>
                      </m:e>
                      <m:sub>
                        <m:r>
                          <m:rPr>
                            <m:sty m:val="bi"/>
                          </m:rPr>
                          <w:rPr>
                            <w:rFonts w:ascii="Cambria Math" w:hAnsi="Cambria Math"/>
                            <w:noProof/>
                            <w:sz w:val="16"/>
                          </w:rPr>
                          <m:t>2</m:t>
                        </m:r>
                      </m:sub>
                    </m:sSub>
                    <m:r>
                      <m:rPr>
                        <m:sty m:val="bi"/>
                      </m:rPr>
                      <w:rPr>
                        <w:rFonts w:ascii="Cambria Math" w:hAnsi="Cambria Math"/>
                        <w:noProof/>
                        <w:sz w:val="16"/>
                      </w:rPr>
                      <m:t>O</m:t>
                    </m:r>
                  </m:sub>
                </m:sSub>
              </m:oMath>
            </m:oMathPara>
          </w:p>
          <w:p>
            <w:pPr>
              <w:jc w:val="center"/>
              <w:rPr>
                <w:rFonts w:ascii="Arial" w:hAnsi="Arial"/>
                <w:noProof/>
                <w:sz w:val="16"/>
              </w:rPr>
            </w:pPr>
            <m:oMathPara>
              <m:oMath>
                <m:d>
                  <m:dPr>
                    <m:begChr m:val="["/>
                    <m:endChr m:val="]"/>
                    <m:ctrlPr>
                      <w:rPr>
                        <w:rFonts w:ascii="Cambria Math" w:hAnsi="Cambria Math"/>
                        <w:noProof/>
                        <w:sz w:val="16"/>
                        <w:szCs w:val="16"/>
                      </w:rPr>
                    </m:ctrlPr>
                  </m:dPr>
                  <m:e>
                    <m:f>
                      <m:fPr>
                        <m:ctrlPr>
                          <w:rPr>
                            <w:rFonts w:ascii="Cambria Math" w:hAnsi="Cambria Math"/>
                            <w:noProof/>
                            <w:sz w:val="16"/>
                            <w:szCs w:val="16"/>
                          </w:rPr>
                        </m:ctrlPr>
                      </m:fPr>
                      <m:num>
                        <m:r>
                          <w:rPr>
                            <w:rFonts w:ascii="Cambria Math" w:hAnsi="Cambria Math"/>
                            <w:noProof/>
                            <w:sz w:val="16"/>
                          </w:rPr>
                          <m:t>g</m:t>
                        </m:r>
                        <m:sSub>
                          <m:sSubPr>
                            <m:ctrlPr>
                              <w:rPr>
                                <w:rFonts w:ascii="Cambria Math" w:hAnsi="Cambria Math"/>
                                <w:i/>
                                <w:noProof/>
                                <w:sz w:val="16"/>
                                <w:szCs w:val="16"/>
                              </w:rPr>
                            </m:ctrlPr>
                          </m:sSubPr>
                          <m:e>
                            <m:sSub>
                              <m:sSubPr>
                                <m:ctrlPr>
                                  <w:rPr>
                                    <w:rFonts w:ascii="Cambria Math" w:hAnsi="Cambria Math"/>
                                    <w:i/>
                                    <w:noProof/>
                                    <w:sz w:val="16"/>
                                    <w:szCs w:val="16"/>
                                  </w:rPr>
                                </m:ctrlPr>
                              </m:sSubPr>
                              <m:e>
                                <m:r>
                                  <w:rPr>
                                    <w:rFonts w:ascii="Cambria Math" w:hAnsi="Cambria Math"/>
                                    <w:noProof/>
                                    <w:sz w:val="16"/>
                                  </w:rPr>
                                  <m:t>N</m:t>
                                </m:r>
                              </m:e>
                              <m:sub>
                                <m:r>
                                  <w:rPr>
                                    <w:rFonts w:ascii="Cambria Math" w:hAnsi="Cambria Math"/>
                                    <w:noProof/>
                                    <w:sz w:val="16"/>
                                  </w:rPr>
                                  <m:t>2</m:t>
                                </m:r>
                              </m:sub>
                            </m:sSub>
                            <m:r>
                              <w:rPr>
                                <w:rFonts w:ascii="Cambria Math" w:hAnsi="Cambria Math"/>
                                <w:noProof/>
                                <w:sz w:val="16"/>
                              </w:rPr>
                              <m:t>O</m:t>
                            </m:r>
                          </m:e>
                          <m:sub/>
                        </m:sSub>
                      </m:num>
                      <m:den>
                        <m:r>
                          <w:rPr>
                            <w:rFonts w:ascii="Cambria Math" w:hAnsi="Cambria Math"/>
                            <w:noProof/>
                            <w:sz w:val="16"/>
                          </w:rPr>
                          <m:t>gFuel</m:t>
                        </m:r>
                      </m:den>
                    </m:f>
                  </m:e>
                </m:d>
              </m:oMath>
            </m:oMathPara>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rPr>
            </w:pPr>
            <m:oMathPara>
              <m:oMath>
                <m:sSub>
                  <m:sSubPr>
                    <m:ctrlPr>
                      <w:rPr>
                        <w:rFonts w:ascii="Cambria Math" w:hAnsi="Cambria Math"/>
                        <w:b/>
                        <w:i/>
                        <w:noProof/>
                        <w:sz w:val="16"/>
                        <w:szCs w:val="16"/>
                      </w:rPr>
                    </m:ctrlPr>
                  </m:sSubPr>
                  <m:e>
                    <m:r>
                      <m:rPr>
                        <m:sty m:val="bi"/>
                      </m:rPr>
                      <w:rPr>
                        <w:rFonts w:ascii="Cambria Math" w:hAnsi="Cambria Math"/>
                        <w:noProof/>
                        <w:sz w:val="16"/>
                      </w:rPr>
                      <m:t>C</m:t>
                    </m:r>
                  </m:e>
                  <m:sub>
                    <m:r>
                      <m:rPr>
                        <m:sty m:val="bi"/>
                      </m:rPr>
                      <w:rPr>
                        <w:rFonts w:ascii="Cambria Math" w:hAnsi="Cambria Math"/>
                        <w:noProof/>
                        <w:sz w:val="16"/>
                      </w:rPr>
                      <m:t>slip</m:t>
                    </m:r>
                  </m:sub>
                </m:sSub>
              </m:oMath>
            </m:oMathPara>
          </w:p>
          <w:p>
            <w:pPr>
              <w:jc w:val="center"/>
              <w:rPr>
                <w:rFonts w:ascii="Arial" w:hAnsi="Arial"/>
                <w:noProof/>
                <w:sz w:val="16"/>
                <w:szCs w:val="16"/>
              </w:rPr>
            </w:pPr>
            <w:r>
              <w:rPr>
                <w:rFonts w:ascii="Arial" w:hAnsi="Arial"/>
                <w:noProof/>
                <w:sz w:val="16"/>
                <w:szCs w:val="16"/>
              </w:rPr>
              <w:t>Prosentteina moottorin käyttämän polttoaineen massasta</w:t>
            </w:r>
          </w:p>
        </w:tc>
      </w:tr>
      <w:tr>
        <w:trPr>
          <w:trHeight w:val="1124"/>
        </w:trPr>
        <w:tc>
          <w:tcPr>
            <w:tcW w:w="1052"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Fossiiliset</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Raskas polttoöljy (HFO)</w:t>
            </w:r>
          </w:p>
          <w:p>
            <w:pPr>
              <w:jc w:val="center"/>
              <w:rPr>
                <w:rFonts w:ascii="Arial" w:hAnsi="Arial"/>
                <w:noProof/>
                <w:sz w:val="16"/>
                <w:szCs w:val="16"/>
              </w:rPr>
            </w:pPr>
            <w:r>
              <w:rPr>
                <w:rFonts w:ascii="Arial" w:hAnsi="Arial"/>
                <w:noProof/>
                <w:sz w:val="16"/>
                <w:szCs w:val="16"/>
              </w:rPr>
              <w:t>ISO 8217, laadut RME–RMK</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highlight w:val="yellow"/>
              </w:rPr>
            </w:pPr>
            <w:r>
              <w:rPr>
                <w:rFonts w:ascii="Arial" w:hAnsi="Arial"/>
                <w:noProof/>
                <w:color w:val="000000" w:themeColor="text1"/>
                <w:sz w:val="16"/>
                <w:szCs w:val="16"/>
              </w:rPr>
              <w:t>0,0405</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p>
          <w:p>
            <w:pPr>
              <w:jc w:val="center"/>
              <w:rPr>
                <w:rFonts w:ascii="Arial" w:hAnsi="Arial"/>
                <w:noProof/>
                <w:sz w:val="16"/>
                <w:szCs w:val="16"/>
              </w:rPr>
            </w:pPr>
            <w:r>
              <w:rPr>
                <w:rFonts w:ascii="Arial" w:hAnsi="Arial"/>
                <w:noProof/>
                <w:sz w:val="16"/>
                <w:szCs w:val="16"/>
              </w:rPr>
              <w:t xml:space="preserve">13,5 </w:t>
            </w:r>
          </w:p>
          <w:p>
            <w:pPr>
              <w:jc w:val="center"/>
              <w:rPr>
                <w:rFonts w:ascii="Arial" w:hAnsi="Arial"/>
                <w:noProof/>
                <w:sz w:val="16"/>
                <w:szCs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Kaikki polttomoottorit</w:t>
            </w:r>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3,114</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color w:val="000000" w:themeColor="text1"/>
                <w:sz w:val="16"/>
                <w:szCs w:val="16"/>
              </w:rPr>
            </w:pPr>
            <w:r>
              <w:rPr>
                <w:rFonts w:ascii="Arial" w:hAnsi="Arial"/>
                <w:noProof/>
                <w:color w:val="000000" w:themeColor="text1"/>
                <w:sz w:val="16"/>
                <w:szCs w:val="16"/>
              </w:rPr>
              <w:t>Asetus (EU) 2015/757</w:t>
            </w:r>
          </w:p>
        </w:tc>
        <w:tc>
          <w:tcPr>
            <w:tcW w:w="858"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0,00005</w:t>
            </w:r>
          </w:p>
          <w:p>
            <w:pPr>
              <w:jc w:val="center"/>
              <w:rPr>
                <w:rFonts w:ascii="Arial" w:hAnsi="Arial" w:cstheme="minorBidi"/>
                <w:noProof/>
                <w:color w:val="000000" w:themeColor="text1"/>
                <w:sz w:val="16"/>
                <w:szCs w:val="16"/>
              </w:rPr>
            </w:pP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0,00018</w:t>
            </w:r>
          </w:p>
          <w:p>
            <w:pPr>
              <w:jc w:val="center"/>
              <w:rPr>
                <w:rFonts w:ascii="Arial" w:hAnsi="Arial" w:cstheme="minorBidi"/>
                <w:noProof/>
                <w:color w:val="000000" w:themeColor="text1"/>
                <w:sz w:val="16"/>
                <w:szCs w:val="16"/>
              </w:rPr>
            </w:pP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color w:val="000000" w:themeColor="text1"/>
                <w:sz w:val="16"/>
                <w:szCs w:val="16"/>
              </w:rPr>
              <w:t>Kaasuturbiini</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r>
      <w:tr>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color w:val="000000" w:themeColor="text1"/>
                <w:sz w:val="16"/>
                <w:szCs w:val="16"/>
              </w:rPr>
              <w:t>Höyryturbiinit ja höyrykattilat</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r>
      <w:tr>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color w:val="000000" w:themeColor="text1"/>
                <w:sz w:val="16"/>
                <w:szCs w:val="16"/>
              </w:rPr>
              <w:t>Apumoottorit</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r>
      <w:tr>
        <w:trPr>
          <w:trHeight w:val="1124"/>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Vähärikkinen polttoöljy</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highlight w:val="yellow"/>
              </w:rPr>
            </w:pPr>
            <w:r>
              <w:rPr>
                <w:rFonts w:ascii="Arial" w:hAnsi="Arial"/>
                <w:noProof/>
                <w:sz w:val="16"/>
                <w:szCs w:val="16"/>
              </w:rPr>
              <w:t>0,0405</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13,2 raaka</w:t>
            </w:r>
          </w:p>
          <w:p>
            <w:pPr>
              <w:jc w:val="center"/>
              <w:rPr>
                <w:rFonts w:ascii="Arial" w:hAnsi="Arial"/>
                <w:noProof/>
                <w:sz w:val="16"/>
                <w:szCs w:val="16"/>
              </w:rPr>
            </w:pPr>
            <w:r>
              <w:rPr>
                <w:rFonts w:ascii="Arial" w:hAnsi="Arial"/>
                <w:noProof/>
                <w:sz w:val="16"/>
                <w:szCs w:val="16"/>
              </w:rPr>
              <w:t xml:space="preserve">13,7 seos </w:t>
            </w:r>
          </w:p>
          <w:p>
            <w:pPr>
              <w:jc w:val="center"/>
              <w:rPr>
                <w:rFonts w:ascii="Arial" w:hAnsi="Arial"/>
                <w:noProof/>
                <w:sz w:val="16"/>
                <w:szCs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Kaikki polttomoottorit</w:t>
            </w:r>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3,114</w:t>
            </w:r>
          </w:p>
        </w:tc>
        <w:tc>
          <w:tcPr>
            <w:tcW w:w="858"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0,00005</w:t>
            </w:r>
          </w:p>
          <w:p>
            <w:pPr>
              <w:jc w:val="center"/>
              <w:rPr>
                <w:rFonts w:ascii="Arial" w:hAnsi="Arial" w:cstheme="minorBidi"/>
                <w:noProof/>
                <w:color w:val="000000" w:themeColor="text1"/>
                <w:sz w:val="16"/>
                <w:szCs w:val="16"/>
              </w:rPr>
            </w:pP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0,00018</w:t>
            </w:r>
          </w:p>
          <w:p>
            <w:pPr>
              <w:jc w:val="center"/>
              <w:rPr>
                <w:rFonts w:ascii="Arial" w:hAnsi="Arial" w:cstheme="minorBidi"/>
                <w:noProof/>
                <w:color w:val="000000" w:themeColor="text1"/>
                <w:sz w:val="16"/>
                <w:szCs w:val="16"/>
              </w:rPr>
            </w:pP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color w:val="000000" w:themeColor="text1"/>
                <w:sz w:val="16"/>
                <w:szCs w:val="16"/>
              </w:rPr>
              <w:t>Kaasuturbiini</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r>
      <w:tr>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color w:val="000000" w:themeColor="text1"/>
                <w:sz w:val="16"/>
                <w:szCs w:val="16"/>
              </w:rPr>
              <w:t>Höyryturbiinit ja höyrykattilat</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r>
      <w:tr>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color w:val="000000" w:themeColor="text1"/>
                <w:sz w:val="16"/>
                <w:szCs w:val="16"/>
              </w:rPr>
              <w:t>Apumoottorit</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Arial" w:hAnsi="Arial"/>
                <w:noProof/>
                <w:sz w:val="16"/>
                <w:szCs w:val="16"/>
              </w:rPr>
            </w:pPr>
            <w:r>
              <w:rPr>
                <w:rFonts w:ascii="Arial" w:hAnsi="Arial"/>
                <w:noProof/>
                <w:sz w:val="16"/>
                <w:szCs w:val="16"/>
              </w:rPr>
              <w:t>Ultravähärikkinen polttoöljy (ULSFO)</w:t>
            </w:r>
          </w:p>
        </w:tc>
        <w:tc>
          <w:tcPr>
            <w:tcW w:w="734"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Arial" w:hAnsi="Arial"/>
                <w:noProof/>
                <w:sz w:val="16"/>
                <w:szCs w:val="16"/>
                <w:highlight w:val="yellow"/>
              </w:rPr>
            </w:pPr>
            <w:r>
              <w:rPr>
                <w:rFonts w:ascii="Arial" w:hAnsi="Arial"/>
                <w:noProof/>
                <w:sz w:val="16"/>
                <w:szCs w:val="16"/>
              </w:rPr>
              <w:t>0,0405</w:t>
            </w:r>
          </w:p>
        </w:tc>
        <w:tc>
          <w:tcPr>
            <w:tcW w:w="110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Arial" w:hAnsi="Arial"/>
                <w:noProof/>
                <w:sz w:val="16"/>
                <w:szCs w:val="16"/>
              </w:rPr>
            </w:pPr>
            <w:r>
              <w:rPr>
                <w:rFonts w:ascii="Arial" w:hAnsi="Arial"/>
                <w:noProof/>
                <w:sz w:val="16"/>
                <w:szCs w:val="16"/>
              </w:rPr>
              <w:t>13,2</w:t>
            </w:r>
          </w:p>
        </w:tc>
        <w:tc>
          <w:tcPr>
            <w:tcW w:w="108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Arial" w:hAnsi="Arial"/>
                <w:noProof/>
                <w:color w:val="000000" w:themeColor="text1"/>
                <w:sz w:val="16"/>
                <w:szCs w:val="16"/>
              </w:rPr>
            </w:pPr>
            <w:r>
              <w:rPr>
                <w:rFonts w:ascii="Arial" w:hAnsi="Arial"/>
                <w:noProof/>
                <w:color w:val="000000" w:themeColor="text1"/>
                <w:sz w:val="16"/>
                <w:szCs w:val="16"/>
              </w:rPr>
              <w:t>Kaikki polttomoottorit</w:t>
            </w: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Arial" w:hAnsi="Arial"/>
                <w:noProof/>
                <w:color w:val="000000" w:themeColor="text1"/>
                <w:sz w:val="16"/>
                <w:szCs w:val="16"/>
              </w:rPr>
            </w:pPr>
            <w:r>
              <w:rPr>
                <w:rFonts w:ascii="Arial" w:hAnsi="Arial"/>
                <w:noProof/>
                <w:color w:val="000000" w:themeColor="text1"/>
                <w:sz w:val="16"/>
                <w:szCs w:val="16"/>
              </w:rPr>
              <w:t>3,114</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0,00005</w:t>
            </w:r>
          </w:p>
          <w:p>
            <w:pPr>
              <w:spacing w:after="0"/>
              <w:jc w:val="center"/>
              <w:rPr>
                <w:rFonts w:ascii="Arial" w:hAnsi="Arial" w:cstheme="minorBidi"/>
                <w:noProof/>
                <w:color w:val="000000" w:themeColor="text1"/>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0,00018</w:t>
            </w:r>
          </w:p>
          <w:p>
            <w:pPr>
              <w:spacing w:after="0"/>
              <w:jc w:val="center"/>
              <w:rPr>
                <w:rFonts w:ascii="Arial" w:hAnsi="Arial" w:cstheme="minorBidi"/>
                <w:noProof/>
                <w:color w:val="000000" w:themeColor="text1"/>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Arial" w:hAnsi="Arial"/>
                <w:noProof/>
                <w:sz w:val="16"/>
                <w:szCs w:val="16"/>
              </w:rPr>
            </w:pPr>
            <w:r>
              <w:rPr>
                <w:rFonts w:ascii="Arial" w:hAnsi="Arial"/>
                <w:noProof/>
                <w:sz w:val="16"/>
                <w:szCs w:val="16"/>
              </w:rPr>
              <w:t>-</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Erittäin vähärikkinen polttoöljy (VLSFO)</w:t>
            </w: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highlight w:val="yellow"/>
              </w:rPr>
            </w:pPr>
            <w:r>
              <w:rPr>
                <w:rFonts w:ascii="Arial" w:hAnsi="Arial"/>
                <w:noProof/>
                <w:sz w:val="16"/>
                <w:szCs w:val="16"/>
              </w:rPr>
              <w:t>0,041</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13,2</w:t>
            </w:r>
          </w:p>
          <w:p>
            <w:pPr>
              <w:jc w:val="center"/>
              <w:rPr>
                <w:rFonts w:ascii="Arial" w:hAnsi="Arial"/>
                <w:noProof/>
                <w:sz w:val="16"/>
                <w:szCs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Kaikki polttomoottorit</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3,206</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sz w:val="16"/>
                <w:szCs w:val="16"/>
              </w:rPr>
            </w:pPr>
            <w:r>
              <w:rPr>
                <w:rFonts w:ascii="Arial" w:hAnsi="Arial"/>
                <w:noProof/>
                <w:color w:val="000000" w:themeColor="text1"/>
                <w:sz w:val="16"/>
                <w:szCs w:val="16"/>
              </w:rPr>
              <w:t>Asetus (EU) 2015/757</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0,00005</w:t>
            </w:r>
          </w:p>
          <w:p>
            <w:pPr>
              <w:jc w:val="center"/>
              <w:rPr>
                <w:rFonts w:ascii="Arial" w:hAnsi="Arial" w:cstheme="minorBidi"/>
                <w:noProof/>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0,00018</w:t>
            </w:r>
          </w:p>
          <w:p>
            <w:pPr>
              <w:jc w:val="center"/>
              <w:rPr>
                <w:rFonts w:ascii="Arial" w:hAnsi="Arial" w:cstheme="minorBidi"/>
                <w:noProof/>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rPr>
            </w:pPr>
            <w:r>
              <w:rPr>
                <w:rFonts w:ascii="Arial" w:hAnsi="Arial"/>
                <w:noProof/>
                <w:sz w:val="16"/>
              </w:rPr>
              <w:t>Kevyt polttoöljy (LFO)</w:t>
            </w:r>
          </w:p>
          <w:p>
            <w:pPr>
              <w:jc w:val="center"/>
              <w:rPr>
                <w:rFonts w:ascii="Arial" w:hAnsi="Arial"/>
                <w:noProof/>
                <w:sz w:val="16"/>
              </w:rPr>
            </w:pPr>
            <w:r>
              <w:rPr>
                <w:rFonts w:ascii="Arial" w:hAnsi="Arial"/>
                <w:noProof/>
                <w:sz w:val="16"/>
              </w:rPr>
              <w:t>ISO 8217, laadut RMA–RMD</w:t>
            </w: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highlight w:val="yellow"/>
              </w:rPr>
            </w:pPr>
            <w:r>
              <w:rPr>
                <w:rFonts w:ascii="Arial" w:hAnsi="Arial"/>
                <w:noProof/>
                <w:sz w:val="16"/>
                <w:szCs w:val="16"/>
              </w:rPr>
              <w:t>0,041</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13,2</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Kaikki polttomoottorit</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3,151</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sz w:val="16"/>
                <w:szCs w:val="16"/>
              </w:rPr>
            </w:pPr>
            <w:r>
              <w:rPr>
                <w:rFonts w:ascii="Arial" w:hAnsi="Arial"/>
                <w:noProof/>
                <w:color w:val="000000" w:themeColor="text1"/>
                <w:sz w:val="16"/>
                <w:szCs w:val="16"/>
              </w:rPr>
              <w:t>Asetus (EU) 2015/757</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0,00005</w:t>
            </w:r>
          </w:p>
          <w:p>
            <w:pPr>
              <w:jc w:val="center"/>
              <w:rPr>
                <w:rFonts w:ascii="Arial" w:hAnsi="Arial" w:cstheme="minorBidi"/>
                <w:noProof/>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0,00018</w:t>
            </w:r>
          </w:p>
          <w:p>
            <w:pPr>
              <w:jc w:val="center"/>
              <w:rPr>
                <w:rFonts w:ascii="Arial" w:hAnsi="Arial" w:cstheme="minorBidi"/>
                <w:noProof/>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4" w:space="0" w:color="auto"/>
              <w:right w:val="single" w:sz="4" w:space="0" w:color="auto"/>
            </w:tcBorders>
            <w:vAlign w:val="center"/>
          </w:tcPr>
          <w:p>
            <w:pPr>
              <w:jc w:val="center"/>
              <w:rPr>
                <w:rFonts w:ascii="Arial" w:hAnsi="Arial"/>
                <w:noProof/>
                <w:sz w:val="16"/>
                <w:szCs w:val="16"/>
              </w:rPr>
            </w:pPr>
            <w:r>
              <w:rPr>
                <w:rFonts w:ascii="Arial" w:hAnsi="Arial"/>
                <w:noProof/>
                <w:sz w:val="16"/>
                <w:szCs w:val="16"/>
              </w:rPr>
              <w:t>Laivadieselöljy (MDO)</w:t>
            </w:r>
          </w:p>
          <w:p>
            <w:pPr>
              <w:jc w:val="center"/>
              <w:rPr>
                <w:rFonts w:ascii="Arial" w:hAnsi="Arial"/>
                <w:noProof/>
                <w:sz w:val="16"/>
                <w:szCs w:val="16"/>
              </w:rPr>
            </w:pPr>
            <w:r>
              <w:rPr>
                <w:rFonts w:ascii="Arial" w:hAnsi="Arial"/>
                <w:noProof/>
                <w:sz w:val="16"/>
                <w:szCs w:val="16"/>
              </w:rPr>
              <w:t>Meriliikenteen kaasuöljy (MGO)</w:t>
            </w:r>
          </w:p>
          <w:p>
            <w:pPr>
              <w:jc w:val="center"/>
              <w:rPr>
                <w:rFonts w:ascii="Arial" w:hAnsi="Arial"/>
                <w:noProof/>
                <w:sz w:val="16"/>
                <w:szCs w:val="16"/>
              </w:rPr>
            </w:pPr>
            <w:r>
              <w:rPr>
                <w:rFonts w:ascii="Arial" w:hAnsi="Arial"/>
                <w:noProof/>
                <w:sz w:val="16"/>
                <w:szCs w:val="16"/>
              </w:rPr>
              <w:t>ISO 8217, laadut DMX–DMB</w:t>
            </w:r>
          </w:p>
          <w:p>
            <w:pPr>
              <w:jc w:val="center"/>
              <w:rPr>
                <w:rFonts w:ascii="Arial" w:hAnsi="Arial"/>
                <w:noProof/>
                <w:sz w:val="16"/>
              </w:rPr>
            </w:pP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highlight w:val="yellow"/>
              </w:rPr>
            </w:pPr>
            <w:r>
              <w:rPr>
                <w:rFonts w:ascii="Arial" w:hAnsi="Arial"/>
                <w:noProof/>
                <w:sz w:val="16"/>
                <w:szCs w:val="16"/>
              </w:rPr>
              <w:t>0,0427</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14,4</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Kaikki polttomoottorit</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3,206</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color w:val="000000" w:themeColor="text1"/>
                <w:sz w:val="16"/>
                <w:szCs w:val="16"/>
              </w:rPr>
            </w:pPr>
            <w:r>
              <w:rPr>
                <w:rFonts w:ascii="Arial" w:hAnsi="Arial"/>
                <w:noProof/>
                <w:color w:val="000000" w:themeColor="text1"/>
                <w:sz w:val="16"/>
                <w:szCs w:val="16"/>
              </w:rPr>
              <w:t>Asetus (EU) 2015/757</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0,00005</w:t>
            </w:r>
          </w:p>
          <w:p>
            <w:pPr>
              <w:jc w:val="center"/>
              <w:rPr>
                <w:rFonts w:ascii="Arial" w:hAnsi="Arial" w:cstheme="minorBidi"/>
                <w:noProof/>
                <w:color w:val="000000" w:themeColor="text1"/>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0,00018</w:t>
            </w:r>
          </w:p>
          <w:p>
            <w:pPr>
              <w:jc w:val="center"/>
              <w:rPr>
                <w:rFonts w:ascii="Arial" w:hAnsi="Arial" w:cstheme="minorBidi"/>
                <w:noProof/>
                <w:color w:val="000000" w:themeColor="text1"/>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rPr>
          <w:trHeight w:val="898"/>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Nesteytetty maakaasu (LNG)</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0,0491</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18,5</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 xml:space="preserve">LNG Otto (kaksipolttoaine, keskinopeus) </w:t>
            </w:r>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2,755</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color w:val="000000" w:themeColor="text1"/>
                <w:sz w:val="16"/>
                <w:szCs w:val="16"/>
              </w:rPr>
            </w:pPr>
            <w:r>
              <w:rPr>
                <w:rFonts w:ascii="Arial" w:hAnsi="Arial"/>
                <w:noProof/>
                <w:color w:val="000000" w:themeColor="text1"/>
                <w:sz w:val="16"/>
                <w:szCs w:val="16"/>
              </w:rPr>
              <w:t>Asetus (EU) 2015/757</w:t>
            </w:r>
          </w:p>
        </w:tc>
        <w:tc>
          <w:tcPr>
            <w:tcW w:w="858"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0</w:t>
            </w:r>
          </w:p>
          <w:p>
            <w:pPr>
              <w:jc w:val="center"/>
              <w:rPr>
                <w:rFonts w:ascii="Arial" w:hAnsi="Arial"/>
                <w:noProof/>
                <w:color w:val="000000" w:themeColor="text1"/>
                <w:sz w:val="16"/>
                <w:szCs w:val="16"/>
              </w:rPr>
            </w:pP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0,00011</w:t>
            </w:r>
          </w:p>
          <w:p>
            <w:pPr>
              <w:jc w:val="center"/>
              <w:rPr>
                <w:rFonts w:ascii="Arial" w:hAnsi="Arial" w:cstheme="minorBidi"/>
                <w:noProof/>
                <w:color w:val="000000" w:themeColor="text1"/>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bCs/>
                <w:noProof/>
                <w:sz w:val="16"/>
                <w:szCs w:val="16"/>
              </w:rPr>
              <w:t>3,1</w:t>
            </w:r>
          </w:p>
        </w:tc>
      </w:tr>
      <w:tr>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LNG Otto (kaksipolttoaine, matalanopeus)</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1,7</w:t>
            </w:r>
          </w:p>
        </w:tc>
      </w:tr>
      <w:tr>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 xml:space="preserve"> LNG Diesel (kaksipolttoaine, matalanopeus)</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bCs/>
                <w:noProof/>
                <w:sz w:val="16"/>
                <w:szCs w:val="16"/>
              </w:rPr>
              <w:t>0,2</w:t>
            </w:r>
          </w:p>
        </w:tc>
      </w:tr>
      <w:tr>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LBSI</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N/A</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Nestekaasu (LPG)</w:t>
            </w: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highlight w:val="yellow"/>
              </w:rPr>
            </w:pPr>
            <w:r>
              <w:rPr>
                <w:rFonts w:ascii="Arial" w:hAnsi="Arial"/>
                <w:noProof/>
                <w:sz w:val="16"/>
                <w:szCs w:val="16"/>
              </w:rPr>
              <w:t>0,046</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7,8</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Kaikki polttomoottorit</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3,03 Butaani</w:t>
            </w:r>
          </w:p>
          <w:p>
            <w:pPr>
              <w:jc w:val="center"/>
              <w:rPr>
                <w:rFonts w:ascii="Arial" w:hAnsi="Arial"/>
                <w:noProof/>
                <w:sz w:val="16"/>
                <w:szCs w:val="16"/>
              </w:rPr>
            </w:pPr>
            <w:r>
              <w:rPr>
                <w:rFonts w:ascii="Arial" w:hAnsi="Arial"/>
                <w:noProof/>
                <w:sz w:val="16"/>
                <w:szCs w:val="16"/>
              </w:rPr>
              <w:t>3,00 Propaani</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sz w:val="16"/>
                <w:szCs w:val="16"/>
              </w:rPr>
            </w:pPr>
            <w:r>
              <w:rPr>
                <w:rFonts w:ascii="Arial" w:hAnsi="Arial"/>
                <w:noProof/>
                <w:color w:val="000000" w:themeColor="text1"/>
                <w:sz w:val="16"/>
                <w:szCs w:val="16"/>
              </w:rPr>
              <w:t>Asetus (EU) 2015/757</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Mit.</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Mit.</w:t>
            </w:r>
          </w:p>
        </w:tc>
        <w:tc>
          <w:tcPr>
            <w:tcW w:w="1195" w:type="dxa"/>
            <w:tcBorders>
              <w:top w:val="single" w:sz="4" w:space="0" w:color="auto"/>
              <w:left w:val="single" w:sz="4" w:space="0" w:color="auto"/>
              <w:bottom w:val="single" w:sz="4" w:space="0" w:color="auto"/>
              <w:right w:val="single" w:sz="4" w:space="0" w:color="auto"/>
            </w:tcBorders>
            <w:vAlign w:val="center"/>
          </w:tcPr>
          <w:p>
            <w:pPr>
              <w:jc w:val="center"/>
              <w:rPr>
                <w:rFonts w:ascii="Arial" w:hAnsi="Arial"/>
                <w:noProof/>
                <w:sz w:val="16"/>
              </w:rPr>
            </w:pPr>
          </w:p>
        </w:tc>
      </w:tr>
      <w:tr>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 xml:space="preserve">H2 </w:t>
            </w:r>
          </w:p>
          <w:p>
            <w:pPr>
              <w:jc w:val="center"/>
              <w:rPr>
                <w:rFonts w:ascii="Arial" w:hAnsi="Arial"/>
                <w:noProof/>
                <w:sz w:val="16"/>
                <w:szCs w:val="16"/>
              </w:rPr>
            </w:pPr>
            <w:r>
              <w:rPr>
                <w:rFonts w:ascii="Arial" w:hAnsi="Arial"/>
                <w:noProof/>
                <w:sz w:val="16"/>
                <w:szCs w:val="16"/>
              </w:rPr>
              <w:t>(maakaasu)</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highlight w:val="yellow"/>
              </w:rPr>
            </w:pPr>
            <w:r>
              <w:rPr>
                <w:rFonts w:ascii="Arial" w:hAnsi="Arial"/>
                <w:noProof/>
                <w:sz w:val="16"/>
                <w:szCs w:val="16"/>
              </w:rPr>
              <w:t>0,12</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132</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Polttokennot</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Polttomoottori</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Mit.</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r>
      <w:tr>
        <w:tc>
          <w:tcPr>
            <w:tcW w:w="0" w:type="auto"/>
            <w:vMerge/>
            <w:tcBorders>
              <w:top w:val="single" w:sz="4" w:space="0" w:color="auto"/>
              <w:left w:val="single" w:sz="4" w:space="0" w:color="auto"/>
              <w:bottom w:val="single" w:sz="12" w:space="0" w:color="auto"/>
              <w:right w:val="single" w:sz="4" w:space="0" w:color="auto"/>
            </w:tcBorders>
            <w:vAlign w:val="center"/>
          </w:tcPr>
          <w:p>
            <w:pPr>
              <w:spacing w:after="0"/>
              <w:rPr>
                <w:rFonts w:ascii="Arial" w:hAnsi="Arial"/>
                <w:b/>
                <w:noProof/>
                <w:sz w:val="16"/>
              </w:rPr>
            </w:pPr>
          </w:p>
        </w:tc>
        <w:tc>
          <w:tcPr>
            <w:tcW w:w="985"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noProof/>
                <w:sz w:val="16"/>
                <w:szCs w:val="16"/>
              </w:rPr>
            </w:pPr>
            <w:r>
              <w:rPr>
                <w:rFonts w:ascii="Arial" w:hAnsi="Arial"/>
                <w:noProof/>
                <w:sz w:val="16"/>
                <w:szCs w:val="16"/>
              </w:rPr>
              <w:t xml:space="preserve">NH3 </w:t>
            </w:r>
          </w:p>
          <w:p>
            <w:pPr>
              <w:jc w:val="center"/>
              <w:rPr>
                <w:rFonts w:ascii="Arial" w:hAnsi="Arial"/>
                <w:noProof/>
                <w:sz w:val="16"/>
                <w:szCs w:val="16"/>
              </w:rPr>
            </w:pPr>
            <w:r>
              <w:rPr>
                <w:rFonts w:ascii="Arial" w:hAnsi="Arial"/>
                <w:noProof/>
                <w:sz w:val="16"/>
                <w:szCs w:val="16"/>
              </w:rPr>
              <w:t>(maakaasu)</w:t>
            </w:r>
          </w:p>
        </w:tc>
        <w:tc>
          <w:tcPr>
            <w:tcW w:w="734"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noProof/>
                <w:sz w:val="16"/>
                <w:szCs w:val="16"/>
              </w:rPr>
            </w:pPr>
            <w:r>
              <w:rPr>
                <w:rFonts w:ascii="Arial" w:hAnsi="Arial"/>
                <w:noProof/>
                <w:sz w:val="16"/>
                <w:szCs w:val="16"/>
              </w:rPr>
              <w:t>0,0186</w:t>
            </w:r>
          </w:p>
        </w:tc>
        <w:tc>
          <w:tcPr>
            <w:tcW w:w="1103"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noProof/>
                <w:sz w:val="16"/>
                <w:szCs w:val="16"/>
              </w:rPr>
            </w:pPr>
            <w:r>
              <w:rPr>
                <w:rFonts w:ascii="Arial" w:hAnsi="Arial"/>
                <w:noProof/>
                <w:sz w:val="16"/>
                <w:szCs w:val="16"/>
              </w:rPr>
              <w:t>121</w:t>
            </w:r>
          </w:p>
        </w:tc>
        <w:tc>
          <w:tcPr>
            <w:tcW w:w="1083"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noProof/>
                <w:sz w:val="16"/>
                <w:szCs w:val="16"/>
              </w:rPr>
            </w:pPr>
            <w:r>
              <w:rPr>
                <w:rFonts w:ascii="Arial" w:hAnsi="Arial"/>
                <w:noProof/>
                <w:sz w:val="16"/>
                <w:szCs w:val="16"/>
              </w:rPr>
              <w:t>Ei moottoria</w:t>
            </w:r>
          </w:p>
        </w:tc>
        <w:tc>
          <w:tcPr>
            <w:tcW w:w="1390"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noProof/>
                <w:sz w:val="16"/>
                <w:szCs w:val="16"/>
              </w:rPr>
            </w:pPr>
            <w:r>
              <w:rPr>
                <w:rFonts w:ascii="Arial" w:hAnsi="Arial"/>
                <w:noProof/>
                <w:sz w:val="16"/>
                <w:szCs w:val="16"/>
              </w:rPr>
              <w:t>0</w:t>
            </w:r>
          </w:p>
        </w:tc>
        <w:tc>
          <w:tcPr>
            <w:tcW w:w="858"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noProof/>
                <w:sz w:val="16"/>
                <w:szCs w:val="16"/>
              </w:rPr>
            </w:pPr>
            <w:r>
              <w:rPr>
                <w:rFonts w:ascii="Arial" w:hAnsi="Arial"/>
                <w:bCs/>
                <w:noProof/>
                <w:sz w:val="16"/>
                <w:szCs w:val="16"/>
              </w:rPr>
              <w:t>0</w:t>
            </w:r>
          </w:p>
        </w:tc>
        <w:tc>
          <w:tcPr>
            <w:tcW w:w="956"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noProof/>
                <w:sz w:val="16"/>
                <w:szCs w:val="16"/>
              </w:rPr>
            </w:pPr>
            <w:r>
              <w:rPr>
                <w:rFonts w:ascii="Arial" w:hAnsi="Arial"/>
                <w:noProof/>
                <w:sz w:val="16"/>
                <w:szCs w:val="16"/>
              </w:rPr>
              <w:t>Mit.</w:t>
            </w:r>
          </w:p>
        </w:tc>
        <w:tc>
          <w:tcPr>
            <w:tcW w:w="1195"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noProof/>
                <w:sz w:val="16"/>
                <w:szCs w:val="16"/>
              </w:rPr>
            </w:pPr>
            <w:r>
              <w:rPr>
                <w:rFonts w:ascii="Arial" w:hAnsi="Arial"/>
                <w:noProof/>
                <w:sz w:val="16"/>
                <w:szCs w:val="16"/>
              </w:rPr>
              <w:t>-</w:t>
            </w:r>
          </w:p>
        </w:tc>
      </w:tr>
      <w:tr>
        <w:tc>
          <w:tcPr>
            <w:tcW w:w="0" w:type="auto"/>
            <w:vMerge/>
            <w:tcBorders>
              <w:top w:val="single" w:sz="4" w:space="0" w:color="auto"/>
              <w:left w:val="single" w:sz="4" w:space="0" w:color="auto"/>
              <w:bottom w:val="single" w:sz="12"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12"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Metanoli (maakaasu)</w:t>
            </w:r>
          </w:p>
        </w:tc>
        <w:tc>
          <w:tcPr>
            <w:tcW w:w="734" w:type="dxa"/>
            <w:tcBorders>
              <w:top w:val="single" w:sz="4" w:space="0" w:color="auto"/>
              <w:left w:val="single" w:sz="4" w:space="0" w:color="auto"/>
              <w:bottom w:val="single" w:sz="12" w:space="0" w:color="auto"/>
              <w:right w:val="single" w:sz="4" w:space="0" w:color="auto"/>
            </w:tcBorders>
            <w:vAlign w:val="center"/>
            <w:hideMark/>
          </w:tcPr>
          <w:p>
            <w:pPr>
              <w:jc w:val="center"/>
              <w:rPr>
                <w:rFonts w:ascii="Arial" w:hAnsi="Arial"/>
                <w:noProof/>
                <w:sz w:val="16"/>
                <w:szCs w:val="16"/>
                <w:highlight w:val="yellow"/>
              </w:rPr>
            </w:pPr>
            <w:r>
              <w:rPr>
                <w:rFonts w:ascii="Arial" w:hAnsi="Arial"/>
                <w:noProof/>
                <w:sz w:val="16"/>
                <w:szCs w:val="16"/>
              </w:rPr>
              <w:t>0,0199</w:t>
            </w:r>
          </w:p>
        </w:tc>
        <w:tc>
          <w:tcPr>
            <w:tcW w:w="1103" w:type="dxa"/>
            <w:tcBorders>
              <w:top w:val="single" w:sz="4" w:space="0" w:color="auto"/>
              <w:left w:val="single" w:sz="4" w:space="0" w:color="auto"/>
              <w:bottom w:val="single" w:sz="12"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 xml:space="preserve">31,3 </w:t>
            </w:r>
          </w:p>
          <w:p>
            <w:pPr>
              <w:jc w:val="center"/>
              <w:rPr>
                <w:rFonts w:ascii="Arial" w:hAnsi="Arial"/>
                <w:noProof/>
                <w:sz w:val="16"/>
                <w:szCs w:val="16"/>
              </w:rPr>
            </w:pPr>
          </w:p>
        </w:tc>
        <w:tc>
          <w:tcPr>
            <w:tcW w:w="1083" w:type="dxa"/>
            <w:tcBorders>
              <w:top w:val="single" w:sz="4" w:space="0" w:color="auto"/>
              <w:left w:val="single" w:sz="4" w:space="0" w:color="auto"/>
              <w:bottom w:val="single" w:sz="12"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Kaikki polttomoottorit</w:t>
            </w:r>
          </w:p>
        </w:tc>
        <w:tc>
          <w:tcPr>
            <w:tcW w:w="1390" w:type="dxa"/>
            <w:tcBorders>
              <w:top w:val="single" w:sz="4" w:space="0" w:color="auto"/>
              <w:left w:val="single" w:sz="4" w:space="0" w:color="auto"/>
              <w:bottom w:val="single" w:sz="12"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1,375</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sz w:val="16"/>
                <w:szCs w:val="16"/>
              </w:rPr>
            </w:pPr>
            <w:r>
              <w:rPr>
                <w:rFonts w:ascii="Arial" w:hAnsi="Arial"/>
                <w:noProof/>
                <w:color w:val="000000" w:themeColor="text1"/>
                <w:sz w:val="16"/>
                <w:szCs w:val="16"/>
              </w:rPr>
              <w:t>Asetus (EU) 2015/757</w:t>
            </w:r>
          </w:p>
        </w:tc>
        <w:tc>
          <w:tcPr>
            <w:tcW w:w="858" w:type="dxa"/>
            <w:tcBorders>
              <w:top w:val="single" w:sz="4" w:space="0" w:color="auto"/>
              <w:left w:val="single" w:sz="4" w:space="0" w:color="auto"/>
              <w:bottom w:val="single" w:sz="12"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Mit.</w:t>
            </w:r>
          </w:p>
        </w:tc>
        <w:tc>
          <w:tcPr>
            <w:tcW w:w="956" w:type="dxa"/>
            <w:tcBorders>
              <w:top w:val="single" w:sz="4" w:space="0" w:color="auto"/>
              <w:left w:val="single" w:sz="4" w:space="0" w:color="auto"/>
              <w:bottom w:val="single" w:sz="12"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Mit.</w:t>
            </w:r>
          </w:p>
        </w:tc>
        <w:tc>
          <w:tcPr>
            <w:tcW w:w="1195" w:type="dxa"/>
            <w:tcBorders>
              <w:top w:val="single" w:sz="4" w:space="0" w:color="auto"/>
              <w:left w:val="single" w:sz="4" w:space="0" w:color="auto"/>
              <w:bottom w:val="single" w:sz="12"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c>
          <w:tcPr>
            <w:tcW w:w="1052" w:type="dxa"/>
            <w:vMerge w:val="restart"/>
            <w:tcBorders>
              <w:top w:val="single" w:sz="12"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Nestemäiset biopolttoaineet</w:t>
            </w:r>
          </w:p>
        </w:tc>
        <w:tc>
          <w:tcPr>
            <w:tcW w:w="985" w:type="dxa"/>
            <w:tcBorders>
              <w:top w:val="single" w:sz="12"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E100-etanoli</w:t>
            </w:r>
          </w:p>
        </w:tc>
        <w:tc>
          <w:tcPr>
            <w:tcW w:w="734" w:type="dxa"/>
            <w:tcBorders>
              <w:top w:val="single" w:sz="12"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0,0268</w:t>
            </w:r>
          </w:p>
        </w:tc>
        <w:tc>
          <w:tcPr>
            <w:tcW w:w="1103" w:type="dxa"/>
            <w:tcBorders>
              <w:top w:val="single" w:sz="12"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Direktiivi (EU) 2018/2001</w:t>
            </w:r>
          </w:p>
          <w:p>
            <w:pPr>
              <w:jc w:val="center"/>
              <w:rPr>
                <w:rFonts w:ascii="Arial" w:hAnsi="Arial"/>
                <w:noProof/>
                <w:sz w:val="16"/>
                <w:szCs w:val="16"/>
              </w:rPr>
            </w:pPr>
          </w:p>
        </w:tc>
        <w:tc>
          <w:tcPr>
            <w:tcW w:w="1083" w:type="dxa"/>
            <w:tcBorders>
              <w:top w:val="single" w:sz="12"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Kaikki polttomoottorit</w:t>
            </w:r>
          </w:p>
        </w:tc>
        <w:tc>
          <w:tcPr>
            <w:tcW w:w="1390" w:type="dxa"/>
            <w:tcBorders>
              <w:top w:val="single" w:sz="12"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1,913</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sz w:val="16"/>
                <w:szCs w:val="16"/>
              </w:rPr>
            </w:pPr>
            <w:r>
              <w:rPr>
                <w:rFonts w:ascii="Arial" w:hAnsi="Arial"/>
                <w:noProof/>
                <w:color w:val="000000" w:themeColor="text1"/>
                <w:sz w:val="16"/>
                <w:szCs w:val="16"/>
              </w:rPr>
              <w:t>Asetus (EU) 2015/757</w:t>
            </w:r>
          </w:p>
        </w:tc>
        <w:tc>
          <w:tcPr>
            <w:tcW w:w="858" w:type="dxa"/>
            <w:tcBorders>
              <w:top w:val="single" w:sz="12"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Mit.</w:t>
            </w:r>
          </w:p>
        </w:tc>
        <w:tc>
          <w:tcPr>
            <w:tcW w:w="956" w:type="dxa"/>
            <w:tcBorders>
              <w:top w:val="single" w:sz="12"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Mit.</w:t>
            </w:r>
          </w:p>
        </w:tc>
        <w:tc>
          <w:tcPr>
            <w:tcW w:w="1195" w:type="dxa"/>
            <w:tcBorders>
              <w:top w:val="single" w:sz="12"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Biodiesel</w:t>
            </w:r>
          </w:p>
          <w:p>
            <w:pPr>
              <w:jc w:val="center"/>
              <w:rPr>
                <w:rFonts w:ascii="Arial" w:hAnsi="Arial"/>
                <w:noProof/>
                <w:sz w:val="16"/>
                <w:szCs w:val="16"/>
              </w:rPr>
            </w:pPr>
            <w:r>
              <w:rPr>
                <w:rFonts w:ascii="Arial" w:hAnsi="Arial"/>
                <w:noProof/>
                <w:sz w:val="16"/>
                <w:szCs w:val="16"/>
              </w:rPr>
              <w:t>Päätuotteet / jätteet / raaka-aineyhdistelmä</w:t>
            </w: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0,0372</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 xml:space="preserve">Direktiivi (EU) 2018/2001 </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Kaikki polttomoottorit</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2,834</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0,00005</w:t>
            </w:r>
          </w:p>
          <w:p>
            <w:pPr>
              <w:jc w:val="center"/>
              <w:rPr>
                <w:rFonts w:ascii="Arial" w:hAnsi="Arial" w:cstheme="minorBidi"/>
                <w:noProof/>
                <w:sz w:val="16"/>
                <w:szCs w:val="16"/>
              </w:rPr>
            </w:pPr>
            <w:r>
              <w:rPr>
                <w:rFonts w:ascii="Arial" w:hAnsi="Arial"/>
                <w:noProof/>
                <w:color w:val="000000" w:themeColor="text1"/>
                <w:sz w:val="16"/>
                <w:szCs w:val="16"/>
              </w:rPr>
              <w:t>Mit.</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0,00018</w:t>
            </w:r>
          </w:p>
          <w:p>
            <w:pPr>
              <w:jc w:val="center"/>
              <w:rPr>
                <w:rFonts w:ascii="Arial" w:hAnsi="Arial" w:cstheme="minorBidi"/>
                <w:noProof/>
                <w:sz w:val="16"/>
                <w:szCs w:val="16"/>
              </w:rPr>
            </w:pPr>
            <w:r>
              <w:rPr>
                <w:rFonts w:ascii="Arial" w:hAnsi="Arial"/>
                <w:noProof/>
                <w:color w:val="000000" w:themeColor="text1"/>
                <w:sz w:val="16"/>
                <w:szCs w:val="16"/>
              </w:rPr>
              <w:t>Mit.</w:t>
            </w: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Vetykäsitelty kasviöljy (HVO)</w:t>
            </w:r>
          </w:p>
          <w:p>
            <w:pPr>
              <w:jc w:val="center"/>
              <w:rPr>
                <w:rFonts w:ascii="Arial" w:hAnsi="Arial"/>
                <w:noProof/>
                <w:sz w:val="16"/>
                <w:szCs w:val="16"/>
              </w:rPr>
            </w:pPr>
            <w:r>
              <w:rPr>
                <w:rFonts w:ascii="Arial" w:hAnsi="Arial"/>
                <w:noProof/>
                <w:sz w:val="16"/>
                <w:szCs w:val="16"/>
              </w:rPr>
              <w:t>Päätuotteet / jätteet / raaka-aineyhdistelmä</w:t>
            </w: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0,044</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Direktiivi (EU) 2018/2001</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Kaikki polttomoottorit</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3,115</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0,00005</w:t>
            </w:r>
          </w:p>
          <w:p>
            <w:pPr>
              <w:jc w:val="center"/>
              <w:rPr>
                <w:rFonts w:ascii="Arial" w:hAnsi="Arial" w:cstheme="minorBidi"/>
                <w:noProof/>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0,00018</w:t>
            </w:r>
          </w:p>
          <w:p>
            <w:pPr>
              <w:jc w:val="center"/>
              <w:rPr>
                <w:rFonts w:ascii="Arial" w:hAnsi="Arial" w:cstheme="minorBidi"/>
                <w:noProof/>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Bionestekaasu (Bio-LNG)</w:t>
            </w:r>
          </w:p>
          <w:p>
            <w:pPr>
              <w:jc w:val="center"/>
              <w:rPr>
                <w:rFonts w:ascii="Arial" w:hAnsi="Arial"/>
                <w:noProof/>
                <w:sz w:val="16"/>
                <w:szCs w:val="16"/>
              </w:rPr>
            </w:pPr>
            <w:r>
              <w:rPr>
                <w:rFonts w:ascii="Arial" w:hAnsi="Arial"/>
                <w:noProof/>
                <w:sz w:val="16"/>
                <w:szCs w:val="16"/>
              </w:rPr>
              <w:t>Päätuotteet / jätteet / raaka-aineyhdistelmä</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0,05</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Direktiivi (EU) 2018/2001</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LNG Otto (kaksipolttoaine, keskinopeus)</w:t>
            </w:r>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2,755</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color w:val="000000" w:themeColor="text1"/>
                <w:sz w:val="16"/>
                <w:szCs w:val="16"/>
              </w:rPr>
            </w:pPr>
            <w:r>
              <w:rPr>
                <w:rFonts w:ascii="Arial" w:hAnsi="Arial"/>
                <w:noProof/>
                <w:color w:val="000000" w:themeColor="text1"/>
                <w:sz w:val="16"/>
                <w:szCs w:val="16"/>
              </w:rPr>
              <w:t>Asetus (EU) 2015/757</w:t>
            </w:r>
          </w:p>
        </w:tc>
        <w:tc>
          <w:tcPr>
            <w:tcW w:w="858"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0,00005</w:t>
            </w:r>
          </w:p>
          <w:p>
            <w:pPr>
              <w:jc w:val="center"/>
              <w:rPr>
                <w:rFonts w:ascii="Arial" w:hAnsi="Arial" w:cstheme="minorBidi"/>
                <w:noProof/>
                <w:color w:val="000000" w:themeColor="text1"/>
                <w:sz w:val="16"/>
                <w:szCs w:val="16"/>
              </w:rPr>
            </w:pP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0,00018</w:t>
            </w:r>
          </w:p>
          <w:p>
            <w:pPr>
              <w:jc w:val="center"/>
              <w:rPr>
                <w:rFonts w:ascii="Arial" w:hAnsi="Arial" w:cstheme="minorBidi"/>
                <w:noProof/>
                <w:color w:val="000000" w:themeColor="text1"/>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bCs/>
                <w:noProof/>
                <w:sz w:val="16"/>
                <w:szCs w:val="16"/>
              </w:rPr>
              <w:t>3,1</w:t>
            </w:r>
          </w:p>
        </w:tc>
      </w:tr>
      <w:tr>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LNG Otto (kaksipolttoaine, matalanopeus)</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1,7</w:t>
            </w:r>
          </w:p>
        </w:tc>
      </w:tr>
      <w:tr>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LNG Diesel (kaksipolttoaineet)</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bCs/>
                <w:noProof/>
                <w:sz w:val="16"/>
                <w:szCs w:val="16"/>
              </w:rPr>
              <w:t>0,2</w:t>
            </w:r>
          </w:p>
        </w:tc>
      </w:tr>
      <w:tr>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LBSI</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N/A</w:t>
            </w:r>
          </w:p>
        </w:tc>
      </w:tr>
      <w:tr>
        <w:trPr>
          <w:trHeight w:val="677"/>
        </w:trPr>
        <w:tc>
          <w:tcPr>
            <w:tcW w:w="1052"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Kaasu</w:t>
            </w:r>
            <w:r>
              <w:rPr>
                <w:rFonts w:ascii="Arial" w:hAnsi="Arial"/>
                <w:b/>
                <w:noProof/>
                <w:sz w:val="16"/>
                <w:szCs w:val="16"/>
              </w:rPr>
              <w:softHyphen/>
              <w:t>biopolttoaineet</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Bio-H2</w:t>
            </w:r>
          </w:p>
          <w:p>
            <w:pPr>
              <w:jc w:val="center"/>
              <w:rPr>
                <w:rFonts w:ascii="Arial" w:hAnsi="Arial"/>
                <w:noProof/>
                <w:sz w:val="16"/>
                <w:szCs w:val="16"/>
              </w:rPr>
            </w:pPr>
            <w:r>
              <w:rPr>
                <w:rFonts w:ascii="Arial" w:hAnsi="Arial"/>
                <w:noProof/>
                <w:sz w:val="16"/>
                <w:szCs w:val="16"/>
              </w:rPr>
              <w:t>Päätuotteet / jätteet / raaka-aineyhdistelmä</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0,12</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N/A</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Polttokennot</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rPr>
          <w:trHeight w:val="677"/>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Polttomoottori</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Mit.</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r>
      <w:tr>
        <w:tc>
          <w:tcPr>
            <w:tcW w:w="1052"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Muuta kuin biologista alkuperää olevat uusiutuvat polttoaineet (RFNBO)</w:t>
            </w:r>
          </w:p>
          <w:p>
            <w:pPr>
              <w:jc w:val="center"/>
              <w:rPr>
                <w:rFonts w:ascii="Arial" w:hAnsi="Arial"/>
                <w:b/>
                <w:noProof/>
                <w:sz w:val="16"/>
                <w:szCs w:val="16"/>
              </w:rPr>
            </w:pPr>
            <w:r>
              <w:rPr>
                <w:rFonts w:ascii="Arial" w:hAnsi="Arial"/>
                <w:b/>
                <w:noProof/>
                <w:sz w:val="16"/>
                <w:szCs w:val="16"/>
              </w:rPr>
              <w:t>-</w:t>
            </w:r>
          </w:p>
          <w:p>
            <w:pPr>
              <w:jc w:val="center"/>
              <w:rPr>
                <w:rFonts w:ascii="Arial" w:hAnsi="Arial"/>
                <w:b/>
                <w:noProof/>
                <w:sz w:val="16"/>
                <w:szCs w:val="16"/>
              </w:rPr>
            </w:pPr>
            <w:r>
              <w:rPr>
                <w:rFonts w:ascii="Arial" w:hAnsi="Arial"/>
                <w:b/>
                <w:noProof/>
                <w:sz w:val="16"/>
                <w:szCs w:val="16"/>
              </w:rPr>
              <w:t>(e-polttoaineet)</w:t>
            </w: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e-diesel</w:t>
            </w:r>
          </w:p>
          <w:p>
            <w:pPr>
              <w:jc w:val="center"/>
              <w:rPr>
                <w:rFonts w:ascii="Arial" w:hAnsi="Arial"/>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0,0427</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Direktiivi (EU) 2018/2001</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Kaikki polttomoottorit</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3,206</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color w:val="000000" w:themeColor="text1"/>
                <w:sz w:val="16"/>
                <w:szCs w:val="16"/>
              </w:rPr>
            </w:pPr>
            <w:r>
              <w:rPr>
                <w:rFonts w:ascii="Arial" w:hAnsi="Arial"/>
                <w:noProof/>
                <w:color w:val="000000" w:themeColor="text1"/>
                <w:sz w:val="16"/>
                <w:szCs w:val="16"/>
              </w:rPr>
              <w:t>Asetus (EU) 2015/757</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0,00005</w:t>
            </w:r>
          </w:p>
          <w:p>
            <w:pPr>
              <w:jc w:val="center"/>
              <w:rPr>
                <w:rFonts w:ascii="Arial" w:hAnsi="Arial" w:cstheme="minorBidi"/>
                <w:noProof/>
                <w:color w:val="000000" w:themeColor="text1"/>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0,00018</w:t>
            </w:r>
          </w:p>
          <w:p>
            <w:pPr>
              <w:jc w:val="center"/>
              <w:rPr>
                <w:rFonts w:ascii="Arial" w:hAnsi="Arial" w:cstheme="minorBidi"/>
                <w:noProof/>
                <w:color w:val="000000" w:themeColor="text1"/>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e-metanoli</w:t>
            </w:r>
          </w:p>
          <w:p>
            <w:pPr>
              <w:jc w:val="center"/>
              <w:rPr>
                <w:rFonts w:ascii="Arial" w:hAnsi="Arial"/>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0,0199</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Direktiivi (EU) 2018/2001</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Kaikki polttomoottorit</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1,375</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sz w:val="16"/>
                <w:szCs w:val="16"/>
              </w:rPr>
            </w:pPr>
            <w:r>
              <w:rPr>
                <w:rFonts w:ascii="Arial" w:hAnsi="Arial"/>
                <w:noProof/>
                <w:color w:val="000000" w:themeColor="text1"/>
                <w:sz w:val="16"/>
                <w:szCs w:val="16"/>
              </w:rPr>
              <w:t>Asetus (EU) 2015/757</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0,00005</w:t>
            </w:r>
          </w:p>
          <w:p>
            <w:pPr>
              <w:jc w:val="center"/>
              <w:rPr>
                <w:rFonts w:ascii="Arial" w:hAnsi="Arial" w:cstheme="minorBidi"/>
                <w:noProof/>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0,00018</w:t>
            </w:r>
          </w:p>
          <w:p>
            <w:pPr>
              <w:jc w:val="center"/>
              <w:rPr>
                <w:rFonts w:ascii="Arial" w:hAnsi="Arial" w:cstheme="minorBidi"/>
                <w:noProof/>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e-LNG</w:t>
            </w:r>
          </w:p>
          <w:p>
            <w:pPr>
              <w:jc w:val="center"/>
              <w:rPr>
                <w:rFonts w:ascii="Arial" w:hAnsi="Arial"/>
                <w:noProof/>
                <w:sz w:val="16"/>
                <w:szCs w:val="16"/>
              </w:rPr>
            </w:pP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0,0491</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Direktiivi (EU) 2018/2001</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LNG Otto (kaksipolttoaine, keskinopeus)</w:t>
            </w:r>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2,755</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color w:val="000000" w:themeColor="text1"/>
                <w:sz w:val="16"/>
                <w:szCs w:val="16"/>
              </w:rPr>
            </w:pPr>
            <w:r>
              <w:rPr>
                <w:rFonts w:ascii="Arial" w:hAnsi="Arial"/>
                <w:noProof/>
                <w:color w:val="000000" w:themeColor="text1"/>
                <w:sz w:val="16"/>
                <w:szCs w:val="16"/>
              </w:rPr>
              <w:t>Asetus (EU) 2015/757</w:t>
            </w:r>
          </w:p>
        </w:tc>
        <w:tc>
          <w:tcPr>
            <w:tcW w:w="858"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0</w:t>
            </w:r>
          </w:p>
          <w:p>
            <w:pPr>
              <w:jc w:val="center"/>
              <w:rPr>
                <w:rFonts w:ascii="Arial" w:hAnsi="Arial"/>
                <w:strike/>
                <w:noProof/>
                <w:color w:val="000000" w:themeColor="text1"/>
                <w:sz w:val="16"/>
                <w:szCs w:val="16"/>
              </w:rPr>
            </w:pP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rPr>
            </w:pPr>
            <w:r>
              <w:rPr>
                <w:rFonts w:ascii="Arial" w:hAnsi="Arial"/>
                <w:noProof/>
                <w:color w:val="000000" w:themeColor="text1"/>
                <w:sz w:val="16"/>
                <w:szCs w:val="16"/>
              </w:rPr>
              <w:t>0,00011</w:t>
            </w:r>
          </w:p>
          <w:p>
            <w:pPr>
              <w:jc w:val="center"/>
              <w:rPr>
                <w:rFonts w:ascii="Arial" w:hAnsi="Arial" w:cstheme="minorBidi"/>
                <w:noProof/>
                <w:color w:val="000000" w:themeColor="text1"/>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bCs/>
                <w:noProof/>
                <w:sz w:val="16"/>
                <w:szCs w:val="16"/>
              </w:rPr>
              <w:t>3,1</w:t>
            </w:r>
          </w:p>
        </w:tc>
      </w:tr>
      <w:tr>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LNG Otto (kaksipolttoaine, matalanopeus)</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1,7</w:t>
            </w:r>
          </w:p>
        </w:tc>
      </w:tr>
      <w:tr>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LNG Diesel (kaksipolttoaineet)</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bCs/>
                <w:noProof/>
                <w:sz w:val="16"/>
                <w:szCs w:val="16"/>
              </w:rPr>
              <w:t>0,2</w:t>
            </w:r>
          </w:p>
        </w:tc>
      </w:tr>
      <w:tr>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LBSI</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N/A</w:t>
            </w:r>
          </w:p>
        </w:tc>
      </w:tr>
      <w:tr>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e-H2</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0,12</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 xml:space="preserve">3,6 </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Polttokennot</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rPr>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Polttomoottori</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Mit.</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e-NH3</w:t>
            </w: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0,0186</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 xml:space="preserve">0 </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Ei moottoria</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N/A</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Mit.</w:t>
            </w: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N/A</w:t>
            </w:r>
          </w:p>
        </w:tc>
      </w:tr>
      <w:tr>
        <w:tc>
          <w:tcPr>
            <w:tcW w:w="1052"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Muut</w:t>
            </w: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Sähkö</w:t>
            </w:r>
          </w:p>
          <w:p>
            <w:pPr>
              <w:jc w:val="center"/>
              <w:rPr>
                <w:rFonts w:ascii="Arial" w:hAnsi="Arial"/>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highlight w:val="yellow"/>
              </w:rPr>
            </w:pPr>
            <w:r>
              <w:rPr>
                <w:rFonts w:ascii="Arial" w:hAnsi="Arial"/>
                <w:noProof/>
                <w:sz w:val="16"/>
                <w:szCs w:val="16"/>
              </w:rPr>
              <w:t>-</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 xml:space="preserve">106,3 </w:t>
            </w:r>
          </w:p>
          <w:p>
            <w:pPr>
              <w:jc w:val="center"/>
              <w:rPr>
                <w:rFonts w:ascii="Arial" w:hAnsi="Arial"/>
                <w:noProof/>
                <w:sz w:val="16"/>
                <w:szCs w:val="16"/>
              </w:rPr>
            </w:pPr>
            <w:r>
              <w:rPr>
                <w:rFonts w:ascii="Arial" w:hAnsi="Arial"/>
                <w:noProof/>
                <w:sz w:val="16"/>
                <w:szCs w:val="16"/>
              </w:rPr>
              <w:t>EU MIX 2020</w:t>
            </w:r>
          </w:p>
          <w:p>
            <w:pPr>
              <w:jc w:val="center"/>
              <w:rPr>
                <w:rFonts w:ascii="Arial" w:hAnsi="Arial"/>
                <w:noProof/>
                <w:sz w:val="16"/>
                <w:szCs w:val="16"/>
              </w:rPr>
            </w:pPr>
            <w:r>
              <w:rPr>
                <w:rFonts w:ascii="Arial" w:hAnsi="Arial"/>
                <w:noProof/>
                <w:sz w:val="16"/>
                <w:szCs w:val="16"/>
              </w:rPr>
              <w:t xml:space="preserve">72 </w:t>
            </w:r>
          </w:p>
          <w:p>
            <w:pPr>
              <w:jc w:val="center"/>
              <w:rPr>
                <w:rFonts w:ascii="Arial" w:hAnsi="Arial"/>
                <w:noProof/>
                <w:sz w:val="16"/>
                <w:szCs w:val="16"/>
              </w:rPr>
            </w:pPr>
            <w:r>
              <w:rPr>
                <w:rFonts w:ascii="Arial" w:hAnsi="Arial"/>
                <w:noProof/>
                <w:sz w:val="16"/>
                <w:szCs w:val="16"/>
              </w:rPr>
              <w:t>EU MIX 2030</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Maasähkö (OPS)</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bl>
    <w:p>
      <w:pPr>
        <w:rPr>
          <w:rFonts w:ascii="Arial" w:hAnsi="Arial" w:cstheme="minorBidi"/>
          <w:b/>
          <w:noProof/>
          <w:sz w:val="18"/>
        </w:rPr>
      </w:pPr>
    </w:p>
    <w:p>
      <w:pPr>
        <w:spacing w:before="0" w:after="200" w:line="276" w:lineRule="auto"/>
        <w:rPr>
          <w:noProof/>
        </w:rPr>
      </w:pPr>
      <w:r>
        <w:rPr>
          <w:noProof/>
          <w:u w:val="single"/>
        </w:rPr>
        <w:t>Sarakkeessa 1</w:t>
      </w:r>
      <w:r>
        <w:rPr>
          <w:noProof/>
        </w:rPr>
        <w:t xml:space="preserve"> esitetään polttoaineiden luokka: fossiiliset, nestemäiset biopolttoaineet, kaasumaiset biopolttoaineet, e-polttoaineet.</w:t>
      </w:r>
    </w:p>
    <w:p>
      <w:pPr>
        <w:spacing w:before="0" w:after="200" w:line="276" w:lineRule="auto"/>
        <w:rPr>
          <w:noProof/>
        </w:rPr>
      </w:pPr>
      <w:r>
        <w:rPr>
          <w:noProof/>
          <w:u w:val="single"/>
        </w:rPr>
        <w:t>Sarakkeessa 2</w:t>
      </w:r>
      <w:r>
        <w:rPr>
          <w:noProof/>
        </w:rPr>
        <w:t xml:space="preserve"> esitetään luokkaan kuuluvien polttoaineiden nimi tai tuotantoketju. Nestemäisten biopolttoaineiden, kaasumaisten biopolttoaineiden ja e-polttoaineiden osalta WtT-osuuden arvot on otettava direktiivistä (EU) 2018/2001 (</w:t>
      </w:r>
      <w:r>
        <w:rPr>
          <w:noProof/>
          <w:u w:val="single"/>
        </w:rPr>
        <w:t>ilman polttoa</w:t>
      </w:r>
      <w:r>
        <w:rPr>
          <w:rStyle w:val="FootnoteReference"/>
          <w:noProof/>
          <w:u w:val="single"/>
        </w:rPr>
        <w:footnoteReference w:id="3"/>
      </w:r>
      <w:r>
        <w:rPr>
          <w:noProof/>
        </w:rPr>
        <w:t>). Fossiilisten polttoaineiden osalta on käytettävä ainoastaan taulukon oletusarvoja.</w:t>
      </w:r>
    </w:p>
    <w:p>
      <w:pPr>
        <w:spacing w:before="0" w:after="200" w:line="276" w:lineRule="auto"/>
        <w:rPr>
          <w:noProof/>
        </w:rPr>
      </w:pPr>
      <w:r>
        <w:rPr>
          <w:noProof/>
          <w:u w:val="single"/>
        </w:rPr>
        <w:t>Sarake 3</w:t>
      </w:r>
      <w:r>
        <w:rPr>
          <w:noProof/>
        </w:rPr>
        <w:t xml:space="preserve"> sisältää polttoaineiden tehollisen lämpöarvon [MJ/g]. </w:t>
      </w:r>
    </w:p>
    <w:p>
      <w:pPr>
        <w:spacing w:before="0" w:after="200" w:line="276" w:lineRule="auto"/>
        <w:rPr>
          <w:noProof/>
        </w:rPr>
      </w:pPr>
      <w:r>
        <w:rPr>
          <w:noProof/>
          <w:u w:val="single"/>
        </w:rPr>
        <w:t>Sarake 4</w:t>
      </w:r>
      <w:r>
        <w:rPr>
          <w:noProof/>
        </w:rPr>
        <w:t xml:space="preserve"> sisältää hiilidioksidiekvivalenttipäästöarvot [gCO</w:t>
      </w:r>
      <w:r>
        <w:rPr>
          <w:noProof/>
          <w:vertAlign w:val="subscript"/>
        </w:rPr>
        <w:t>2eq</w:t>
      </w:r>
      <w:r>
        <w:rPr>
          <w:noProof/>
        </w:rPr>
        <w:t xml:space="preserve">/MJ]. Fossiilisten polttoaineiden osalta on käytettävä ainoastaan taulukon oletusarvoja. Kaikkien muiden polttoaineiden arvot (ellei nimenomaisesti toisin mainita) on laskettava käyttämällä direktiivin (EU) 2018/2001 mukaista menetelmää tai sen mukaisia oletusarvoja, </w:t>
      </w:r>
      <w:r>
        <w:rPr>
          <w:noProof/>
          <w:u w:val="single"/>
        </w:rPr>
        <w:t>joista on vähennetty poltosta aiheutuvat päästöt, kun oletuksena on polttoaineen täydellinen hapettuminen</w:t>
      </w:r>
      <w:r>
        <w:rPr>
          <w:rStyle w:val="FootnoteReference"/>
          <w:noProof/>
          <w:u w:val="single"/>
        </w:rPr>
        <w:footnoteReference w:id="4"/>
      </w:r>
      <w:r>
        <w:rPr>
          <w:noProof/>
        </w:rPr>
        <w:t xml:space="preserve">. </w:t>
      </w:r>
    </w:p>
    <w:p>
      <w:pPr>
        <w:spacing w:before="0" w:after="200" w:line="276" w:lineRule="auto"/>
        <w:rPr>
          <w:noProof/>
        </w:rPr>
      </w:pPr>
      <w:r>
        <w:rPr>
          <w:noProof/>
          <w:u w:val="single"/>
        </w:rPr>
        <w:t>Sarakkeessa 5</w:t>
      </w:r>
      <w:r>
        <w:rPr>
          <w:noProof/>
        </w:rPr>
        <w:t xml:space="preserve"> ilmoitetaan tärkeimmät energianmuuntimien tyypit/luokat, kuten 2- ja 4-tahtipolttomoottorit (ICE), diesel- tai Otto-moottorit, kaasuturbiinit, polttokennot jne. </w:t>
      </w:r>
    </w:p>
    <w:p>
      <w:pPr>
        <w:spacing w:before="0" w:after="200" w:line="276" w:lineRule="auto"/>
        <w:rPr>
          <w:noProof/>
        </w:rPr>
      </w:pPr>
      <w:r>
        <w:rPr>
          <w:noProof/>
          <w:u w:val="single"/>
        </w:rPr>
        <w:t>Sarake 6</w:t>
      </w:r>
      <w:r>
        <w:rPr>
          <w:noProof/>
        </w:rPr>
        <w:t xml:space="preserve"> sisältää hiilidioksidin päästökertoimen C</w:t>
      </w:r>
      <w:r>
        <w:rPr>
          <w:noProof/>
          <w:vertAlign w:val="subscript"/>
        </w:rPr>
        <w:t xml:space="preserve">f </w:t>
      </w:r>
      <w:r>
        <w:rPr>
          <w:noProof/>
        </w:rPr>
        <w:t>[gCO</w:t>
      </w:r>
      <w:r>
        <w:rPr>
          <w:noProof/>
          <w:vertAlign w:val="subscript"/>
        </w:rPr>
        <w:t>2</w:t>
      </w:r>
      <w:r>
        <w:rPr>
          <w:noProof/>
        </w:rPr>
        <w:t xml:space="preserve">/gfuel]. Tässä on käytettävä asetuksessa (EU) 2015/757 (tai asiakirjassa IMO MEPC245 (66), sellaisena kuin se on muutettuna) määritettyjä päästökerroinarvoja. Kaikkien niiden polttoaineiden osalta, joita ei säännellä asetuksella (EU) 2015/757, olisi käytettävä taulukon oletusarvoja. Oletusarvojen sijasta voidaan käyttää (direktiivin (EU) 2018/2001 asiaa koskevien säännösten mukaisesti) luotetun sertifioijan varmentamia arvoja. </w:t>
      </w:r>
    </w:p>
    <w:p>
      <w:pPr>
        <w:spacing w:before="0" w:after="200" w:line="276" w:lineRule="auto"/>
        <w:rPr>
          <w:noProof/>
        </w:rPr>
      </w:pPr>
      <w:r>
        <w:rPr>
          <w:noProof/>
          <w:u w:val="single"/>
        </w:rPr>
        <w:t>Sarake 7</w:t>
      </w:r>
      <w:r>
        <w:rPr>
          <w:noProof/>
        </w:rPr>
        <w:t xml:space="preserve"> sisältää metaanin päästökertoimen C</w:t>
      </w:r>
      <w:r>
        <w:rPr>
          <w:noProof/>
          <w:vertAlign w:val="subscript"/>
        </w:rPr>
        <w:t xml:space="preserve">f </w:t>
      </w:r>
      <w:r>
        <w:rPr>
          <w:noProof/>
        </w:rPr>
        <w:t>[gCH</w:t>
      </w:r>
      <w:r>
        <w:rPr>
          <w:noProof/>
          <w:vertAlign w:val="subscript"/>
        </w:rPr>
        <w:t>4</w:t>
      </w:r>
      <w:r>
        <w:rPr>
          <w:noProof/>
        </w:rPr>
        <w:t>/gfuel]. Tässä on käytettävä taulukon oletusarvoja. Oletusarvojen sijasta voidaan käyttää testeillä varmennettuja arvoja. Nesteytettyyn maakaasuun (LNG) perustuvien polttoaineiden osalta metaanin C</w:t>
      </w:r>
      <w:r>
        <w:rPr>
          <w:noProof/>
          <w:vertAlign w:val="subscript"/>
        </w:rPr>
        <w:t>f</w:t>
      </w:r>
      <w:r>
        <w:rPr>
          <w:noProof/>
        </w:rPr>
        <w:t>-arvo on nolla.</w:t>
      </w:r>
    </w:p>
    <w:p>
      <w:pPr>
        <w:spacing w:before="0" w:after="200" w:line="276" w:lineRule="auto"/>
        <w:rPr>
          <w:noProof/>
        </w:rPr>
      </w:pPr>
      <w:r>
        <w:rPr>
          <w:noProof/>
          <w:u w:val="single"/>
        </w:rPr>
        <w:t>Sarake 8</w:t>
      </w:r>
      <w:r>
        <w:rPr>
          <w:noProof/>
        </w:rPr>
        <w:t xml:space="preserve"> sisältää typpioksiduulin päästökertoimen C</w:t>
      </w:r>
      <w:r>
        <w:rPr>
          <w:noProof/>
          <w:vertAlign w:val="subscript"/>
        </w:rPr>
        <w:t xml:space="preserve">f </w:t>
      </w:r>
      <w:r>
        <w:rPr>
          <w:noProof/>
        </w:rPr>
        <w:t>[gN</w:t>
      </w:r>
      <w:r>
        <w:rPr>
          <w:noProof/>
          <w:vertAlign w:val="subscript"/>
        </w:rPr>
        <w:t>2</w:t>
      </w:r>
      <w:r>
        <w:rPr>
          <w:noProof/>
        </w:rPr>
        <w:t xml:space="preserve">O/gfuel]. Tässä on käytettävä taulukon oletusarvoja. Oletusarvojen sijasta voidaan käyttää testeillä varmennettuja arvoja. </w:t>
      </w:r>
    </w:p>
    <w:p>
      <w:pPr>
        <w:spacing w:before="0" w:after="200" w:line="276" w:lineRule="auto"/>
        <w:rPr>
          <w:noProof/>
        </w:rPr>
      </w:pPr>
      <w:r>
        <w:rPr>
          <w:noProof/>
          <w:u w:val="single"/>
        </w:rPr>
        <w:t>Sarakkeessa 9</w:t>
      </w:r>
      <w:r>
        <w:rPr>
          <w:noProof/>
        </w:rPr>
        <w:t xml:space="preserve"> määritetään hajapäästöinä poistuvan polttoaineen (C</w:t>
      </w:r>
      <w:r>
        <w:rPr>
          <w:noProof/>
          <w:vertAlign w:val="subscript"/>
        </w:rPr>
        <w:t>slip</w:t>
      </w:r>
      <w:r>
        <w:rPr>
          <w:noProof/>
        </w:rPr>
        <w:t>) prosenttiosuus kyseisen energianmuuntimen käyttämän polttoaineen massasta. Tässä on käytettävä taulukon oletusarvoja. Oletusarvojen sijasta voidaan käyttää testeillä varmennettuja arvoja. Nesteytetyn maakaasun kaltaisten hajapäästöjä (slip) aiheuttavien polttoaineiden osalta taulukossa 1 esitetty hajapäästöjen määrä ilmaistaan prosentteina käytetyn polttoaineen massasta (sarake 9). Tässä on käytettävä sarakkeen 9 arvoja kaavan 1 mukaisesti. Taulukossa 1 esitetyt C</w:t>
      </w:r>
      <w:r>
        <w:rPr>
          <w:noProof/>
          <w:vertAlign w:val="subscript"/>
        </w:rPr>
        <w:t>slip</w:t>
      </w:r>
      <w:r>
        <w:rPr>
          <w:noProof/>
        </w:rPr>
        <w:t>-arvot lasketaan 50 prosentin moottorikuormituksella.</w:t>
      </w:r>
    </w:p>
    <w:p>
      <w:pPr>
        <w:spacing w:before="0" w:after="200" w:line="276" w:lineRule="auto"/>
        <w:rPr>
          <w:noProof/>
        </w:rPr>
      </w:pPr>
      <w:r>
        <w:rPr>
          <w:noProof/>
        </w:rPr>
        <w:br w:type="page"/>
      </w:r>
    </w:p>
    <w:p>
      <w:pPr>
        <w:pStyle w:val="Annexetitre"/>
        <w:rPr>
          <w:noProof/>
        </w:rPr>
      </w:pPr>
      <w:r>
        <w:rPr>
          <w:noProof/>
        </w:rPr>
        <w:t xml:space="preserve">LIITE III </w:t>
      </w:r>
    </w:p>
    <w:p>
      <w:pPr>
        <w:pStyle w:val="NormalCentered"/>
        <w:rPr>
          <w:noProof/>
        </w:rPr>
      </w:pPr>
      <w:r>
        <w:rPr>
          <w:noProof/>
        </w:rPr>
        <w:t>KRITEERIT 5 ARTIKLAN 3 KOHDAN B ALAKOHDASSA ja 7 ARTIKLAN 3 KOHDAN D JA F ALAKOHDASSA TARKOITETUN PÄÄSTÖTTÖMÄN TEKNOLOGIAN KÄYTÖLLE</w:t>
      </w:r>
    </w:p>
    <w:p>
      <w:pPr>
        <w:rPr>
          <w:noProof/>
        </w:rPr>
      </w:pPr>
      <w:r>
        <w:rPr>
          <w:noProof/>
        </w:rPr>
        <w:t>Seuraavassa taulukossa esitetään luettelo 5 artiklan 3 kohdan b alakohdassa tarkoitetuista päästöttömistä teknologioista sekä niiden käyttöä koskevat kriteerit.</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7"/>
      </w:tblGrid>
      <w:tr>
        <w:trPr>
          <w:trHeight w:val="451"/>
          <w:jc w:val="center"/>
        </w:trPr>
        <w:tc>
          <w:tcPr>
            <w:tcW w:w="4642" w:type="dxa"/>
          </w:tcPr>
          <w:p>
            <w:pPr>
              <w:jc w:val="center"/>
              <w:rPr>
                <w:b/>
                <w:noProof/>
                <w:sz w:val="22"/>
              </w:rPr>
            </w:pPr>
            <w:r>
              <w:rPr>
                <w:b/>
                <w:noProof/>
                <w:sz w:val="22"/>
              </w:rPr>
              <w:t>Päästötön teknologia</w:t>
            </w:r>
          </w:p>
        </w:tc>
        <w:tc>
          <w:tcPr>
            <w:tcW w:w="4647" w:type="dxa"/>
          </w:tcPr>
          <w:p>
            <w:pPr>
              <w:jc w:val="center"/>
              <w:rPr>
                <w:b/>
                <w:noProof/>
                <w:sz w:val="22"/>
              </w:rPr>
            </w:pPr>
            <w:r>
              <w:rPr>
                <w:b/>
                <w:noProof/>
                <w:sz w:val="22"/>
              </w:rPr>
              <w:t>Käytön kriteerit</w:t>
            </w:r>
          </w:p>
        </w:tc>
      </w:tr>
      <w:tr>
        <w:trPr>
          <w:jc w:val="center"/>
        </w:trPr>
        <w:tc>
          <w:tcPr>
            <w:tcW w:w="4642" w:type="dxa"/>
          </w:tcPr>
          <w:p>
            <w:pPr>
              <w:rPr>
                <w:noProof/>
                <w:sz w:val="22"/>
              </w:rPr>
            </w:pPr>
            <w:r>
              <w:rPr>
                <w:noProof/>
                <w:sz w:val="22"/>
              </w:rPr>
              <w:t xml:space="preserve">Polttokennot </w:t>
            </w:r>
          </w:p>
        </w:tc>
        <w:tc>
          <w:tcPr>
            <w:tcW w:w="4647" w:type="dxa"/>
          </w:tcPr>
          <w:p>
            <w:pPr>
              <w:rPr>
                <w:noProof/>
                <w:sz w:val="22"/>
              </w:rPr>
            </w:pPr>
            <w:r>
              <w:rPr>
                <w:noProof/>
                <w:sz w:val="22"/>
              </w:rPr>
              <w:t xml:space="preserve">Sähköntuotantoon kiinnityspaikassa käytettävien aluksella olevien polttokennojen olisi saatava kaikki käyttövoimansa uusiutuvista ja vähähiilisistä polttoaineista. </w:t>
            </w:r>
          </w:p>
        </w:tc>
      </w:tr>
      <w:tr>
        <w:trPr>
          <w:jc w:val="center"/>
        </w:trPr>
        <w:tc>
          <w:tcPr>
            <w:tcW w:w="4642" w:type="dxa"/>
          </w:tcPr>
          <w:p>
            <w:pPr>
              <w:rPr>
                <w:noProof/>
                <w:sz w:val="22"/>
              </w:rPr>
            </w:pPr>
            <w:r>
              <w:rPr>
                <w:noProof/>
                <w:sz w:val="22"/>
              </w:rPr>
              <w:t xml:space="preserve">Sähkön varastointi aluksella </w:t>
            </w:r>
          </w:p>
        </w:tc>
        <w:tc>
          <w:tcPr>
            <w:tcW w:w="4647" w:type="dxa"/>
          </w:tcPr>
          <w:p>
            <w:pPr>
              <w:rPr>
                <w:noProof/>
                <w:sz w:val="22"/>
              </w:rPr>
            </w:pPr>
            <w:r>
              <w:rPr>
                <w:noProof/>
                <w:sz w:val="22"/>
              </w:rPr>
              <w:t xml:space="preserve">Aluksella olevan sähkövaraston käyttö on sallittua riippumatta siitä, mistä energianlähteestä varastoitu sähkö on tuotettu (aluksella tapahtuva tuotanto tai vaihdettavan akuston tapauksessa maalla tapahtuva tuotanto). </w:t>
            </w:r>
          </w:p>
        </w:tc>
      </w:tr>
      <w:tr>
        <w:trPr>
          <w:jc w:val="center"/>
        </w:trPr>
        <w:tc>
          <w:tcPr>
            <w:tcW w:w="4642" w:type="dxa"/>
          </w:tcPr>
          <w:p>
            <w:pPr>
              <w:rPr>
                <w:noProof/>
                <w:sz w:val="22"/>
              </w:rPr>
            </w:pPr>
            <w:r>
              <w:rPr>
                <w:noProof/>
                <w:sz w:val="22"/>
              </w:rPr>
              <w:t>Sähköntuotanto aluksella tuuli- ja aurinkoenergialla</w:t>
            </w:r>
          </w:p>
        </w:tc>
        <w:tc>
          <w:tcPr>
            <w:tcW w:w="4647" w:type="dxa"/>
          </w:tcPr>
          <w:p>
            <w:pPr>
              <w:rPr>
                <w:noProof/>
                <w:sz w:val="22"/>
              </w:rPr>
            </w:pPr>
            <w:r>
              <w:rPr>
                <w:noProof/>
                <w:sz w:val="22"/>
              </w:rPr>
              <w:t>Aluksen on kiinnityspaikassa ollessaan kyettävä täyttämään energiantarpeensa tuuli- ja aurinkoenergian avulla.</w:t>
            </w:r>
          </w:p>
        </w:tc>
      </w:tr>
    </w:tbl>
    <w:p>
      <w:pPr>
        <w:rPr>
          <w:noProof/>
        </w:rPr>
      </w:pPr>
      <w:r>
        <w:rPr>
          <w:noProof/>
        </w:rPr>
        <w:t>Näiden päästöttömien teknologioiden käytöllä on jatkuvasti saavutettava yhtä alhainen päästötaso kuin maasähkön käytöllä.</w:t>
      </w:r>
    </w:p>
    <w:p>
      <w:pPr>
        <w:spacing w:before="0" w:after="200" w:line="276" w:lineRule="auto"/>
        <w:jc w:val="left"/>
        <w:rPr>
          <w:noProof/>
        </w:rPr>
      </w:pPr>
      <w:r>
        <w:rPr>
          <w:noProof/>
        </w:rPr>
        <w:br w:type="page"/>
      </w:r>
    </w:p>
    <w:p>
      <w:pPr>
        <w:pStyle w:val="Annexetitre"/>
        <w:rPr>
          <w:noProof/>
        </w:rPr>
      </w:pPr>
      <w:r>
        <w:rPr>
          <w:noProof/>
        </w:rPr>
        <w:t xml:space="preserve">LIITE IV </w:t>
      </w:r>
    </w:p>
    <w:p>
      <w:pPr>
        <w:pStyle w:val="NormalCentered"/>
        <w:rPr>
          <w:noProof/>
        </w:rPr>
      </w:pPr>
      <w:r>
        <w:rPr>
          <w:noProof/>
        </w:rPr>
        <w:t>KÄYNTISATAMAN HALLINNOINTIELIMEN ANTAMA TODISTUS TAPAUKSISSA, JOISSA ALUS EI PERUSTELLUISTA SYISTÄ VOI KÄYTTÄÄ MAASÄHKÖÄ (5 ARTIKLAN 5 KOHTA) – TODISTUKSEN VÄHIMMÄISTIEDOT</w:t>
      </w:r>
    </w:p>
    <w:p>
      <w:pPr>
        <w:spacing w:line="256" w:lineRule="auto"/>
        <w:rPr>
          <w:noProof/>
        </w:rPr>
      </w:pPr>
      <w:r>
        <w:rPr>
          <w:noProof/>
        </w:rPr>
        <w:t>Asetuksen 5 artiklan 5 kohdassa tarkoitettuun todistukseen on tätä asetusta sovellettaessa sisällytettävä vähintään seuraavat tiedot:</w:t>
      </w:r>
    </w:p>
    <w:p>
      <w:pPr>
        <w:pStyle w:val="Point0number"/>
        <w:numPr>
          <w:ilvl w:val="0"/>
          <w:numId w:val="9"/>
        </w:numPr>
        <w:rPr>
          <w:noProof/>
        </w:rPr>
      </w:pPr>
      <w:r>
        <w:rPr>
          <w:noProof/>
        </w:rPr>
        <w:t>Aluksen tunnistetiedot</w:t>
      </w:r>
    </w:p>
    <w:p>
      <w:pPr>
        <w:pStyle w:val="Point1letter"/>
        <w:rPr>
          <w:noProof/>
        </w:rPr>
      </w:pPr>
      <w:r>
        <w:rPr>
          <w:noProof/>
        </w:rPr>
        <w:t>IMO-tunnistenumero</w:t>
      </w:r>
    </w:p>
    <w:p>
      <w:pPr>
        <w:pStyle w:val="Point1letter"/>
        <w:rPr>
          <w:noProof/>
        </w:rPr>
      </w:pPr>
      <w:r>
        <w:rPr>
          <w:noProof/>
        </w:rPr>
        <w:t>Aluksen nimi</w:t>
      </w:r>
    </w:p>
    <w:p>
      <w:pPr>
        <w:pStyle w:val="Point1letter"/>
        <w:rPr>
          <w:noProof/>
        </w:rPr>
      </w:pPr>
      <w:r>
        <w:rPr>
          <w:noProof/>
        </w:rPr>
        <w:t>Radiokutsutunnus</w:t>
      </w:r>
    </w:p>
    <w:p>
      <w:pPr>
        <w:pStyle w:val="Point1letter"/>
        <w:rPr>
          <w:noProof/>
        </w:rPr>
      </w:pPr>
      <w:r>
        <w:rPr>
          <w:noProof/>
        </w:rPr>
        <w:t>Alustyyppi</w:t>
      </w:r>
    </w:p>
    <w:p>
      <w:pPr>
        <w:pStyle w:val="Point1letter"/>
        <w:rPr>
          <w:noProof/>
        </w:rPr>
      </w:pPr>
      <w:r>
        <w:rPr>
          <w:noProof/>
        </w:rPr>
        <w:t>Lippuvaltio</w:t>
      </w:r>
    </w:p>
    <w:p>
      <w:pPr>
        <w:pStyle w:val="Point0number"/>
        <w:rPr>
          <w:noProof/>
        </w:rPr>
      </w:pPr>
      <w:r>
        <w:rPr>
          <w:noProof/>
        </w:rPr>
        <w:t>Käyntisatama</w:t>
      </w:r>
    </w:p>
    <w:p>
      <w:pPr>
        <w:pStyle w:val="Point0number"/>
        <w:numPr>
          <w:ilvl w:val="0"/>
          <w:numId w:val="9"/>
        </w:numPr>
        <w:rPr>
          <w:noProof/>
        </w:rPr>
      </w:pPr>
      <w:r>
        <w:rPr>
          <w:noProof/>
        </w:rPr>
        <w:t>Kiinnityspaikan/terminaalin nimi</w:t>
      </w:r>
    </w:p>
    <w:p>
      <w:pPr>
        <w:pStyle w:val="Point0number"/>
        <w:numPr>
          <w:ilvl w:val="0"/>
          <w:numId w:val="9"/>
        </w:numPr>
        <w:rPr>
          <w:noProof/>
        </w:rPr>
      </w:pPr>
      <w:r>
        <w:rPr>
          <w:noProof/>
        </w:rPr>
        <w:t>Saapumispäivä ja -aika (ATA)</w:t>
      </w:r>
    </w:p>
    <w:p>
      <w:pPr>
        <w:pStyle w:val="Point0number"/>
        <w:numPr>
          <w:ilvl w:val="0"/>
          <w:numId w:val="9"/>
        </w:numPr>
        <w:rPr>
          <w:noProof/>
        </w:rPr>
      </w:pPr>
      <w:r>
        <w:rPr>
          <w:noProof/>
        </w:rPr>
        <w:t>Lähtöpäivä ja -aika (ATD)</w:t>
      </w:r>
    </w:p>
    <w:p>
      <w:pPr>
        <w:pStyle w:val="Text1"/>
        <w:rPr>
          <w:noProof/>
        </w:rPr>
      </w:pPr>
      <w:r>
        <w:rPr>
          <w:noProof/>
        </w:rPr>
        <w:t>Sataman hallinnointielimen vahvistus siitä, että alus oli jossakin seuraavista tilanteista:</w:t>
      </w:r>
    </w:p>
    <w:p>
      <w:pPr>
        <w:pStyle w:val="Tiret2"/>
        <w:numPr>
          <w:ilvl w:val="0"/>
          <w:numId w:val="10"/>
        </w:numPr>
        <w:rPr>
          <w:noProof/>
        </w:rPr>
      </w:pPr>
      <w:r>
        <w:rPr>
          <w:noProof/>
        </w:rPr>
        <w:t>alus joutui tekemään ennakoimattoman satamakäynnin turvallisuussyistä tai ihmishenkien pelastamiseksi merellä (5 artiklan 2 kohdan c alakohta)</w:t>
      </w:r>
    </w:p>
    <w:p>
      <w:pPr>
        <w:pStyle w:val="Tiret2"/>
        <w:rPr>
          <w:noProof/>
        </w:rPr>
      </w:pPr>
      <w:r>
        <w:rPr>
          <w:noProof/>
        </w:rPr>
        <w:t>alus ei pystynyt kytkeytymään maasähköön, koska satamassa ei ollut tarvittavia liitäntäpisteitä (5 artiklan 2 kohdan d alakohta)</w:t>
      </w:r>
    </w:p>
    <w:p>
      <w:pPr>
        <w:pStyle w:val="Tiret2"/>
        <w:rPr>
          <w:noProof/>
        </w:rPr>
      </w:pPr>
      <w:r>
        <w:rPr>
          <w:noProof/>
        </w:rPr>
        <w:t>aluksella oleva maasähkölaitteisto todettiin yhteensopimattomaksi sataman maasähkölaitteiston kanssa (5 artiklan 2 kohdan e alakohta)</w:t>
      </w:r>
    </w:p>
    <w:p>
      <w:pPr>
        <w:pStyle w:val="Tiret2"/>
        <w:rPr>
          <w:noProof/>
        </w:rPr>
      </w:pPr>
      <w:r>
        <w:rPr>
          <w:noProof/>
        </w:rPr>
        <w:t>alus joutui rajoitetun ajan tuottamaan energiaa aluksella hätätilanteessa, johon liittyi ihmishenkeen, alukseen tai ympäristöön kohdistuva välitön vaara (5 artiklan 2 kohdan f alakohta).</w:t>
      </w:r>
    </w:p>
    <w:p>
      <w:pPr>
        <w:pStyle w:val="Point0number"/>
        <w:numPr>
          <w:ilvl w:val="0"/>
          <w:numId w:val="9"/>
        </w:numPr>
        <w:rPr>
          <w:noProof/>
        </w:rPr>
      </w:pPr>
      <w:r>
        <w:rPr>
          <w:noProof/>
        </w:rPr>
        <w:t>Sataman hallinnointielimen tiedot</w:t>
      </w:r>
    </w:p>
    <w:p>
      <w:pPr>
        <w:pStyle w:val="Point1letter"/>
        <w:numPr>
          <w:ilvl w:val="3"/>
          <w:numId w:val="9"/>
        </w:numPr>
        <w:rPr>
          <w:noProof/>
        </w:rPr>
      </w:pPr>
      <w:r>
        <w:rPr>
          <w:noProof/>
        </w:rPr>
        <w:t>Nimi</w:t>
      </w:r>
    </w:p>
    <w:p>
      <w:pPr>
        <w:pStyle w:val="Point1letter"/>
        <w:numPr>
          <w:ilvl w:val="3"/>
          <w:numId w:val="9"/>
        </w:numPr>
        <w:rPr>
          <w:noProof/>
        </w:rPr>
      </w:pPr>
      <w:r>
        <w:rPr>
          <w:noProof/>
        </w:rPr>
        <w:t>Yhteyshenkilö (puhelinnumero, sähköpostiosoite)</w:t>
      </w:r>
    </w:p>
    <w:p>
      <w:pPr>
        <w:pStyle w:val="Point0number"/>
        <w:numPr>
          <w:ilvl w:val="0"/>
          <w:numId w:val="9"/>
        </w:numPr>
        <w:spacing w:after="160" w:line="256" w:lineRule="auto"/>
        <w:rPr>
          <w:noProof/>
        </w:rPr>
      </w:pPr>
      <w:r>
        <w:rPr>
          <w:noProof/>
        </w:rPr>
        <w:t>Todistuksen antamispäivä</w:t>
      </w:r>
    </w:p>
    <w:p>
      <w:pPr>
        <w:spacing w:before="0" w:after="200" w:line="276" w:lineRule="auto"/>
        <w:jc w:val="left"/>
        <w:rPr>
          <w:noProof/>
        </w:rPr>
      </w:pPr>
      <w:r>
        <w:rPr>
          <w:noProof/>
        </w:rPr>
        <w:br w:type="page"/>
      </w:r>
    </w:p>
    <w:p>
      <w:pPr>
        <w:pStyle w:val="Annexetitre"/>
        <w:rPr>
          <w:noProof/>
        </w:rPr>
      </w:pPr>
      <w:r>
        <w:rPr>
          <w:noProof/>
        </w:rPr>
        <w:t xml:space="preserve">LIITE V </w:t>
      </w:r>
    </w:p>
    <w:p>
      <w:pPr>
        <w:pStyle w:val="Normal1"/>
        <w:jc w:val="center"/>
        <w:rPr>
          <w:noProof/>
        </w:rPr>
      </w:pPr>
      <w:r>
        <w:rPr>
          <w:noProof/>
        </w:rPr>
        <w:t>VAATIMUSTENMUKAISUUSTASEEN JA 20 ARTIKLAN 1 KOHDASSA SÄÄDETYN SEURAAMUKSEN LASKENTAKAAVAT</w:t>
      </w:r>
    </w:p>
    <w:p>
      <w:pPr>
        <w:rPr>
          <w:noProof/>
        </w:rPr>
      </w:pPr>
    </w:p>
    <w:p>
      <w:pPr>
        <w:pStyle w:val="ManualHeading2"/>
        <w:rPr>
          <w:noProof/>
        </w:rPr>
      </w:pPr>
      <w:r>
        <w:rPr>
          <w:noProof/>
        </w:rPr>
        <w:t xml:space="preserve">Aluksen vaatimustenmukaisuustaseen laskeminen </w:t>
      </w:r>
    </w:p>
    <w:p>
      <w:pPr>
        <w:rPr>
          <w:noProof/>
        </w:rPr>
      </w:pPr>
      <w:r>
        <w:rPr>
          <w:noProof/>
        </w:rPr>
        <w:t>Aluksen vaatimustenmukaisuustase on laskettava seuraavalla kaavalla:</w:t>
      </w:r>
    </w:p>
    <w:p>
      <w:pPr>
        <w:rPr>
          <w:noProof/>
        </w:rPr>
      </w:pPr>
    </w:p>
    <w:tbl>
      <w:tblPr>
        <w:tblpPr w:leftFromText="180" w:rightFromText="180" w:vertAnchor="text" w:horzAnchor="margin" w:tblpX="-68" w:tblpY="211"/>
        <w:tblW w:w="9322" w:type="dxa"/>
        <w:tblBorders>
          <w:top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794"/>
        <w:gridCol w:w="5528"/>
      </w:tblGrid>
      <w:tr>
        <w:tc>
          <w:tcPr>
            <w:tcW w:w="3794" w:type="dxa"/>
            <w:tcBorders>
              <w:left w:val="single" w:sz="4" w:space="0" w:color="auto"/>
            </w:tcBorders>
            <w:vAlign w:val="center"/>
          </w:tcPr>
          <w:p>
            <w:pPr>
              <w:ind w:right="-111"/>
              <w:rPr>
                <w:noProof/>
                <w:sz w:val="20"/>
                <w:szCs w:val="20"/>
              </w:rPr>
            </w:pPr>
            <w:r>
              <w:rPr>
                <w:noProof/>
                <w:sz w:val="20"/>
                <w:szCs w:val="20"/>
              </w:rPr>
              <w:t>Vaatimustenmukaisuustase [gCO</w:t>
            </w:r>
            <w:r>
              <w:rPr>
                <w:noProof/>
                <w:sz w:val="20"/>
                <w:szCs w:val="20"/>
                <w:vertAlign w:val="subscript"/>
              </w:rPr>
              <w:t>2eq</w:t>
            </w:r>
            <w:r>
              <w:rPr>
                <w:noProof/>
                <w:sz w:val="20"/>
                <w:szCs w:val="20"/>
              </w:rPr>
              <w:t>/MJ] =</w:t>
            </w:r>
          </w:p>
        </w:tc>
        <w:tc>
          <w:tcPr>
            <w:tcW w:w="5528" w:type="dxa"/>
            <w:vAlign w:val="center"/>
          </w:tcPr>
          <w:p>
            <w:pPr>
              <w:ind w:left="-105" w:right="-106"/>
              <w:rPr>
                <w:noProof/>
                <w:sz w:val="20"/>
                <w:szCs w:val="20"/>
                <w:lang w:val="en-US"/>
              </w:rPr>
            </w:pPr>
            <w:r>
              <w:rPr>
                <w:rFonts w:ascii="Cambria Math" w:hAnsi="Cambria Math"/>
                <w:i/>
                <w:noProof/>
                <w:sz w:val="20"/>
                <w:szCs w:val="20"/>
                <w:lang w:val="en-US"/>
              </w:rPr>
              <w:t>(GHGIE</w:t>
            </w:r>
            <w:r>
              <w:rPr>
                <w:rFonts w:ascii="Cambria Math" w:hAnsi="Cambria Math"/>
                <w:i/>
                <w:noProof/>
                <w:sz w:val="20"/>
                <w:szCs w:val="20"/>
                <w:vertAlign w:val="subscript"/>
                <w:lang w:val="en-US"/>
              </w:rPr>
              <w:t xml:space="preserve">target </w:t>
            </w:r>
            <w:r>
              <w:rPr>
                <w:rFonts w:ascii="Cambria Math" w:hAnsi="Cambria Math"/>
                <w:i/>
                <w:noProof/>
                <w:sz w:val="20"/>
                <w:szCs w:val="20"/>
                <w:lang w:val="en-US"/>
              </w:rPr>
              <w:t>- GHGIE</w:t>
            </w:r>
            <w:r>
              <w:rPr>
                <w:rFonts w:ascii="Cambria Math" w:hAnsi="Cambria Math"/>
                <w:i/>
                <w:noProof/>
                <w:sz w:val="20"/>
                <w:szCs w:val="20"/>
                <w:vertAlign w:val="subscript"/>
                <w:lang w:val="en-US"/>
              </w:rPr>
              <w:t>actual</w:t>
            </w:r>
            <w:r>
              <w:rPr>
                <w:rFonts w:ascii="Cambria Math" w:hAnsi="Cambria Math"/>
                <w:i/>
                <w:noProof/>
                <w:sz w:val="20"/>
                <w:szCs w:val="20"/>
                <w:lang w:val="en-US"/>
              </w:rPr>
              <w:t>) x [</w:t>
            </w:r>
            <m:oMath>
              <m:nary>
                <m:naryPr>
                  <m:chr m:val="∑"/>
                  <m:limLoc m:val="undOvr"/>
                  <m:ctrlPr>
                    <w:rPr>
                      <w:rFonts w:ascii="Cambria Math" w:hAnsi="Cambria Math"/>
                      <w:i/>
                      <w:noProof/>
                      <w:sz w:val="20"/>
                      <w:szCs w:val="20"/>
                    </w:rPr>
                  </m:ctrlPr>
                </m:naryPr>
                <m:sub>
                  <m:r>
                    <w:rPr>
                      <w:rFonts w:ascii="Cambria Math" w:hAnsi="Cambria Math"/>
                      <w:noProof/>
                      <w:sz w:val="20"/>
                      <w:szCs w:val="20"/>
                    </w:rPr>
                    <m:t>i</m:t>
                  </m:r>
                </m:sub>
                <m:sup>
                  <m:r>
                    <m:rPr>
                      <m:sty m:val="bi"/>
                    </m:rPr>
                    <w:rPr>
                      <w:rFonts w:ascii="Cambria Math" w:hAnsi="Cambria Math"/>
                      <w:noProof/>
                      <w:sz w:val="20"/>
                      <w:szCs w:val="20"/>
                    </w:rPr>
                    <m:t>n</m:t>
                  </m:r>
                  <m:r>
                    <w:rPr>
                      <w:rFonts w:ascii="Cambria Math" w:hAnsi="Cambria Math"/>
                      <w:noProof/>
                      <w:sz w:val="20"/>
                      <w:szCs w:val="20"/>
                    </w:rPr>
                    <m:t>fuel</m:t>
                  </m:r>
                </m:sup>
                <m:e>
                  <m:sSub>
                    <m:sSubPr>
                      <m:ctrlPr>
                        <w:rPr>
                          <w:rFonts w:ascii="Cambria Math" w:hAnsi="Cambria Math"/>
                          <w:i/>
                          <w:noProof/>
                          <w:sz w:val="20"/>
                          <w:szCs w:val="20"/>
                        </w:rPr>
                      </m:ctrlPr>
                    </m:sSubPr>
                    <m:e>
                      <m:r>
                        <w:rPr>
                          <w:rFonts w:ascii="Cambria Math" w:hAnsi="Cambria Math"/>
                          <w:noProof/>
                          <w:sz w:val="20"/>
                          <w:szCs w:val="20"/>
                        </w:rPr>
                        <m:t>M</m:t>
                      </m:r>
                    </m:e>
                    <m:sub>
                      <m:r>
                        <w:rPr>
                          <w:rFonts w:ascii="Cambria Math" w:hAnsi="Cambria Math"/>
                          <w:noProof/>
                          <w:sz w:val="20"/>
                          <w:szCs w:val="20"/>
                        </w:rPr>
                        <m:t>i</m:t>
                      </m:r>
                    </m:sub>
                  </m:sSub>
                  <m:r>
                    <w:rPr>
                      <w:rFonts w:ascii="Cambria Math" w:hAnsi="Cambria Math"/>
                      <w:noProof/>
                      <w:sz w:val="20"/>
                      <w:szCs w:val="20"/>
                      <w:lang w:val="en-US"/>
                    </w:rPr>
                    <m:t xml:space="preserve"> ×</m:t>
                  </m:r>
                </m:e>
              </m:nary>
              <m:sSub>
                <m:sSubPr>
                  <m:ctrlPr>
                    <w:rPr>
                      <w:rFonts w:ascii="Cambria Math" w:hAnsi="Cambria Math"/>
                      <w:i/>
                      <w:noProof/>
                      <w:sz w:val="20"/>
                      <w:szCs w:val="20"/>
                    </w:rPr>
                  </m:ctrlPr>
                </m:sSubPr>
                <m:e>
                  <m:r>
                    <w:rPr>
                      <w:rFonts w:ascii="Cambria Math" w:hAnsi="Cambria Math"/>
                      <w:noProof/>
                      <w:sz w:val="20"/>
                      <w:szCs w:val="20"/>
                    </w:rPr>
                    <m:t>LCV</m:t>
                  </m:r>
                </m:e>
                <m:sub>
                  <m:r>
                    <w:rPr>
                      <w:rFonts w:ascii="Cambria Math" w:hAnsi="Cambria Math"/>
                      <w:noProof/>
                      <w:sz w:val="20"/>
                      <w:szCs w:val="20"/>
                    </w:rPr>
                    <m:t>i</m:t>
                  </m:r>
                </m:sub>
              </m:sSub>
              <m:r>
                <w:rPr>
                  <w:rFonts w:ascii="Cambria Math" w:hAnsi="Cambria Math"/>
                  <w:noProof/>
                  <w:sz w:val="20"/>
                  <w:szCs w:val="20"/>
                  <w:lang w:val="en-US"/>
                </w:rPr>
                <m:t xml:space="preserve">+ </m:t>
              </m:r>
              <m:nary>
                <m:naryPr>
                  <m:chr m:val="∑"/>
                  <m:ctrlPr>
                    <w:rPr>
                      <w:rFonts w:ascii="Cambria Math" w:eastAsia="Cambria Math" w:hAnsi="Cambria Math" w:cs="Arial"/>
                      <w:noProof/>
                      <w:sz w:val="20"/>
                      <w:szCs w:val="20"/>
                    </w:rPr>
                  </m:ctrlPr>
                </m:naryPr>
                <m:sub>
                  <m:r>
                    <w:rPr>
                      <w:rFonts w:ascii="Cambria Math" w:eastAsia="Cambria Math" w:hAnsi="Cambria Math" w:cs="Arial"/>
                      <w:noProof/>
                      <w:sz w:val="20"/>
                      <w:szCs w:val="20"/>
                    </w:rPr>
                    <m:t>i</m:t>
                  </m:r>
                </m:sub>
                <m:sup>
                  <m:r>
                    <m:rPr>
                      <m:sty m:val="bi"/>
                    </m:rPr>
                    <w:rPr>
                      <w:rFonts w:ascii="Cambria Math" w:eastAsia="Cambria Math" w:hAnsi="Cambria Math" w:cs="Arial"/>
                      <w:noProof/>
                      <w:sz w:val="20"/>
                      <w:szCs w:val="20"/>
                    </w:rPr>
                    <m:t>l</m:t>
                  </m:r>
                </m:sup>
                <m:e>
                  <m:sSub>
                    <m:sSubPr>
                      <m:ctrlPr>
                        <w:rPr>
                          <w:rFonts w:ascii="Cambria Math" w:eastAsia="Cambria Math" w:hAnsi="Cambria Math" w:cs="Arial"/>
                          <w:noProof/>
                          <w:sz w:val="20"/>
                          <w:szCs w:val="20"/>
                        </w:rPr>
                      </m:ctrlPr>
                    </m:sSubPr>
                    <m:e>
                      <m:r>
                        <w:rPr>
                          <w:rFonts w:ascii="Cambria Math" w:eastAsia="Cambria Math" w:hAnsi="Cambria Math" w:cs="Arial"/>
                          <w:noProof/>
                          <w:sz w:val="20"/>
                          <w:szCs w:val="20"/>
                        </w:rPr>
                        <m:t>E</m:t>
                      </m:r>
                    </m:e>
                    <m:sub>
                      <m:r>
                        <w:rPr>
                          <w:rFonts w:ascii="Cambria Math" w:eastAsia="Cambria Math" w:hAnsi="Cambria Math" w:cs="Arial"/>
                          <w:noProof/>
                          <w:sz w:val="20"/>
                          <w:szCs w:val="20"/>
                        </w:rPr>
                        <m:t>i</m:t>
                      </m:r>
                    </m:sub>
                  </m:sSub>
                </m:e>
              </m:nary>
            </m:oMath>
            <w:r>
              <w:rPr>
                <w:rFonts w:ascii="Cambria Math" w:hAnsi="Cambria Math"/>
                <w:i/>
                <w:noProof/>
                <w:sz w:val="20"/>
                <w:szCs w:val="20"/>
                <w:lang w:val="en-US"/>
              </w:rPr>
              <w:t>]</w:t>
            </w:r>
          </w:p>
        </w:tc>
      </w:tr>
    </w:tbl>
    <w:p>
      <w:pPr>
        <w:rPr>
          <w:noProof/>
          <w:lang w:val="en-US"/>
        </w:rPr>
      </w:pPr>
    </w:p>
    <w:p>
      <w:pPr>
        <w:rPr>
          <w:noProof/>
        </w:rPr>
      </w:pPr>
      <w:r>
        <w:rPr>
          <w:noProof/>
        </w:rPr>
        <w:t xml:space="preserve">jossa: </w:t>
      </w:r>
    </w:p>
    <w:p>
      <w:pPr>
        <w:rPr>
          <w:rFonts w:ascii="Cambria Math" w:eastAsiaTheme="minorEastAsia" w:hAnsi="Cambria Math"/>
          <w:i/>
          <w:noProof/>
          <w:sz w:val="20"/>
          <w:szCs w:val="20"/>
          <w:vertAlign w:val="subscri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7624"/>
      </w:tblGrid>
      <w:tr>
        <w:trPr>
          <w:jc w:val="center"/>
        </w:trPr>
        <w:tc>
          <w:tcPr>
            <w:tcW w:w="1665" w:type="dxa"/>
          </w:tcPr>
          <w:p>
            <w:pPr>
              <w:jc w:val="center"/>
              <w:rPr>
                <w:noProof/>
                <w:sz w:val="16"/>
                <w:szCs w:val="16"/>
              </w:rPr>
            </w:pPr>
            <m:oMathPara>
              <m:oMath>
                <m:sSub>
                  <m:sSubPr>
                    <m:ctrlPr>
                      <w:rPr>
                        <w:rFonts w:ascii="Cambria Math" w:hAnsi="Cambria Math"/>
                        <w:i/>
                        <w:noProof/>
                        <w:sz w:val="12"/>
                        <w:szCs w:val="12"/>
                      </w:rPr>
                    </m:ctrlPr>
                  </m:sSubPr>
                  <m:e>
                    <m:r>
                      <w:rPr>
                        <w:rFonts w:ascii="Cambria Math" w:hAnsi="Cambria Math"/>
                        <w:noProof/>
                        <w:sz w:val="12"/>
                        <w:szCs w:val="12"/>
                      </w:rPr>
                      <m:t>gCO</m:t>
                    </m:r>
                  </m:e>
                  <m:sub>
                    <m:r>
                      <w:rPr>
                        <w:rFonts w:ascii="Cambria Math" w:hAnsi="Cambria Math"/>
                        <w:noProof/>
                        <w:sz w:val="12"/>
                        <w:szCs w:val="12"/>
                      </w:rPr>
                      <m:t>2eq</m:t>
                    </m:r>
                  </m:sub>
                </m:sSub>
              </m:oMath>
            </m:oMathPara>
          </w:p>
        </w:tc>
        <w:tc>
          <w:tcPr>
            <w:tcW w:w="7624" w:type="dxa"/>
          </w:tcPr>
          <w:p>
            <w:pPr>
              <w:rPr>
                <w:noProof/>
                <w:sz w:val="16"/>
                <w:szCs w:val="16"/>
              </w:rPr>
            </w:pPr>
            <w:r>
              <w:rPr>
                <w:noProof/>
                <w:sz w:val="16"/>
                <w:szCs w:val="16"/>
              </w:rPr>
              <w:t>Hiilidioksidiekvivalentti grammoissa</w:t>
            </w:r>
          </w:p>
        </w:tc>
      </w:tr>
      <w:tr>
        <w:trPr>
          <w:jc w:val="center"/>
        </w:trPr>
        <w:tc>
          <w:tcPr>
            <w:tcW w:w="1665" w:type="dxa"/>
            <w:tcBorders>
              <w:top w:val="single" w:sz="4" w:space="0" w:color="auto"/>
              <w:left w:val="single" w:sz="4" w:space="0" w:color="auto"/>
              <w:bottom w:val="single" w:sz="4" w:space="0" w:color="auto"/>
              <w:right w:val="single" w:sz="4" w:space="0" w:color="auto"/>
            </w:tcBorders>
          </w:tcPr>
          <w:p>
            <w:pPr>
              <w:jc w:val="center"/>
              <w:rPr>
                <w:noProof/>
                <w:sz w:val="12"/>
                <w:szCs w:val="12"/>
              </w:rPr>
            </w:pPr>
            <w:r>
              <w:rPr>
                <w:rFonts w:ascii="Cambria Math" w:hAnsi="Cambria Math"/>
                <w:i/>
                <w:noProof/>
                <w:sz w:val="12"/>
                <w:szCs w:val="12"/>
              </w:rPr>
              <w:t>GHGIE</w:t>
            </w:r>
            <w:r>
              <w:rPr>
                <w:rFonts w:ascii="Cambria Math" w:hAnsi="Cambria Math"/>
                <w:i/>
                <w:noProof/>
                <w:sz w:val="12"/>
                <w:szCs w:val="12"/>
                <w:vertAlign w:val="subscript"/>
              </w:rPr>
              <w:t>target</w:t>
            </w:r>
          </w:p>
        </w:tc>
        <w:tc>
          <w:tcPr>
            <w:tcW w:w="7624" w:type="dxa"/>
            <w:tcBorders>
              <w:top w:val="single" w:sz="4" w:space="0" w:color="auto"/>
              <w:left w:val="single" w:sz="4" w:space="0" w:color="auto"/>
              <w:bottom w:val="single" w:sz="4" w:space="0" w:color="auto"/>
              <w:right w:val="single" w:sz="4" w:space="0" w:color="auto"/>
            </w:tcBorders>
          </w:tcPr>
          <w:p>
            <w:pPr>
              <w:rPr>
                <w:noProof/>
                <w:sz w:val="16"/>
                <w:szCs w:val="16"/>
              </w:rPr>
            </w:pPr>
            <w:r>
              <w:rPr>
                <w:noProof/>
                <w:sz w:val="16"/>
                <w:szCs w:val="16"/>
              </w:rPr>
              <w:t xml:space="preserve">Tämän asetuksen 4 artiklan 2 kohdan mukainen aluksella käytetyn energian kasvihuonekaasuintensiteetin raja-arvo  </w:t>
            </w:r>
          </w:p>
        </w:tc>
      </w:tr>
      <w:tr>
        <w:trPr>
          <w:jc w:val="center"/>
        </w:trPr>
        <w:tc>
          <w:tcPr>
            <w:tcW w:w="1665" w:type="dxa"/>
            <w:tcBorders>
              <w:top w:val="single" w:sz="4" w:space="0" w:color="auto"/>
              <w:left w:val="single" w:sz="4" w:space="0" w:color="auto"/>
              <w:bottom w:val="single" w:sz="4" w:space="0" w:color="auto"/>
              <w:right w:val="single" w:sz="4" w:space="0" w:color="auto"/>
            </w:tcBorders>
          </w:tcPr>
          <w:p>
            <w:pPr>
              <w:jc w:val="center"/>
              <w:rPr>
                <w:rFonts w:ascii="Cambria Math" w:eastAsiaTheme="minorEastAsia" w:hAnsi="Cambria Math"/>
                <w:i/>
                <w:noProof/>
                <w:sz w:val="12"/>
                <w:szCs w:val="12"/>
                <w:vertAlign w:val="subscript"/>
              </w:rPr>
            </w:pPr>
            <w:r>
              <w:rPr>
                <w:rFonts w:ascii="Cambria Math" w:hAnsi="Cambria Math"/>
                <w:i/>
                <w:noProof/>
                <w:sz w:val="12"/>
                <w:szCs w:val="12"/>
              </w:rPr>
              <w:t>GHGIE</w:t>
            </w:r>
            <w:r>
              <w:rPr>
                <w:rFonts w:ascii="Cambria Math" w:hAnsi="Cambria Math"/>
                <w:i/>
                <w:noProof/>
                <w:sz w:val="12"/>
                <w:szCs w:val="12"/>
                <w:vertAlign w:val="subscript"/>
              </w:rPr>
              <w:t>actual</w:t>
            </w:r>
          </w:p>
        </w:tc>
        <w:tc>
          <w:tcPr>
            <w:tcW w:w="7624" w:type="dxa"/>
            <w:tcBorders>
              <w:top w:val="single" w:sz="4" w:space="0" w:color="auto"/>
              <w:left w:val="single" w:sz="4" w:space="0" w:color="auto"/>
              <w:bottom w:val="single" w:sz="4" w:space="0" w:color="auto"/>
              <w:right w:val="single" w:sz="4" w:space="0" w:color="auto"/>
            </w:tcBorders>
          </w:tcPr>
          <w:p>
            <w:pPr>
              <w:rPr>
                <w:noProof/>
                <w:sz w:val="16"/>
                <w:szCs w:val="16"/>
              </w:rPr>
            </w:pPr>
            <w:r>
              <w:rPr>
                <w:noProof/>
                <w:sz w:val="16"/>
                <w:szCs w:val="16"/>
              </w:rPr>
              <w:t>Aluksella käytetyn energian kasvihuonekaasuintensiteetin vuotuinen keskiarvo asianomaisella raportointikaudella</w:t>
            </w:r>
          </w:p>
        </w:tc>
      </w:tr>
    </w:tbl>
    <w:p>
      <w:pPr>
        <w:rPr>
          <w:noProof/>
        </w:rPr>
      </w:pPr>
    </w:p>
    <w:p>
      <w:pPr>
        <w:pStyle w:val="ManualHeading2"/>
        <w:rPr>
          <w:noProof/>
        </w:rPr>
      </w:pPr>
      <w:r>
        <w:rPr>
          <w:noProof/>
        </w:rPr>
        <w:t>Tämän asetuksen 20 artiklan 1 kohdassa säädetyn seuraamuksen laskeminen</w:t>
      </w:r>
    </w:p>
    <w:p>
      <w:pPr>
        <w:rPr>
          <w:noProof/>
        </w:rPr>
      </w:pPr>
      <w:r>
        <w:rPr>
          <w:noProof/>
        </w:rPr>
        <w:t xml:space="preserve">Tämän asetuksen 20 artiklan 1 kohdassa säädetyn seuraamuksen määrä lasketaan seuraavasti: </w:t>
      </w:r>
    </w:p>
    <w:tbl>
      <w:tblPr>
        <w:tblpPr w:leftFromText="180" w:rightFromText="180" w:vertAnchor="text" w:horzAnchor="margin" w:tblpX="-68" w:tblpY="211"/>
        <w:tblW w:w="9322" w:type="dxa"/>
        <w:tblBorders>
          <w:top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384"/>
        <w:gridCol w:w="7938"/>
      </w:tblGrid>
      <w:tr>
        <w:trPr>
          <w:trHeight w:val="416"/>
        </w:trPr>
        <w:tc>
          <w:tcPr>
            <w:tcW w:w="1384" w:type="dxa"/>
            <w:tcBorders>
              <w:left w:val="single" w:sz="4" w:space="0" w:color="auto"/>
            </w:tcBorders>
          </w:tcPr>
          <w:p>
            <w:pPr>
              <w:ind w:right="-111"/>
              <w:jc w:val="left"/>
              <w:rPr>
                <w:noProof/>
                <w:sz w:val="20"/>
                <w:szCs w:val="20"/>
              </w:rPr>
            </w:pPr>
            <w:r>
              <w:rPr>
                <w:noProof/>
                <w:sz w:val="20"/>
                <w:szCs w:val="20"/>
              </w:rPr>
              <w:t>Seuraamus</w:t>
            </w:r>
            <w:r>
              <w:rPr>
                <w:noProof/>
                <w:sz w:val="20"/>
                <w:szCs w:val="20"/>
              </w:rPr>
              <w:softHyphen/>
              <w:t>maksu =</w:t>
            </w:r>
          </w:p>
        </w:tc>
        <w:tc>
          <w:tcPr>
            <w:tcW w:w="7938" w:type="dxa"/>
          </w:tcPr>
          <w:p>
            <w:pPr>
              <w:jc w:val="left"/>
              <w:rPr>
                <w:i/>
                <w:noProof/>
                <w:sz w:val="20"/>
                <w:szCs w:val="20"/>
              </w:rPr>
            </w:pPr>
            <w:r>
              <w:rPr>
                <w:i/>
                <w:noProof/>
                <w:sz w:val="20"/>
                <w:szCs w:val="20"/>
              </w:rPr>
              <w:t xml:space="preserve">(Vaatimustenmukaisuustase / </w:t>
            </w:r>
            <w:r>
              <w:rPr>
                <w:rFonts w:ascii="Cambria Math" w:hAnsi="Cambria Math"/>
                <w:i/>
                <w:noProof/>
                <w:sz w:val="20"/>
                <w:szCs w:val="20"/>
              </w:rPr>
              <w:t>GHGIE</w:t>
            </w:r>
            <w:r>
              <w:rPr>
                <w:rFonts w:ascii="Cambria Math" w:hAnsi="Cambria Math"/>
                <w:i/>
                <w:noProof/>
                <w:sz w:val="20"/>
                <w:szCs w:val="20"/>
                <w:vertAlign w:val="subscript"/>
              </w:rPr>
              <w:t>actual</w:t>
            </w:r>
            <w:r>
              <w:rPr>
                <w:rFonts w:ascii="Cambria Math" w:hAnsi="Cambria Math"/>
                <w:i/>
                <w:noProof/>
                <w:sz w:val="20"/>
                <w:szCs w:val="20"/>
              </w:rPr>
              <w:t>)</w:t>
            </w:r>
            <w:r>
              <w:rPr>
                <w:rFonts w:ascii="Cambria Math" w:hAnsi="Cambria Math"/>
                <w:i/>
                <w:noProof/>
                <w:sz w:val="20"/>
                <w:szCs w:val="20"/>
                <w:vertAlign w:val="subscript"/>
              </w:rPr>
              <w:t xml:space="preserve"> </w:t>
            </w:r>
            <w:r>
              <w:rPr>
                <w:i/>
                <w:noProof/>
                <w:sz w:val="20"/>
                <w:szCs w:val="20"/>
              </w:rPr>
              <w:t xml:space="preserve"> x muuntokerroin megajouleista tonneiksi erittäin vähärikkistä polttoöljyä (VLSFO) (41,0 MJ/kg) x 2400 euroa</w:t>
            </w:r>
          </w:p>
        </w:tc>
      </w:tr>
    </w:tbl>
    <w:p>
      <w:pPr>
        <w:pStyle w:val="Normal1"/>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Tältä osin viitataan direktiivin (EU) 2018/2001 liitteessä V olevan C osan 1 kohdan a alakohdan termiin e</w:t>
      </w:r>
      <w:r>
        <w:rPr>
          <w:vertAlign w:val="subscript"/>
        </w:rPr>
        <w:t>u</w:t>
      </w:r>
      <w:r>
        <w:t xml:space="preserve"> ”käytössä olevasta polttoaineesta aiheutuvat päästöt”.</w:t>
      </w:r>
    </w:p>
  </w:footnote>
  <w:footnote w:id="2">
    <w:p>
      <w:pPr>
        <w:pStyle w:val="FootnoteText"/>
      </w:pPr>
      <w:r>
        <w:rPr>
          <w:rStyle w:val="FootnoteReference"/>
        </w:rPr>
        <w:footnoteRef/>
      </w:r>
      <w:r>
        <w:tab/>
        <w:t>Tätä arvoa ei vaadita liitteessä II tarkoitettujen fossiilisten polttoaineiden osalta. Kaikkien muiden polttoaineiden, myös fossiilisten polttoaineiden seosten, osalta tämä arvo olisi ilmoitettava yhdessä erillisen todistuksen kanssa, jossa yksilöidään polttoaineen tuotantoketju.</w:t>
      </w:r>
    </w:p>
  </w:footnote>
  <w:footnote w:id="3">
    <w:p>
      <w:pPr>
        <w:pStyle w:val="FootnoteText"/>
      </w:pPr>
      <w:r>
        <w:rPr>
          <w:rStyle w:val="FootnoteReference"/>
        </w:rPr>
        <w:footnoteRef/>
      </w:r>
      <w:r>
        <w:tab/>
        <w:t>Tältä osin viitataan direktiivin (EU) 2018/2001 liitteessä V olevan C osan 1 kohdan a alakohdan termiin e</w:t>
      </w:r>
      <w:r>
        <w:rPr>
          <w:vertAlign w:val="subscript"/>
        </w:rPr>
        <w:t>u</w:t>
      </w:r>
      <w:r>
        <w:t xml:space="preserve"> ”käytössä olevasta polttoaineesta aiheutuvat päästöt”.</w:t>
      </w:r>
    </w:p>
  </w:footnote>
  <w:footnote w:id="4">
    <w:p>
      <w:pPr>
        <w:pStyle w:val="FootnoteText"/>
      </w:pPr>
      <w:r>
        <w:rPr>
          <w:rStyle w:val="FootnoteReference"/>
        </w:rPr>
        <w:footnoteRef/>
      </w:r>
      <w:r>
        <w:tab/>
        <w:t>Tältä osin viitataan direktiivin (EU) 2018/2001 liitteessä V olevan C osan 1 kohdan a alakohdan termiin e</w:t>
      </w:r>
      <w:r>
        <w:rPr>
          <w:vertAlign w:val="subscript"/>
        </w:rPr>
        <w:t>u</w:t>
      </w:r>
      <w:r>
        <w:t xml:space="preserve"> ”käytössä olevasta polttoaineesta aiheutuvat päästöt”.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8CCF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5B8ED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F41E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52887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5F6EA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A9A01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18E6B6"/>
    <w:lvl w:ilvl="0">
      <w:start w:val="1"/>
      <w:numFmt w:val="decimal"/>
      <w:pStyle w:val="ListNumber"/>
      <w:lvlText w:val="%1."/>
      <w:lvlJc w:val="left"/>
      <w:pPr>
        <w:tabs>
          <w:tab w:val="num" w:pos="360"/>
        </w:tabs>
        <w:ind w:left="360" w:hanging="360"/>
      </w:pPr>
    </w:lvl>
  </w:abstractNum>
  <w:abstractNum w:abstractNumId="7">
    <w:nsid w:val="FFFFFF89"/>
    <w:multiLevelType w:val="singleLevel"/>
    <w:tmpl w:val="0FB04D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9"/>
    <w:lvlOverride w:ilvl="0">
      <w:startOverride w:val="1"/>
    </w:lvlOverride>
  </w:num>
  <w:num w:numId="12">
    <w:abstractNumId w:val="19"/>
  </w:num>
  <w:num w:numId="13">
    <w:abstractNumId w:val="19"/>
  </w:num>
  <w:num w:numId="14">
    <w:abstractNumId w:val="12"/>
  </w:num>
  <w:num w:numId="15">
    <w:abstractNumId w:val="21"/>
  </w:num>
  <w:num w:numId="16">
    <w:abstractNumId w:val="11"/>
  </w:num>
  <w:num w:numId="17">
    <w:abstractNumId w:val="13"/>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s-ES" w:vendorID="64" w:dllVersion="131078" w:nlCheck="1" w:checkStyle="0"/>
  <w:activeWritingStyle w:appName="MSWord" w:lang="pt-PT" w:vendorID="64" w:dllVersion="131078" w:nlCheck="1" w:checkStyle="0"/>
  <w:activeWritingStyle w:appName="MSWord" w:lang="fi-FI" w:vendorID="64" w:dllVersion="131078" w:nlCheck="1" w:checkStyle="0"/>
  <w:attachedTemplate r:id="rId1"/>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9-10 12:23: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2"/>
    <w:docVar w:name="DQCStatus" w:val="Green"/>
    <w:docVar w:name="DQCVersion" w:val="3"/>
    <w:docVar w:name="DQCWithWarnings" w:val="0"/>
    <w:docVar w:name="LW_ACCOMPAGNANT" w:val="asiakirjaan"/>
    <w:docVar w:name="LW_ACCOMPAGNANT.CP" w:val="asiakirjaan"/>
    <w:docVar w:name="LW_ANNEX_NBR_FIRST" w:val="1"/>
    <w:docVar w:name="LW_ANNEX_NBR_LAST" w:val="5"/>
    <w:docVar w:name="LW_ANNEX_UNIQUE" w:val="0"/>
    <w:docVar w:name="LW_CORRIGENDUM" w:val="&lt;UNUSED&gt;"/>
    <w:docVar w:name="LW_COVERPAGE_EXISTS" w:val="True"/>
    <w:docVar w:name="LW_COVERPAGE_GUID" w:val="D951AF8F-0A2A-403E-921E-FF1631F75BA1"/>
    <w:docVar w:name="LW_COVERPAGE_TYPE" w:val="1"/>
    <w:docVar w:name="LW_CROSSREFERENCE" w:val="{SEC(2021) 562 final} - {SWD(2021) 635 final} - {SWD(2021) 636 final}"/>
    <w:docVar w:name="LW_DocType" w:val="ANNEX"/>
    <w:docVar w:name="LW_EMISSION" w:val="14.7.2021"/>
    <w:docVar w:name="LW_EMISSION_ISODATE" w:val="2021-07-14"/>
    <w:docVar w:name="LW_EMISSION_LOCATION" w:val="BRX"/>
    <w:docVar w:name="LW_EMISSION_PREFIX" w:val="Bryssel "/>
    <w:docVar w:name="LW_EMISSION_SUFFIX" w:val=" "/>
    <w:docVar w:name="LW_ID_DOCSTRUCTURE" w:val="COM/ANNEX"/>
    <w:docVar w:name="LW_ID_DOCTYPE" w:val="SG-017"/>
    <w:docVar w:name="LW_LANGUE" w:val="FI"/>
    <w:docVar w:name="LW_LEVEL_OF_SENSITIVITY" w:val="Standard treatment"/>
    <w:docVar w:name="LW_NOM.INST" w:val="EUROOPAN KOMISSIO"/>
    <w:docVar w:name="LW_NOM.INST_JOINTDOC" w:val="&lt;EMPTY&gt;"/>
    <w:docVar w:name="LW_OBJETACTEPRINCIPAL" w:val="&lt;FMT:Font=Calibri&gt;uusiutuvien ja vähähiilisten polttoaineiden käytöstä meriliikenteessä sekä direktiivin 2009/16/EY muuttamisesta&lt;/FMT&gt;"/>
    <w:docVar w:name="LW_OBJETACTEPRINCIPAL.CP" w:val="&lt;FMT:Font=Calibri&gt;uusiutuvien ja vähähiilisten polttoaineiden käytöstä meriliikenteessä sekä direktiivin 2009/16/EY muuttamisesta&lt;/FMT&gt;"/>
    <w:docVar w:name="LW_PART_NBR" w:val="&lt;UNUSED&gt;"/>
    <w:docVar w:name="LW_PART_NBR_TOTAL" w:val="&lt;UNUSED&gt;"/>
    <w:docVar w:name="LW_REF.INST.NEW" w:val="COM"/>
    <w:docVar w:name="LW_REF.INST.NEW_ADOPTED" w:val="final"/>
    <w:docVar w:name="LW_REF.INST.NEW_TEXT" w:val="(2021) 5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LIITTEET"/>
    <w:docVar w:name="LW_TYPE.DOC.CP" w:val="LIITTEET"/>
    <w:docVar w:name="LW_TYPEACTEPRINCIPAL" w:val="Ehdotus EUROOPAN PARLAMENTIN JA NEUVOSTON ASETUKSEKSI"/>
    <w:docVar w:name="LW_TYPEACTEPRINCIPAL.CP" w:val="Ehdotus EUROOPAN PARLAMENTIN JA NEUVOSTON ASETUKSEKS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basedOn w:val="Normal"/>
    <w:pPr>
      <w:spacing w:before="100" w:beforeAutospacing="1" w:after="100" w:afterAutospacing="1"/>
      <w:jc w:val="left"/>
    </w:pPr>
    <w:rPr>
      <w:rFonts w:eastAsia="Times New Roman"/>
      <w:szCs w:val="24"/>
      <w:lang w:eastAsia="en-IE"/>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L Char"/>
    <w:basedOn w:val="DefaultParagraphFont"/>
    <w:link w:val="ListParagraph"/>
    <w:uiPriority w:val="34"/>
    <w:qFormat/>
    <w:locked/>
    <w:rPr>
      <w:lang w:val="fi-FI"/>
    </w:rPr>
  </w:style>
  <w:style w:type="paragraph" w:customStyle="1" w:styleId="DefaultText">
    <w:name w:val="Default Text"/>
    <w:basedOn w:val="Normal"/>
    <w:link w:val="DefaultTextChar"/>
    <w:qFormat/>
    <w:pPr>
      <w:spacing w:before="0" w:after="0" w:line="280" w:lineRule="atLeast"/>
      <w:jc w:val="left"/>
    </w:pPr>
    <w:rPr>
      <w:rFonts w:ascii="Arial" w:eastAsia="Times New Roman" w:hAnsi="Arial"/>
      <w:sz w:val="18"/>
      <w:szCs w:val="24"/>
      <w:lang w:eastAsia="nl-NL"/>
    </w:rPr>
  </w:style>
  <w:style w:type="character" w:customStyle="1" w:styleId="DefaultTextChar">
    <w:name w:val="Default Text Char"/>
    <w:basedOn w:val="DefaultParagraphFont"/>
    <w:link w:val="DefaultText"/>
    <w:qFormat/>
    <w:rPr>
      <w:rFonts w:ascii="Arial" w:eastAsia="Times New Roman" w:hAnsi="Arial" w:cs="Times New Roman"/>
      <w:sz w:val="18"/>
      <w:szCs w:val="24"/>
      <w:lang w:val="fi-FI" w:eastAsia="nl-NL"/>
    </w:rPr>
  </w:style>
  <w:style w:type="character" w:customStyle="1" w:styleId="ecl-u-type-capitalize">
    <w:name w:val="ecl-u-type-capitalize"/>
    <w:basedOn w:val="DefaultParagraphFont"/>
  </w:style>
  <w:style w:type="character" w:customStyle="1" w:styleId="eop">
    <w:name w:val="eop"/>
    <w:basedOn w:val="DefaultParagraphFon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i-FI"/>
    </w:r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paragraph" w:customStyle="1" w:styleId="ti-grseq-1">
    <w:name w:val="ti-grseq-1"/>
    <w:basedOn w:val="Normal"/>
    <w:pPr>
      <w:spacing w:before="100" w:beforeAutospacing="1" w:after="100" w:afterAutospacing="1"/>
      <w:jc w:val="left"/>
    </w:pPr>
    <w:rPr>
      <w:rFonts w:eastAsia="Times New Roman"/>
      <w:szCs w:val="24"/>
      <w:lang w:eastAsia="en-IE"/>
    </w:rPr>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customStyle="1" w:styleId="bold">
    <w:name w:val="bold"/>
    <w:basedOn w:val="DefaultParagraphFont"/>
  </w:style>
  <w:style w:type="table" w:styleId="TableGrid">
    <w:name w:val="Table Grid"/>
    <w:basedOn w:val="Table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2">
    <w:name w:val="Normal2"/>
    <w:basedOn w:val="Normal"/>
    <w:pPr>
      <w:spacing w:before="100" w:beforeAutospacing="1" w:after="100" w:afterAutospacing="1"/>
      <w:jc w:val="left"/>
    </w:pPr>
    <w:rPr>
      <w:rFonts w:eastAsia="Times New Roman"/>
      <w:szCs w:val="24"/>
      <w:lang w:eastAsia="en-IE"/>
    </w:rPr>
  </w:style>
  <w:style w:type="paragraph" w:customStyle="1" w:styleId="ti-art">
    <w:name w:val="ti-art"/>
    <w:basedOn w:val="Normal"/>
    <w:pPr>
      <w:spacing w:before="100" w:beforeAutospacing="1" w:after="100" w:afterAutospacing="1"/>
      <w:jc w:val="left"/>
    </w:pPr>
    <w:rPr>
      <w:rFonts w:eastAsia="Times New Roman"/>
      <w:szCs w:val="24"/>
      <w:lang w:eastAsia="en-IE"/>
    </w:rPr>
  </w:style>
  <w:style w:type="paragraph" w:customStyle="1" w:styleId="sti-art">
    <w:name w:val="sti-art"/>
    <w:basedOn w:val="Normal"/>
    <w:pPr>
      <w:spacing w:before="100" w:beforeAutospacing="1" w:after="100" w:afterAutospacing="1"/>
      <w:jc w:val="left"/>
    </w:pPr>
    <w:rPr>
      <w:rFonts w:eastAsia="Times New Roman"/>
      <w:szCs w:val="24"/>
      <w:lang w:eastAsia="en-IE"/>
    </w:rPr>
  </w:style>
  <w:style w:type="paragraph" w:customStyle="1" w:styleId="Normal3">
    <w:name w:val="Normal3"/>
    <w:basedOn w:val="Normal"/>
    <w:pPr>
      <w:spacing w:before="100" w:beforeAutospacing="1" w:after="100" w:afterAutospacing="1"/>
      <w:jc w:val="left"/>
    </w:pPr>
    <w:rPr>
      <w:rFonts w:eastAsia="Times New Roman"/>
      <w:szCs w:val="24"/>
      <w:lang w:eastAsia="en-IE"/>
    </w:rPr>
  </w:style>
  <w:style w:type="character" w:customStyle="1" w:styleId="sub">
    <w:name w:val="sub"/>
    <w:basedOn w:val="DefaultParagraphFont"/>
  </w:style>
  <w:style w:type="paragraph" w:customStyle="1" w:styleId="norm">
    <w:name w:val="norm"/>
    <w:basedOn w:val="Normal"/>
    <w:pPr>
      <w:spacing w:before="100" w:beforeAutospacing="1" w:after="100" w:afterAutospacing="1"/>
      <w:jc w:val="left"/>
    </w:pPr>
    <w:rPr>
      <w:rFonts w:eastAsia="Times New Roman"/>
      <w:szCs w:val="24"/>
      <w:lang w:eastAsia="en-IE"/>
    </w:rPr>
  </w:style>
  <w:style w:type="character" w:customStyle="1" w:styleId="subscript">
    <w:name w:val="subscript"/>
    <w:basedOn w:val="DefaultParagraphFont"/>
  </w:style>
  <w:style w:type="character" w:customStyle="1" w:styleId="superscript">
    <w:name w:val="superscript"/>
    <w:basedOn w:val="DefaultParagraphFont"/>
  </w:style>
  <w:style w:type="character" w:customStyle="1" w:styleId="boldface">
    <w:name w:val="boldface"/>
    <w:basedOn w:val="DefaultParagraphFont"/>
  </w:style>
  <w:style w:type="table" w:customStyle="1" w:styleId="TableGrid1">
    <w:name w:val="Table Grid1"/>
    <w:basedOn w:val="TableNormal"/>
    <w:next w:val="TableGrid"/>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basedOn w:val="Normal"/>
    <w:pPr>
      <w:spacing w:before="100" w:beforeAutospacing="1" w:after="100" w:afterAutospacing="1"/>
      <w:jc w:val="left"/>
    </w:pPr>
    <w:rPr>
      <w:rFonts w:eastAsia="Times New Roman"/>
      <w:szCs w:val="24"/>
      <w:lang w:eastAsia="en-IE"/>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L Char"/>
    <w:basedOn w:val="DefaultParagraphFont"/>
    <w:link w:val="ListParagraph"/>
    <w:uiPriority w:val="34"/>
    <w:qFormat/>
    <w:locked/>
    <w:rPr>
      <w:lang w:val="fi-FI"/>
    </w:rPr>
  </w:style>
  <w:style w:type="paragraph" w:customStyle="1" w:styleId="DefaultText">
    <w:name w:val="Default Text"/>
    <w:basedOn w:val="Normal"/>
    <w:link w:val="DefaultTextChar"/>
    <w:qFormat/>
    <w:pPr>
      <w:spacing w:before="0" w:after="0" w:line="280" w:lineRule="atLeast"/>
      <w:jc w:val="left"/>
    </w:pPr>
    <w:rPr>
      <w:rFonts w:ascii="Arial" w:eastAsia="Times New Roman" w:hAnsi="Arial"/>
      <w:sz w:val="18"/>
      <w:szCs w:val="24"/>
      <w:lang w:eastAsia="nl-NL"/>
    </w:rPr>
  </w:style>
  <w:style w:type="character" w:customStyle="1" w:styleId="DefaultTextChar">
    <w:name w:val="Default Text Char"/>
    <w:basedOn w:val="DefaultParagraphFont"/>
    <w:link w:val="DefaultText"/>
    <w:qFormat/>
    <w:rPr>
      <w:rFonts w:ascii="Arial" w:eastAsia="Times New Roman" w:hAnsi="Arial" w:cs="Times New Roman"/>
      <w:sz w:val="18"/>
      <w:szCs w:val="24"/>
      <w:lang w:val="fi-FI" w:eastAsia="nl-NL"/>
    </w:rPr>
  </w:style>
  <w:style w:type="character" w:customStyle="1" w:styleId="ecl-u-type-capitalize">
    <w:name w:val="ecl-u-type-capitalize"/>
    <w:basedOn w:val="DefaultParagraphFont"/>
  </w:style>
  <w:style w:type="character" w:customStyle="1" w:styleId="eop">
    <w:name w:val="eop"/>
    <w:basedOn w:val="DefaultParagraphFon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i-FI"/>
    </w:r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paragraph" w:customStyle="1" w:styleId="ti-grseq-1">
    <w:name w:val="ti-grseq-1"/>
    <w:basedOn w:val="Normal"/>
    <w:pPr>
      <w:spacing w:before="100" w:beforeAutospacing="1" w:after="100" w:afterAutospacing="1"/>
      <w:jc w:val="left"/>
    </w:pPr>
    <w:rPr>
      <w:rFonts w:eastAsia="Times New Roman"/>
      <w:szCs w:val="24"/>
      <w:lang w:eastAsia="en-IE"/>
    </w:rPr>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customStyle="1" w:styleId="bold">
    <w:name w:val="bold"/>
    <w:basedOn w:val="DefaultParagraphFont"/>
  </w:style>
  <w:style w:type="table" w:styleId="TableGrid">
    <w:name w:val="Table Grid"/>
    <w:basedOn w:val="Table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2">
    <w:name w:val="Normal2"/>
    <w:basedOn w:val="Normal"/>
    <w:pPr>
      <w:spacing w:before="100" w:beforeAutospacing="1" w:after="100" w:afterAutospacing="1"/>
      <w:jc w:val="left"/>
    </w:pPr>
    <w:rPr>
      <w:rFonts w:eastAsia="Times New Roman"/>
      <w:szCs w:val="24"/>
      <w:lang w:eastAsia="en-IE"/>
    </w:rPr>
  </w:style>
  <w:style w:type="paragraph" w:customStyle="1" w:styleId="ti-art">
    <w:name w:val="ti-art"/>
    <w:basedOn w:val="Normal"/>
    <w:pPr>
      <w:spacing w:before="100" w:beforeAutospacing="1" w:after="100" w:afterAutospacing="1"/>
      <w:jc w:val="left"/>
    </w:pPr>
    <w:rPr>
      <w:rFonts w:eastAsia="Times New Roman"/>
      <w:szCs w:val="24"/>
      <w:lang w:eastAsia="en-IE"/>
    </w:rPr>
  </w:style>
  <w:style w:type="paragraph" w:customStyle="1" w:styleId="sti-art">
    <w:name w:val="sti-art"/>
    <w:basedOn w:val="Normal"/>
    <w:pPr>
      <w:spacing w:before="100" w:beforeAutospacing="1" w:after="100" w:afterAutospacing="1"/>
      <w:jc w:val="left"/>
    </w:pPr>
    <w:rPr>
      <w:rFonts w:eastAsia="Times New Roman"/>
      <w:szCs w:val="24"/>
      <w:lang w:eastAsia="en-IE"/>
    </w:rPr>
  </w:style>
  <w:style w:type="paragraph" w:customStyle="1" w:styleId="Normal3">
    <w:name w:val="Normal3"/>
    <w:basedOn w:val="Normal"/>
    <w:pPr>
      <w:spacing w:before="100" w:beforeAutospacing="1" w:after="100" w:afterAutospacing="1"/>
      <w:jc w:val="left"/>
    </w:pPr>
    <w:rPr>
      <w:rFonts w:eastAsia="Times New Roman"/>
      <w:szCs w:val="24"/>
      <w:lang w:eastAsia="en-IE"/>
    </w:rPr>
  </w:style>
  <w:style w:type="character" w:customStyle="1" w:styleId="sub">
    <w:name w:val="sub"/>
    <w:basedOn w:val="DefaultParagraphFont"/>
  </w:style>
  <w:style w:type="paragraph" w:customStyle="1" w:styleId="norm">
    <w:name w:val="norm"/>
    <w:basedOn w:val="Normal"/>
    <w:pPr>
      <w:spacing w:before="100" w:beforeAutospacing="1" w:after="100" w:afterAutospacing="1"/>
      <w:jc w:val="left"/>
    </w:pPr>
    <w:rPr>
      <w:rFonts w:eastAsia="Times New Roman"/>
      <w:szCs w:val="24"/>
      <w:lang w:eastAsia="en-IE"/>
    </w:rPr>
  </w:style>
  <w:style w:type="character" w:customStyle="1" w:styleId="subscript">
    <w:name w:val="subscript"/>
    <w:basedOn w:val="DefaultParagraphFont"/>
  </w:style>
  <w:style w:type="character" w:customStyle="1" w:styleId="superscript">
    <w:name w:val="superscript"/>
    <w:basedOn w:val="DefaultParagraphFont"/>
  </w:style>
  <w:style w:type="character" w:customStyle="1" w:styleId="boldface">
    <w:name w:val="boldface"/>
    <w:basedOn w:val="DefaultParagraphFont"/>
  </w:style>
  <w:style w:type="table" w:customStyle="1" w:styleId="TableGrid1">
    <w:name w:val="Table Grid1"/>
    <w:basedOn w:val="TableNormal"/>
    <w:next w:val="TableGrid"/>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21100975-c74c-4c28-84ea-c41c4bf42af9" xsi:nil="true"/>
    <EC_ARES_TRANSFERRED_BY xmlns="21100975-c74c-4c28-84ea-c41c4bf42af9" xsi:nil="true"/>
    <EC_ARES_DATE_TRANSFERRED xmlns="21100975-c74c-4c28-84ea-c41c4bf42af9" xsi:nil="true"/>
    <EC_Collab_DocumentLanguage xmlns="21100975-c74c-4c28-84ea-c41c4bf42af9">EN</EC_Collab_DocumentLanguage>
    <EC_Collab_Status xmlns="21100975-c74c-4c28-84ea-c41c4bf42af9">Not Started</EC_Collab_Status>
    <EC_ARES_NUMBER xmlns="21100975-c74c-4c28-84ea-c41c4bf42af9">
      <Url xsi:nil="true"/>
      <Description xsi:nil="true"/>
    </EC_ARES_NUMBER>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46AA54EC616E4CAC88625F9BDA7F73" ma:contentTypeVersion="4" ma:contentTypeDescription="Create a new document in this library." ma:contentTypeScope="" ma:versionID="46018e41eb6659cf71b4c1c880bc955a">
  <xsd:schema xmlns:xsd="http://www.w3.org/2001/XMLSchema" xmlns:xs="http://www.w3.org/2001/XMLSchema" xmlns:p="http://schemas.microsoft.com/office/2006/metadata/properties" xmlns:ns3="21100975-c74c-4c28-84ea-c41c4bf42af9" targetNamespace="http://schemas.microsoft.com/office/2006/metadata/properties" ma:root="true" ma:fieldsID="b02179e53de9fba1e3ff198df276a3b5" ns3:_="">
    <xsd:import namespace="21100975-c74c-4c28-84ea-c41c4bf42af9"/>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00975-c74c-4c28-84ea-c41c4bf42af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46F4-535A-47C0-BCAD-555C6AFC8711}">
  <ds:schemaRefs>
    <ds:schemaRef ds:uri="http://schemas.microsoft.com/sharepoint/v3/contenttype/forms"/>
  </ds:schemaRefs>
</ds:datastoreItem>
</file>

<file path=customXml/itemProps2.xml><?xml version="1.0" encoding="utf-8"?>
<ds:datastoreItem xmlns:ds="http://schemas.openxmlformats.org/officeDocument/2006/customXml" ds:itemID="{CE4B2198-F613-4141-A24B-6F428C92623F}">
  <ds:schemaRefs>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21100975-c74c-4c28-84ea-c41c4bf42af9"/>
    <ds:schemaRef ds:uri="http://www.w3.org/XML/1998/namespace"/>
  </ds:schemaRefs>
</ds:datastoreItem>
</file>

<file path=customXml/itemProps3.xml><?xml version="1.0" encoding="utf-8"?>
<ds:datastoreItem xmlns:ds="http://schemas.openxmlformats.org/officeDocument/2006/customXml" ds:itemID="{45310578-28AB-422A-A7AA-C85E1A8F3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00975-c74c-4c28-84ea-c41c4bf42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DD6DC-0E7E-43B8-A2C5-0D6411C0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13</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BORUTA Malgorzata (MOVE)</dc:creator>
  <cp:keywords/>
  <dc:description/>
  <cp:lastModifiedBy>WES PDFC Administrator</cp:lastModifiedBy>
  <cp:revision>22</cp:revision>
  <dcterms:created xsi:type="dcterms:W3CDTF">2021-09-08T09:05:00Z</dcterms:created>
  <dcterms:modified xsi:type="dcterms:W3CDTF">2021-09-10T10:23:00Z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5</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0x010100258AA79CEB83498886A3A08681123250003346AA54EC616E4CAC88625F9BDA7F73</vt:lpwstr>
  </property>
  <property fmtid="{D5CDD505-2E9C-101B-9397-08002B2CF9AE}" pid="14" name="DQCStatus">
    <vt:lpwstr>Green (DQC version 03)</vt:lpwstr>
  </property>
</Properties>
</file>