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ABDAACD8-C426-4760-93BA-FDE9E207F6A2" style="width:455.25pt;height:378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Úvod</w:t>
      </w:r>
    </w:p>
    <w:p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Hlavním legislativním nástrojem k dosažení cílů programu Čisté ovzduší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 xml:space="preserve"> pro rok 2030 je směrnice (EU) 2016/2284 o snížení národních emisí některých látek znečišťujících ovzduší. Uvedená směrnice stanoví pro každý členský stát EU závazky ke snížení národních emisí na období 2020 až 2029 a ambicióznější závazky od roku 2030, přičemž se zaměřuje na pět látek znečišťujících ovzduší, které mají významné negativní dopady na lidské zdraví a životní prostředí: oxid siřičitý (SO</w:t>
      </w:r>
      <w:r>
        <w:rPr>
          <w:rFonts w:ascii="Times New Roman" w:hAnsi="Times New Roman"/>
          <w:noProof/>
          <w:sz w:val="24"/>
          <w:szCs w:val="24"/>
          <w:vertAlign w:val="subscript"/>
        </w:rPr>
        <w:t>2</w:t>
      </w:r>
      <w:r>
        <w:rPr>
          <w:rFonts w:ascii="Times New Roman" w:hAnsi="Times New Roman"/>
          <w:noProof/>
          <w:sz w:val="24"/>
          <w:szCs w:val="24"/>
        </w:rPr>
        <w:t>), oxidy dusíku (NOx), nemethanové těkavé organické sloučeniny (NMVOC), amoniak (NH</w:t>
      </w:r>
      <w:r>
        <w:rPr>
          <w:rFonts w:ascii="Times New Roman" w:hAnsi="Times New Roman"/>
          <w:noProof/>
          <w:sz w:val="24"/>
          <w:szCs w:val="24"/>
          <w:vertAlign w:val="subscript"/>
        </w:rPr>
        <w:t>3</w:t>
      </w:r>
      <w:r>
        <w:rPr>
          <w:rFonts w:ascii="Times New Roman" w:hAnsi="Times New Roman"/>
          <w:noProof/>
          <w:sz w:val="24"/>
          <w:szCs w:val="24"/>
        </w:rPr>
        <w:t>) a jemné částice (PM</w:t>
      </w:r>
      <w:r>
        <w:rPr>
          <w:rFonts w:ascii="Times New Roman" w:hAnsi="Times New Roman"/>
          <w:noProof/>
          <w:sz w:val="24"/>
          <w:szCs w:val="24"/>
          <w:vertAlign w:val="subscript"/>
        </w:rPr>
        <w:t>2,5</w:t>
      </w:r>
      <w:r>
        <w:rPr>
          <w:rFonts w:ascii="Times New Roman" w:hAnsi="Times New Roman"/>
          <w:noProof/>
          <w:sz w:val="24"/>
          <w:szCs w:val="24"/>
        </w:rPr>
        <w:t xml:space="preserve">). </w:t>
      </w:r>
      <w:r>
        <w:rPr>
          <w:noProof/>
        </w:rPr>
        <w:t xml:space="preserve">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Směrnice dále stanoví požadavky na monitorování a vykazování národních emisí výše uvedených znečišťujících látek i jiných znečišťujících látek, které mají být monitorovány a vykazovány rovněž v rámci příslušných protokolů k Úmluvě EHK OSN o dálkovém znečišťování ovzduší přecházejícím hranice států, jejímiž smluvními stranami jsou členské státy EU. Tyto emise se vykazují v souladu s metodikami stanovenými v Úmluvě o dálkovém znečišťování ovzduší přecházejícím hranice států.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Směrnice (EU) 2016/2284 vyžaduje, aby členské státy přijaly národní program omezování znečištění ovzduší, který představuje nástroj centrálního řízení, jenž jim umožňuje koordinovat a dojednávat své politiky a opatření, aby zajistily splnění závazků ke snížení národních emisí.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Směrnice (EU) 2016/2284 po členských státech vyžaduje, aby monitorovaly negativní dopady znečištění ovzduší na ekosystémy.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Směrnice (EU) 2016/2284 zmocňuje Komisi k přijímání aktů v přenesené pravomoci za účelem změny směrnice a přizpůsobení příloh I, III, IV a V technickému nebo vědeckému pokroku nebo vývoji v rámci Úmluvy o dálkovém znečišťování ovzduší přecházejícím hranice států.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Ustanovení čl. 6 odst. 8 směrnice stanoví, že Komisi je svěřena pravomoc přizpůsobit část 2 přílohy III vývoji, a to i technickému pokroku, v rámci Úmluvy o dálkovém znečišťování ovzduší přecházejícím hranice států. Příloha III stanoví opatření ke snížení emisí, včetně odkazů na rámcový kodex správné zemědělské praxe ke snížení emisí amoniaku EHK OSN z roku 2014 a metodický dokument EHK OSN k bilancím dusíku, která je třeba zvážit pro zařazení do národních programů omezování znečištění ovzduší.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Ustanovení čl. 8 odst. 7 směrnice stanoví, že Komisi je svěřena pravomoc přizpůsobit přílohu I a přílohu IV vývoji, včetně technického a vědeckého pokroku, v rámci Úmluvy o dálkovém znečišťování ovzduší přecházejícím hranice států. Příloha I stanoví emise znečišťujících látek, které mají členské státy monitorovat, a požadavky na podávání zpráv, které jsou do značné </w:t>
      </w:r>
      <w:r>
        <w:rPr>
          <w:rFonts w:ascii="Times New Roman" w:hAnsi="Times New Roman"/>
          <w:noProof/>
          <w:sz w:val="24"/>
          <w:szCs w:val="24"/>
        </w:rPr>
        <w:lastRenderedPageBreak/>
        <w:t xml:space="preserve">míry v souladu s požadavky Úmluvy o dálkovém znečišťování ovzduší přecházejícím hranice států. Příloha IV stanoví metodiky pro přípravu národních emisních inventur a prognóz, informativních zpráv o inventurách a upravených národních emisních inventur.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Ustanovení čl. 9 odst. 3 směrnice stanoví, že Komisi je svěřena pravomoc přizpůsobit přílohu V o nepovinných ukazatelích pro monitorování dopadů znečištění ovzduší na ekosystémy technickému a vědeckému pokroku a vývoji v rámci Úmluvy o dálkovém znečišťování ovzduší přecházejícím hranice států. </w:t>
      </w:r>
    </w:p>
    <w:p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Právní základ</w:t>
      </w:r>
    </w:p>
    <w:p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Ustanovení čl. 16 odst. 2 směrnice (EU) 2016/2284 vyžaduje, aby Komise podala zprávu o výkonu pravomoci přijímat akty v přenesené pravomoci uvedené v čl. 6 odst. 8, čl. 8 odst. 7 a čl. 9 odst. 3.</w:t>
      </w:r>
    </w:p>
    <w:p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Podle tohoto ustanovení je pravomoc přijímat akty v přenesené pravomoci svěřena Komisi na dobu pěti let od 31. prosince 2016 a automaticky se prodlužuje o stejně dlouhé období, pokud Evropský parlament nebo Rada nevysloví proti tomuto prodloužení námitku nejpozději tři měsíce před koncem tohoto období.</w:t>
      </w:r>
    </w:p>
    <w:p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Výkon přenesené pravomoci</w:t>
      </w:r>
    </w:p>
    <w:p>
      <w:pPr>
        <w:pStyle w:val="Default"/>
        <w:jc w:val="both"/>
        <w:rPr>
          <w:noProof/>
        </w:rPr>
      </w:pPr>
      <w:r>
        <w:rPr>
          <w:noProof/>
        </w:rPr>
        <w:t>Svěření pravomoci bylo považováno za nezbytné pro doplnění nebo přizpůsobení ustanovení obsažených v přílohách I, III, IV a V směrnice s cílem zohlednit technický a vědecký pokrok nebo vývoj v rámci Úmluvy o dálkovém znečišťování ovzduší přecházejícím hranice států.</w:t>
      </w:r>
    </w:p>
    <w:p>
      <w:pPr>
        <w:pStyle w:val="Default"/>
        <w:ind w:firstLine="360"/>
        <w:jc w:val="both"/>
        <w:rPr>
          <w:noProof/>
        </w:rPr>
      </w:pPr>
      <w:r>
        <w:rPr>
          <w:noProof/>
        </w:rPr>
        <w:t xml:space="preserve">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Komise sděluje, že příslušné akty v přenesené pravomoci dosud nepřijala.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Důvody se týkají: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neexistence vývoje v rámci Úmluvy o dálkovém znečišťování ovzduší přecházejícím hranice států, který by vyžadoval úpravu příslušných příloh;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neexistence dostatečně stabilního technického nebo vědeckého pokroku, který by vyžadoval úpravu příslušných příloh. </w:t>
      </w:r>
    </w:p>
    <w:p>
      <w:pPr>
        <w:pStyle w:val="ListParagraph"/>
        <w:ind w:left="7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Závěr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Komise přenesené pravomoci, které jí byly svěřeny směrnicí (EU) 2016/2284 od jejího vstupu v platnost dne 31. prosince 2016, nevykonávala.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Komise se domnívá, že přenesení pravomoci by mělo být zachováno, neboť v budoucnu může být nutné přizpůsobit přílohy I, III, IV a V technickému a vědeckému pokroku nebo vývoji v rámci úmluvy o dálkovém znečišťování ovzduší přecházejícím hranice států.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Komise vyzývá Evropský parlament a Radu, aby tuto zprávu vzaly na vědomí.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4434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Sdělení Komise Evropskému parlamentu, Radě, Evropskému hospodářskému a sociálnímu výboru a Výboru regionů, Program Čisté ovzduší pro Evropu, COM(2013) 918, 18.12.2013.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D25"/>
    <w:multiLevelType w:val="hybridMultilevel"/>
    <w:tmpl w:val="9190C75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10A97"/>
    <w:multiLevelType w:val="hybridMultilevel"/>
    <w:tmpl w:val="FA9A9D06"/>
    <w:lvl w:ilvl="0" w:tplc="080C0017">
      <w:start w:val="1"/>
      <w:numFmt w:val="lowerLetter"/>
      <w:lvlText w:val="%1)"/>
      <w:lvlJc w:val="left"/>
      <w:pPr>
        <w:ind w:left="784" w:hanging="360"/>
      </w:pPr>
    </w:lvl>
    <w:lvl w:ilvl="1" w:tplc="080C0019" w:tentative="1">
      <w:start w:val="1"/>
      <w:numFmt w:val="lowerLetter"/>
      <w:lvlText w:val="%2."/>
      <w:lvlJc w:val="left"/>
      <w:pPr>
        <w:ind w:left="1504" w:hanging="360"/>
      </w:pPr>
    </w:lvl>
    <w:lvl w:ilvl="2" w:tplc="080C001B" w:tentative="1">
      <w:start w:val="1"/>
      <w:numFmt w:val="lowerRoman"/>
      <w:lvlText w:val="%3."/>
      <w:lvlJc w:val="right"/>
      <w:pPr>
        <w:ind w:left="2224" w:hanging="180"/>
      </w:pPr>
    </w:lvl>
    <w:lvl w:ilvl="3" w:tplc="080C000F" w:tentative="1">
      <w:start w:val="1"/>
      <w:numFmt w:val="decimal"/>
      <w:lvlText w:val="%4."/>
      <w:lvlJc w:val="left"/>
      <w:pPr>
        <w:ind w:left="2944" w:hanging="360"/>
      </w:pPr>
    </w:lvl>
    <w:lvl w:ilvl="4" w:tplc="080C0019" w:tentative="1">
      <w:start w:val="1"/>
      <w:numFmt w:val="lowerLetter"/>
      <w:lvlText w:val="%5."/>
      <w:lvlJc w:val="left"/>
      <w:pPr>
        <w:ind w:left="3664" w:hanging="360"/>
      </w:pPr>
    </w:lvl>
    <w:lvl w:ilvl="5" w:tplc="080C001B" w:tentative="1">
      <w:start w:val="1"/>
      <w:numFmt w:val="lowerRoman"/>
      <w:lvlText w:val="%6."/>
      <w:lvlJc w:val="right"/>
      <w:pPr>
        <w:ind w:left="4384" w:hanging="180"/>
      </w:pPr>
    </w:lvl>
    <w:lvl w:ilvl="6" w:tplc="080C000F" w:tentative="1">
      <w:start w:val="1"/>
      <w:numFmt w:val="decimal"/>
      <w:lvlText w:val="%7."/>
      <w:lvlJc w:val="left"/>
      <w:pPr>
        <w:ind w:left="5104" w:hanging="360"/>
      </w:pPr>
    </w:lvl>
    <w:lvl w:ilvl="7" w:tplc="080C0019" w:tentative="1">
      <w:start w:val="1"/>
      <w:numFmt w:val="lowerLetter"/>
      <w:lvlText w:val="%8."/>
      <w:lvlJc w:val="left"/>
      <w:pPr>
        <w:ind w:left="5824" w:hanging="360"/>
      </w:pPr>
    </w:lvl>
    <w:lvl w:ilvl="8" w:tplc="08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2BBC17D4"/>
    <w:multiLevelType w:val="hybridMultilevel"/>
    <w:tmpl w:val="A86E0A8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41F57"/>
    <w:multiLevelType w:val="hybridMultilevel"/>
    <w:tmpl w:val="FCFC0A8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17D94"/>
    <w:multiLevelType w:val="hybridMultilevel"/>
    <w:tmpl w:val="DAE047A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&lt;UNUSED&gt;"/>
    <w:docVar w:name="LW_CORRIGENDUM" w:val="&lt;UNUSED&gt;"/>
    <w:docVar w:name="LW_COVERPAGE_EXISTS" w:val="True"/>
    <w:docVar w:name="LW_COVERPAGE_GUID" w:val="ABDAACD8-C426-4760-93BA-FDE9E207F6A2"/>
    <w:docVar w:name="LW_COVERPAGE_TYPE" w:val="1"/>
    <w:docVar w:name="LW_CROSSREFERENCE" w:val="&lt;UNUSED&gt;"/>
    <w:docVar w:name="LW_DATE.ADOPT.CP_ISODATE" w:val="&lt;EMPTY&gt;"/>
    <w:docVar w:name="LW_DocType" w:val="NORMAL"/>
    <w:docVar w:name="LW_EMISSION" w:val="4.8.2021"/>
    <w:docVar w:name="LW_EMISSION_ISODATE" w:val="2021-08-04"/>
    <w:docVar w:name="LW_EMISSION_LOCATION" w:val="BRX"/>
    <w:docVar w:name="LW_EMISSION_PREFIX" w:val="V Bruselu dne "/>
    <w:docVar w:name="LW_EMISSION_SUFFIX" w:val=" "/>
    <w:docVar w:name="LW_ID_DOCTYPE_NONLW" w:val="CP-006"/>
    <w:docVar w:name="LW_INTERETEEE.CP" w:val="&lt;UNUSED&gt;"/>
    <w:docVar w:name="LW_LANGUE" w:val="CS"/>
    <w:docVar w:name="LW_LANGUESFAISANTFOI.CP" w:val="&lt;UNUSED&gt;"/>
    <w:docVar w:name="LW_LEVEL_OF_SENSITIVITY" w:val="Standard treatment"/>
    <w:docVar w:name="LW_NOM.INST" w:val="EVROPSKÁ KOMISE"/>
    <w:docVar w:name="LW_NOM.INST_JOINTDOC" w:val="&lt;EMPTY&gt;"/>
    <w:docVar w:name="LW_OBJETACTEPRINCIPAL.CP" w:val="&lt;UNUSED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1"/>
    <w:docVar w:name="LW_REF.INST.NEW" w:val="COM"/>
    <w:docVar w:name="LW_REF.INST.NEW_ADOPTED" w:val="final"/>
    <w:docVar w:name="LW_REF.INST.NEW_TEXT" w:val="(2021) 45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_x000d_&lt;FMT:Font=Calibri CE,Bold&gt;o výkonu pravomoci p\u345?ijímat akty v p\u345?enesené pravomoci sv\u283?\u345?ené Komisi podle sm\u283?rnice Evropského parlamentu a Rady (EU) 2016/2284 ze dne 14. prosince 2016 o sní\u382?ení národních emisí n\u283?kterých látek zne\u269?i\u353?\u357?ujících ovzdu\u353?í, o zm\u283?n\u283? sm\u283?rnice 2003/35/ES a o zru\u353?ení sm\u283?rnice 2001/81/ES&lt;/FMT&gt;_x000b__x000d__x000d__x000b__x000d__x000d__x000d__x000b_"/>
    <w:docVar w:name="LW_TYPE.DOC.CP" w:val="ZPRÁVA KOMISE EVROPSKÉMU PARLAMENTU A RAD\u282?"/>
    <w:docVar w:name="LW_TYPEACTEPRINCIPAL.CP" w:val="&lt;UNUSED&gt;"/>
    <w:docVar w:name="LwApiVersions" w:val="LW4CoDe 1.23.0.0; LW 8.0, Build 20210114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C592D3-01B8-484E-BC4B-DE58C367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693</Words>
  <Characters>4105</Characters>
  <Application>Microsoft Office Word</Application>
  <DocSecurity>0</DocSecurity>
  <Lines>80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32</cp:revision>
  <dcterms:created xsi:type="dcterms:W3CDTF">2021-07-09T06:31:00Z</dcterms:created>
  <dcterms:modified xsi:type="dcterms:W3CDTF">2021-07-28T08:35:00Z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7.0.1, Build 20200226</vt:lpwstr>
  </property>
  <property fmtid="{D5CDD505-2E9C-101B-9397-08002B2CF9AE}" pid="8" name="Created using">
    <vt:lpwstr>LW 7.0.1, Build 20200226</vt:lpwstr>
  </property>
</Properties>
</file>