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7220B2E4-4D5C-4765-8039-1E4D8FF00655" style="width:455.2pt;height:401.05pt">
            <v:imagedata r:id="rId8" o:title=""/>
          </v:shape>
        </w:pict>
      </w:r>
    </w:p>
    <w:p>
      <w:pPr>
        <w:rPr>
          <w:noProof/>
          <w:szCs w:val="24"/>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Annexetitre"/>
        <w:rPr>
          <w:noProof/>
          <w:szCs w:val="24"/>
        </w:rPr>
      </w:pPr>
      <w:bookmarkStart w:id="0" w:name="_GoBack"/>
      <w:bookmarkEnd w:id="0"/>
      <w:r>
        <w:rPr>
          <w:noProof/>
          <w:szCs w:val="24"/>
          <w:u w:val="none"/>
        </w:rPr>
        <w:lastRenderedPageBreak/>
        <w:t>BILAGA I</w:t>
      </w:r>
    </w:p>
    <w:p>
      <w:pPr>
        <w:spacing w:after="0"/>
        <w:jc w:val="center"/>
        <w:rPr>
          <w:b/>
          <w:noProof/>
          <w:szCs w:val="24"/>
        </w:rPr>
      </w:pPr>
      <w:r>
        <w:rPr>
          <w:b/>
          <w:noProof/>
          <w:szCs w:val="24"/>
        </w:rPr>
        <w:t>FAKTABLAD FÖR EUROPEISKA GRÖNA OBLIGATIONER</w:t>
      </w:r>
    </w:p>
    <w:tbl>
      <w:tblPr>
        <w:tblStyle w:val="TableGrid"/>
        <w:tblW w:w="0" w:type="auto"/>
        <w:tblLook w:val="04A0" w:firstRow="1" w:lastRow="0" w:firstColumn="1" w:lastColumn="0" w:noHBand="0" w:noVBand="1"/>
      </w:tblPr>
      <w:tblGrid>
        <w:gridCol w:w="9242"/>
      </w:tblGrid>
      <w:tr>
        <w:tc>
          <w:tcPr>
            <w:tcW w:w="9242" w:type="dxa"/>
          </w:tcPr>
          <w:p>
            <w:pPr>
              <w:pStyle w:val="ListParagraph"/>
              <w:numPr>
                <w:ilvl w:val="0"/>
                <w:numId w:val="9"/>
              </w:numPr>
              <w:rPr>
                <w:rFonts w:ascii="Times New Roman" w:hAnsi="Times New Roman" w:cs="Times New Roman"/>
                <w:b/>
                <w:noProof/>
                <w:sz w:val="24"/>
                <w:szCs w:val="24"/>
              </w:rPr>
            </w:pPr>
            <w:r>
              <w:rPr>
                <w:rFonts w:ascii="Times New Roman" w:hAnsi="Times New Roman"/>
                <w:b/>
                <w:noProof/>
                <w:sz w:val="24"/>
                <w:szCs w:val="24"/>
              </w:rPr>
              <w:t xml:space="preserve">Allmän information </w:t>
            </w:r>
          </w:p>
          <w:p>
            <w:pPr>
              <w:pStyle w:val="Tiret0"/>
              <w:numPr>
                <w:ilvl w:val="0"/>
                <w:numId w:val="19"/>
              </w:numPr>
              <w:rPr>
                <w:noProof/>
              </w:rPr>
            </w:pPr>
            <w:r>
              <w:rPr>
                <w:noProof/>
              </w:rPr>
              <w:t>[Datum för offentliggörande av faktabladet för europeiska gröna obligationer]</w:t>
            </w:r>
          </w:p>
          <w:p>
            <w:pPr>
              <w:pStyle w:val="Tiret0"/>
              <w:rPr>
                <w:noProof/>
                <w:szCs w:val="24"/>
              </w:rPr>
            </w:pPr>
            <w:r>
              <w:rPr>
                <w:noProof/>
              </w:rPr>
              <w:t>[Emittentens registrerade namn] [i förekommande fall, identifieringskoden för juridiska personer] [länk till en webbplats med information för investerare om hur de kan kontakta emittenten, och ett telefonnummer]</w:t>
            </w:r>
          </w:p>
          <w:p>
            <w:pPr>
              <w:pStyle w:val="Tiret0"/>
              <w:rPr>
                <w:noProof/>
                <w:szCs w:val="24"/>
              </w:rPr>
            </w:pPr>
            <w:r>
              <w:rPr>
                <w:noProof/>
              </w:rPr>
              <w:t>[Namn på den obligation som emittenten emitterat] [i förekommande fall, internationellt standardnummer för värdepapper (ISIN)]</w:t>
            </w:r>
          </w:p>
          <w:p>
            <w:pPr>
              <w:pStyle w:val="Tiret0"/>
              <w:rPr>
                <w:b/>
                <w:noProof/>
                <w:szCs w:val="24"/>
              </w:rPr>
            </w:pPr>
            <w:r>
              <w:rPr>
                <w:noProof/>
              </w:rPr>
              <w:t>[Den externa granskarens identitet och kontaktuppgifter, inklusive länk till en webbplats med information för investerare om hur de kan kontakta den externa granskaren, och ett telefonnummer]</w:t>
            </w:r>
          </w:p>
        </w:tc>
      </w:tr>
      <w:tr>
        <w:tc>
          <w:tcPr>
            <w:tcW w:w="9242" w:type="dxa"/>
          </w:tcPr>
          <w:p>
            <w:pPr>
              <w:pStyle w:val="ListParagraph"/>
              <w:numPr>
                <w:ilvl w:val="0"/>
                <w:numId w:val="9"/>
              </w:numPr>
              <w:rPr>
                <w:rFonts w:ascii="Times New Roman" w:hAnsi="Times New Roman" w:cs="Times New Roman"/>
                <w:b/>
                <w:noProof/>
                <w:sz w:val="24"/>
                <w:szCs w:val="24"/>
              </w:rPr>
            </w:pPr>
            <w:r>
              <w:rPr>
                <w:rFonts w:ascii="Times New Roman" w:hAnsi="Times New Roman"/>
                <w:b/>
                <w:noProof/>
                <w:sz w:val="24"/>
                <w:szCs w:val="24"/>
              </w:rPr>
              <w:t xml:space="preserve">Iakttagande av kraven i förordningen om europeiska gröna obligationer </w:t>
            </w:r>
          </w:p>
          <w:p>
            <w:pPr>
              <w:rPr>
                <w:noProof/>
                <w:szCs w:val="24"/>
              </w:rPr>
            </w:pPr>
            <w:r>
              <w:rPr>
                <w:noProof/>
              </w:rPr>
              <w:t>[En anmärkning om att emittenten av den angivna obligationen frivilligt iakttar kraven i denna förordning]</w:t>
            </w:r>
          </w:p>
        </w:tc>
      </w:tr>
      <w:tr>
        <w:tc>
          <w:tcPr>
            <w:tcW w:w="9242" w:type="dxa"/>
          </w:tcPr>
          <w:p>
            <w:pPr>
              <w:pStyle w:val="ListParagraph"/>
              <w:numPr>
                <w:ilvl w:val="0"/>
                <w:numId w:val="9"/>
              </w:numPr>
              <w:rPr>
                <w:rFonts w:ascii="Times New Roman" w:hAnsi="Times New Roman" w:cs="Times New Roman"/>
                <w:b/>
                <w:noProof/>
                <w:sz w:val="24"/>
                <w:szCs w:val="24"/>
              </w:rPr>
            </w:pPr>
            <w:r>
              <w:rPr>
                <w:rFonts w:ascii="Times New Roman" w:hAnsi="Times New Roman"/>
                <w:b/>
                <w:noProof/>
                <w:sz w:val="24"/>
                <w:szCs w:val="24"/>
              </w:rPr>
              <w:t>Miljöstrategi och logisk grund</w:t>
            </w:r>
          </w:p>
          <w:p>
            <w:pPr>
              <w:pStyle w:val="Tiret0"/>
              <w:rPr>
                <w:noProof/>
                <w:szCs w:val="24"/>
              </w:rPr>
            </w:pPr>
            <w:r>
              <w:rPr>
                <w:noProof/>
              </w:rPr>
              <w:t>[Information om hur obligationen överensstämmer med emittentens bredare miljöstrategi]</w:t>
            </w:r>
          </w:p>
          <w:p>
            <w:pPr>
              <w:pStyle w:val="Tiret0"/>
              <w:rPr>
                <w:noProof/>
                <w:szCs w:val="24"/>
              </w:rPr>
            </w:pPr>
            <w:r>
              <w:rPr>
                <w:noProof/>
              </w:rPr>
              <w:t xml:space="preserve">[Vilka miljömål i artikel 9 i förordning 2020/852 som obligationen eftersträvar] </w:t>
            </w:r>
          </w:p>
        </w:tc>
      </w:tr>
      <w:tr>
        <w:tc>
          <w:tcPr>
            <w:tcW w:w="9242" w:type="dxa"/>
          </w:tcPr>
          <w:p>
            <w:pPr>
              <w:rPr>
                <w:b/>
                <w:noProof/>
                <w:szCs w:val="24"/>
              </w:rPr>
            </w:pPr>
            <w:r>
              <w:rPr>
                <w:b/>
                <w:noProof/>
                <w:szCs w:val="24"/>
              </w:rPr>
              <w:t>4. Hur obligationsintäkterna ska anslås</w:t>
            </w:r>
          </w:p>
          <w:p>
            <w:pPr>
              <w:pStyle w:val="ListParagraph"/>
              <w:ind w:left="360"/>
              <w:rPr>
                <w:rFonts w:ascii="Times New Roman" w:hAnsi="Times New Roman" w:cs="Times New Roman"/>
                <w:b/>
                <w:noProof/>
                <w:sz w:val="24"/>
                <w:szCs w:val="24"/>
              </w:rPr>
            </w:pPr>
          </w:p>
          <w:p>
            <w:pPr>
              <w:pStyle w:val="ListParagraph"/>
              <w:numPr>
                <w:ilvl w:val="1"/>
                <w:numId w:val="18"/>
              </w:numPr>
              <w:rPr>
                <w:rFonts w:ascii="Times New Roman" w:hAnsi="Times New Roman" w:cs="Times New Roman"/>
                <w:b/>
                <w:noProof/>
                <w:sz w:val="24"/>
                <w:szCs w:val="24"/>
              </w:rPr>
            </w:pPr>
            <w:r>
              <w:rPr>
                <w:rFonts w:ascii="Times New Roman" w:hAnsi="Times New Roman"/>
                <w:b/>
                <w:noProof/>
                <w:sz w:val="24"/>
                <w:szCs w:val="24"/>
              </w:rPr>
              <w:t>Uppskattad tid tills alla intäkter har anslagits</w:t>
            </w:r>
          </w:p>
          <w:p>
            <w:pPr>
              <w:pStyle w:val="Tiret0"/>
              <w:rPr>
                <w:b/>
                <w:noProof/>
                <w:szCs w:val="24"/>
              </w:rPr>
            </w:pPr>
            <w:r>
              <w:rPr>
                <w:noProof/>
              </w:rPr>
              <w:t>[Den period under vilken intäkterna väntas anslås]</w:t>
            </w:r>
          </w:p>
          <w:p>
            <w:pPr>
              <w:pStyle w:val="Tiret0"/>
              <w:rPr>
                <w:b/>
                <w:noProof/>
                <w:szCs w:val="24"/>
              </w:rPr>
            </w:pPr>
            <w:r>
              <w:rPr>
                <w:noProof/>
              </w:rPr>
              <w:t>[Det datum då alla intäkter väntas ha anslagits]</w:t>
            </w:r>
          </w:p>
          <w:p>
            <w:pPr>
              <w:pStyle w:val="Tiret0"/>
              <w:rPr>
                <w:b/>
                <w:noProof/>
                <w:szCs w:val="24"/>
              </w:rPr>
            </w:pPr>
            <w:r>
              <w:rPr>
                <w:noProof/>
              </w:rPr>
              <w:t>[Om datumet ovan inträffar senare än fem år efter det datum då obligationen emitterades: en motivering till den förlängda perioden, på grundval av de särskilda egenskaperna hos de berörda ekonomiska verksamheterna, tillsammans med relevant dokumentation i en bilaga]</w:t>
            </w:r>
          </w:p>
          <w:p>
            <w:pPr>
              <w:pStyle w:val="ListParagraph"/>
              <w:rPr>
                <w:rFonts w:ascii="Times New Roman" w:hAnsi="Times New Roman" w:cs="Times New Roman"/>
                <w:b/>
                <w:noProof/>
                <w:sz w:val="24"/>
                <w:szCs w:val="24"/>
              </w:rPr>
            </w:pPr>
          </w:p>
          <w:p>
            <w:pPr>
              <w:pStyle w:val="ListParagraph"/>
              <w:numPr>
                <w:ilvl w:val="1"/>
                <w:numId w:val="16"/>
              </w:numPr>
              <w:rPr>
                <w:rFonts w:ascii="Times New Roman" w:hAnsi="Times New Roman" w:cs="Times New Roman"/>
                <w:b/>
                <w:noProof/>
                <w:sz w:val="24"/>
                <w:szCs w:val="24"/>
              </w:rPr>
            </w:pPr>
            <w:r>
              <w:rPr>
                <w:rFonts w:ascii="Times New Roman" w:hAnsi="Times New Roman"/>
                <w:b/>
                <w:noProof/>
                <w:sz w:val="24"/>
                <w:szCs w:val="24"/>
              </w:rPr>
              <w:t>Förfarande för urval av gröna projekt och uppskattad miljöpåverkan</w:t>
            </w:r>
          </w:p>
          <w:p>
            <w:pPr>
              <w:pStyle w:val="Tiret0"/>
              <w:rPr>
                <w:noProof/>
                <w:szCs w:val="24"/>
              </w:rPr>
            </w:pPr>
            <w:r>
              <w:rPr>
                <w:noProof/>
              </w:rPr>
              <w:t>[En beskrivning av de förfaranden enligt vilka emittenten kommer att avgöra hur projekten överensstämmer med taxonomikraven]</w:t>
            </w:r>
          </w:p>
          <w:p>
            <w:pPr>
              <w:pStyle w:val="Tiret0"/>
              <w:rPr>
                <w:noProof/>
                <w:szCs w:val="24"/>
              </w:rPr>
            </w:pPr>
            <w:r>
              <w:rPr>
                <w:noProof/>
              </w:rPr>
              <w:t>[En beskrivning av de relevanta tekniska granskningskriterier som avses i artiklarna 10–15 i förordning (EU) 2020/852, och en angivelse av vilka av de delegerade akter som antagits i enlighet med artiklarna 10.3, 11.3, 12.2, 13.2, 14.2 och 15.2 i förordning (EU) 2020/852 som beaktas]</w:t>
            </w:r>
          </w:p>
          <w:p>
            <w:pPr>
              <w:pStyle w:val="Tiret0"/>
              <w:rPr>
                <w:noProof/>
                <w:szCs w:val="24"/>
              </w:rPr>
            </w:pPr>
            <w:r>
              <w:rPr>
                <w:noProof/>
              </w:rPr>
              <w:t>[I förekommande fall: information om den metod och de antaganden som ska användas för beräkningen av centrala mått på påverkan i enlighet med de delegerade akter som antagits i enlighet med artiklarna 10.3, 11.3, 12.2, 13.2, 14.2 och 15.2 i förordning (EU) 2020/852, och för eventuella ytterligare mått på påverkan. Om denna information saknas ska detta motiveras]</w:t>
            </w:r>
          </w:p>
          <w:p>
            <w:pPr>
              <w:pStyle w:val="Tiret0"/>
              <w:rPr>
                <w:noProof/>
                <w:szCs w:val="24"/>
              </w:rPr>
            </w:pPr>
            <w:r>
              <w:rPr>
                <w:noProof/>
              </w:rPr>
              <w:t>[I tillämpliga fall, information om eventuell relaterad standardisering eller certifieringsförfaranden i projekturvalet]</w:t>
            </w:r>
          </w:p>
          <w:p>
            <w:pPr>
              <w:pStyle w:val="Tiret0"/>
              <w:rPr>
                <w:noProof/>
                <w:szCs w:val="24"/>
              </w:rPr>
            </w:pPr>
            <w:r>
              <w:rPr>
                <w:noProof/>
              </w:rPr>
              <w:t xml:space="preserve">[I förekommande fall, en uppskattning av förväntad positiv och negativ miljöpåverkan i sammanfattad form. Om denna information saknas ska detta motiveras] </w:t>
            </w:r>
          </w:p>
          <w:p>
            <w:pPr>
              <w:pStyle w:val="Point1letter"/>
              <w:numPr>
                <w:ilvl w:val="3"/>
                <w:numId w:val="0"/>
              </w:numPr>
              <w:spacing w:before="0" w:after="0"/>
              <w:rPr>
                <w:noProof/>
                <w:szCs w:val="24"/>
              </w:rPr>
            </w:pPr>
          </w:p>
          <w:p>
            <w:pPr>
              <w:rPr>
                <w:b/>
                <w:noProof/>
                <w:szCs w:val="24"/>
              </w:rPr>
            </w:pPr>
            <w:r>
              <w:rPr>
                <w:b/>
                <w:noProof/>
                <w:szCs w:val="24"/>
              </w:rPr>
              <w:t>4.3 Avsedda stödberättigade gröna projekt</w:t>
            </w:r>
          </w:p>
          <w:p>
            <w:pPr>
              <w:rPr>
                <w:noProof/>
                <w:szCs w:val="24"/>
              </w:rPr>
            </w:pPr>
            <w:r>
              <w:rPr>
                <w:noProof/>
              </w:rPr>
              <w:t>[Om följande uppgifter finns tillgängliga för emittenten ska de tillhandahållas på projektnivå, såvida inte sekretessavtal, konkurrensmässiga överväganden eller ett stort antal underliggande stödberättigade projekt begränsar den detaljnivå som kan tillgängliggöras, varvid uppgifterna ska tillhandahållas åtminstone på aggregerad nivå, med en förklaring till varför uppgifter på projektnivå inte kan ges:</w:t>
            </w:r>
          </w:p>
          <w:p>
            <w:pPr>
              <w:rPr>
                <w:noProof/>
                <w:szCs w:val="24"/>
              </w:rPr>
            </w:pPr>
            <w:r>
              <w:rPr>
                <w:noProof/>
              </w:rPr>
              <w:t>För avsedda stödberättigade projekt:</w:t>
            </w:r>
          </w:p>
          <w:p>
            <w:pPr>
              <w:pStyle w:val="Tiret0"/>
              <w:rPr>
                <w:noProof/>
                <w:szCs w:val="24"/>
              </w:rPr>
            </w:pPr>
            <w:r>
              <w:rPr>
                <w:noProof/>
              </w:rPr>
              <w:t>Deras miljömål såsom anges i artikel 9 i förordning (EU) 2020/852.</w:t>
            </w:r>
          </w:p>
          <w:p>
            <w:pPr>
              <w:pStyle w:val="Tiret0"/>
              <w:rPr>
                <w:noProof/>
                <w:szCs w:val="24"/>
              </w:rPr>
            </w:pPr>
            <w:r>
              <w:rPr>
                <w:noProof/>
              </w:rPr>
              <w:t>Deras typer, sektorer och de respektive Nace-koderna i enlighet med den statistiska näringsgrensindelning som fastställdes genom förordning (EG) nr 1893/2006</w:t>
            </w:r>
            <w:r>
              <w:rPr>
                <w:rStyle w:val="FootnoteReference"/>
                <w:noProof/>
              </w:rPr>
              <w:footnoteReference w:id="1"/>
            </w:r>
            <w:r>
              <w:rPr>
                <w:noProof/>
              </w:rPr>
              <w:t>.</w:t>
            </w:r>
          </w:p>
          <w:p>
            <w:pPr>
              <w:pStyle w:val="Tiret0"/>
              <w:rPr>
                <w:noProof/>
                <w:szCs w:val="24"/>
              </w:rPr>
            </w:pPr>
            <w:r>
              <w:rPr>
                <w:noProof/>
              </w:rPr>
              <w:t xml:space="preserve">Deras länder. </w:t>
            </w:r>
          </w:p>
          <w:p>
            <w:pPr>
              <w:pStyle w:val="Tiret0"/>
              <w:rPr>
                <w:noProof/>
                <w:szCs w:val="24"/>
              </w:rPr>
            </w:pPr>
            <w:r>
              <w:rPr>
                <w:noProof/>
              </w:rPr>
              <w:t>Det respektive belopp som ska anslås från obligationsintäkterna, och den andel av intäkterna som ska anslås till projekt som finansierats efter respektive före emissionen av obligationen.</w:t>
            </w:r>
          </w:p>
          <w:p>
            <w:pPr>
              <w:pStyle w:val="Tiret0"/>
              <w:rPr>
                <w:noProof/>
                <w:szCs w:val="24"/>
              </w:rPr>
            </w:pPr>
            <w:r>
              <w:rPr>
                <w:noProof/>
              </w:rPr>
              <w:t>Om det rör sig om en statlig emittent och det är tänkt att obligationsintäkterna ska anslås till de skattelättnader som avses i artikel 4.2 c, en uppskattning av den förväntade volymen av inkomstförlust kopplad till stödberättigande skattelättnader.</w:t>
            </w:r>
          </w:p>
          <w:p>
            <w:pPr>
              <w:pStyle w:val="Tiret0"/>
              <w:rPr>
                <w:noProof/>
                <w:szCs w:val="24"/>
              </w:rPr>
            </w:pPr>
            <w:r>
              <w:rPr>
                <w:noProof/>
              </w:rPr>
              <w:t>Om en obligation utgör en del av finansieringen av avsedda stödberättigade projekt, en uppgift om hur stor andel som finansieras genom obligationen.</w:t>
            </w:r>
          </w:p>
          <w:p>
            <w:pPr>
              <w:pStyle w:val="Tiret0"/>
              <w:rPr>
                <w:noProof/>
                <w:szCs w:val="24"/>
              </w:rPr>
            </w:pPr>
            <w:r>
              <w:rPr>
                <w:noProof/>
              </w:rPr>
              <w:t xml:space="preserve">I förekommande fall, länkar till webbplatser med relevant information. </w:t>
            </w:r>
          </w:p>
          <w:p>
            <w:pPr>
              <w:pStyle w:val="Tiret0"/>
              <w:rPr>
                <w:noProof/>
                <w:szCs w:val="24"/>
              </w:rPr>
            </w:pPr>
            <w:r>
              <w:rPr>
                <w:noProof/>
              </w:rPr>
              <w:t xml:space="preserve">I förekommande fall, länkar till relevanta allmänna handlingar med mer utförlig information] </w:t>
            </w:r>
          </w:p>
          <w:p>
            <w:pPr>
              <w:pStyle w:val="ListParagraph"/>
              <w:spacing w:after="0" w:line="240" w:lineRule="auto"/>
              <w:jc w:val="both"/>
              <w:rPr>
                <w:rFonts w:ascii="Times New Roman" w:hAnsi="Times New Roman" w:cs="Times New Roman"/>
                <w:noProof/>
                <w:sz w:val="24"/>
                <w:szCs w:val="24"/>
              </w:rPr>
            </w:pPr>
          </w:p>
          <w:p>
            <w:pPr>
              <w:rPr>
                <w:b/>
                <w:noProof/>
                <w:szCs w:val="24"/>
              </w:rPr>
            </w:pPr>
            <w:r>
              <w:rPr>
                <w:b/>
                <w:noProof/>
                <w:szCs w:val="24"/>
              </w:rPr>
              <w:t>4.4 Intäkter som inte anslagits</w:t>
            </w:r>
          </w:p>
          <w:p>
            <w:pPr>
              <w:rPr>
                <w:noProof/>
                <w:szCs w:val="24"/>
              </w:rPr>
            </w:pPr>
            <w:r>
              <w:rPr>
                <w:noProof/>
              </w:rPr>
              <w:t>[Information om hur den tillfälliga användningen av intäkter som inte anslagits inte kommer att påverka uppfyllandet av miljömålen]</w:t>
            </w:r>
          </w:p>
        </w:tc>
      </w:tr>
      <w:tr>
        <w:tc>
          <w:tcPr>
            <w:tcW w:w="9242" w:type="dxa"/>
          </w:tcPr>
          <w:p>
            <w:pPr>
              <w:pStyle w:val="ListParagraph"/>
              <w:numPr>
                <w:ilvl w:val="0"/>
                <w:numId w:val="10"/>
              </w:numPr>
              <w:rPr>
                <w:rFonts w:ascii="Times New Roman" w:hAnsi="Times New Roman" w:cs="Times New Roman"/>
                <w:b/>
                <w:noProof/>
                <w:sz w:val="24"/>
                <w:szCs w:val="24"/>
              </w:rPr>
            </w:pPr>
            <w:r>
              <w:rPr>
                <w:rFonts w:ascii="Times New Roman" w:hAnsi="Times New Roman"/>
                <w:b/>
                <w:noProof/>
                <w:sz w:val="24"/>
                <w:szCs w:val="24"/>
              </w:rPr>
              <w:t>Information om rapportering</w:t>
            </w:r>
          </w:p>
          <w:p>
            <w:pPr>
              <w:pStyle w:val="Tiret0"/>
              <w:rPr>
                <w:noProof/>
                <w:szCs w:val="24"/>
              </w:rPr>
            </w:pPr>
            <w:r>
              <w:rPr>
                <w:noProof/>
              </w:rPr>
              <w:t>[En länk till den webbplats där anslagsrapporter och konsekvensrapporter kommer att offentliggöras]</w:t>
            </w:r>
          </w:p>
          <w:p>
            <w:pPr>
              <w:pStyle w:val="Tiret0"/>
              <w:rPr>
                <w:noProof/>
                <w:szCs w:val="24"/>
              </w:rPr>
            </w:pPr>
            <w:r>
              <w:rPr>
                <w:noProof/>
              </w:rPr>
              <w:t>[Uppgift om huruvida anslagsrapporterna kommer att inbegripa projektspecifik information om betalda belopp och den förväntade positiva och negativa miljöpåverkan]</w:t>
            </w:r>
          </w:p>
          <w:p>
            <w:pPr>
              <w:pStyle w:val="ListParagraph"/>
              <w:spacing w:after="0"/>
              <w:rPr>
                <w:rFonts w:ascii="Times New Roman" w:hAnsi="Times New Roman" w:cs="Times New Roman"/>
                <w:noProof/>
                <w:sz w:val="24"/>
                <w:szCs w:val="24"/>
              </w:rPr>
            </w:pPr>
          </w:p>
        </w:tc>
      </w:tr>
      <w:tr>
        <w:tc>
          <w:tcPr>
            <w:tcW w:w="9242" w:type="dxa"/>
          </w:tcPr>
          <w:p>
            <w:pPr>
              <w:pStyle w:val="ListParagraph"/>
              <w:numPr>
                <w:ilvl w:val="0"/>
                <w:numId w:val="10"/>
              </w:numPr>
              <w:rPr>
                <w:rFonts w:ascii="Times New Roman" w:hAnsi="Times New Roman" w:cs="Times New Roman"/>
                <w:b/>
                <w:noProof/>
                <w:sz w:val="24"/>
                <w:szCs w:val="24"/>
              </w:rPr>
            </w:pPr>
            <w:r>
              <w:rPr>
                <w:rFonts w:ascii="Times New Roman" w:hAnsi="Times New Roman"/>
                <w:b/>
                <w:noProof/>
                <w:sz w:val="24"/>
                <w:szCs w:val="24"/>
              </w:rPr>
              <w:t>Annan relevant information</w:t>
            </w:r>
          </w:p>
        </w:tc>
      </w:tr>
    </w:tbl>
    <w:p>
      <w:pPr>
        <w:rPr>
          <w:noProof/>
          <w:szCs w:val="24"/>
        </w:rPr>
        <w:sectPr>
          <w:footerReference w:type="default" r:id="rId15"/>
          <w:footerReference w:type="first" r:id="rId16"/>
          <w:pgSz w:w="11907" w:h="16839"/>
          <w:pgMar w:top="1134" w:right="1417" w:bottom="1134" w:left="1417" w:header="709" w:footer="709" w:gutter="0"/>
          <w:cols w:space="720"/>
          <w:docGrid w:linePitch="360"/>
        </w:sectPr>
      </w:pPr>
    </w:p>
    <w:p>
      <w:pPr>
        <w:pStyle w:val="Annexetitre"/>
        <w:rPr>
          <w:noProof/>
          <w:szCs w:val="24"/>
        </w:rPr>
      </w:pPr>
      <w:r>
        <w:rPr>
          <w:noProof/>
        </w:rPr>
        <w:t>BILAGA II</w:t>
      </w:r>
    </w:p>
    <w:p>
      <w:pPr>
        <w:jc w:val="center"/>
        <w:rPr>
          <w:b/>
          <w:noProof/>
          <w:szCs w:val="24"/>
        </w:rPr>
      </w:pPr>
      <w:r>
        <w:rPr>
          <w:b/>
          <w:noProof/>
          <w:szCs w:val="24"/>
        </w:rPr>
        <w:t>ÅRLIG ANSLAGSRAPPORT AVSEENDE EUROPEISKA GRÖNA OBLIGATIONER</w:t>
      </w:r>
    </w:p>
    <w:tbl>
      <w:tblPr>
        <w:tblStyle w:val="TableGrid"/>
        <w:tblW w:w="0" w:type="auto"/>
        <w:tblLook w:val="04A0" w:firstRow="1" w:lastRow="0" w:firstColumn="1" w:lastColumn="0" w:noHBand="0" w:noVBand="1"/>
      </w:tblPr>
      <w:tblGrid>
        <w:gridCol w:w="9242"/>
      </w:tblGrid>
      <w:tr>
        <w:tc>
          <w:tcPr>
            <w:tcW w:w="9242" w:type="dxa"/>
          </w:tcPr>
          <w:p>
            <w:pPr>
              <w:rPr>
                <w:noProof/>
                <w:szCs w:val="24"/>
              </w:rPr>
            </w:pPr>
            <w:r>
              <w:rPr>
                <w:noProof/>
              </w:rPr>
              <w:t xml:space="preserve"> [om anslagsrapporten är granskad ska det anges i titeln]</w:t>
            </w:r>
          </w:p>
        </w:tc>
      </w:tr>
      <w:tr>
        <w:tc>
          <w:tcPr>
            <w:tcW w:w="9242" w:type="dxa"/>
          </w:tcPr>
          <w:p>
            <w:pPr>
              <w:pStyle w:val="ListParagraph"/>
              <w:numPr>
                <w:ilvl w:val="0"/>
                <w:numId w:val="12"/>
              </w:numPr>
              <w:rPr>
                <w:rFonts w:ascii="Times New Roman" w:hAnsi="Times New Roman" w:cs="Times New Roman"/>
                <w:b/>
                <w:noProof/>
                <w:sz w:val="24"/>
                <w:szCs w:val="24"/>
              </w:rPr>
            </w:pPr>
            <w:r>
              <w:rPr>
                <w:rFonts w:ascii="Times New Roman" w:hAnsi="Times New Roman"/>
                <w:b/>
                <w:noProof/>
                <w:sz w:val="24"/>
                <w:szCs w:val="24"/>
              </w:rPr>
              <w:t xml:space="preserve">Allmän information </w:t>
            </w:r>
          </w:p>
          <w:p>
            <w:pPr>
              <w:pStyle w:val="Tiret0"/>
              <w:rPr>
                <w:noProof/>
                <w:szCs w:val="24"/>
              </w:rPr>
            </w:pPr>
            <w:r>
              <w:rPr>
                <w:noProof/>
              </w:rPr>
              <w:t>[Datum för offentliggörande av anslagsrapporten] [i tillämpliga fall, datum för offentliggörande av den slutliga anslagsrapporten eller datum för offentliggörande av den granskade anslagsrapporten]</w:t>
            </w:r>
          </w:p>
          <w:p>
            <w:pPr>
              <w:pStyle w:val="Tiret0"/>
              <w:rPr>
                <w:noProof/>
                <w:szCs w:val="24"/>
              </w:rPr>
            </w:pPr>
            <w:r>
              <w:rPr>
                <w:noProof/>
              </w:rPr>
              <w:t>[Emittentens registrerade namn] [i förekommande fall, identifieringskoden för juridiska personer] [länk till en webbplats med information för investerare om hur de kan kontakta emittenten, och ett telefonnummer]</w:t>
            </w:r>
          </w:p>
          <w:p>
            <w:pPr>
              <w:pStyle w:val="Tiret0"/>
              <w:rPr>
                <w:noProof/>
                <w:szCs w:val="24"/>
              </w:rPr>
            </w:pPr>
            <w:r>
              <w:rPr>
                <w:noProof/>
              </w:rPr>
              <w:t>[Namn på den obligation som emittenten emitterat] [ISIN, i förekommande fall]</w:t>
            </w:r>
          </w:p>
          <w:p>
            <w:pPr>
              <w:pStyle w:val="Tiret0"/>
              <w:rPr>
                <w:noProof/>
                <w:szCs w:val="24"/>
              </w:rPr>
            </w:pPr>
            <w:r>
              <w:rPr>
                <w:noProof/>
              </w:rPr>
              <w:t>[om anslagsrapporten har genomgått en granskning efter emissionen, den externa granskarens identitet och kontaktuppgifter, inklusive länk till en webbplats med information för investerare om hur de kan kontakta den externa granskaren, och ett telefonnummer]</w:t>
            </w:r>
          </w:p>
          <w:p>
            <w:pPr>
              <w:pStyle w:val="Point0number"/>
              <w:numPr>
                <w:ilvl w:val="0"/>
                <w:numId w:val="0"/>
              </w:numPr>
              <w:spacing w:before="0" w:after="0"/>
              <w:ind w:left="720"/>
              <w:rPr>
                <w:noProof/>
                <w:szCs w:val="24"/>
              </w:rPr>
            </w:pPr>
          </w:p>
        </w:tc>
      </w:tr>
      <w:tr>
        <w:tc>
          <w:tcPr>
            <w:tcW w:w="9242" w:type="dxa"/>
          </w:tcPr>
          <w:p>
            <w:pPr>
              <w:pStyle w:val="ListParagraph"/>
              <w:numPr>
                <w:ilvl w:val="0"/>
                <w:numId w:val="12"/>
              </w:numPr>
              <w:rPr>
                <w:rFonts w:ascii="Times New Roman" w:hAnsi="Times New Roman" w:cs="Times New Roman"/>
                <w:b/>
                <w:noProof/>
                <w:sz w:val="24"/>
                <w:szCs w:val="24"/>
              </w:rPr>
            </w:pPr>
            <w:r>
              <w:rPr>
                <w:rFonts w:ascii="Times New Roman" w:hAnsi="Times New Roman"/>
                <w:b/>
                <w:noProof/>
                <w:sz w:val="24"/>
                <w:szCs w:val="24"/>
              </w:rPr>
              <w:t xml:space="preserve">Iakttagande av kraven i förordningen om europeiska gröna obligationer </w:t>
            </w:r>
          </w:p>
          <w:p>
            <w:pPr>
              <w:rPr>
                <w:noProof/>
                <w:szCs w:val="24"/>
              </w:rPr>
            </w:pPr>
            <w:r>
              <w:rPr>
                <w:noProof/>
              </w:rPr>
              <w:t>[En anmärkning om att intäkterna har anslagits i enlighet med kraven i denna förordning]</w:t>
            </w:r>
          </w:p>
        </w:tc>
      </w:tr>
      <w:tr>
        <w:tc>
          <w:tcPr>
            <w:tcW w:w="9242" w:type="dxa"/>
          </w:tcPr>
          <w:p>
            <w:pPr>
              <w:spacing w:after="240"/>
              <w:rPr>
                <w:b/>
                <w:noProof/>
                <w:szCs w:val="24"/>
              </w:rPr>
            </w:pPr>
            <w:r>
              <w:rPr>
                <w:b/>
                <w:noProof/>
                <w:szCs w:val="24"/>
              </w:rPr>
              <w:t xml:space="preserve">3. Anslag av obligationsintäkter </w:t>
            </w:r>
          </w:p>
          <w:p>
            <w:pPr>
              <w:rPr>
                <w:noProof/>
                <w:szCs w:val="24"/>
              </w:rPr>
            </w:pPr>
            <w:r>
              <w:rPr>
                <w:noProof/>
              </w:rPr>
              <w:t xml:space="preserve">A. För emittenter, med undantag för dem som avses i led B nedan: </w:t>
            </w:r>
          </w:p>
          <w:p>
            <w:pPr>
              <w:rPr>
                <w:noProof/>
                <w:szCs w:val="24"/>
              </w:rPr>
            </w:pPr>
            <w:r>
              <w:rPr>
                <w:noProof/>
              </w:rPr>
              <w:t>[Följande uppgifter ska tillhandahållas på projektnivå, såvida inte sekretessavtal, konkurrensmässiga överväganden eller ett stort antal underliggande stödberättigade projekt begränsar den detaljnivå som kan tillgängliggöras, varvid uppgifterna ska tillhandahållas åtminstone på aggregerad nivå, med en förklaring till varför uppgifter på projektnivå inte kan ges:</w:t>
            </w:r>
          </w:p>
          <w:p>
            <w:pPr>
              <w:pStyle w:val="Tiret0"/>
              <w:rPr>
                <w:noProof/>
                <w:szCs w:val="24"/>
              </w:rPr>
            </w:pPr>
            <w:r>
              <w:rPr>
                <w:noProof/>
              </w:rPr>
              <w:t>De miljömål som anges i artikel 9 i förordning (EU) 2020/852.</w:t>
            </w:r>
          </w:p>
          <w:p>
            <w:pPr>
              <w:pStyle w:val="Tiret0"/>
              <w:rPr>
                <w:noProof/>
                <w:szCs w:val="24"/>
              </w:rPr>
            </w:pPr>
            <w:r>
              <w:rPr>
                <w:noProof/>
              </w:rPr>
              <w:t>Typerna och sektorerna för projekten samt de respektive Nace-koderna i enlighet med den statistiska näringsgrensindelning som fastställdes genom förordning (EG) nr 1893/2006</w:t>
            </w:r>
            <w:r>
              <w:rPr>
                <w:rStyle w:val="FootnoteReference"/>
                <w:noProof/>
              </w:rPr>
              <w:footnoteReference w:id="2"/>
            </w:r>
            <w:r>
              <w:rPr>
                <w:noProof/>
              </w:rPr>
              <w:t>.</w:t>
            </w:r>
          </w:p>
          <w:p>
            <w:pPr>
              <w:pStyle w:val="Tiret0"/>
              <w:rPr>
                <w:noProof/>
                <w:szCs w:val="24"/>
              </w:rPr>
            </w:pPr>
            <w:r>
              <w:rPr>
                <w:noProof/>
              </w:rPr>
              <w:t>De länder där obligationsintäkterna har anslagits.</w:t>
            </w:r>
          </w:p>
          <w:p>
            <w:pPr>
              <w:pStyle w:val="Tiret0"/>
              <w:rPr>
                <w:noProof/>
                <w:szCs w:val="24"/>
              </w:rPr>
            </w:pPr>
            <w:r>
              <w:rPr>
                <w:noProof/>
              </w:rPr>
              <w:t>Det respektive belopp som anslagits från obligationsintäkterna, och den andel av intäkterna som anslagits till projekt som finansierats efter respektive före emissionen av obligationen.</w:t>
            </w:r>
          </w:p>
          <w:p>
            <w:pPr>
              <w:pStyle w:val="Tiret0"/>
              <w:rPr>
                <w:noProof/>
                <w:szCs w:val="24"/>
              </w:rPr>
            </w:pPr>
            <w:r>
              <w:rPr>
                <w:noProof/>
              </w:rPr>
              <w:t>Om det rör sig om statliga emittenter och obligationsintäkterna anslås till de skattelättnader som avses i artikel 4.2 c, en uppskattning av volymen av inkomstförlust kopplad till stödberättigande skattelättnader.</w:t>
            </w:r>
          </w:p>
          <w:p>
            <w:pPr>
              <w:pStyle w:val="Tiret0"/>
              <w:rPr>
                <w:noProof/>
                <w:szCs w:val="24"/>
              </w:rPr>
            </w:pPr>
            <w:r>
              <w:rPr>
                <w:noProof/>
              </w:rPr>
              <w:t>Om en obligation utgör en del av finansieringen av stödberättigade projekt, en uppgift om hur stor andel som finansieras genom obligationen.</w:t>
            </w:r>
          </w:p>
          <w:p>
            <w:pPr>
              <w:pStyle w:val="Tiret0"/>
              <w:rPr>
                <w:noProof/>
                <w:szCs w:val="24"/>
              </w:rPr>
            </w:pPr>
            <w:r>
              <w:rPr>
                <w:noProof/>
              </w:rPr>
              <w:t>För tillgångar som berörs av en taxonomianpassningsplan: Framstegen i fråga om genomförandet av planen under rapporteringsperioden, och den förväntade dagen för slutförandet.</w:t>
            </w:r>
          </w:p>
          <w:p>
            <w:pPr>
              <w:pStyle w:val="Tiret0"/>
              <w:rPr>
                <w:noProof/>
                <w:szCs w:val="24"/>
              </w:rPr>
            </w:pPr>
            <w:r>
              <w:rPr>
                <w:noProof/>
              </w:rPr>
              <w:t>Bekräftelse av efterlevnaden av artikel 3 c i förordning (EU) 2020/852 (minimiskyddsåtgärder).</w:t>
            </w:r>
          </w:p>
          <w:p>
            <w:pPr>
              <w:pStyle w:val="Tiret0"/>
              <w:rPr>
                <w:noProof/>
                <w:szCs w:val="24"/>
              </w:rPr>
            </w:pPr>
            <w:r>
              <w:rPr>
                <w:noProof/>
              </w:rPr>
              <w:t>Uppgift om vilka av de delegerade akter som antagits i enlighet med artikel 10.3, 11.3, 12.2, 13.2, 14.2 eller 15.2 i förordning (EU) 2020/852 som användes för att fastställa de tekniska granskningskriterierna inom taxonomin, och deras tillämpningsdatum]</w:t>
            </w:r>
          </w:p>
          <w:p>
            <w:pPr>
              <w:pStyle w:val="ListParagraph"/>
              <w:spacing w:after="0" w:line="240" w:lineRule="auto"/>
              <w:jc w:val="both"/>
              <w:rPr>
                <w:rFonts w:ascii="Times New Roman" w:hAnsi="Times New Roman" w:cs="Times New Roman"/>
                <w:noProof/>
                <w:sz w:val="24"/>
                <w:szCs w:val="24"/>
              </w:rPr>
            </w:pPr>
          </w:p>
          <w:p>
            <w:pPr>
              <w:pStyle w:val="NormalWeb"/>
              <w:spacing w:before="0" w:beforeAutospacing="0" w:after="240" w:afterAutospacing="0"/>
              <w:jc w:val="both"/>
              <w:rPr>
                <w:noProof/>
              </w:rPr>
            </w:pPr>
            <w:r>
              <w:rPr>
                <w:noProof/>
              </w:rPr>
              <w:t>B. För emittenter som utgör finansiella företag som anslår intäkter från en portfölj med flera europeiska gröna obligationer till en portfölj med finansiella tillgångar enligt vad som avses i artikel 5:</w:t>
            </w:r>
          </w:p>
          <w:p>
            <w:pPr>
              <w:pStyle w:val="NormalWeb"/>
              <w:spacing w:before="0" w:beforeAutospacing="0" w:after="240" w:afterAutospacing="0"/>
              <w:jc w:val="both"/>
              <w:rPr>
                <w:noProof/>
              </w:rPr>
            </w:pPr>
            <w:r>
              <w:rPr>
                <w:noProof/>
              </w:rPr>
              <w:t xml:space="preserve">[Avsnittet ”Anslag av obligationsintäkter” ska innehålla följande uppgifter: </w:t>
            </w:r>
          </w:p>
          <w:p>
            <w:pPr>
              <w:pStyle w:val="Tiret0"/>
              <w:rPr>
                <w:noProof/>
                <w:szCs w:val="24"/>
              </w:rPr>
            </w:pPr>
            <w:r>
              <w:rPr>
                <w:noProof/>
              </w:rPr>
              <w:t>En översikt över alla utestående europeiska gröna obligationer, med uppgift om deras enskilda och kombinerade värde.</w:t>
            </w:r>
          </w:p>
          <w:p>
            <w:pPr>
              <w:pStyle w:val="Tiret0"/>
              <w:rPr>
                <w:noProof/>
                <w:szCs w:val="24"/>
              </w:rPr>
            </w:pPr>
            <w:r>
              <w:rPr>
                <w:noProof/>
              </w:rPr>
              <w:t>En översikt över de godtagbara finansiella tillgångarna som avses i artikel 5 i emittentens balansräkning, inklusive följande:</w:t>
            </w:r>
          </w:p>
          <w:p>
            <w:pPr>
              <w:pStyle w:val="ListParagraph"/>
              <w:numPr>
                <w:ilvl w:val="0"/>
                <w:numId w:val="17"/>
              </w:num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Deras totala nedskrivna värde. </w:t>
            </w:r>
          </w:p>
          <w:p>
            <w:pPr>
              <w:pStyle w:val="ListParagraph"/>
              <w:numPr>
                <w:ilvl w:val="0"/>
                <w:numId w:val="17"/>
              </w:numPr>
              <w:rPr>
                <w:rFonts w:ascii="Times New Roman" w:hAnsi="Times New Roman" w:cs="Times New Roman"/>
                <w:noProof/>
                <w:sz w:val="24"/>
                <w:szCs w:val="24"/>
              </w:rPr>
            </w:pPr>
            <w:r>
              <w:rPr>
                <w:rFonts w:ascii="Times New Roman" w:hAnsi="Times New Roman"/>
                <w:noProof/>
                <w:sz w:val="24"/>
                <w:szCs w:val="24"/>
              </w:rPr>
              <w:t>De miljömål som anges i artikel 9 i förordning (EU) 2020/852.</w:t>
            </w:r>
          </w:p>
          <w:p>
            <w:pPr>
              <w:pStyle w:val="ListParagraph"/>
              <w:numPr>
                <w:ilvl w:val="0"/>
                <w:numId w:val="17"/>
              </w:numPr>
              <w:rPr>
                <w:rFonts w:ascii="Times New Roman" w:hAnsi="Times New Roman" w:cs="Times New Roman"/>
                <w:noProof/>
                <w:sz w:val="24"/>
                <w:szCs w:val="24"/>
              </w:rPr>
            </w:pPr>
            <w:r>
              <w:rPr>
                <w:rFonts w:ascii="Times New Roman" w:hAnsi="Times New Roman"/>
                <w:noProof/>
                <w:sz w:val="24"/>
                <w:szCs w:val="24"/>
              </w:rPr>
              <w:t>Deras typer, sektorer och länder.</w:t>
            </w:r>
          </w:p>
          <w:p>
            <w:pPr>
              <w:pStyle w:val="ListParagraph"/>
              <w:numPr>
                <w:ilvl w:val="0"/>
                <w:numId w:val="17"/>
              </w:numPr>
              <w:rPr>
                <w:rFonts w:ascii="Times New Roman" w:hAnsi="Times New Roman" w:cs="Times New Roman"/>
                <w:noProof/>
                <w:sz w:val="24"/>
                <w:szCs w:val="24"/>
              </w:rPr>
            </w:pPr>
            <w:r>
              <w:rPr>
                <w:rFonts w:ascii="Times New Roman" w:hAnsi="Times New Roman"/>
                <w:noProof/>
                <w:sz w:val="24"/>
                <w:szCs w:val="24"/>
              </w:rPr>
              <w:t>Om en obligation utgör en del av finansieringen av stödberättigade projekt, en uppgift om hur stor andel som finansieras genom obligationen, i förekommande fall.</w:t>
            </w:r>
          </w:p>
          <w:p>
            <w:pPr>
              <w:pStyle w:val="ListParagraph"/>
              <w:numPr>
                <w:ilvl w:val="0"/>
                <w:numId w:val="17"/>
              </w:numPr>
              <w:rPr>
                <w:rFonts w:ascii="Times New Roman" w:hAnsi="Times New Roman" w:cs="Times New Roman"/>
                <w:noProof/>
                <w:sz w:val="24"/>
                <w:szCs w:val="24"/>
              </w:rPr>
            </w:pPr>
            <w:r>
              <w:rPr>
                <w:rFonts w:ascii="Times New Roman" w:hAnsi="Times New Roman"/>
                <w:noProof/>
                <w:sz w:val="24"/>
                <w:szCs w:val="24"/>
              </w:rPr>
              <w:t>Uppgift om vilka av de delegerade akter som antagits i enlighet med artikel 10.3, 11.3, 12.2, 13.2, 14.2 eller 15.2 i förordning (EU) 2020/852 som användes för att fastställa de tekniska granskningskriterierna inom taxonomin, åtminstone på sektors- och landsnivå, och i tillämpliga fall per enskild tillgång.</w:t>
            </w:r>
          </w:p>
          <w:p>
            <w:pPr>
              <w:pStyle w:val="ListParagraph"/>
              <w:numPr>
                <w:ilvl w:val="0"/>
                <w:numId w:val="17"/>
              </w:numPr>
              <w:rPr>
                <w:rFonts w:ascii="Times New Roman" w:hAnsi="Times New Roman" w:cs="Times New Roman"/>
                <w:noProof/>
                <w:sz w:val="24"/>
                <w:szCs w:val="24"/>
              </w:rPr>
            </w:pPr>
            <w:r>
              <w:rPr>
                <w:rFonts w:ascii="Times New Roman" w:hAnsi="Times New Roman"/>
                <w:noProof/>
                <w:sz w:val="24"/>
                <w:szCs w:val="24"/>
              </w:rPr>
              <w:t>I relevanta fall, värdet på varje tillgång eller grupp av tillgångar.</w:t>
            </w:r>
          </w:p>
          <w:p>
            <w:pPr>
              <w:pStyle w:val="Tiret0"/>
              <w:rPr>
                <w:noProof/>
              </w:rPr>
            </w:pPr>
            <w:r>
              <w:rPr>
                <w:noProof/>
              </w:rPr>
              <w:t>En jämförelse av det totala värdet på utestående europeiska gröna obligationer och det totala nedskrivna värdet på godtagbara finansiella tillgångar som avses i artikel 5. Jämförelsen ska visa att det sistnämnda antingen motsvarar eller överstiger det förstnämnda.</w:t>
            </w:r>
          </w:p>
          <w:p>
            <w:pPr>
              <w:pStyle w:val="Tiret0"/>
              <w:rPr>
                <w:noProof/>
              </w:rPr>
            </w:pPr>
            <w:r>
              <w:rPr>
                <w:noProof/>
              </w:rPr>
              <w:t xml:space="preserve">Vid ovanstående jämförelse ska det totala utestående värdet på europeiska gröna obligationer baseras på det årliga genomsnittet av värdena vid kvartalsslutet på sådana obligationer som emitterats av den emittenten, och det totala nedskrivna värdet på de finansiella tillgångarna ska baseras på det årliga genomsnittet av värdena vid kvartalsslutet på sådana tillgångar i emittentens balansräkning] </w:t>
            </w:r>
          </w:p>
        </w:tc>
      </w:tr>
      <w:tr>
        <w:tc>
          <w:tcPr>
            <w:tcW w:w="9242" w:type="dxa"/>
          </w:tcPr>
          <w:p>
            <w:pPr>
              <w:pStyle w:val="ListParagraph"/>
              <w:numPr>
                <w:ilvl w:val="0"/>
                <w:numId w:val="13"/>
              </w:numPr>
              <w:rPr>
                <w:rFonts w:ascii="Times New Roman" w:hAnsi="Times New Roman" w:cs="Times New Roman"/>
                <w:b/>
                <w:noProof/>
                <w:sz w:val="24"/>
                <w:szCs w:val="24"/>
              </w:rPr>
            </w:pPr>
            <w:r>
              <w:rPr>
                <w:rFonts w:ascii="Times New Roman" w:hAnsi="Times New Roman"/>
                <w:b/>
                <w:noProof/>
                <w:sz w:val="24"/>
                <w:szCs w:val="24"/>
              </w:rPr>
              <w:t>Obligationsintäkternas miljöpåverkan</w:t>
            </w:r>
          </w:p>
          <w:p>
            <w:pPr>
              <w:pStyle w:val="NormalWeb"/>
              <w:spacing w:before="0" w:beforeAutospacing="0" w:after="240" w:afterAutospacing="0"/>
              <w:jc w:val="both"/>
              <w:rPr>
                <w:b/>
                <w:noProof/>
              </w:rPr>
            </w:pPr>
            <w:r>
              <w:rPr>
                <w:noProof/>
              </w:rPr>
              <w:t>[Ingen information krävs under denna rubrik i den här rapporten]</w:t>
            </w:r>
          </w:p>
        </w:tc>
      </w:tr>
      <w:tr>
        <w:tc>
          <w:tcPr>
            <w:tcW w:w="9242" w:type="dxa"/>
          </w:tcPr>
          <w:p>
            <w:pPr>
              <w:pStyle w:val="NormalWeb"/>
              <w:numPr>
                <w:ilvl w:val="0"/>
                <w:numId w:val="13"/>
              </w:numPr>
              <w:spacing w:before="0" w:beforeAutospacing="0" w:after="240" w:afterAutospacing="0"/>
              <w:jc w:val="both"/>
              <w:rPr>
                <w:b/>
                <w:noProof/>
              </w:rPr>
            </w:pPr>
            <w:r>
              <w:rPr>
                <w:b/>
                <w:noProof/>
              </w:rPr>
              <w:t>Annan relevant information</w:t>
            </w:r>
          </w:p>
        </w:tc>
      </w:tr>
    </w:tbl>
    <w:p>
      <w:pPr>
        <w:rPr>
          <w:noProof/>
          <w:szCs w:val="24"/>
        </w:rPr>
        <w:sectPr>
          <w:pgSz w:w="11907" w:h="16839"/>
          <w:pgMar w:top="1134" w:right="1417" w:bottom="1134" w:left="1417" w:header="709" w:footer="709" w:gutter="0"/>
          <w:cols w:space="720"/>
          <w:docGrid w:linePitch="360"/>
        </w:sectPr>
      </w:pPr>
    </w:p>
    <w:p>
      <w:pPr>
        <w:pStyle w:val="Annexetitre"/>
        <w:rPr>
          <w:noProof/>
          <w:szCs w:val="24"/>
        </w:rPr>
      </w:pPr>
      <w:r>
        <w:rPr>
          <w:noProof/>
        </w:rPr>
        <w:t>BILAGA III</w:t>
      </w:r>
    </w:p>
    <w:p>
      <w:pPr>
        <w:jc w:val="center"/>
        <w:rPr>
          <w:b/>
          <w:noProof/>
          <w:szCs w:val="24"/>
        </w:rPr>
      </w:pPr>
      <w:r>
        <w:rPr>
          <w:b/>
          <w:noProof/>
          <w:szCs w:val="24"/>
        </w:rPr>
        <w:t>KONSEKVENSRAPPORT AVSEENDE EUROPEISKA GRÖNA OBLIGATIONER</w:t>
      </w:r>
    </w:p>
    <w:tbl>
      <w:tblPr>
        <w:tblStyle w:val="TableGrid"/>
        <w:tblW w:w="0" w:type="auto"/>
        <w:tblLook w:val="04A0" w:firstRow="1" w:lastRow="0" w:firstColumn="1" w:lastColumn="0" w:noHBand="0" w:noVBand="1"/>
      </w:tblPr>
      <w:tblGrid>
        <w:gridCol w:w="9242"/>
      </w:tblGrid>
      <w:tr>
        <w:tc>
          <w:tcPr>
            <w:tcW w:w="9242" w:type="dxa"/>
          </w:tcPr>
          <w:p>
            <w:pPr>
              <w:rPr>
                <w:noProof/>
                <w:szCs w:val="24"/>
              </w:rPr>
            </w:pPr>
            <w:r>
              <w:rPr>
                <w:noProof/>
              </w:rPr>
              <w:t xml:space="preserve"> [Om konsekvensrapporten är granskad ska det anges i titeln]</w:t>
            </w:r>
          </w:p>
        </w:tc>
      </w:tr>
      <w:tr>
        <w:tc>
          <w:tcPr>
            <w:tcW w:w="9242" w:type="dxa"/>
          </w:tcPr>
          <w:p>
            <w:pPr>
              <w:pStyle w:val="ListParagraph"/>
              <w:numPr>
                <w:ilvl w:val="0"/>
                <w:numId w:val="14"/>
              </w:numPr>
              <w:rPr>
                <w:rFonts w:ascii="Times New Roman" w:hAnsi="Times New Roman" w:cs="Times New Roman"/>
                <w:b/>
                <w:noProof/>
                <w:sz w:val="24"/>
                <w:szCs w:val="24"/>
              </w:rPr>
            </w:pPr>
            <w:r>
              <w:rPr>
                <w:rFonts w:ascii="Times New Roman" w:hAnsi="Times New Roman"/>
                <w:b/>
                <w:noProof/>
                <w:sz w:val="24"/>
                <w:szCs w:val="24"/>
              </w:rPr>
              <w:t xml:space="preserve">Allmän information </w:t>
            </w:r>
          </w:p>
          <w:p>
            <w:pPr>
              <w:pStyle w:val="Tiret0"/>
              <w:rPr>
                <w:noProof/>
              </w:rPr>
            </w:pPr>
            <w:r>
              <w:rPr>
                <w:noProof/>
              </w:rPr>
              <w:t xml:space="preserve">[Datum för offentliggörande av konsekvensrapporten] [i tillämpliga fall, datum för offentliggörande av den granskade konsekvensrapporten] </w:t>
            </w:r>
          </w:p>
          <w:p>
            <w:pPr>
              <w:pStyle w:val="Tiret0"/>
              <w:rPr>
                <w:noProof/>
              </w:rPr>
            </w:pPr>
            <w:r>
              <w:rPr>
                <w:noProof/>
              </w:rPr>
              <w:t>[Emittentens registrerade namn] [i förekommande fall, identifieringskoden för juridiska personer] [länk till en webbplats med information för investerare om hur de kan kontakta emittenten, och ett telefonnummer]</w:t>
            </w:r>
          </w:p>
          <w:p>
            <w:pPr>
              <w:pStyle w:val="Tiret0"/>
              <w:rPr>
                <w:noProof/>
              </w:rPr>
            </w:pPr>
            <w:r>
              <w:rPr>
                <w:noProof/>
              </w:rPr>
              <w:t>[Namn på den obligation som emittenten emitterat] [ISIN, i förekommande fall]</w:t>
            </w:r>
          </w:p>
          <w:p>
            <w:pPr>
              <w:pStyle w:val="Tiret0"/>
              <w:rPr>
                <w:noProof/>
              </w:rPr>
            </w:pPr>
            <w:r>
              <w:rPr>
                <w:noProof/>
              </w:rPr>
              <w:t>[Om konsekvensrapporten har bedömts av en extern granskare, den externa granskarens identitet och kontaktuppgifter, inklusive länk till en webbplats med information för investerare om hur de kan kontakta den externa granskaren, och ett telefonnummer]</w:t>
            </w:r>
          </w:p>
          <w:p>
            <w:pPr>
              <w:pStyle w:val="Point0number"/>
              <w:numPr>
                <w:ilvl w:val="0"/>
                <w:numId w:val="0"/>
              </w:numPr>
              <w:spacing w:before="0" w:after="0"/>
              <w:ind w:left="720"/>
              <w:rPr>
                <w:noProof/>
                <w:szCs w:val="24"/>
              </w:rPr>
            </w:pPr>
          </w:p>
        </w:tc>
      </w:tr>
      <w:tr>
        <w:tc>
          <w:tcPr>
            <w:tcW w:w="9242" w:type="dxa"/>
          </w:tcPr>
          <w:p>
            <w:pPr>
              <w:pStyle w:val="ListParagraph"/>
              <w:numPr>
                <w:ilvl w:val="0"/>
                <w:numId w:val="14"/>
              </w:numPr>
              <w:rPr>
                <w:rFonts w:ascii="Times New Roman" w:hAnsi="Times New Roman" w:cs="Times New Roman"/>
                <w:b/>
                <w:noProof/>
                <w:sz w:val="24"/>
                <w:szCs w:val="24"/>
              </w:rPr>
            </w:pPr>
            <w:r>
              <w:rPr>
                <w:rFonts w:ascii="Times New Roman" w:hAnsi="Times New Roman"/>
                <w:b/>
                <w:noProof/>
                <w:sz w:val="24"/>
                <w:szCs w:val="24"/>
              </w:rPr>
              <w:t>Miljöstrategi och logisk grund</w:t>
            </w:r>
          </w:p>
          <w:p>
            <w:pPr>
              <w:pStyle w:val="Tiret0"/>
              <w:rPr>
                <w:noProof/>
              </w:rPr>
            </w:pPr>
            <w:r>
              <w:rPr>
                <w:noProof/>
              </w:rPr>
              <w:t>[Information om hur obligationen överensstämmer med emittentens bredare miljöstrategi, enligt vad som fastställs i faktabladet]</w:t>
            </w:r>
          </w:p>
          <w:p>
            <w:pPr>
              <w:pStyle w:val="Tiret0"/>
              <w:rPr>
                <w:noProof/>
              </w:rPr>
            </w:pPr>
            <w:r>
              <w:rPr>
                <w:noProof/>
              </w:rPr>
              <w:t>[I tillämpliga fall, en förklaring av eventuella ändringar av emittentens bredare miljöstrategi sedan faktabladet offentliggjordes]</w:t>
            </w:r>
          </w:p>
          <w:p>
            <w:pPr>
              <w:pStyle w:val="Tiret0"/>
              <w:rPr>
                <w:noProof/>
                <w:szCs w:val="24"/>
              </w:rPr>
            </w:pPr>
            <w:r>
              <w:rPr>
                <w:noProof/>
              </w:rPr>
              <w:t>[Vilka miljömål i artikel 9 i förordning 2020/852 som obligationen eftersträvar]</w:t>
            </w:r>
          </w:p>
        </w:tc>
      </w:tr>
      <w:tr>
        <w:tc>
          <w:tcPr>
            <w:tcW w:w="9242" w:type="dxa"/>
          </w:tcPr>
          <w:p>
            <w:pPr>
              <w:pStyle w:val="ListParagraph"/>
              <w:numPr>
                <w:ilvl w:val="0"/>
                <w:numId w:val="14"/>
              </w:numPr>
              <w:rPr>
                <w:rFonts w:ascii="Times New Roman" w:hAnsi="Times New Roman" w:cs="Times New Roman"/>
                <w:b/>
                <w:noProof/>
                <w:sz w:val="24"/>
                <w:szCs w:val="24"/>
              </w:rPr>
            </w:pPr>
            <w:r>
              <w:rPr>
                <w:rFonts w:ascii="Times New Roman" w:hAnsi="Times New Roman"/>
                <w:b/>
                <w:noProof/>
                <w:sz w:val="24"/>
                <w:szCs w:val="24"/>
              </w:rPr>
              <w:t>Anslag av obligationsintäkter</w:t>
            </w:r>
          </w:p>
          <w:p>
            <w:pPr>
              <w:rPr>
                <w:noProof/>
                <w:szCs w:val="24"/>
              </w:rPr>
            </w:pPr>
            <w:r>
              <w:rPr>
                <w:noProof/>
              </w:rPr>
              <w:t>[Följande uppgifter ska tillhandahållas på projektnivå, såvida inte sekretessavtal, konkurrensmässiga överväganden eller ett stort antal underliggande stödberättigade projekt begränsar den detaljnivå som kan tillgängliggöras, varvid uppgifterna ska tillhandahållas åtminstone på aggregerad nivå, med en förklaring till varför uppgifter på projektnivå inte kan ges:</w:t>
            </w:r>
          </w:p>
          <w:p>
            <w:pPr>
              <w:pStyle w:val="Tiret0"/>
              <w:rPr>
                <w:noProof/>
              </w:rPr>
            </w:pPr>
            <w:r>
              <w:rPr>
                <w:noProof/>
              </w:rPr>
              <w:t>De miljömål som anges i artikel 9 i förordning (EU) 2020/852.</w:t>
            </w:r>
          </w:p>
          <w:p>
            <w:pPr>
              <w:pStyle w:val="Tiret0"/>
              <w:rPr>
                <w:noProof/>
              </w:rPr>
            </w:pPr>
            <w:r>
              <w:rPr>
                <w:noProof/>
              </w:rPr>
              <w:t>Typerna och sektorerna för projekten samt de länder där obligationsintäkterna har anslagits.</w:t>
            </w:r>
          </w:p>
          <w:p>
            <w:pPr>
              <w:pStyle w:val="Tiret0"/>
              <w:rPr>
                <w:noProof/>
              </w:rPr>
            </w:pPr>
            <w:r>
              <w:rPr>
                <w:noProof/>
              </w:rPr>
              <w:t>Det respektive belopp som anslagits från obligationsintäkterna, och den andel av intäkterna som anslagits till projekt som finansierats efter respektive före emissionen av obligationen.</w:t>
            </w:r>
          </w:p>
          <w:p>
            <w:pPr>
              <w:pStyle w:val="Tiret0"/>
              <w:rPr>
                <w:noProof/>
              </w:rPr>
            </w:pPr>
            <w:r>
              <w:rPr>
                <w:noProof/>
              </w:rPr>
              <w:t>Om det rör sig om statliga emittenter och obligationsintäkterna anslås till de skattelättnader som avses i artikel 4.2 c, en uppskattning av volymen av inkomstförlust kopplad till stödberättigande skattelättnader.</w:t>
            </w:r>
          </w:p>
          <w:p>
            <w:pPr>
              <w:pStyle w:val="Tiret0"/>
              <w:rPr>
                <w:noProof/>
              </w:rPr>
            </w:pPr>
            <w:r>
              <w:rPr>
                <w:noProof/>
              </w:rPr>
              <w:t>Om en obligation utgör en del av finansieringen av stödberättigade projekt, en uppgift om hur stor andel som finansieras genom obligationen.</w:t>
            </w:r>
          </w:p>
          <w:p>
            <w:pPr>
              <w:pStyle w:val="Tiret0"/>
              <w:rPr>
                <w:noProof/>
              </w:rPr>
            </w:pPr>
            <w:r>
              <w:rPr>
                <w:noProof/>
              </w:rPr>
              <w:t>I tillämpliga fall, en uppgift om de tillgångar som omfattades av en taxonomianpassningsplan, varaktigheten för varje plan och dagen för slutförande för varje tillgång.</w:t>
            </w:r>
          </w:p>
          <w:p>
            <w:pPr>
              <w:pStyle w:val="Tiret0"/>
              <w:rPr>
                <w:noProof/>
              </w:rPr>
            </w:pPr>
            <w:r>
              <w:rPr>
                <w:noProof/>
              </w:rPr>
              <w:t>Uppgift om vilka av de delegerade akter som antagits i enlighet med artikel 10.3, 11.3, 12.2, 13.2, 14.2 eller 15.2 i förordning (EU) 2020/852 som användes för att fastställa de tekniska granskningskriterierna inom taxonomin, och deras tillämpningsdatum]</w:t>
            </w:r>
          </w:p>
          <w:p>
            <w:pPr>
              <w:rPr>
                <w:noProof/>
                <w:szCs w:val="24"/>
              </w:rPr>
            </w:pPr>
          </w:p>
        </w:tc>
      </w:tr>
      <w:tr>
        <w:tc>
          <w:tcPr>
            <w:tcW w:w="9242" w:type="dxa"/>
          </w:tcPr>
          <w:p>
            <w:pPr>
              <w:pStyle w:val="ListParagraph"/>
              <w:numPr>
                <w:ilvl w:val="0"/>
                <w:numId w:val="14"/>
              </w:numPr>
              <w:rPr>
                <w:rFonts w:ascii="Times New Roman" w:hAnsi="Times New Roman" w:cs="Times New Roman"/>
                <w:b/>
                <w:noProof/>
                <w:sz w:val="24"/>
                <w:szCs w:val="24"/>
              </w:rPr>
            </w:pPr>
            <w:r>
              <w:rPr>
                <w:rFonts w:ascii="Times New Roman" w:hAnsi="Times New Roman"/>
                <w:b/>
                <w:noProof/>
                <w:sz w:val="24"/>
                <w:szCs w:val="24"/>
              </w:rPr>
              <w:t>Obligationsintäkternas miljöpåverkan</w:t>
            </w:r>
          </w:p>
          <w:p>
            <w:pPr>
              <w:pStyle w:val="Tiret0"/>
              <w:rPr>
                <w:noProof/>
              </w:rPr>
            </w:pPr>
            <w:r>
              <w:rPr>
                <w:noProof/>
              </w:rPr>
              <w:t>[En uppskattning av positiv och negativ miljöpåverkan i sammanfattad form]</w:t>
            </w:r>
          </w:p>
          <w:p>
            <w:pPr>
              <w:pStyle w:val="Tiret0"/>
              <w:rPr>
                <w:noProof/>
              </w:rPr>
            </w:pPr>
            <w:r>
              <w:rPr>
                <w:noProof/>
              </w:rPr>
              <w:t>[Information om den metod och de antaganden som användes för att utvärdera projektens påverkan, om denna information saknades i faktabladet för den europeiska gröna obligationen]</w:t>
            </w:r>
          </w:p>
          <w:p>
            <w:pPr>
              <w:pStyle w:val="Tiret0"/>
              <w:rPr>
                <w:noProof/>
              </w:rPr>
            </w:pPr>
            <w:r>
              <w:rPr>
                <w:noProof/>
              </w:rPr>
              <w:t>[Information om projektens positiva och negativa miljöpåverkan och, i förekommande fall, relaterade mått. Om denna information saknas för ett visst projekt ska detta motiveras]</w:t>
            </w:r>
          </w:p>
          <w:p>
            <w:pPr>
              <w:pStyle w:val="ListParagraph"/>
              <w:spacing w:after="0" w:line="240" w:lineRule="auto"/>
              <w:ind w:left="360"/>
              <w:jc w:val="both"/>
              <w:rPr>
                <w:rFonts w:ascii="Times New Roman" w:hAnsi="Times New Roman" w:cs="Times New Roman"/>
                <w:noProof/>
                <w:sz w:val="24"/>
                <w:szCs w:val="24"/>
              </w:rPr>
            </w:pPr>
          </w:p>
          <w:p>
            <w:pPr>
              <w:pStyle w:val="Point1letter"/>
              <w:numPr>
                <w:ilvl w:val="3"/>
                <w:numId w:val="0"/>
              </w:numPr>
              <w:spacing w:before="0" w:after="0"/>
              <w:ind w:left="360"/>
              <w:rPr>
                <w:noProof/>
                <w:szCs w:val="24"/>
              </w:rPr>
            </w:pPr>
          </w:p>
        </w:tc>
      </w:tr>
      <w:tr>
        <w:tc>
          <w:tcPr>
            <w:tcW w:w="9242" w:type="dxa"/>
          </w:tcPr>
          <w:p>
            <w:pPr>
              <w:pStyle w:val="ListParagraph"/>
              <w:numPr>
                <w:ilvl w:val="0"/>
                <w:numId w:val="14"/>
              </w:numPr>
              <w:rPr>
                <w:rFonts w:ascii="Times New Roman" w:hAnsi="Times New Roman" w:cs="Times New Roman"/>
                <w:b/>
                <w:noProof/>
                <w:sz w:val="24"/>
                <w:szCs w:val="24"/>
              </w:rPr>
            </w:pPr>
            <w:r>
              <w:rPr>
                <w:rFonts w:ascii="Times New Roman" w:hAnsi="Times New Roman"/>
                <w:b/>
                <w:noProof/>
                <w:sz w:val="24"/>
                <w:szCs w:val="24"/>
              </w:rPr>
              <w:t>Annan relevant information</w:t>
            </w:r>
          </w:p>
        </w:tc>
      </w:tr>
    </w:tbl>
    <w:p>
      <w:pPr>
        <w:pStyle w:val="Annexetitre"/>
        <w:rPr>
          <w:noProof/>
          <w:szCs w:val="24"/>
        </w:rPr>
      </w:pPr>
      <w:r>
        <w:rPr>
          <w:noProof/>
        </w:rPr>
        <w:t xml:space="preserve">BILAGA IV: </w:t>
      </w:r>
    </w:p>
    <w:p>
      <w:pPr>
        <w:jc w:val="center"/>
        <w:rPr>
          <w:b/>
          <w:noProof/>
          <w:szCs w:val="24"/>
        </w:rPr>
      </w:pPr>
      <w:r>
        <w:rPr>
          <w:b/>
          <w:noProof/>
          <w:szCs w:val="24"/>
        </w:rPr>
        <w:t>INNEHÅLL I GRANSKNINGAR FÖRE OCH EFTER EMISSION</w:t>
      </w:r>
    </w:p>
    <w:tbl>
      <w:tblPr>
        <w:tblStyle w:val="TableGrid"/>
        <w:tblW w:w="0" w:type="auto"/>
        <w:tblLook w:val="04A0" w:firstRow="1" w:lastRow="0" w:firstColumn="1" w:lastColumn="0" w:noHBand="0" w:noVBand="1"/>
      </w:tblPr>
      <w:tblGrid>
        <w:gridCol w:w="9242"/>
      </w:tblGrid>
      <w:tr>
        <w:tc>
          <w:tcPr>
            <w:tcW w:w="9242" w:type="dxa"/>
          </w:tcPr>
          <w:p>
            <w:pPr>
              <w:rPr>
                <w:noProof/>
                <w:szCs w:val="24"/>
              </w:rPr>
            </w:pPr>
            <w:r>
              <w:rPr>
                <w:noProof/>
              </w:rPr>
              <w:t>Rubriken ”Granskning före emission” eller ”Granskning efter emission” ska tydligt anges högst upp på dokumentets förstasida.</w:t>
            </w:r>
          </w:p>
        </w:tc>
      </w:tr>
      <w:tr>
        <w:tc>
          <w:tcPr>
            <w:tcW w:w="9242" w:type="dxa"/>
          </w:tcPr>
          <w:p>
            <w:pPr>
              <w:pStyle w:val="ListParagraph"/>
              <w:numPr>
                <w:ilvl w:val="0"/>
                <w:numId w:val="15"/>
              </w:numPr>
              <w:rPr>
                <w:rFonts w:ascii="Times New Roman" w:hAnsi="Times New Roman" w:cs="Times New Roman"/>
                <w:b/>
                <w:noProof/>
                <w:sz w:val="24"/>
                <w:szCs w:val="24"/>
              </w:rPr>
            </w:pPr>
            <w:r>
              <w:rPr>
                <w:rFonts w:ascii="Times New Roman" w:hAnsi="Times New Roman"/>
                <w:b/>
                <w:noProof/>
                <w:sz w:val="24"/>
                <w:szCs w:val="24"/>
              </w:rPr>
              <w:t xml:space="preserve">Allmän information </w:t>
            </w:r>
          </w:p>
          <w:p>
            <w:pPr>
              <w:pStyle w:val="Tiret0"/>
              <w:rPr>
                <w:noProof/>
              </w:rPr>
            </w:pPr>
            <w:r>
              <w:rPr>
                <w:noProof/>
              </w:rPr>
              <w:t>[Datum för offentliggörande av granskningen före emission eller granskningen efter emission]</w:t>
            </w:r>
          </w:p>
          <w:p>
            <w:pPr>
              <w:pStyle w:val="Tiret0"/>
              <w:rPr>
                <w:noProof/>
              </w:rPr>
            </w:pPr>
            <w:r>
              <w:rPr>
                <w:noProof/>
              </w:rPr>
              <w:t xml:space="preserve">[Emittentens registrerade namn] </w:t>
            </w:r>
          </w:p>
          <w:p>
            <w:pPr>
              <w:pStyle w:val="Tiret0"/>
              <w:rPr>
                <w:noProof/>
              </w:rPr>
            </w:pPr>
            <w:r>
              <w:rPr>
                <w:noProof/>
              </w:rPr>
              <w:t>[Namn på den obligation som emittenten emitterat] [ISIN, i förekommande fall]</w:t>
            </w:r>
          </w:p>
          <w:p>
            <w:pPr>
              <w:pStyle w:val="Tiret0"/>
              <w:rPr>
                <w:noProof/>
              </w:rPr>
            </w:pPr>
            <w:r>
              <w:rPr>
                <w:noProof/>
              </w:rPr>
              <w:t>[Den externa granskarens identitet och kontaktuppgifter, inklusive länk till en webbplats med information för investerare om hur de kan kontakta den externa granskaren, och ett telefonnummer]</w:t>
            </w:r>
          </w:p>
          <w:p>
            <w:pPr>
              <w:pStyle w:val="Tiret0"/>
              <w:rPr>
                <w:noProof/>
              </w:rPr>
            </w:pPr>
            <w:r>
              <w:rPr>
                <w:noProof/>
              </w:rPr>
              <w:t>[Namnet och titeln på den ledande analytikern inom ramen för en viss bedömning]</w:t>
            </w:r>
          </w:p>
          <w:p>
            <w:pPr>
              <w:pStyle w:val="Tiret0"/>
              <w:rPr>
                <w:noProof/>
              </w:rPr>
            </w:pPr>
            <w:r>
              <w:rPr>
                <w:noProof/>
              </w:rPr>
              <w:t>[Namnet och titeln på den person som bär huvudansvaret för godkännandet av granskningen före eller efter emission]</w:t>
            </w:r>
          </w:p>
          <w:p>
            <w:pPr>
              <w:pStyle w:val="Tiret0"/>
              <w:rPr>
                <w:noProof/>
              </w:rPr>
            </w:pPr>
            <w:r>
              <w:rPr>
                <w:noProof/>
              </w:rPr>
              <w:t>[Det datum då granskningen före eller efter emission först släpptes för distribution och, i relevanta fall, när den senast uppdaterades]</w:t>
            </w:r>
          </w:p>
          <w:p>
            <w:pPr>
              <w:pStyle w:val="Point0number"/>
              <w:numPr>
                <w:ilvl w:val="0"/>
                <w:numId w:val="0"/>
              </w:numPr>
              <w:spacing w:before="0" w:after="0"/>
              <w:ind w:left="850"/>
              <w:rPr>
                <w:noProof/>
                <w:szCs w:val="24"/>
              </w:rPr>
            </w:pPr>
          </w:p>
        </w:tc>
      </w:tr>
      <w:tr>
        <w:tc>
          <w:tcPr>
            <w:tcW w:w="9242" w:type="dxa"/>
          </w:tcPr>
          <w:p>
            <w:pPr>
              <w:pStyle w:val="ListParagraph"/>
              <w:numPr>
                <w:ilvl w:val="0"/>
                <w:numId w:val="15"/>
              </w:numPr>
              <w:rPr>
                <w:rFonts w:ascii="Times New Roman" w:hAnsi="Times New Roman" w:cs="Times New Roman"/>
                <w:b/>
                <w:noProof/>
                <w:sz w:val="24"/>
                <w:szCs w:val="24"/>
              </w:rPr>
            </w:pPr>
            <w:r>
              <w:rPr>
                <w:rFonts w:ascii="Times New Roman" w:hAnsi="Times New Roman"/>
                <w:b/>
                <w:noProof/>
                <w:sz w:val="24"/>
                <w:szCs w:val="24"/>
              </w:rPr>
              <w:t>Inledande anmärkningar</w:t>
            </w:r>
          </w:p>
          <w:p>
            <w:pPr>
              <w:rPr>
                <w:b/>
                <w:noProof/>
                <w:szCs w:val="24"/>
              </w:rPr>
            </w:pPr>
            <w:r>
              <w:rPr>
                <w:noProof/>
              </w:rPr>
              <w:t>[För granskningar före emission:</w:t>
            </w:r>
            <w:r>
              <w:rPr>
                <w:b/>
                <w:noProof/>
                <w:szCs w:val="24"/>
              </w:rPr>
              <w:t xml:space="preserve"> </w:t>
            </w:r>
          </w:p>
          <w:p>
            <w:pPr>
              <w:pStyle w:val="Tiret0"/>
              <w:rPr>
                <w:noProof/>
              </w:rPr>
            </w:pPr>
            <w:r>
              <w:rPr>
                <w:noProof/>
              </w:rPr>
              <w:t>En anmärkning om att en extern granskare har bedömt det faktablad för europeiska gröna obligationer som anges i bilaga I i enlighet med denna förordning.</w:t>
            </w:r>
          </w:p>
          <w:p>
            <w:pPr>
              <w:pStyle w:val="Tiret0"/>
              <w:rPr>
                <w:noProof/>
              </w:rPr>
            </w:pPr>
            <w:r>
              <w:rPr>
                <w:noProof/>
              </w:rPr>
              <w:t>En anmärkning om att  granskningen före emission utgör ett oberoende utlåtande av den externa granskaren.</w:t>
            </w:r>
          </w:p>
          <w:p>
            <w:pPr>
              <w:pStyle w:val="Tiret0"/>
              <w:rPr>
                <w:noProof/>
              </w:rPr>
            </w:pPr>
            <w:r>
              <w:rPr>
                <w:noProof/>
              </w:rPr>
              <w:t>En anmärkning om att det oberoende utlåtandet i samband med den externa granskningen endast ska beaktas i begränsad utsträckning]</w:t>
            </w:r>
          </w:p>
          <w:p>
            <w:pPr>
              <w:rPr>
                <w:noProof/>
                <w:szCs w:val="24"/>
              </w:rPr>
            </w:pPr>
            <w:r>
              <w:rPr>
                <w:noProof/>
              </w:rPr>
              <w:t>[För granskningar efter emission:</w:t>
            </w:r>
          </w:p>
          <w:p>
            <w:pPr>
              <w:pStyle w:val="Tiret0"/>
              <w:rPr>
                <w:noProof/>
              </w:rPr>
            </w:pPr>
            <w:r>
              <w:rPr>
                <w:noProof/>
              </w:rPr>
              <w:t>En anmärkning om att en extern granskare har bedömt den anslagsrapport som anges i bilaga II i enlighet med denna förordning.</w:t>
            </w:r>
          </w:p>
          <w:p>
            <w:pPr>
              <w:pStyle w:val="Tiret0"/>
              <w:rPr>
                <w:noProof/>
              </w:rPr>
            </w:pPr>
            <w:r>
              <w:rPr>
                <w:noProof/>
              </w:rPr>
              <w:t>En anmärkning om att  granskningen efter emission utgör ett oberoende utlåtande av den externa granskaren.</w:t>
            </w:r>
          </w:p>
          <w:p>
            <w:pPr>
              <w:pStyle w:val="Tiret0"/>
              <w:rPr>
                <w:noProof/>
              </w:rPr>
            </w:pPr>
            <w:r>
              <w:rPr>
                <w:noProof/>
              </w:rPr>
              <w:t>En anmärkning om att det oberoende utlåtandet i samband med den externa granskningen endast ska beaktas i begränsad utsträckning]</w:t>
            </w:r>
          </w:p>
        </w:tc>
      </w:tr>
      <w:tr>
        <w:tc>
          <w:tcPr>
            <w:tcW w:w="9242" w:type="dxa"/>
          </w:tcPr>
          <w:p>
            <w:pPr>
              <w:pStyle w:val="ListParagraph"/>
              <w:numPr>
                <w:ilvl w:val="0"/>
                <w:numId w:val="15"/>
              </w:numPr>
              <w:rPr>
                <w:rFonts w:ascii="Times New Roman" w:hAnsi="Times New Roman" w:cs="Times New Roman"/>
                <w:b/>
                <w:noProof/>
                <w:sz w:val="24"/>
                <w:szCs w:val="24"/>
              </w:rPr>
            </w:pPr>
            <w:r>
              <w:rPr>
                <w:rFonts w:ascii="Times New Roman" w:hAnsi="Times New Roman"/>
                <w:b/>
                <w:noProof/>
                <w:sz w:val="24"/>
                <w:szCs w:val="24"/>
              </w:rPr>
              <w:t>Anmärkningar om efterlevnaden av förordningen om europeiska gröna obligationer</w:t>
            </w:r>
          </w:p>
          <w:p>
            <w:pPr>
              <w:pStyle w:val="Point0letter"/>
              <w:numPr>
                <w:ilvl w:val="1"/>
                <w:numId w:val="0"/>
              </w:numPr>
              <w:ind w:left="850" w:hanging="850"/>
              <w:rPr>
                <w:noProof/>
                <w:szCs w:val="24"/>
              </w:rPr>
            </w:pPr>
            <w:r>
              <w:rPr>
                <w:noProof/>
              </w:rPr>
              <w:t>[En anmärkning angående den europeiska gröna obligationens efterlevnad av denna förordning, och i synnerhet följande:</w:t>
            </w:r>
          </w:p>
          <w:p>
            <w:pPr>
              <w:pStyle w:val="Point1letter"/>
              <w:numPr>
                <w:ilvl w:val="3"/>
                <w:numId w:val="11"/>
              </w:numPr>
              <w:rPr>
                <w:noProof/>
                <w:szCs w:val="24"/>
              </w:rPr>
            </w:pPr>
            <w:r>
              <w:rPr>
                <w:noProof/>
              </w:rPr>
              <w:t>Om utlåtandet från den oberoende granskaren är positivt, en anmärkning om att obligationen uppfyller kraven i denna förordning och att beteckningen ”europeisk grön obligation” kan tillämpas på obligationen.</w:t>
            </w:r>
          </w:p>
          <w:p>
            <w:pPr>
              <w:pStyle w:val="Point1letter"/>
              <w:numPr>
                <w:ilvl w:val="3"/>
                <w:numId w:val="11"/>
              </w:numPr>
              <w:rPr>
                <w:noProof/>
                <w:szCs w:val="24"/>
              </w:rPr>
            </w:pPr>
            <w:r>
              <w:rPr>
                <w:noProof/>
              </w:rPr>
              <w:t>Om utlåtandet från den oberoende granskaren är negativt, en anmärkning om att obligationen inte uppfyller kraven i denna förordning och att beteckningen ”europeisk grön obligation” inte kan tillämpas på obligationen.</w:t>
            </w:r>
          </w:p>
          <w:p>
            <w:pPr>
              <w:pStyle w:val="Point1letter"/>
              <w:numPr>
                <w:ilvl w:val="3"/>
                <w:numId w:val="11"/>
              </w:numPr>
              <w:rPr>
                <w:noProof/>
                <w:szCs w:val="24"/>
              </w:rPr>
            </w:pPr>
            <w:r>
              <w:rPr>
                <w:noProof/>
              </w:rPr>
              <w:t>Om det i utlåtandet från den oberoende granskaren anges att emittenten inte avser följa artiklarna 3–7, eller inte kommer att kunna följa dem, en anmärkning om att beteckningen ”europeisk grön obligation” endast kan användas för den aktuella obligationen om nödvändiga åtgärder har vidtagits för att säkerställa att obligationen överensstämmer med kraven i denna förordning]</w:t>
            </w:r>
          </w:p>
        </w:tc>
      </w:tr>
      <w:tr>
        <w:tc>
          <w:tcPr>
            <w:tcW w:w="9242" w:type="dxa"/>
          </w:tcPr>
          <w:p>
            <w:pPr>
              <w:pStyle w:val="ListParagraph"/>
              <w:numPr>
                <w:ilvl w:val="0"/>
                <w:numId w:val="15"/>
              </w:numPr>
              <w:rPr>
                <w:rFonts w:ascii="Times New Roman" w:hAnsi="Times New Roman" w:cs="Times New Roman"/>
                <w:b/>
                <w:noProof/>
                <w:sz w:val="24"/>
                <w:szCs w:val="24"/>
              </w:rPr>
            </w:pPr>
            <w:r>
              <w:rPr>
                <w:rFonts w:ascii="Times New Roman" w:hAnsi="Times New Roman"/>
                <w:b/>
                <w:noProof/>
                <w:sz w:val="24"/>
                <w:szCs w:val="24"/>
              </w:rPr>
              <w:t>Källor, bedömningsmetoder och huvudsakliga antaganden</w:t>
            </w:r>
          </w:p>
          <w:p>
            <w:pPr>
              <w:pStyle w:val="Tiret0"/>
              <w:rPr>
                <w:noProof/>
              </w:rPr>
            </w:pPr>
            <w:r>
              <w:rPr>
                <w:noProof/>
              </w:rPr>
              <w:t>[Information om de källor som använts för att utarbeta granskningen före eller efter emission, inklusive länkar till mätdata och den metod som tillämpats, i förekommande fall]</w:t>
            </w:r>
          </w:p>
          <w:p>
            <w:pPr>
              <w:pStyle w:val="Tiret0"/>
              <w:rPr>
                <w:noProof/>
              </w:rPr>
            </w:pPr>
            <w:r>
              <w:rPr>
                <w:noProof/>
              </w:rPr>
              <w:t>[En förklaring av bedömningsmetoderna och de huvudsakliga antagandena]</w:t>
            </w:r>
          </w:p>
          <w:p>
            <w:pPr>
              <w:pStyle w:val="Tiret0"/>
              <w:rPr>
                <w:noProof/>
              </w:rPr>
            </w:pPr>
            <w:r>
              <w:rPr>
                <w:noProof/>
              </w:rPr>
              <w:t>[En förklaring av de antaganden och taxonomikrav som använts samt av begränsningarna och osäkerheterna vad gäller de använda metoderna och en tydlig anmärkning om att den externa granskaren anser att kvaliteten på den information som emittenten eller en relaterad tredje part har inlämnat är tillräcklig för att utföra en granskning före eller efter emission samt om och i vilken utsträckning den externa granskaren har försökt att verifiera den inlämnade informationen]</w:t>
            </w:r>
          </w:p>
        </w:tc>
      </w:tr>
      <w:tr>
        <w:tc>
          <w:tcPr>
            <w:tcW w:w="9242" w:type="dxa"/>
          </w:tcPr>
          <w:p>
            <w:pPr>
              <w:pStyle w:val="NumPar1"/>
              <w:numPr>
                <w:ilvl w:val="0"/>
                <w:numId w:val="15"/>
              </w:numPr>
              <w:rPr>
                <w:noProof/>
                <w:szCs w:val="24"/>
              </w:rPr>
            </w:pPr>
            <w:r>
              <w:rPr>
                <w:b/>
                <w:noProof/>
                <w:szCs w:val="24"/>
              </w:rPr>
              <w:t>Bedömning och utlåtande</w:t>
            </w:r>
          </w:p>
          <w:p>
            <w:pPr>
              <w:pStyle w:val="NumPar1"/>
              <w:numPr>
                <w:ilvl w:val="0"/>
                <w:numId w:val="0"/>
              </w:numPr>
              <w:rPr>
                <w:noProof/>
                <w:szCs w:val="24"/>
              </w:rPr>
            </w:pPr>
            <w:r>
              <w:rPr>
                <w:noProof/>
              </w:rPr>
              <w:t xml:space="preserve">[För granskningar före emission: </w:t>
            </w:r>
          </w:p>
          <w:p>
            <w:pPr>
              <w:pStyle w:val="Tiret0"/>
              <w:rPr>
                <w:noProof/>
              </w:rPr>
            </w:pPr>
            <w:r>
              <w:rPr>
                <w:noProof/>
              </w:rPr>
              <w:t>En ingående bedömning av huruvida det ifyllda faktabladet för europeiska gröna obligationer överensstämmer med artiklarna 4–7 i denna förordning.</w:t>
            </w:r>
          </w:p>
          <w:p>
            <w:pPr>
              <w:pStyle w:val="Tiret0"/>
              <w:rPr>
                <w:noProof/>
              </w:rPr>
            </w:pPr>
            <w:r>
              <w:rPr>
                <w:noProof/>
              </w:rPr>
              <w:t>Den externa granskarens utlåtande om ovannämnda bedömning]</w:t>
            </w:r>
          </w:p>
          <w:p>
            <w:pPr>
              <w:rPr>
                <w:b/>
                <w:noProof/>
                <w:szCs w:val="24"/>
              </w:rPr>
            </w:pPr>
          </w:p>
          <w:p>
            <w:pPr>
              <w:pStyle w:val="NumPar1"/>
              <w:numPr>
                <w:ilvl w:val="0"/>
                <w:numId w:val="0"/>
              </w:numPr>
              <w:rPr>
                <w:noProof/>
                <w:szCs w:val="24"/>
              </w:rPr>
            </w:pPr>
            <w:r>
              <w:rPr>
                <w:noProof/>
              </w:rPr>
              <w:t xml:space="preserve">[För granskningar efter emission: </w:t>
            </w:r>
          </w:p>
          <w:p>
            <w:pPr>
              <w:pStyle w:val="Tiret0"/>
              <w:rPr>
                <w:noProof/>
              </w:rPr>
            </w:pPr>
            <w:r>
              <w:rPr>
                <w:noProof/>
              </w:rPr>
              <w:t xml:space="preserve">En ingående bedömning av huruvida emittenten har anslagit intäkterna från obligationen i överensstämmelse med artiklarna 4–7 i denna förordning på grundval av den information som tillhandahållits den externa granskaren. </w:t>
            </w:r>
          </w:p>
          <w:p>
            <w:pPr>
              <w:pStyle w:val="Tiret0"/>
              <w:rPr>
                <w:noProof/>
              </w:rPr>
            </w:pPr>
            <w:r>
              <w:rPr>
                <w:noProof/>
              </w:rPr>
              <w:t>En bedömning av huruvida emittenten har uppfyllt kraven beträffande det avsedda användningsområdet för intäkter enligt faktabladet för europeiska gröna obligationer på grundval av den information som tillhandahållits den externa granskaren.</w:t>
            </w:r>
          </w:p>
          <w:p>
            <w:pPr>
              <w:pStyle w:val="Tiret0"/>
              <w:rPr>
                <w:noProof/>
              </w:rPr>
            </w:pPr>
            <w:r>
              <w:rPr>
                <w:noProof/>
              </w:rPr>
              <w:t>Den externa granskarens utlåtande om de två bedömningar som avses ovan]</w:t>
            </w:r>
          </w:p>
          <w:p>
            <w:pPr>
              <w:rPr>
                <w:b/>
                <w:noProof/>
                <w:szCs w:val="24"/>
              </w:rPr>
            </w:pPr>
          </w:p>
        </w:tc>
      </w:tr>
      <w:tr>
        <w:tc>
          <w:tcPr>
            <w:tcW w:w="9242" w:type="dxa"/>
          </w:tcPr>
          <w:p>
            <w:pPr>
              <w:pStyle w:val="ListParagraph"/>
              <w:numPr>
                <w:ilvl w:val="0"/>
                <w:numId w:val="15"/>
              </w:numPr>
              <w:rPr>
                <w:rFonts w:ascii="Times New Roman" w:hAnsi="Times New Roman" w:cs="Times New Roman"/>
                <w:b/>
                <w:noProof/>
                <w:sz w:val="24"/>
                <w:szCs w:val="24"/>
              </w:rPr>
            </w:pPr>
            <w:r>
              <w:rPr>
                <w:rFonts w:ascii="Times New Roman" w:hAnsi="Times New Roman"/>
                <w:b/>
                <w:noProof/>
                <w:sz w:val="24"/>
                <w:szCs w:val="24"/>
              </w:rPr>
              <w:t>Övrig information</w:t>
            </w:r>
          </w:p>
          <w:p>
            <w:pPr>
              <w:pStyle w:val="Point0letter"/>
              <w:numPr>
                <w:ilvl w:val="1"/>
                <w:numId w:val="0"/>
              </w:numPr>
              <w:ind w:left="360"/>
              <w:rPr>
                <w:noProof/>
                <w:szCs w:val="24"/>
              </w:rPr>
            </w:pPr>
            <w:r>
              <w:rPr>
                <w:noProof/>
              </w:rPr>
              <w:t>[Eventuell övrig information som granskaren kan anse relevant för sin granskning]</w:t>
            </w:r>
          </w:p>
        </w:tc>
      </w:tr>
    </w:tbl>
    <w:p>
      <w:pPr>
        <w:rPr>
          <w:noProof/>
          <w:szCs w:val="24"/>
        </w:rPr>
      </w:pP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SV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 xml:space="preserve">Europaparlamentets och rådets förordning (EG) nr 1893/2006 av den 20 december 2006 om fastställande av den statistiska näringsgrensindelningen Nace rev. 2 och om ändring av rådets förordning (EEG) nr 3037/90 och vissa EG-förordningar om särskilda statistikområden (EUT L 393, 30.12.2006, s. 1). </w:t>
      </w:r>
    </w:p>
    <w:p>
      <w:pPr>
        <w:pStyle w:val="FootnoteText"/>
      </w:pPr>
      <w:r>
        <w:t xml:space="preserve"> </w:t>
      </w:r>
    </w:p>
    <w:p>
      <w:pPr>
        <w:pStyle w:val="FootnoteText"/>
      </w:pPr>
      <w:r>
        <w:t xml:space="preserve"> </w:t>
      </w:r>
    </w:p>
    <w:p>
      <w:pPr>
        <w:pStyle w:val="FootnoteText"/>
      </w:pPr>
      <w:r>
        <w:tab/>
      </w:r>
    </w:p>
  </w:footnote>
  <w:footnote w:id="2">
    <w:p>
      <w:pPr>
        <w:pStyle w:val="FootnoteText"/>
      </w:pPr>
      <w:r>
        <w:rPr>
          <w:rStyle w:val="FootnoteReference"/>
        </w:rPr>
        <w:footnoteRef/>
      </w:r>
      <w:r>
        <w:tab/>
        <w:t xml:space="preserve">Europaparlamentets och rådets förordning (EG) nr 1893/2006 av den 20 december 2006 om fastställande av den statistiska näringsgrensindelningen Nace rev. 2 och om ändring av rådets förordning (EEG) nr 3037/90 och vissa EG-förordningar om särskilda statistikområden (EUT L 393, 30.12.2006, s. 1). </w:t>
      </w:r>
    </w:p>
    <w:p>
      <w:pPr>
        <w:pStyle w:val="FootnoteText"/>
      </w:pPr>
      <w:r>
        <w:t xml:space="preserve"> </w:t>
      </w:r>
    </w:p>
    <w:p>
      <w:pPr>
        <w:pStyle w:val="FootnoteText"/>
      </w:pPr>
      <w:r>
        <w:t xml:space="preserve"> </w:t>
      </w:r>
    </w:p>
    <w:p>
      <w:pPr>
        <w:pStyle w:val="FootnoteText"/>
      </w:pPr>
      <w: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40A429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A7560BDA"/>
    <w:lvl w:ilvl="0">
      <w:start w:val="1"/>
      <w:numFmt w:val="decimal"/>
      <w:pStyle w:val="ListNumber3"/>
      <w:lvlText w:val="%1."/>
      <w:lvlJc w:val="left"/>
      <w:pPr>
        <w:tabs>
          <w:tab w:val="num" w:pos="926"/>
        </w:tabs>
        <w:ind w:left="926" w:hanging="360"/>
      </w:pPr>
    </w:lvl>
  </w:abstractNum>
  <w:abstractNum w:abstractNumId="2">
    <w:nsid w:val="FFFFFF7F"/>
    <w:multiLevelType w:val="singleLevel"/>
    <w:tmpl w:val="E99CA5FE"/>
    <w:lvl w:ilvl="0">
      <w:start w:val="1"/>
      <w:numFmt w:val="decimal"/>
      <w:pStyle w:val="ListNumber2"/>
      <w:lvlText w:val="%1."/>
      <w:lvlJc w:val="left"/>
      <w:pPr>
        <w:tabs>
          <w:tab w:val="num" w:pos="643"/>
        </w:tabs>
        <w:ind w:left="643" w:hanging="360"/>
      </w:pPr>
    </w:lvl>
  </w:abstractNum>
  <w:abstractNum w:abstractNumId="3">
    <w:nsid w:val="FFFFFF81"/>
    <w:multiLevelType w:val="singleLevel"/>
    <w:tmpl w:val="0CF6B5F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5E2D33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D029F3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870D3DE"/>
    <w:lvl w:ilvl="0">
      <w:start w:val="1"/>
      <w:numFmt w:val="decimal"/>
      <w:pStyle w:val="ListNumber"/>
      <w:lvlText w:val="%1."/>
      <w:lvlJc w:val="left"/>
      <w:pPr>
        <w:tabs>
          <w:tab w:val="num" w:pos="360"/>
        </w:tabs>
        <w:ind w:left="360" w:hanging="360"/>
      </w:pPr>
    </w:lvl>
  </w:abstractNum>
  <w:abstractNum w:abstractNumId="7">
    <w:nsid w:val="FFFFFF89"/>
    <w:multiLevelType w:val="singleLevel"/>
    <w:tmpl w:val="5792D30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31839F6"/>
    <w:multiLevelType w:val="hybridMultilevel"/>
    <w:tmpl w:val="35567D12"/>
    <w:lvl w:ilvl="0" w:tplc="4EA20278">
      <w:start w:val="1"/>
      <w:numFmt w:val="lowerLetter"/>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2E941552"/>
    <w:multiLevelType w:val="multilevel"/>
    <w:tmpl w:val="464AE7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9AA6556"/>
    <w:multiLevelType w:val="multilevel"/>
    <w:tmpl w:val="0264FC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8">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5B337313"/>
    <w:multiLevelType w:val="multilevel"/>
    <w:tmpl w:val="C486EE1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66F05F7"/>
    <w:multiLevelType w:val="multilevel"/>
    <w:tmpl w:val="3BC0BC9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nsid w:val="66CA2A15"/>
    <w:multiLevelType w:val="multilevel"/>
    <w:tmpl w:val="3BC0BC9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nsid w:val="757B342F"/>
    <w:multiLevelType w:val="multilevel"/>
    <w:tmpl w:val="A94EC28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nsid w:val="784001C9"/>
    <w:multiLevelType w:val="multilevel"/>
    <w:tmpl w:val="5C905F2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6"/>
  </w:num>
  <w:num w:numId="10">
    <w:abstractNumId w:val="2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14"/>
  </w:num>
  <w:num w:numId="14">
    <w:abstractNumId w:val="28"/>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8"/>
  </w:num>
  <w:num w:numId="18">
    <w:abstractNumId w:val="13"/>
  </w:num>
  <w:num w:numId="19">
    <w:abstractNumId w:val="23"/>
    <w:lvlOverride w:ilvl="0">
      <w:startOverride w:val="1"/>
    </w:lvlOverride>
  </w:num>
  <w:num w:numId="20">
    <w:abstractNumId w:val="23"/>
  </w:num>
  <w:num w:numId="21">
    <w:abstractNumId w:val="15"/>
  </w:num>
  <w:num w:numId="22">
    <w:abstractNumId w:val="27"/>
  </w:num>
  <w:num w:numId="23">
    <w:abstractNumId w:val="12"/>
  </w:num>
  <w:num w:numId="24">
    <w:abstractNumId w:val="16"/>
  </w:num>
  <w:num w:numId="25">
    <w:abstractNumId w:val="10"/>
  </w:num>
  <w:num w:numId="26">
    <w:abstractNumId w:val="24"/>
  </w:num>
  <w:num w:numId="27">
    <w:abstractNumId w:val="9"/>
  </w:num>
  <w:num w:numId="28">
    <w:abstractNumId w:val="18"/>
  </w:num>
  <w:num w:numId="29">
    <w:abstractNumId w:val="21"/>
  </w:num>
  <w:num w:numId="30">
    <w:abstractNumId w:val="22"/>
  </w:num>
  <w:num w:numId="31">
    <w:abstractNumId w:val="11"/>
  </w:num>
  <w:num w:numId="32">
    <w:abstractNumId w:val="19"/>
  </w:num>
  <w:num w:numId="33">
    <w:abstractNumId w:val="30"/>
  </w:num>
  <w:num w:numId="34">
    <w:abstractNumId w:val="23"/>
  </w:num>
  <w:num w:numId="35">
    <w:abstractNumId w:val="15"/>
  </w:num>
  <w:num w:numId="36">
    <w:abstractNumId w:val="27"/>
  </w:num>
  <w:num w:numId="37">
    <w:abstractNumId w:val="12"/>
  </w:num>
  <w:num w:numId="38">
    <w:abstractNumId w:val="16"/>
  </w:num>
  <w:num w:numId="39">
    <w:abstractNumId w:val="17"/>
  </w:num>
  <w:num w:numId="40">
    <w:abstractNumId w:val="10"/>
  </w:num>
  <w:num w:numId="41">
    <w:abstractNumId w:val="24"/>
  </w:num>
  <w:num w:numId="42">
    <w:abstractNumId w:val="9"/>
  </w:num>
  <w:num w:numId="43">
    <w:abstractNumId w:val="18"/>
  </w:num>
  <w:num w:numId="44">
    <w:abstractNumId w:val="21"/>
  </w:num>
  <w:num w:numId="45">
    <w:abstractNumId w:val="22"/>
  </w:num>
  <w:num w:numId="46">
    <w:abstractNumId w:val="11"/>
  </w:num>
  <w:num w:numId="47">
    <w:abstractNumId w:val="19"/>
  </w:num>
  <w:num w:numId="48">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removePersonalInformation/>
  <w:removeDateAndTime/>
  <w:hideSpellingErrors/>
  <w:hideGrammaticalErrors/>
  <w:attachedTemplate r:id="rId1"/>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8-02 12:22:2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6"/>
    <w:docVar w:name="DQCResult_UnknownFonts" w:val="0;0"/>
    <w:docVar w:name="DQCResult_UnknownStyles" w:val="0;0"/>
    <w:docVar w:name="DQCStatus" w:val="Green"/>
    <w:docVar w:name="DQCVersion" w:val="3"/>
    <w:docVar w:name="DQCWithWarnings" w:val="0"/>
    <w:docVar w:name="LW_ACCOMPAGNANT" w:val="till"/>
    <w:docVar w:name="LW_ACCOMPAGNANT.CP" w:val="till"/>
    <w:docVar w:name="LW_ANNEX_NBR_FIRST" w:val="1"/>
    <w:docVar w:name="LW_ANNEX_NBR_LAST" w:val="4"/>
    <w:docVar w:name="LW_ANNEX_UNIQUE" w:val="0"/>
    <w:docVar w:name="LW_CORRIGENDUM" w:val="&lt;UNUSED&gt;"/>
    <w:docVar w:name="LW_COVERPAGE_EXISTS" w:val="True"/>
    <w:docVar w:name="LW_COVERPAGE_GUID" w:val="7220B2E4-4D5C-4765-8039-1E4D8FF00655"/>
    <w:docVar w:name="LW_COVERPAGE_TYPE" w:val="1"/>
    <w:docVar w:name="LW_CROSSREFERENCE" w:val="{SEC(2021) 390 final} - {SWD(2021) 181 final} - {SWD(2021) 182 final}"/>
    <w:docVar w:name="LW_DocType" w:val="ANNEX"/>
    <w:docVar w:name="LW_EMISSION" w:val="6.7.2021"/>
    <w:docVar w:name="LW_EMISSION_ISODATE" w:val="2021-07-06"/>
    <w:docVar w:name="LW_EMISSION_LOCATION" w:val="BRX"/>
    <w:docVar w:name="LW_EMISSION_PREFIX" w:val="Bryssel den "/>
    <w:docVar w:name="LW_EMISSION_SUFFIX" w:val=" "/>
    <w:docVar w:name="LW_ID_DOCSTRUCTURE" w:val="COM/ANNEX"/>
    <w:docVar w:name="LW_ID_DOCTYPE" w:val="SG-017"/>
    <w:docVar w:name="LW_LANGUE" w:val="SV"/>
    <w:docVar w:name="LW_LEVEL_OF_SENSITIVITY" w:val="Standard treatment"/>
    <w:docVar w:name="LW_NOM.INST" w:val="EUROPEISKA KOMMISSIONEN"/>
    <w:docVar w:name="LW_NOM.INST_JOINTDOC" w:val="&lt;EMPTY&gt;"/>
    <w:docVar w:name="LW_OBJETACTEPRINCIPAL" w:val="&lt;FMT:Bold&gt;om europeiska gröna obligationer&lt;/FMT&gt;_x000d__x000d__x000d__x000d__x000b_"/>
    <w:docVar w:name="LW_OBJETACTEPRINCIPAL.CP" w:val="&lt;FMT:Bold&gt;om europeiska gröna obligationer&lt;/FMT&gt;_x000d__x000d__x000d__x000d__x000b_"/>
    <w:docVar w:name="LW_PART_NBR" w:val="&lt;UNUSED&gt;"/>
    <w:docVar w:name="LW_PART_NBR_TOTAL" w:val="&lt;UNUSED&gt;"/>
    <w:docVar w:name="LW_REF.INST.NEW" w:val="COM"/>
    <w:docVar w:name="LW_REF.INST.NEW_ADOPTED" w:val="final"/>
    <w:docVar w:name="LW_REF.INST.NEW_TEXT" w:val="(2021) 39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BILAGOR"/>
    <w:docVar w:name="LW_TYPE.DOC.CP" w:val="BILAGOR"/>
    <w:docVar w:name="LW_TYPEACTEPRINCIPAL" w:val="Förslag till europaparlamentets och rådets förordning"/>
    <w:docVar w:name="LW_TYPEACTEPRINCIPAL.CP" w:val="Förslag till europaparlamentets och rådets förordning"/>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before="0" w:after="160" w:line="259" w:lineRule="auto"/>
      <w:ind w:left="720"/>
      <w:contextualSpacing/>
      <w:jc w:val="left"/>
    </w:pPr>
    <w:rPr>
      <w:rFonts w:asciiTheme="minorHAnsi" w:hAnsiTheme="minorHAnsi" w:cstheme="minorBidi"/>
      <w:sz w:val="22"/>
    </w:rPr>
  </w:style>
  <w:style w:type="paragraph" w:styleId="NormalWeb">
    <w:name w:val="Normal (Web)"/>
    <w:basedOn w:val="Normal"/>
    <w:uiPriority w:val="99"/>
    <w:unhideWhenUsed/>
    <w:pPr>
      <w:spacing w:before="100" w:beforeAutospacing="1" w:after="100" w:afterAutospacing="1"/>
      <w:jc w:val="left"/>
    </w:pPr>
    <w:rPr>
      <w:szCs w:val="24"/>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v-SE"/>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v-S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Tiret5">
    <w:name w:val="Tiret 5"/>
    <w:basedOn w:val="Point5"/>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NumPar5">
    <w:name w:val="NumPar 5"/>
    <w:basedOn w:val="Normal"/>
    <w:next w:val="Text2"/>
    <w:pPr>
      <w:numPr>
        <w:ilvl w:val="4"/>
        <w:numId w:val="40"/>
      </w:numPr>
    </w:pPr>
  </w:style>
  <w:style w:type="paragraph" w:customStyle="1" w:styleId="NumPar6">
    <w:name w:val="NumPar 6"/>
    <w:basedOn w:val="Normal"/>
    <w:next w:val="Text2"/>
    <w:pPr>
      <w:numPr>
        <w:ilvl w:val="5"/>
        <w:numId w:val="40"/>
      </w:numPr>
    </w:pPr>
  </w:style>
  <w:style w:type="paragraph" w:customStyle="1" w:styleId="NumPar7">
    <w:name w:val="NumPar 7"/>
    <w:basedOn w:val="Normal"/>
    <w:next w:val="Text2"/>
    <w:pPr>
      <w:numPr>
        <w:ilvl w:val="6"/>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before="0" w:after="160" w:line="259" w:lineRule="auto"/>
      <w:ind w:left="720"/>
      <w:contextualSpacing/>
      <w:jc w:val="left"/>
    </w:pPr>
    <w:rPr>
      <w:rFonts w:asciiTheme="minorHAnsi" w:hAnsiTheme="minorHAnsi" w:cstheme="minorBidi"/>
      <w:sz w:val="22"/>
    </w:rPr>
  </w:style>
  <w:style w:type="paragraph" w:styleId="NormalWeb">
    <w:name w:val="Normal (Web)"/>
    <w:basedOn w:val="Normal"/>
    <w:uiPriority w:val="99"/>
    <w:unhideWhenUsed/>
    <w:pPr>
      <w:spacing w:before="100" w:beforeAutospacing="1" w:after="100" w:afterAutospacing="1"/>
      <w:jc w:val="left"/>
    </w:pPr>
    <w:rPr>
      <w:szCs w:val="24"/>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v-SE"/>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v-S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Tiret5">
    <w:name w:val="Tiret 5"/>
    <w:basedOn w:val="Point5"/>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NumPar5">
    <w:name w:val="NumPar 5"/>
    <w:basedOn w:val="Normal"/>
    <w:next w:val="Text2"/>
    <w:pPr>
      <w:numPr>
        <w:ilvl w:val="4"/>
        <w:numId w:val="40"/>
      </w:numPr>
    </w:pPr>
  </w:style>
  <w:style w:type="paragraph" w:customStyle="1" w:styleId="NumPar6">
    <w:name w:val="NumPar 6"/>
    <w:basedOn w:val="Normal"/>
    <w:next w:val="Text2"/>
    <w:pPr>
      <w:numPr>
        <w:ilvl w:val="5"/>
        <w:numId w:val="40"/>
      </w:numPr>
    </w:pPr>
  </w:style>
  <w:style w:type="paragraph" w:customStyle="1" w:styleId="NumPar7">
    <w:name w:val="NumPar 7"/>
    <w:basedOn w:val="Normal"/>
    <w:next w:val="Text2"/>
    <w:pPr>
      <w:numPr>
        <w:ilvl w:val="6"/>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44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0</TotalTime>
  <Pages>11</Pages>
  <Words>2565</Words>
  <Characters>14625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2021-07-30T10:36:00Z</dcterms:created>
  <dcterms:modified xsi:type="dcterms:W3CDTF">2021-08-02T10:22:00Z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COM/ANNEX</vt:lpwstr>
  </property>
  <property fmtid="{D5CDD505-2E9C-101B-9397-08002B2CF9AE}" pid="4" name="Last edited using">
    <vt:lpwstr>LW 7.0.1, Build 20200226</vt:lpwstr>
  </property>
  <property fmtid="{D5CDD505-2E9C-101B-9397-08002B2CF9AE}" pid="5" name="First annex">
    <vt:lpwstr>1</vt:lpwstr>
  </property>
  <property fmtid="{D5CDD505-2E9C-101B-9397-08002B2CF9AE}" pid="6" name="Last annex">
    <vt:lpwstr>4</vt:lpwstr>
  </property>
  <property fmtid="{D5CDD505-2E9C-101B-9397-08002B2CF9AE}" pid="7" name="Unique annex">
    <vt:lpwstr>0</vt:lpwstr>
  </property>
  <property fmtid="{D5CDD505-2E9C-101B-9397-08002B2CF9AE}" pid="8" name="Part">
    <vt:lpwstr>&lt;UNUSED&gt;</vt:lpwstr>
  </property>
  <property fmtid="{D5CDD505-2E9C-101B-9397-08002B2CF9AE}" pid="9" name="Total parts">
    <vt:lpwstr>&lt;UNUSED&gt;</vt:lpwstr>
  </property>
  <property fmtid="{D5CDD505-2E9C-101B-9397-08002B2CF9AE}" pid="10" name="LWTemplateID">
    <vt:lpwstr>SG-017</vt:lpwstr>
  </property>
  <property fmtid="{D5CDD505-2E9C-101B-9397-08002B2CF9AE}" pid="11" name="DQCStatus">
    <vt:lpwstr>Green (DQC version 03)</vt:lpwstr>
  </property>
</Properties>
</file>