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7312A47-5250-48F9-B5FD-5A0629CB4B6F" style="width:455.2pt;height:427.85pt">
            <v:imagedata r:id="rId12" o:title=""/>
          </v:shape>
        </w:pict>
      </w:r>
    </w:p>
    <w:bookmarkEnd w:id="0"/>
    <w:p>
      <w:pPr>
        <w:pStyle w:val="Pagedecouverture"/>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Heading2"/>
        <w:tabs>
          <w:tab w:val="clear" w:pos="1200"/>
        </w:tabs>
        <w:ind w:left="0" w:firstLine="0"/>
        <w:rPr>
          <w:noProof/>
        </w:rPr>
      </w:pPr>
      <w:bookmarkStart w:id="1" w:name="_GoBack"/>
      <w:bookmarkEnd w:id="1"/>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tc>
          <w:tcPr>
            <w:tcW w:w="10490" w:type="dxa"/>
            <w:tcBorders>
              <w:bottom w:val="single" w:sz="4" w:space="0" w:color="auto"/>
            </w:tcBorders>
            <w:shd w:val="clear" w:color="auto" w:fill="CCCCCC"/>
          </w:tcPr>
          <w:p>
            <w:pPr>
              <w:spacing w:after="0"/>
              <w:rPr>
                <w:rFonts w:ascii="Times New Roman" w:hAnsi="Times New Roman" w:cs="Times New Roman"/>
                <w:b/>
                <w:noProof/>
                <w:sz w:val="24"/>
                <w:szCs w:val="24"/>
              </w:rPr>
            </w:pPr>
            <w:r>
              <w:rPr>
                <w:rFonts w:ascii="Times New Roman" w:hAnsi="Times New Roman"/>
                <w:b/>
                <w:noProof/>
                <w:sz w:val="24"/>
                <w:szCs w:val="24"/>
              </w:rPr>
              <w:t>Sammanfattning (högst 2 sidor)</w:t>
            </w:r>
          </w:p>
        </w:tc>
      </w:tr>
      <w:tr>
        <w:tc>
          <w:tcPr>
            <w:tcW w:w="10490" w:type="dxa"/>
            <w:tcBorders>
              <w:top w:val="single" w:sz="4" w:space="0" w:color="auto"/>
              <w:left w:val="single" w:sz="4" w:space="0" w:color="auto"/>
              <w:bottom w:val="single" w:sz="4" w:space="0" w:color="auto"/>
              <w:right w:val="single" w:sz="4" w:space="0" w:color="auto"/>
            </w:tcBorders>
            <w:shd w:val="clear" w:color="auto" w:fill="4F81BD" w:themeFill="accent1"/>
          </w:tcPr>
          <w:p>
            <w:pPr>
              <w:spacing w:after="0"/>
              <w:rPr>
                <w:rFonts w:ascii="Times New Roman" w:hAnsi="Times New Roman" w:cs="Times New Roman"/>
                <w:noProof/>
                <w:sz w:val="24"/>
                <w:szCs w:val="24"/>
              </w:rPr>
            </w:pPr>
            <w:r>
              <w:rPr>
                <w:rFonts w:ascii="Times New Roman" w:hAnsi="Times New Roman"/>
                <w:noProof/>
                <w:sz w:val="24"/>
                <w:szCs w:val="24"/>
              </w:rPr>
              <w:t>KONSEKVENSBEDÖMNING av förslaget till Europaparlamentets och rådets förordning om tillämpning av det allmänna preferenssystemet från och med 1 januari 2024</w:t>
            </w:r>
          </w:p>
        </w:tc>
      </w:tr>
      <w:tr>
        <w:tc>
          <w:tcPr>
            <w:tcW w:w="10490" w:type="dxa"/>
            <w:tcBorders>
              <w:bottom w:val="single" w:sz="4" w:space="0" w:color="auto"/>
            </w:tcBorders>
            <w:shd w:val="clear" w:color="auto" w:fill="CCCCCC"/>
          </w:tcPr>
          <w:p>
            <w:pPr>
              <w:spacing w:after="0"/>
              <w:rPr>
                <w:rFonts w:ascii="Times New Roman" w:hAnsi="Times New Roman" w:cs="Times New Roman"/>
                <w:b/>
                <w:noProof/>
                <w:sz w:val="24"/>
                <w:szCs w:val="24"/>
              </w:rPr>
            </w:pPr>
            <w:r>
              <w:rPr>
                <w:rFonts w:ascii="Times New Roman" w:hAnsi="Times New Roman"/>
                <w:b/>
                <w:noProof/>
                <w:sz w:val="24"/>
                <w:szCs w:val="24"/>
              </w:rPr>
              <w:t>A. Behov av åtgärder</w:t>
            </w:r>
          </w:p>
        </w:tc>
      </w:tr>
      <w:tr>
        <w:tc>
          <w:tcPr>
            <w:tcW w:w="10490" w:type="dxa"/>
            <w:tcBorders>
              <w:bottom w:val="single" w:sz="4" w:space="0" w:color="auto"/>
            </w:tcBorders>
            <w:shd w:val="clear" w:color="auto" w:fill="E0E0E0"/>
          </w:tcPr>
          <w:p>
            <w:pPr>
              <w:spacing w:after="0"/>
              <w:rPr>
                <w:rFonts w:ascii="Times New Roman" w:hAnsi="Times New Roman" w:cs="Times New Roman"/>
                <w:noProof/>
                <w:sz w:val="24"/>
                <w:szCs w:val="24"/>
              </w:rPr>
            </w:pPr>
            <w:r>
              <w:rPr>
                <w:rFonts w:ascii="Times New Roman" w:hAnsi="Times New Roman"/>
                <w:b/>
                <w:noProof/>
                <w:sz w:val="24"/>
                <w:szCs w:val="24"/>
              </w:rPr>
              <w:t xml:space="preserve">Vad är problemet och varför är det ett problem på EU-nivå? </w:t>
            </w:r>
          </w:p>
        </w:tc>
      </w:tr>
      <w:tr>
        <w:tc>
          <w:tcPr>
            <w:tcW w:w="10490" w:type="dxa"/>
            <w:tcBorders>
              <w:bottom w:val="single" w:sz="4" w:space="0" w:color="auto"/>
            </w:tcBorders>
            <w:shd w:val="clear" w:color="auto" w:fill="auto"/>
          </w:tcPr>
          <w:p>
            <w:pPr>
              <w:pStyle w:val="Heading2"/>
              <w:tabs>
                <w:tab w:val="clear" w:pos="1200"/>
              </w:tabs>
              <w:spacing w:after="60"/>
              <w:ind w:left="0" w:firstLine="0"/>
              <w:rPr>
                <w:b w:val="0"/>
                <w:noProof/>
              </w:rPr>
            </w:pPr>
            <w:r>
              <w:rPr>
                <w:b w:val="0"/>
                <w:noProof/>
              </w:rPr>
              <w:t>Förordning (EU) nr 978/2012 om det allmänna preferenssystemet upphör att gälla i slutet av 2023. Om ingen ny förordning om det allmänna preferenssystemet antas skulle standardordningen för det allmänna preferenssystemet (standard GSP) och den särskilda stimulansordningen (GSP plus) i det allmänna prerenssystemet upphöra att gälla och EU skulle behöva ta ut importavgifter från de nuvarande förmånsländerna (låginkomstländer och lägre medelinkomstländer) motsvarande tullsatserna för mest gynnad nation. Endast Allt utom vapen-ordningen för de minst utvecklade länderna (MUL) skulle fortsätta att tillämpas; denna har inte någon sista giltighetsdag. Detta skulle inverka negativt på export och investeringar, och därmed på den ekonomiska tillväxten och sysselsättningen i de nuvarande 15 förmånsländerna som omfattas av den standars GSP och de nio förmånsländer som omfattas av GSP plus.</w:t>
            </w:r>
          </w:p>
        </w:tc>
      </w:tr>
      <w:tr>
        <w:tc>
          <w:tcPr>
            <w:tcW w:w="10490" w:type="dxa"/>
            <w:tcBorders>
              <w:bottom w:val="single" w:sz="4" w:space="0" w:color="auto"/>
            </w:tcBorders>
            <w:shd w:val="clear" w:color="auto" w:fill="E6E6E6"/>
          </w:tcPr>
          <w:p>
            <w:pPr>
              <w:spacing w:after="0"/>
              <w:rPr>
                <w:rFonts w:ascii="Times New Roman" w:hAnsi="Times New Roman" w:cs="Times New Roman"/>
                <w:noProof/>
                <w:sz w:val="24"/>
                <w:szCs w:val="24"/>
              </w:rPr>
            </w:pPr>
            <w:r>
              <w:rPr>
                <w:rFonts w:ascii="Times New Roman" w:hAnsi="Times New Roman"/>
                <w:b/>
                <w:noProof/>
                <w:sz w:val="24"/>
                <w:szCs w:val="24"/>
              </w:rPr>
              <w:t>Vad vill man uppnå?</w:t>
            </w:r>
          </w:p>
        </w:tc>
      </w:tr>
      <w:tr>
        <w:tc>
          <w:tcPr>
            <w:tcW w:w="10490" w:type="dxa"/>
            <w:tcBorders>
              <w:bottom w:val="single" w:sz="4" w:space="0" w:color="auto"/>
            </w:tcBorders>
            <w:shd w:val="clear" w:color="auto" w:fill="auto"/>
          </w:tcPr>
          <w:p>
            <w:pPr>
              <w:spacing w:before="60" w:after="0" w:line="240" w:lineRule="auto"/>
              <w:rPr>
                <w:rFonts w:ascii="Times New Roman" w:hAnsi="Times New Roman" w:cs="Times New Roman"/>
                <w:noProof/>
                <w:sz w:val="24"/>
                <w:szCs w:val="24"/>
              </w:rPr>
            </w:pPr>
            <w:r>
              <w:rPr>
                <w:rFonts w:ascii="Times New Roman" w:hAnsi="Times New Roman"/>
                <w:noProof/>
                <w:sz w:val="24"/>
                <w:szCs w:val="24"/>
              </w:rPr>
              <w:t>Analysen har identifierat tre allmänna mål och fem särskilda mål som ska uppnås.</w:t>
            </w:r>
          </w:p>
          <w:p>
            <w:pPr>
              <w:pStyle w:val="ListParagraph"/>
              <w:numPr>
                <w:ilvl w:val="0"/>
                <w:numId w:val="8"/>
              </w:numPr>
              <w:spacing w:after="0" w:line="240" w:lineRule="auto"/>
              <w:ind w:left="360"/>
              <w:rPr>
                <w:rFonts w:ascii="Times New Roman" w:hAnsi="Times New Roman" w:cs="Times New Roman"/>
                <w:noProof/>
                <w:sz w:val="24"/>
                <w:szCs w:val="24"/>
              </w:rPr>
            </w:pPr>
            <w:r>
              <w:rPr>
                <w:rFonts w:ascii="Times New Roman" w:hAnsi="Times New Roman"/>
                <w:noProof/>
                <w:sz w:val="24"/>
                <w:szCs w:val="24"/>
              </w:rPr>
              <w:t xml:space="preserve">Att ytterligare bidra till fattigdomsutrotning genom att </w:t>
            </w:r>
          </w:p>
          <w:p>
            <w:pPr>
              <w:pStyle w:val="ListParagraph"/>
              <w:numPr>
                <w:ilvl w:val="0"/>
                <w:numId w:val="7"/>
              </w:numPr>
              <w:spacing w:after="0" w:line="240" w:lineRule="auto"/>
              <w:rPr>
                <w:rFonts w:ascii="Times New Roman" w:hAnsi="Times New Roman" w:cs="Times New Roman"/>
                <w:noProof/>
                <w:sz w:val="24"/>
                <w:szCs w:val="24"/>
              </w:rPr>
            </w:pPr>
            <w:r>
              <w:rPr>
                <w:rFonts w:ascii="Times New Roman" w:hAnsi="Times New Roman"/>
                <w:noProof/>
                <w:sz w:val="24"/>
                <w:szCs w:val="24"/>
              </w:rPr>
              <w:t>öka exporten från förmånsländerna, särskilt från de mest behövande,</w:t>
            </w:r>
          </w:p>
          <w:p>
            <w:pPr>
              <w:pStyle w:val="ListParagraph"/>
              <w:numPr>
                <w:ilvl w:val="0"/>
                <w:numId w:val="7"/>
              </w:numPr>
              <w:spacing w:after="0" w:line="240" w:lineRule="auto"/>
              <w:rPr>
                <w:rFonts w:ascii="Times New Roman" w:hAnsi="Times New Roman" w:cs="Times New Roman"/>
                <w:noProof/>
                <w:sz w:val="24"/>
                <w:szCs w:val="24"/>
              </w:rPr>
            </w:pPr>
            <w:r>
              <w:rPr>
                <w:rFonts w:ascii="Times New Roman" w:hAnsi="Times New Roman"/>
                <w:noProof/>
                <w:sz w:val="24"/>
                <w:szCs w:val="24"/>
              </w:rPr>
              <w:t>öka exportdiversifieringen i förmånsländerna.</w:t>
            </w:r>
          </w:p>
          <w:p>
            <w:pPr>
              <w:pStyle w:val="ListParagraph"/>
              <w:numPr>
                <w:ilvl w:val="0"/>
                <w:numId w:val="8"/>
              </w:numPr>
              <w:spacing w:after="0" w:line="240" w:lineRule="auto"/>
              <w:ind w:left="360"/>
              <w:rPr>
                <w:rFonts w:ascii="Times New Roman" w:hAnsi="Times New Roman" w:cs="Times New Roman"/>
                <w:noProof/>
                <w:sz w:val="24"/>
                <w:szCs w:val="24"/>
              </w:rPr>
            </w:pPr>
            <w:r>
              <w:rPr>
                <w:rFonts w:ascii="Times New Roman" w:hAnsi="Times New Roman"/>
                <w:noProof/>
                <w:sz w:val="24"/>
                <w:szCs w:val="24"/>
              </w:rPr>
              <w:t>Att ytterligare bidra till hållbar utveckling och gott styre i förmånsländerna genom att</w:t>
            </w:r>
          </w:p>
          <w:p>
            <w:pPr>
              <w:pStyle w:val="ListParagraph"/>
              <w:numPr>
                <w:ilvl w:val="0"/>
                <w:numId w:val="7"/>
              </w:numPr>
              <w:spacing w:after="0" w:line="240" w:lineRule="auto"/>
              <w:rPr>
                <w:rFonts w:ascii="Times New Roman" w:hAnsi="Times New Roman" w:cs="Times New Roman"/>
                <w:noProof/>
                <w:sz w:val="24"/>
                <w:szCs w:val="24"/>
              </w:rPr>
            </w:pPr>
            <w:r>
              <w:rPr>
                <w:rFonts w:ascii="Times New Roman" w:hAnsi="Times New Roman"/>
                <w:noProof/>
                <w:sz w:val="24"/>
                <w:szCs w:val="24"/>
              </w:rPr>
              <w:t>stärka det allmänna preferenssystemets stöd till hållbar utveckling i förmånsländerna,</w:t>
            </w:r>
          </w:p>
          <w:p>
            <w:pPr>
              <w:pStyle w:val="ListParagraph"/>
              <w:numPr>
                <w:ilvl w:val="0"/>
                <w:numId w:val="7"/>
              </w:numPr>
              <w:spacing w:after="0" w:line="240" w:lineRule="auto"/>
              <w:rPr>
                <w:rFonts w:ascii="Times New Roman" w:hAnsi="Times New Roman" w:cs="Times New Roman"/>
                <w:noProof/>
                <w:sz w:val="24"/>
                <w:szCs w:val="24"/>
              </w:rPr>
            </w:pPr>
            <w:r>
              <w:rPr>
                <w:rFonts w:ascii="Times New Roman" w:hAnsi="Times New Roman"/>
                <w:noProof/>
                <w:sz w:val="24"/>
                <w:szCs w:val="24"/>
              </w:rPr>
              <w:t>öka medvetenheten om möjligheterna inom det allmänna preferenssystemet och öka insynen i övervakningen av GSP plus.</w:t>
            </w:r>
          </w:p>
          <w:p>
            <w:pPr>
              <w:pStyle w:val="ListParagraph"/>
              <w:numPr>
                <w:ilvl w:val="0"/>
                <w:numId w:val="8"/>
              </w:numPr>
              <w:spacing w:after="0" w:line="240" w:lineRule="auto"/>
              <w:ind w:left="360"/>
              <w:rPr>
                <w:rFonts w:ascii="Times New Roman" w:hAnsi="Times New Roman" w:cs="Times New Roman"/>
                <w:noProof/>
                <w:sz w:val="24"/>
                <w:szCs w:val="24"/>
              </w:rPr>
            </w:pPr>
            <w:r>
              <w:rPr>
                <w:rFonts w:ascii="Times New Roman" w:hAnsi="Times New Roman"/>
                <w:noProof/>
                <w:sz w:val="24"/>
                <w:szCs w:val="24"/>
              </w:rPr>
              <w:t>Att se till att EU:s ekonomiska intressen skyddas bättre i systemets funktion genom</w:t>
            </w:r>
          </w:p>
          <w:p>
            <w:pPr>
              <w:pStyle w:val="ListParagraph"/>
              <w:numPr>
                <w:ilvl w:val="0"/>
                <w:numId w:val="7"/>
              </w:numPr>
              <w:spacing w:after="60" w:line="240" w:lineRule="auto"/>
              <w:rPr>
                <w:rFonts w:ascii="Times New Roman" w:hAnsi="Times New Roman" w:cs="Times New Roman"/>
                <w:noProof/>
                <w:sz w:val="24"/>
                <w:szCs w:val="24"/>
              </w:rPr>
            </w:pPr>
            <w:r>
              <w:rPr>
                <w:rFonts w:ascii="Times New Roman" w:hAnsi="Times New Roman"/>
                <w:noProof/>
                <w:sz w:val="24"/>
                <w:szCs w:val="24"/>
              </w:rPr>
              <w:t xml:space="preserve"> att ytterligare skydda konkurrerande industrier i EU.</w:t>
            </w:r>
          </w:p>
        </w:tc>
      </w:tr>
      <w:tr>
        <w:trPr>
          <w:trHeight w:val="408"/>
        </w:trPr>
        <w:tc>
          <w:tcPr>
            <w:tcW w:w="10490" w:type="dxa"/>
            <w:tcBorders>
              <w:bottom w:val="single" w:sz="4" w:space="0" w:color="auto"/>
            </w:tcBorders>
            <w:shd w:val="clear" w:color="auto" w:fill="E6E6E6"/>
          </w:tcPr>
          <w:p>
            <w:pPr>
              <w:spacing w:after="0"/>
              <w:rPr>
                <w:rFonts w:ascii="Times New Roman" w:hAnsi="Times New Roman" w:cs="Times New Roman"/>
                <w:noProof/>
                <w:sz w:val="24"/>
                <w:szCs w:val="24"/>
              </w:rPr>
            </w:pPr>
            <w:r>
              <w:rPr>
                <w:rFonts w:ascii="Times New Roman" w:hAnsi="Times New Roman"/>
                <w:b/>
                <w:noProof/>
                <w:sz w:val="24"/>
                <w:szCs w:val="24"/>
              </w:rPr>
              <w:t>Vad är mervärdet med åtgärder på EU-nivå (subsidiaritet)?</w:t>
            </w:r>
            <w:r>
              <w:rPr>
                <w:rFonts w:ascii="Times New Roman" w:hAnsi="Times New Roman"/>
                <w:noProof/>
                <w:sz w:val="24"/>
                <w:szCs w:val="24"/>
              </w:rPr>
              <w:t xml:space="preserve"> </w:t>
            </w:r>
          </w:p>
        </w:tc>
      </w:tr>
      <w:tr>
        <w:tc>
          <w:tcPr>
            <w:tcW w:w="10490" w:type="dxa"/>
            <w:tcBorders>
              <w:bottom w:val="single" w:sz="4" w:space="0" w:color="auto"/>
            </w:tcBorders>
            <w:shd w:val="clear" w:color="auto" w:fill="auto"/>
          </w:tcPr>
          <w:p>
            <w:pPr>
              <w:spacing w:after="6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Den gemensamma handelspolitiken anges i artikel 3 i EUF-fördraget bland de områden där unionen har exklusiv befogenhet. </w:t>
            </w:r>
            <w:r>
              <w:rPr>
                <w:rFonts w:ascii="Times New Roman" w:hAnsi="Times New Roman"/>
                <w:noProof/>
                <w:sz w:val="24"/>
                <w:szCs w:val="24"/>
              </w:rPr>
              <w:t>Enligt artikel 5.3 i fördraget om Europeiska unionen (</w:t>
            </w:r>
            <w:r>
              <w:rPr>
                <w:rFonts w:ascii="Times New Roman" w:hAnsi="Times New Roman"/>
                <w:i/>
                <w:noProof/>
                <w:sz w:val="24"/>
                <w:szCs w:val="24"/>
              </w:rPr>
              <w:t>EU-fördraget</w:t>
            </w:r>
            <w:r>
              <w:rPr>
                <w:rFonts w:ascii="Times New Roman" w:hAnsi="Times New Roman"/>
                <w:noProof/>
                <w:sz w:val="24"/>
                <w:szCs w:val="24"/>
              </w:rPr>
              <w:t xml:space="preserve">) ska subsidiaritetsprincipen inte tillämpas på de områden där EU har exklusiv befogenhet. </w:t>
            </w:r>
          </w:p>
        </w:tc>
      </w:tr>
      <w:tr>
        <w:tc>
          <w:tcPr>
            <w:tcW w:w="10490" w:type="dxa"/>
            <w:tcBorders>
              <w:bottom w:val="single" w:sz="4" w:space="0" w:color="auto"/>
            </w:tcBorders>
            <w:shd w:val="clear" w:color="auto" w:fill="CCCCCC"/>
          </w:tcPr>
          <w:p>
            <w:pPr>
              <w:spacing w:after="0"/>
              <w:rPr>
                <w:rFonts w:ascii="Times New Roman" w:hAnsi="Times New Roman" w:cs="Times New Roman"/>
                <w:b/>
                <w:noProof/>
                <w:sz w:val="24"/>
                <w:szCs w:val="24"/>
              </w:rPr>
            </w:pPr>
            <w:r>
              <w:rPr>
                <w:rFonts w:ascii="Times New Roman" w:hAnsi="Times New Roman"/>
                <w:b/>
                <w:noProof/>
                <w:sz w:val="24"/>
                <w:szCs w:val="24"/>
              </w:rPr>
              <w:t>B. Lösningar</w:t>
            </w:r>
          </w:p>
        </w:tc>
      </w:tr>
      <w:tr>
        <w:tc>
          <w:tcPr>
            <w:tcW w:w="10490" w:type="dxa"/>
            <w:tcBorders>
              <w:bottom w:val="single" w:sz="4" w:space="0" w:color="auto"/>
            </w:tcBorders>
            <w:shd w:val="clear" w:color="auto" w:fill="E6E6E6"/>
          </w:tcPr>
          <w:p>
            <w:pPr>
              <w:spacing w:after="0"/>
              <w:rPr>
                <w:rFonts w:ascii="Times New Roman" w:hAnsi="Times New Roman" w:cs="Times New Roman"/>
                <w:noProof/>
                <w:sz w:val="24"/>
                <w:szCs w:val="24"/>
              </w:rPr>
            </w:pPr>
            <w:r>
              <w:rPr>
                <w:rFonts w:ascii="Times New Roman" w:hAnsi="Times New Roman"/>
                <w:b/>
                <w:noProof/>
                <w:sz w:val="24"/>
                <w:szCs w:val="24"/>
              </w:rPr>
              <w:t>Vilka alternativ finns för att nå målen?</w:t>
            </w:r>
            <w:r>
              <w:rPr>
                <w:rFonts w:ascii="Times New Roman" w:hAnsi="Times New Roman"/>
                <w:noProof/>
                <w:sz w:val="24"/>
                <w:szCs w:val="24"/>
              </w:rPr>
              <w:t xml:space="preserve"> </w:t>
            </w:r>
            <w:r>
              <w:rPr>
                <w:rFonts w:ascii="Times New Roman" w:hAnsi="Times New Roman"/>
                <w:b/>
                <w:noProof/>
                <w:sz w:val="24"/>
                <w:szCs w:val="24"/>
              </w:rPr>
              <w:t>Finns det något rekommenderat alternativ? Om inte, varför?</w:t>
            </w:r>
          </w:p>
        </w:tc>
      </w:tr>
      <w:tr>
        <w:tc>
          <w:tcPr>
            <w:tcW w:w="10490" w:type="dxa"/>
            <w:tcBorders>
              <w:bottom w:val="single" w:sz="4" w:space="0" w:color="auto"/>
            </w:tcBorders>
            <w:shd w:val="clear" w:color="auto" w:fill="auto"/>
          </w:tcPr>
          <w:p>
            <w:pPr>
              <w:pStyle w:val="ListNumber"/>
              <w:numPr>
                <w:ilvl w:val="0"/>
                <w:numId w:val="0"/>
              </w:numPr>
              <w:spacing w:before="120" w:after="0"/>
              <w:rPr>
                <w:bCs/>
                <w:noProof/>
              </w:rPr>
            </w:pPr>
            <w:r>
              <w:rPr>
                <w:b/>
                <w:noProof/>
              </w:rPr>
              <w:t>Vi har identifierat 11 alternativ och 19 delalternativ i den bifogade tabellen.</w:t>
            </w:r>
            <w:r>
              <w:rPr>
                <w:noProof/>
              </w:rPr>
              <w:t xml:space="preserve"> Slutsatsen av underlagsstudien och halvtidsöversynen är att de tre allmänna målen för det allmänna preferenssystemet bäst uppnås genom att eftersträva kontinuitet och bibehålla den nuvarande strukturen för det allmänna preferenssystemet med dess tre ordningar. Ramen för det allmänna preferenssystemet bör uppdateras genom tekniska förbättringar av det allmänna preferenssystemets effektivitet och ändamålsenlighet.</w:t>
            </w:r>
          </w:p>
          <w:p>
            <w:pPr>
              <w:spacing w:after="0" w:line="240" w:lineRule="auto"/>
              <w:rPr>
                <w:rFonts w:ascii="Times New Roman" w:hAnsi="Times New Roman" w:cs="Times New Roman"/>
                <w:noProof/>
                <w:sz w:val="24"/>
                <w:szCs w:val="24"/>
              </w:rPr>
            </w:pPr>
            <w:r>
              <w:rPr>
                <w:rFonts w:ascii="Times New Roman" w:hAnsi="Times New Roman"/>
                <w:noProof/>
                <w:sz w:val="24"/>
                <w:szCs w:val="24"/>
              </w:rPr>
              <w:t xml:space="preserve">De </w:t>
            </w:r>
            <w:r>
              <w:rPr>
                <w:rFonts w:ascii="Times New Roman" w:hAnsi="Times New Roman"/>
                <w:b/>
                <w:bCs/>
                <w:noProof/>
                <w:sz w:val="24"/>
                <w:szCs w:val="24"/>
              </w:rPr>
              <w:t>alternativ som föredras</w:t>
            </w:r>
            <w:r>
              <w:rPr>
                <w:rFonts w:ascii="Times New Roman" w:hAnsi="Times New Roman"/>
                <w:noProof/>
                <w:sz w:val="24"/>
                <w:szCs w:val="24"/>
              </w:rPr>
              <w:t xml:space="preserve"> är därför följande:</w:t>
            </w:r>
          </w:p>
          <w:p>
            <w:pPr>
              <w:pStyle w:val="ListParagraph"/>
              <w:numPr>
                <w:ilvl w:val="0"/>
                <w:numId w:val="11"/>
              </w:numPr>
              <w:spacing w:after="0" w:line="240" w:lineRule="auto"/>
              <w:rPr>
                <w:rFonts w:ascii="Times New Roman" w:eastAsia="Times New Roman" w:hAnsi="Times New Roman" w:cs="Times New Roman"/>
                <w:noProof/>
                <w:sz w:val="24"/>
                <w:szCs w:val="24"/>
              </w:rPr>
            </w:pPr>
            <w:r>
              <w:rPr>
                <w:rFonts w:ascii="Times New Roman" w:hAnsi="Times New Roman"/>
                <w:noProof/>
                <w:sz w:val="24"/>
                <w:szCs w:val="24"/>
              </w:rPr>
              <w:t xml:space="preserve">Avskaffa det nuvarande </w:t>
            </w:r>
            <w:r>
              <w:rPr>
                <w:rFonts w:ascii="Times New Roman" w:hAnsi="Times New Roman"/>
                <w:b/>
                <w:noProof/>
                <w:sz w:val="24"/>
                <w:szCs w:val="24"/>
              </w:rPr>
              <w:t>sårbarhetskriteriet</w:t>
            </w:r>
            <w:r>
              <w:rPr>
                <w:rFonts w:ascii="Times New Roman" w:hAnsi="Times New Roman"/>
                <w:noProof/>
                <w:sz w:val="24"/>
                <w:szCs w:val="24"/>
              </w:rPr>
              <w:t xml:space="preserve"> i fråga om begränsad konkurrenskraft på exportmarknaden för att säkerställa att alla länder som uppgraderat sig från Allt utom vapen-ordningen kan komma i fråga för GSP plus (delalternativ 3Ba).</w:t>
            </w:r>
          </w:p>
          <w:p>
            <w:pPr>
              <w:pStyle w:val="ListParagraph"/>
              <w:numPr>
                <w:ilvl w:val="0"/>
                <w:numId w:val="11"/>
              </w:numPr>
              <w:spacing w:after="0" w:line="240" w:lineRule="auto"/>
              <w:rPr>
                <w:rFonts w:ascii="Times New Roman" w:eastAsia="Times New Roman" w:hAnsi="Times New Roman" w:cs="Times New Roman"/>
                <w:noProof/>
                <w:sz w:val="24"/>
                <w:szCs w:val="24"/>
              </w:rPr>
            </w:pPr>
            <w:r>
              <w:rPr>
                <w:rFonts w:ascii="Times New Roman" w:hAnsi="Times New Roman"/>
                <w:noProof/>
                <w:sz w:val="24"/>
                <w:szCs w:val="24"/>
              </w:rPr>
              <w:t xml:space="preserve">Utvidga det negativa </w:t>
            </w:r>
            <w:r>
              <w:rPr>
                <w:rFonts w:ascii="Times New Roman" w:hAnsi="Times New Roman"/>
                <w:b/>
                <w:noProof/>
                <w:sz w:val="24"/>
                <w:szCs w:val="24"/>
              </w:rPr>
              <w:t>villkorandet</w:t>
            </w:r>
            <w:r>
              <w:rPr>
                <w:rFonts w:ascii="Times New Roman" w:hAnsi="Times New Roman"/>
                <w:noProof/>
                <w:sz w:val="24"/>
                <w:szCs w:val="24"/>
              </w:rPr>
              <w:t xml:space="preserve"> (dvs. möjligheten att upphäva tullförmåner vid allvarliga och systematiska överträdelser) till att omfatta internationella klimat- och miljökonventioner och konventioner om gott styre som förtecknas i bilaga VIII till förordningen (alternativ 6B).</w:t>
            </w:r>
          </w:p>
          <w:p>
            <w:pPr>
              <w:pStyle w:val="ListParagraph"/>
              <w:numPr>
                <w:ilvl w:val="0"/>
                <w:numId w:val="11"/>
              </w:numPr>
              <w:spacing w:after="0" w:line="240" w:lineRule="auto"/>
              <w:rPr>
                <w:rFonts w:ascii="Times New Roman" w:hAnsi="Times New Roman" w:cs="Times New Roman"/>
                <w:noProof/>
                <w:sz w:val="24"/>
                <w:szCs w:val="24"/>
              </w:rPr>
            </w:pPr>
            <w:r>
              <w:rPr>
                <w:rFonts w:ascii="Times New Roman" w:hAnsi="Times New Roman"/>
                <w:noProof/>
                <w:sz w:val="24"/>
                <w:szCs w:val="24"/>
              </w:rPr>
              <w:t xml:space="preserve">Uppdatera </w:t>
            </w:r>
            <w:r>
              <w:rPr>
                <w:rFonts w:ascii="Times New Roman" w:hAnsi="Times New Roman"/>
                <w:b/>
                <w:noProof/>
                <w:sz w:val="24"/>
                <w:szCs w:val="24"/>
              </w:rPr>
              <w:t>förteckningen över konventioner</w:t>
            </w:r>
            <w:r>
              <w:rPr>
                <w:rFonts w:ascii="Times New Roman" w:hAnsi="Times New Roman"/>
                <w:noProof/>
                <w:sz w:val="24"/>
                <w:szCs w:val="24"/>
              </w:rPr>
              <w:t xml:space="preserve"> i bilaga VIII till förordningen (delalternativ 8Bc).</w:t>
            </w:r>
          </w:p>
          <w:p>
            <w:pPr>
              <w:pStyle w:val="ListParagraph"/>
              <w:numPr>
                <w:ilvl w:val="0"/>
                <w:numId w:val="11"/>
              </w:numPr>
              <w:spacing w:after="0" w:line="240" w:lineRule="auto"/>
              <w:rPr>
                <w:rFonts w:ascii="Times New Roman" w:hAnsi="Times New Roman" w:cs="Times New Roman"/>
                <w:noProof/>
                <w:sz w:val="24"/>
                <w:szCs w:val="24"/>
              </w:rPr>
            </w:pPr>
            <w:r>
              <w:rPr>
                <w:rFonts w:ascii="Times New Roman" w:hAnsi="Times New Roman"/>
                <w:noProof/>
                <w:sz w:val="24"/>
                <w:szCs w:val="24"/>
              </w:rPr>
              <w:t xml:space="preserve">Införa ytterligare steg efter det formella inledandet av ett </w:t>
            </w:r>
            <w:r>
              <w:rPr>
                <w:rFonts w:ascii="Times New Roman" w:hAnsi="Times New Roman"/>
                <w:b/>
                <w:noProof/>
                <w:sz w:val="24"/>
                <w:szCs w:val="24"/>
              </w:rPr>
              <w:t>tillbakadragandeförfarande</w:t>
            </w:r>
            <w:r>
              <w:rPr>
                <w:rFonts w:ascii="Times New Roman" w:hAnsi="Times New Roman"/>
                <w:noProof/>
                <w:sz w:val="24"/>
                <w:szCs w:val="24"/>
              </w:rPr>
              <w:t xml:space="preserve"> (delalternativ 9Bb), förkorta förfarandets varaktighet under exceptionella omständigheter (delalternativ 9Bd) och införa tillbakadragande för migration (delalternativ 9Bc).</w:t>
            </w:r>
          </w:p>
          <w:p>
            <w:pPr>
              <w:pStyle w:val="ListParagraph"/>
              <w:numPr>
                <w:ilvl w:val="0"/>
                <w:numId w:val="11"/>
              </w:numPr>
              <w:spacing w:after="0" w:line="240" w:lineRule="auto"/>
              <w:rPr>
                <w:rFonts w:ascii="Times New Roman" w:hAnsi="Times New Roman" w:cs="Times New Roman"/>
                <w:noProof/>
                <w:sz w:val="24"/>
                <w:szCs w:val="24"/>
              </w:rPr>
            </w:pPr>
            <w:r>
              <w:rPr>
                <w:rFonts w:ascii="Times New Roman" w:hAnsi="Times New Roman"/>
                <w:noProof/>
                <w:sz w:val="24"/>
                <w:szCs w:val="24"/>
              </w:rPr>
              <w:t xml:space="preserve">Anta praktiska åtgärder för att förbättra </w:t>
            </w:r>
            <w:r>
              <w:rPr>
                <w:rFonts w:ascii="Times New Roman" w:hAnsi="Times New Roman"/>
                <w:b/>
                <w:noProof/>
                <w:sz w:val="24"/>
                <w:szCs w:val="24"/>
              </w:rPr>
              <w:t>övervakningen</w:t>
            </w:r>
            <w:r>
              <w:rPr>
                <w:rFonts w:ascii="Times New Roman" w:hAnsi="Times New Roman"/>
                <w:noProof/>
                <w:sz w:val="24"/>
                <w:szCs w:val="24"/>
              </w:rPr>
              <w:t xml:space="preserve"> av genomförandet av det allmänna preferenssystemet: Ge en detaljerad beskrivning av övervakningsprocessen och klargöra civilsamhällets deltagande (alternativ 10B).</w:t>
            </w:r>
          </w:p>
          <w:p>
            <w:pPr>
              <w:pStyle w:val="ListParagraph"/>
              <w:numPr>
                <w:ilvl w:val="0"/>
                <w:numId w:val="11"/>
              </w:numPr>
              <w:spacing w:after="0" w:line="240" w:lineRule="auto"/>
              <w:rPr>
                <w:rFonts w:ascii="Times New Roman" w:hAnsi="Times New Roman" w:cs="Times New Roman"/>
                <w:noProof/>
                <w:sz w:val="24"/>
                <w:szCs w:val="24"/>
              </w:rPr>
            </w:pPr>
            <w:r>
              <w:rPr>
                <w:rFonts w:ascii="Times New Roman" w:hAnsi="Times New Roman"/>
                <w:noProof/>
                <w:sz w:val="24"/>
                <w:szCs w:val="24"/>
              </w:rPr>
              <w:t xml:space="preserve">Utöka </w:t>
            </w:r>
            <w:r>
              <w:rPr>
                <w:rFonts w:ascii="Times New Roman" w:hAnsi="Times New Roman"/>
                <w:b/>
                <w:noProof/>
                <w:sz w:val="24"/>
                <w:szCs w:val="24"/>
              </w:rPr>
              <w:t>övervakningscykeln</w:t>
            </w:r>
            <w:r>
              <w:rPr>
                <w:rFonts w:ascii="Times New Roman" w:hAnsi="Times New Roman"/>
                <w:noProof/>
                <w:sz w:val="24"/>
                <w:szCs w:val="24"/>
              </w:rPr>
              <w:t xml:space="preserve"> till tre år (alternativ 10D).</w:t>
            </w:r>
          </w:p>
          <w:p>
            <w:pPr>
              <w:spacing w:after="60" w:line="240" w:lineRule="auto"/>
              <w:rPr>
                <w:rFonts w:ascii="Times New Roman" w:hAnsi="Times New Roman" w:cs="Times New Roman"/>
                <w:noProof/>
                <w:sz w:val="24"/>
                <w:szCs w:val="24"/>
              </w:rPr>
            </w:pPr>
            <w:r>
              <w:rPr>
                <w:rFonts w:ascii="Times New Roman" w:hAnsi="Times New Roman"/>
                <w:b/>
                <w:noProof/>
                <w:sz w:val="24"/>
                <w:szCs w:val="24"/>
              </w:rPr>
              <w:t>För alla återstående alternativ behåller vi i stort sett referensscenariet.</w:t>
            </w:r>
          </w:p>
        </w:tc>
      </w:tr>
      <w:tr>
        <w:tc>
          <w:tcPr>
            <w:tcW w:w="10490" w:type="dxa"/>
            <w:shd w:val="clear" w:color="auto" w:fill="CCCCCC"/>
          </w:tcPr>
          <w:p>
            <w:pPr>
              <w:spacing w:after="0"/>
              <w:rPr>
                <w:rFonts w:ascii="Times New Roman" w:hAnsi="Times New Roman" w:cs="Times New Roman"/>
                <w:noProof/>
                <w:sz w:val="24"/>
                <w:szCs w:val="24"/>
              </w:rPr>
            </w:pPr>
            <w:r>
              <w:rPr>
                <w:rFonts w:ascii="Times New Roman" w:hAnsi="Times New Roman"/>
                <w:b/>
                <w:noProof/>
                <w:sz w:val="24"/>
                <w:szCs w:val="24"/>
              </w:rPr>
              <w:t xml:space="preserve">Vad anser de berörda parterna? Vem stöder vilka alternativ? </w:t>
            </w:r>
          </w:p>
        </w:tc>
      </w:tr>
      <w:tr>
        <w:tc>
          <w:tcPr>
            <w:tcW w:w="10490" w:type="dxa"/>
            <w:shd w:val="clear" w:color="auto" w:fill="auto"/>
          </w:tcPr>
          <w:p>
            <w:pPr>
              <w:spacing w:before="60" w:after="60" w:line="240" w:lineRule="auto"/>
              <w:jc w:val="both"/>
              <w:rPr>
                <w:rFonts w:ascii="Times New Roman" w:hAnsi="Times New Roman" w:cs="Times New Roman"/>
                <w:noProof/>
                <w:sz w:val="24"/>
                <w:szCs w:val="24"/>
              </w:rPr>
            </w:pPr>
            <w:r>
              <w:rPr>
                <w:rFonts w:ascii="Times New Roman" w:hAnsi="Times New Roman"/>
                <w:noProof/>
                <w:sz w:val="24"/>
                <w:szCs w:val="24"/>
              </w:rPr>
              <w:t xml:space="preserve">De allra flesta berörda parter stöder ett bibehållande av den nuvarande ramen för det allmänna preferenssystemet, inbegripet de tre ordningarna, eftersom systemet bidrar till att utrota fattigdom, skapa arbetstillfällen och stödja ekonomisk tillväxt, samtidigt som det bidrar till en hållbar utveckling. Det </w:t>
            </w:r>
            <w:r>
              <w:rPr>
                <w:rFonts w:ascii="Times New Roman" w:hAnsi="Times New Roman"/>
                <w:b/>
                <w:noProof/>
                <w:sz w:val="24"/>
                <w:szCs w:val="24"/>
              </w:rPr>
              <w:t>behövs inte</w:t>
            </w:r>
            <w:r>
              <w:rPr>
                <w:rFonts w:ascii="Times New Roman" w:hAnsi="Times New Roman"/>
                <w:noProof/>
                <w:sz w:val="24"/>
                <w:szCs w:val="24"/>
              </w:rPr>
              <w:t xml:space="preserve"> någon större översyn av det allmänna preferenssystemets struktur, utan snarare en förbättring av dess effektivitet och ändamålsenlighet. Berörda parter stödde tanken på att inkludera miljö- och klimatförändringskonventioner i det allmänna preferenssystemets villkorande samt att införa ytterligare åtgärder för att öka transparensen och civilsamhällets deltagande. </w:t>
            </w:r>
            <w:r>
              <w:rPr>
                <w:rFonts w:ascii="Times New Roman" w:hAnsi="Times New Roman"/>
                <w:b/>
                <w:noProof/>
                <w:sz w:val="24"/>
                <w:szCs w:val="24"/>
              </w:rPr>
              <w:t xml:space="preserve">EU:s industri </w:t>
            </w:r>
            <w:r>
              <w:rPr>
                <w:rFonts w:ascii="Times New Roman" w:hAnsi="Times New Roman"/>
                <w:noProof/>
                <w:sz w:val="24"/>
                <w:szCs w:val="24"/>
              </w:rPr>
              <w:t xml:space="preserve">stöder i stort det allmänna preferenssystemet, även om vissa sektorer (t.ex. producenter av jordbruksbaserade livsmedel och textilier) kräver ett bättre skydd av EU:s ekonomiska intressen. </w:t>
            </w:r>
            <w:r>
              <w:rPr>
                <w:rFonts w:ascii="Times New Roman" w:hAnsi="Times New Roman"/>
                <w:b/>
                <w:noProof/>
                <w:sz w:val="24"/>
                <w:szCs w:val="24"/>
              </w:rPr>
              <w:t>Civilsamhällets organisationer</w:t>
            </w:r>
            <w:r>
              <w:rPr>
                <w:rFonts w:ascii="Times New Roman" w:hAnsi="Times New Roman"/>
                <w:noProof/>
                <w:sz w:val="24"/>
                <w:szCs w:val="24"/>
              </w:rPr>
              <w:t xml:space="preserve"> efterlyser större insyn i det allmänna preferenssystemets övervakningsprocess och en ökning av systemets inverkan när det gäller att förbättra arbets- och miljönormerna i förmånsländerna.</w:t>
            </w:r>
          </w:p>
        </w:tc>
      </w:tr>
      <w:tr>
        <w:tc>
          <w:tcPr>
            <w:tcW w:w="10490" w:type="dxa"/>
            <w:tcBorders>
              <w:bottom w:val="single" w:sz="4" w:space="0" w:color="auto"/>
            </w:tcBorders>
            <w:shd w:val="clear" w:color="auto" w:fill="CCCCCC"/>
          </w:tcPr>
          <w:p>
            <w:pPr>
              <w:spacing w:after="0"/>
              <w:rPr>
                <w:rFonts w:ascii="Times New Roman" w:hAnsi="Times New Roman" w:cs="Times New Roman"/>
                <w:b/>
                <w:noProof/>
                <w:sz w:val="24"/>
                <w:szCs w:val="24"/>
              </w:rPr>
            </w:pPr>
            <w:r>
              <w:rPr>
                <w:rFonts w:ascii="Times New Roman" w:hAnsi="Times New Roman"/>
                <w:b/>
                <w:noProof/>
                <w:sz w:val="24"/>
                <w:szCs w:val="24"/>
              </w:rPr>
              <w:t>C. Det rekommenderade alternativets konsekvenser</w:t>
            </w:r>
          </w:p>
        </w:tc>
      </w:tr>
      <w:tr>
        <w:tc>
          <w:tcPr>
            <w:tcW w:w="10490" w:type="dxa"/>
            <w:tcBorders>
              <w:bottom w:val="single" w:sz="4" w:space="0" w:color="auto"/>
            </w:tcBorders>
            <w:shd w:val="clear" w:color="auto" w:fill="E6E6E6"/>
          </w:tcPr>
          <w:p>
            <w:pPr>
              <w:spacing w:after="0"/>
              <w:rPr>
                <w:rFonts w:ascii="Times New Roman" w:hAnsi="Times New Roman" w:cs="Times New Roman"/>
                <w:noProof/>
                <w:sz w:val="24"/>
                <w:szCs w:val="24"/>
              </w:rPr>
            </w:pPr>
            <w:r>
              <w:rPr>
                <w:rFonts w:ascii="Times New Roman" w:hAnsi="Times New Roman"/>
                <w:b/>
                <w:noProof/>
                <w:sz w:val="24"/>
                <w:szCs w:val="24"/>
              </w:rPr>
              <w:t>Vad är nyttan med det rekommenderade alternativet (om det finns ett sådant alternativ, annars nyttan med de huvudsakliga alternativen)?</w:t>
            </w:r>
          </w:p>
        </w:tc>
      </w:tr>
      <w:tr>
        <w:tc>
          <w:tcPr>
            <w:tcW w:w="10490" w:type="dxa"/>
            <w:tcBorders>
              <w:bottom w:val="single" w:sz="4" w:space="0" w:color="auto"/>
            </w:tcBorders>
            <w:shd w:val="clear" w:color="auto" w:fill="auto"/>
          </w:tcPr>
          <w:p>
            <w:pPr>
              <w:spacing w:before="60" w:after="60" w:line="240" w:lineRule="auto"/>
              <w:rPr>
                <w:rFonts w:ascii="Times New Roman" w:hAnsi="Times New Roman" w:cs="Times New Roman"/>
                <w:noProof/>
                <w:sz w:val="24"/>
                <w:szCs w:val="24"/>
              </w:rPr>
            </w:pPr>
            <w:r>
              <w:rPr>
                <w:rFonts w:ascii="Times New Roman" w:hAnsi="Times New Roman"/>
                <w:noProof/>
                <w:sz w:val="24"/>
                <w:szCs w:val="24"/>
              </w:rPr>
              <w:t>Den övergripande effekten är begränsad eftersom det allmänna preferenssystemet i stort sett är stabilt, utan att det medför några större förändringar eller ytterligare komplikationer för förmånsländerna inom det allmänna preferenssystemet, näringslivet och civilsamhället. De föreslagna ändringarna syftar till att underlätta de fattigaste ländernas tillträde till EU-marknaden, särskilt de länder som förväntas uppgradera sig från MUL-status, och deras integration i den internationella handeln, för att diversifiera deras ekonomier och främja hållbar ekonomisk tillväxt, särskilt genom ökat miljöskydd. Att bibehålla det allmänna preferenssystemet med de riktade ändringar som föreslås kommer att vara en viktig uppmuntrande signal från EU till dess utvecklingspartner eftersom det upprätthåller en viktig plattform för samarbete med förmånsländerna för att åstadkomma förändringar som är förenliga med EU:s värdeagenda och en konsekvent politik för utveckling.</w:t>
            </w:r>
          </w:p>
        </w:tc>
      </w:tr>
      <w:tr>
        <w:tc>
          <w:tcPr>
            <w:tcW w:w="10490" w:type="dxa"/>
            <w:tcBorders>
              <w:bottom w:val="single" w:sz="4" w:space="0" w:color="auto"/>
            </w:tcBorders>
            <w:shd w:val="clear" w:color="auto" w:fill="E6E6E6"/>
          </w:tcPr>
          <w:p>
            <w:pPr>
              <w:spacing w:after="0"/>
              <w:rPr>
                <w:rFonts w:ascii="Times New Roman" w:hAnsi="Times New Roman" w:cs="Times New Roman"/>
                <w:noProof/>
                <w:sz w:val="24"/>
                <w:szCs w:val="24"/>
              </w:rPr>
            </w:pPr>
            <w:r>
              <w:rPr>
                <w:rFonts w:ascii="Times New Roman" w:hAnsi="Times New Roman"/>
                <w:b/>
                <w:noProof/>
                <w:sz w:val="24"/>
                <w:szCs w:val="24"/>
              </w:rPr>
              <w:t>Vad är kostnaderna för det rekommenderade alternativet (om det finns ett sådant alternativ, annars kostnaderna för de huvudsakliga alternativen)?</w:t>
            </w:r>
            <w:r>
              <w:rPr>
                <w:rFonts w:ascii="Times New Roman" w:hAnsi="Times New Roman"/>
                <w:noProof/>
                <w:sz w:val="24"/>
                <w:szCs w:val="24"/>
              </w:rPr>
              <w:t xml:space="preserve"> </w:t>
            </w:r>
          </w:p>
        </w:tc>
      </w:tr>
      <w:tr>
        <w:tc>
          <w:tcPr>
            <w:tcW w:w="10490" w:type="dxa"/>
            <w:tcBorders>
              <w:bottom w:val="single" w:sz="4" w:space="0" w:color="auto"/>
            </w:tcBorders>
            <w:shd w:val="clear" w:color="auto" w:fill="auto"/>
          </w:tcPr>
          <w:p>
            <w:pPr>
              <w:spacing w:before="60" w:after="60" w:line="240" w:lineRule="auto"/>
              <w:rPr>
                <w:rFonts w:ascii="Times New Roman" w:hAnsi="Times New Roman" w:cs="Times New Roman"/>
                <w:noProof/>
                <w:sz w:val="24"/>
                <w:szCs w:val="24"/>
              </w:rPr>
            </w:pPr>
            <w:r>
              <w:rPr>
                <w:rFonts w:ascii="Times New Roman" w:hAnsi="Times New Roman"/>
                <w:noProof/>
                <w:sz w:val="24"/>
                <w:szCs w:val="24"/>
              </w:rPr>
              <w:t>Ytterligare kostnader (resurser) är kopplade till ökad övervakning av att förmånsländerna inom det allmänna preferenssystemet efterlever de nya internationella konventionerna (som kommer att läggas till med tanke på den europeiska gröna given och migrationsrelaterad styrning) och, efter utvidgning av det negativa villkorandet, konventionerna om miljöskydd, klimatförändringar och gott styre.</w:t>
            </w:r>
          </w:p>
        </w:tc>
      </w:tr>
      <w:tr>
        <w:tc>
          <w:tcPr>
            <w:tcW w:w="10490" w:type="dxa"/>
            <w:tcBorders>
              <w:bottom w:val="single" w:sz="4" w:space="0" w:color="auto"/>
            </w:tcBorders>
            <w:shd w:val="clear" w:color="auto" w:fill="E6E6E6"/>
          </w:tcPr>
          <w:p>
            <w:pPr>
              <w:spacing w:after="0"/>
              <w:rPr>
                <w:rFonts w:ascii="Times New Roman" w:hAnsi="Times New Roman" w:cs="Times New Roman"/>
                <w:noProof/>
                <w:sz w:val="24"/>
                <w:szCs w:val="24"/>
              </w:rPr>
            </w:pPr>
            <w:r>
              <w:rPr>
                <w:rFonts w:ascii="Times New Roman" w:hAnsi="Times New Roman"/>
                <w:b/>
                <w:noProof/>
                <w:sz w:val="24"/>
                <w:szCs w:val="24"/>
              </w:rPr>
              <w:t xml:space="preserve">Hur påverkas små och medelstora företag och konkurrenskraften? </w:t>
            </w:r>
          </w:p>
        </w:tc>
      </w:tr>
      <w:tr>
        <w:tc>
          <w:tcPr>
            <w:tcW w:w="10490" w:type="dxa"/>
            <w:tcBorders>
              <w:bottom w:val="single" w:sz="4" w:space="0" w:color="auto"/>
            </w:tcBorders>
            <w:shd w:val="clear" w:color="auto" w:fill="auto"/>
          </w:tcPr>
          <w:p>
            <w:pPr>
              <w:spacing w:before="60" w:after="60" w:line="240" w:lineRule="auto"/>
              <w:rPr>
                <w:rFonts w:ascii="Times New Roman" w:hAnsi="Times New Roman" w:cs="Times New Roman"/>
                <w:noProof/>
                <w:sz w:val="24"/>
                <w:szCs w:val="24"/>
              </w:rPr>
            </w:pPr>
            <w:r>
              <w:rPr>
                <w:rFonts w:ascii="Times New Roman" w:hAnsi="Times New Roman"/>
                <w:noProof/>
                <w:sz w:val="24"/>
                <w:szCs w:val="24"/>
              </w:rPr>
              <w:t>Åtgärderna avseende transparens förbättrar förståelsen av hur det allmänna preferenssystemet fungerar i praktiken, vilket särskilt gynnar små och medelstora företag. Små och medelstora företag förväntas inte påverkas negativt.</w:t>
            </w:r>
          </w:p>
        </w:tc>
      </w:tr>
      <w:tr>
        <w:tc>
          <w:tcPr>
            <w:tcW w:w="10490" w:type="dxa"/>
            <w:tcBorders>
              <w:bottom w:val="single" w:sz="4" w:space="0" w:color="auto"/>
            </w:tcBorders>
            <w:shd w:val="clear" w:color="auto" w:fill="E6E6E6"/>
          </w:tcPr>
          <w:p>
            <w:pPr>
              <w:spacing w:after="0" w:line="240" w:lineRule="auto"/>
              <w:rPr>
                <w:rFonts w:ascii="Times New Roman" w:hAnsi="Times New Roman" w:cs="Times New Roman"/>
                <w:b/>
                <w:i/>
                <w:noProof/>
                <w:sz w:val="24"/>
                <w:szCs w:val="24"/>
              </w:rPr>
            </w:pPr>
            <w:r>
              <w:rPr>
                <w:rFonts w:ascii="Times New Roman" w:hAnsi="Times New Roman"/>
                <w:b/>
                <w:noProof/>
                <w:sz w:val="24"/>
                <w:szCs w:val="24"/>
              </w:rPr>
              <w:t>Påverkas medlemsstaternas budgetar och förvaltningar i betydande grad?</w:t>
            </w:r>
            <w:r>
              <w:rPr>
                <w:rFonts w:ascii="Times New Roman" w:hAnsi="Times New Roman"/>
                <w:noProof/>
                <w:sz w:val="24"/>
                <w:szCs w:val="24"/>
              </w:rPr>
              <w:t xml:space="preserve"> </w:t>
            </w:r>
          </w:p>
        </w:tc>
      </w:tr>
      <w:tr>
        <w:tc>
          <w:tcPr>
            <w:tcW w:w="10490" w:type="dxa"/>
            <w:shd w:val="clear" w:color="auto" w:fill="auto"/>
          </w:tcPr>
          <w:p>
            <w:pPr>
              <w:spacing w:after="0" w:line="240" w:lineRule="auto"/>
              <w:rPr>
                <w:rFonts w:ascii="Times New Roman" w:hAnsi="Times New Roman" w:cs="Times New Roman"/>
                <w:noProof/>
                <w:sz w:val="24"/>
                <w:szCs w:val="24"/>
              </w:rPr>
            </w:pPr>
            <w:r>
              <w:rPr>
                <w:rFonts w:ascii="Times New Roman" w:hAnsi="Times New Roman"/>
                <w:noProof/>
                <w:sz w:val="24"/>
                <w:szCs w:val="24"/>
              </w:rPr>
              <w:t xml:space="preserve">Medlemsstaternas budgetar och förvaltningar förväntas inte påverkas i någon betydande grad.  </w:t>
            </w:r>
          </w:p>
        </w:tc>
      </w:tr>
      <w:tr>
        <w:tc>
          <w:tcPr>
            <w:tcW w:w="10490" w:type="dxa"/>
            <w:tcBorders>
              <w:bottom w:val="single" w:sz="4" w:space="0" w:color="auto"/>
            </w:tcBorders>
            <w:shd w:val="clear" w:color="auto" w:fill="E6E6E6"/>
          </w:tcPr>
          <w:p>
            <w:pPr>
              <w:spacing w:after="0"/>
              <w:rPr>
                <w:rFonts w:ascii="Times New Roman" w:hAnsi="Times New Roman" w:cs="Times New Roman"/>
                <w:noProof/>
                <w:sz w:val="24"/>
                <w:szCs w:val="24"/>
              </w:rPr>
            </w:pPr>
            <w:r>
              <w:rPr>
                <w:rFonts w:ascii="Times New Roman" w:hAnsi="Times New Roman"/>
                <w:b/>
                <w:noProof/>
                <w:sz w:val="24"/>
                <w:szCs w:val="24"/>
              </w:rPr>
              <w:t>Uppstår andra betydande konsekvenser?</w:t>
            </w:r>
            <w:r>
              <w:rPr>
                <w:rFonts w:ascii="Times New Roman" w:hAnsi="Times New Roman"/>
                <w:noProof/>
                <w:sz w:val="24"/>
                <w:szCs w:val="24"/>
              </w:rPr>
              <w:t xml:space="preserve"> </w:t>
            </w:r>
          </w:p>
        </w:tc>
      </w:tr>
      <w:tr>
        <w:tc>
          <w:tcPr>
            <w:tcW w:w="10490" w:type="dxa"/>
            <w:tcBorders>
              <w:bottom w:val="single" w:sz="4" w:space="0" w:color="auto"/>
            </w:tcBorders>
            <w:shd w:val="clear" w:color="auto" w:fill="auto"/>
          </w:tcPr>
          <w:p>
            <w:pPr>
              <w:spacing w:after="60" w:line="240" w:lineRule="auto"/>
              <w:rPr>
                <w:rFonts w:ascii="Times New Roman" w:hAnsi="Times New Roman" w:cs="Times New Roman"/>
                <w:noProof/>
                <w:sz w:val="24"/>
                <w:szCs w:val="24"/>
              </w:rPr>
            </w:pPr>
            <w:r>
              <w:rPr>
                <w:rFonts w:ascii="Times New Roman" w:hAnsi="Times New Roman"/>
                <w:noProof/>
                <w:sz w:val="24"/>
                <w:szCs w:val="24"/>
              </w:rPr>
              <w:t>De föreslagna alternativen kommer att stödja det allmänna preferenssystemets och de handelspolitiska bidragen till den europeiska gröna given (särskilt genomförandet av Parisavtalet om klimatförändringar), kampen mot tvångsarbete och de värsta formerna av barnarbete samt migrationsrelaterad politik.</w:t>
            </w:r>
          </w:p>
        </w:tc>
      </w:tr>
      <w:tr>
        <w:tc>
          <w:tcPr>
            <w:tcW w:w="10490" w:type="dxa"/>
            <w:tcBorders>
              <w:bottom w:val="single" w:sz="4" w:space="0" w:color="auto"/>
            </w:tcBorders>
            <w:shd w:val="clear" w:color="auto" w:fill="D9D9D9" w:themeFill="background1" w:themeFillShade="D9"/>
          </w:tcPr>
          <w:p>
            <w:pPr>
              <w:spacing w:after="0"/>
              <w:rPr>
                <w:rFonts w:ascii="Times New Roman" w:hAnsi="Times New Roman" w:cs="Times New Roman"/>
                <w:i/>
                <w:noProof/>
                <w:sz w:val="24"/>
                <w:szCs w:val="24"/>
              </w:rPr>
            </w:pPr>
            <w:r>
              <w:rPr>
                <w:rFonts w:ascii="Times New Roman" w:hAnsi="Times New Roman"/>
                <w:b/>
                <w:noProof/>
                <w:sz w:val="24"/>
                <w:szCs w:val="24"/>
              </w:rPr>
              <w:t>Proportionalitetsprincipen</w:t>
            </w:r>
            <w:r>
              <w:rPr>
                <w:rFonts w:ascii="Times New Roman" w:hAnsi="Times New Roman"/>
                <w:noProof/>
                <w:sz w:val="24"/>
                <w:szCs w:val="24"/>
              </w:rPr>
              <w:t xml:space="preserve"> </w:t>
            </w:r>
          </w:p>
        </w:tc>
      </w:tr>
      <w:tr>
        <w:tc>
          <w:tcPr>
            <w:tcW w:w="10490" w:type="dxa"/>
            <w:tcBorders>
              <w:bottom w:val="single" w:sz="4" w:space="0" w:color="auto"/>
            </w:tcBorders>
            <w:shd w:val="clear" w:color="auto" w:fill="auto"/>
          </w:tcPr>
          <w:p>
            <w:pPr>
              <w:spacing w:before="60" w:after="60" w:line="240" w:lineRule="auto"/>
              <w:jc w:val="both"/>
              <w:rPr>
                <w:rFonts w:ascii="Times New Roman" w:hAnsi="Times New Roman" w:cs="Times New Roman"/>
                <w:noProof/>
              </w:rPr>
            </w:pPr>
            <w:r>
              <w:rPr>
                <w:rFonts w:ascii="Times New Roman" w:hAnsi="Times New Roman"/>
                <w:noProof/>
                <w:color w:val="000000" w:themeColor="text1"/>
                <w:sz w:val="24"/>
                <w:szCs w:val="24"/>
              </w:rPr>
              <w:t xml:space="preserve">Proportionalitetsprincipen är uppfylld eftersom en förordningen om det allmänna preferenssystemet är den enda lämpliga typen av åtgärder som unionen kan vidta för att införa unilateralt förmånstillträde till sin marknad för export från utvecklingsländer. </w:t>
            </w:r>
          </w:p>
        </w:tc>
      </w:tr>
      <w:tr>
        <w:tc>
          <w:tcPr>
            <w:tcW w:w="10490" w:type="dxa"/>
            <w:tcBorders>
              <w:bottom w:val="single" w:sz="4" w:space="0" w:color="auto"/>
            </w:tcBorders>
            <w:shd w:val="clear" w:color="auto" w:fill="C0C0C0"/>
          </w:tcPr>
          <w:p>
            <w:pPr>
              <w:spacing w:after="0"/>
              <w:rPr>
                <w:rFonts w:ascii="Times New Roman" w:hAnsi="Times New Roman" w:cs="Times New Roman"/>
                <w:b/>
                <w:noProof/>
                <w:sz w:val="24"/>
                <w:szCs w:val="24"/>
              </w:rPr>
            </w:pPr>
            <w:r>
              <w:rPr>
                <w:rFonts w:ascii="Times New Roman" w:hAnsi="Times New Roman"/>
                <w:b/>
                <w:noProof/>
                <w:sz w:val="24"/>
                <w:szCs w:val="24"/>
              </w:rPr>
              <w:t>D. Uppföljning</w:t>
            </w:r>
          </w:p>
        </w:tc>
      </w:tr>
      <w:tr>
        <w:tc>
          <w:tcPr>
            <w:tcW w:w="10490" w:type="dxa"/>
            <w:tcBorders>
              <w:bottom w:val="single" w:sz="4" w:space="0" w:color="auto"/>
            </w:tcBorders>
            <w:shd w:val="clear" w:color="auto" w:fill="E6E6E6"/>
          </w:tcPr>
          <w:p>
            <w:pPr>
              <w:spacing w:after="0"/>
              <w:rPr>
                <w:rFonts w:ascii="Times New Roman" w:hAnsi="Times New Roman" w:cs="Times New Roman"/>
                <w:noProof/>
                <w:sz w:val="24"/>
                <w:szCs w:val="24"/>
              </w:rPr>
            </w:pPr>
            <w:r>
              <w:rPr>
                <w:rFonts w:ascii="Times New Roman" w:hAnsi="Times New Roman"/>
                <w:b/>
                <w:noProof/>
                <w:sz w:val="24"/>
                <w:szCs w:val="24"/>
              </w:rPr>
              <w:t xml:space="preserve">När kommer åtgärderna att ses över? </w:t>
            </w:r>
          </w:p>
        </w:tc>
      </w:tr>
      <w:tr>
        <w:tc>
          <w:tcPr>
            <w:tcW w:w="10490" w:type="dxa"/>
            <w:tcBorders>
              <w:bottom w:val="single" w:sz="4" w:space="0" w:color="auto"/>
            </w:tcBorders>
            <w:shd w:val="clear" w:color="auto" w:fill="auto"/>
          </w:tcPr>
          <w:p>
            <w:pPr>
              <w:spacing w:after="0"/>
              <w:rPr>
                <w:rFonts w:ascii="Times New Roman" w:hAnsi="Times New Roman" w:cs="Times New Roman"/>
                <w:b/>
                <w:noProof/>
                <w:sz w:val="24"/>
                <w:szCs w:val="24"/>
              </w:rPr>
            </w:pPr>
            <w:r>
              <w:rPr>
                <w:rFonts w:ascii="Times New Roman" w:hAnsi="Times New Roman"/>
                <w:noProof/>
                <w:sz w:val="24"/>
                <w:szCs w:val="24"/>
              </w:rPr>
              <w:t>Kommissionen föreslår att den nya förordningen ska gälla i 10 år för att säkerställa förutsägbarhet och säkerhet för de ekonomiska aktörerna samt för att minimera regelbördan.</w:t>
            </w:r>
            <w:r>
              <w:rPr>
                <w:rFonts w:ascii="Times New Roman" w:hAnsi="Times New Roman"/>
                <w:i/>
                <w:noProof/>
                <w:sz w:val="24"/>
                <w:szCs w:val="24"/>
              </w:rPr>
              <w:t xml:space="preserve"> </w:t>
            </w:r>
          </w:p>
        </w:tc>
      </w:tr>
    </w:tbl>
    <w:p>
      <w:pPr>
        <w:rPr>
          <w:rFonts w:ascii="Times New Roman" w:hAnsi="Times New Roman" w:cs="Times New Roman"/>
          <w:b/>
          <w:noProof/>
          <w:sz w:val="24"/>
          <w:szCs w:val="24"/>
        </w:rPr>
      </w:pPr>
      <w:bookmarkStart w:id="2" w:name="_Toc65581083"/>
      <w:bookmarkStart w:id="3" w:name="_Toc65583576"/>
      <w:bookmarkStart w:id="4" w:name="_Toc65589565"/>
      <w:bookmarkStart w:id="5" w:name="_Toc65589484"/>
      <w:bookmarkStart w:id="6" w:name="_Toc65665581"/>
      <w:bookmarkStart w:id="7" w:name="_Toc65667352"/>
      <w:bookmarkStart w:id="8" w:name="_Toc65667977"/>
      <w:bookmarkStart w:id="9" w:name="_Toc65668273"/>
      <w:bookmarkStart w:id="10" w:name="_Toc65669106"/>
    </w:p>
    <w:p>
      <w:pPr>
        <w:spacing w:before="120" w:after="60"/>
        <w:rPr>
          <w:rFonts w:ascii="Times New Roman" w:hAnsi="Times New Roman" w:cs="Times New Roman"/>
          <w:b/>
          <w:noProof/>
          <w:sz w:val="24"/>
          <w:szCs w:val="24"/>
        </w:rPr>
      </w:pPr>
      <w:r>
        <w:rPr>
          <w:rFonts w:ascii="Times New Roman" w:hAnsi="Times New Roman"/>
          <w:b/>
          <w:noProof/>
          <w:sz w:val="24"/>
          <w:szCs w:val="24"/>
        </w:rPr>
        <w:t>Bilaga: Beskrivning av alternativen</w:t>
      </w:r>
      <w:bookmarkEnd w:id="2"/>
      <w:bookmarkEnd w:id="3"/>
      <w:bookmarkEnd w:id="4"/>
      <w:bookmarkEnd w:id="5"/>
      <w:bookmarkEnd w:id="6"/>
      <w:bookmarkEnd w:id="7"/>
      <w:bookmarkEnd w:id="8"/>
      <w:bookmarkEnd w:id="9"/>
      <w:bookmarkEnd w:id="10"/>
    </w:p>
    <w:tbl>
      <w:tblPr>
        <w:tblStyle w:val="TableGrid"/>
        <w:tblW w:w="9214" w:type="dxa"/>
        <w:tblInd w:w="108" w:type="dxa"/>
        <w:tblLook w:val="04A0" w:firstRow="1" w:lastRow="0" w:firstColumn="1" w:lastColumn="0" w:noHBand="0" w:noVBand="1"/>
      </w:tblPr>
      <w:tblGrid>
        <w:gridCol w:w="2216"/>
        <w:gridCol w:w="3033"/>
        <w:gridCol w:w="3965"/>
      </w:tblGrid>
      <w:tr>
        <w:trPr>
          <w:tblHeader/>
        </w:trPr>
        <w:tc>
          <w:tcPr>
            <w:tcW w:w="1703" w:type="dxa"/>
            <w:shd w:val="clear" w:color="auto" w:fill="C6D9F1" w:themeFill="text2" w:themeFillTint="33"/>
            <w:vAlign w:val="center"/>
          </w:tcPr>
          <w:p>
            <w:pPr>
              <w:tabs>
                <w:tab w:val="left" w:pos="2302"/>
              </w:tabs>
              <w:spacing w:before="60" w:after="60"/>
              <w:jc w:val="center"/>
              <w:rPr>
                <w:b/>
                <w:noProof/>
              </w:rPr>
            </w:pPr>
            <w:r>
              <w:rPr>
                <w:b/>
                <w:noProof/>
              </w:rPr>
              <w:t>Grupper</w:t>
            </w:r>
          </w:p>
        </w:tc>
        <w:tc>
          <w:tcPr>
            <w:tcW w:w="3138" w:type="dxa"/>
            <w:shd w:val="clear" w:color="auto" w:fill="C6D9F1" w:themeFill="text2" w:themeFillTint="33"/>
            <w:vAlign w:val="center"/>
          </w:tcPr>
          <w:p>
            <w:pPr>
              <w:tabs>
                <w:tab w:val="left" w:pos="2302"/>
              </w:tabs>
              <w:spacing w:before="60" w:after="60"/>
              <w:jc w:val="center"/>
              <w:rPr>
                <w:b/>
                <w:noProof/>
              </w:rPr>
            </w:pPr>
            <w:r>
              <w:rPr>
                <w:b/>
                <w:noProof/>
              </w:rPr>
              <w:t>Faktorer</w:t>
            </w:r>
          </w:p>
        </w:tc>
        <w:tc>
          <w:tcPr>
            <w:tcW w:w="4373" w:type="dxa"/>
            <w:shd w:val="clear" w:color="auto" w:fill="C6D9F1" w:themeFill="text2" w:themeFillTint="33"/>
            <w:vAlign w:val="center"/>
          </w:tcPr>
          <w:p>
            <w:pPr>
              <w:tabs>
                <w:tab w:val="left" w:pos="2302"/>
              </w:tabs>
              <w:spacing w:before="60" w:after="60"/>
              <w:jc w:val="center"/>
              <w:rPr>
                <w:b/>
                <w:noProof/>
              </w:rPr>
            </w:pPr>
            <w:r>
              <w:rPr>
                <w:b/>
                <w:noProof/>
              </w:rPr>
              <w:t>Alternativ</w:t>
            </w:r>
          </w:p>
        </w:tc>
      </w:tr>
      <w:tr>
        <w:trPr>
          <w:trHeight w:val="825"/>
        </w:trPr>
        <w:tc>
          <w:tcPr>
            <w:tcW w:w="1703" w:type="dxa"/>
            <w:vMerge w:val="restart"/>
          </w:tcPr>
          <w:p>
            <w:pPr>
              <w:pStyle w:val="Text2"/>
              <w:spacing w:after="0"/>
              <w:ind w:left="0"/>
              <w:jc w:val="center"/>
              <w:rPr>
                <w:b/>
                <w:noProof/>
                <w:sz w:val="20"/>
              </w:rPr>
            </w:pPr>
          </w:p>
          <w:p>
            <w:pPr>
              <w:pStyle w:val="Text2"/>
              <w:spacing w:after="0"/>
              <w:ind w:left="0"/>
              <w:jc w:val="center"/>
              <w:rPr>
                <w:noProof/>
                <w:sz w:val="20"/>
              </w:rPr>
            </w:pPr>
          </w:p>
          <w:p>
            <w:pPr>
              <w:pStyle w:val="Text2"/>
              <w:spacing w:after="0"/>
              <w:ind w:left="0"/>
              <w:jc w:val="center"/>
              <w:rPr>
                <w:noProof/>
                <w:sz w:val="20"/>
              </w:rPr>
            </w:pPr>
          </w:p>
          <w:p>
            <w:pPr>
              <w:pStyle w:val="Text2"/>
              <w:spacing w:after="0"/>
              <w:ind w:left="0"/>
              <w:jc w:val="center"/>
              <w:rPr>
                <w:noProof/>
                <w:sz w:val="20"/>
              </w:rPr>
            </w:pPr>
          </w:p>
          <w:p>
            <w:pPr>
              <w:pStyle w:val="Text2"/>
              <w:spacing w:after="0"/>
              <w:ind w:left="0"/>
              <w:jc w:val="center"/>
              <w:rPr>
                <w:noProof/>
                <w:sz w:val="20"/>
              </w:rPr>
            </w:pPr>
          </w:p>
          <w:p>
            <w:pPr>
              <w:pStyle w:val="Text2"/>
              <w:spacing w:after="0"/>
              <w:ind w:left="0"/>
              <w:jc w:val="center"/>
              <w:rPr>
                <w:noProof/>
                <w:sz w:val="20"/>
              </w:rPr>
            </w:pPr>
          </w:p>
          <w:p>
            <w:pPr>
              <w:pStyle w:val="Text2"/>
              <w:spacing w:after="120"/>
              <w:ind w:left="0"/>
              <w:jc w:val="center"/>
              <w:rPr>
                <w:b/>
                <w:noProof/>
                <w:sz w:val="20"/>
              </w:rPr>
            </w:pPr>
            <w:r>
              <w:rPr>
                <w:b/>
                <w:noProof/>
                <w:sz w:val="20"/>
              </w:rPr>
              <w:t>Grupp 1</w:t>
            </w:r>
          </w:p>
          <w:p>
            <w:pPr>
              <w:pStyle w:val="Text2"/>
              <w:spacing w:after="0"/>
              <w:ind w:left="0"/>
              <w:jc w:val="center"/>
              <w:rPr>
                <w:b/>
                <w:noProof/>
                <w:sz w:val="20"/>
              </w:rPr>
            </w:pPr>
            <w:r>
              <w:rPr>
                <w:b/>
                <w:noProof/>
                <w:sz w:val="20"/>
              </w:rPr>
              <w:t xml:space="preserve">Ordningar och förmånsländer </w:t>
            </w:r>
          </w:p>
        </w:tc>
        <w:tc>
          <w:tcPr>
            <w:tcW w:w="3138" w:type="dxa"/>
            <w:vMerge w:val="restart"/>
            <w:shd w:val="clear" w:color="auto" w:fill="auto"/>
            <w:vAlign w:val="center"/>
          </w:tcPr>
          <w:p>
            <w:pPr>
              <w:spacing w:after="60"/>
              <w:jc w:val="center"/>
              <w:rPr>
                <w:noProof/>
              </w:rPr>
            </w:pPr>
            <w:r>
              <w:rPr>
                <w:b/>
                <w:noProof/>
              </w:rPr>
              <w:t>Faktor 1</w:t>
            </w:r>
            <w:r>
              <w:rPr>
                <w:noProof/>
              </w:rPr>
              <w:t xml:space="preserve"> (D1)</w:t>
            </w:r>
          </w:p>
          <w:p>
            <w:pPr>
              <w:jc w:val="center"/>
              <w:rPr>
                <w:noProof/>
              </w:rPr>
            </w:pPr>
            <w:r>
              <w:rPr>
                <w:rStyle w:val="normaltextrun"/>
                <w:noProof/>
                <w:color w:val="000000"/>
                <w:shd w:val="clear" w:color="auto" w:fill="FFFFFF"/>
              </w:rPr>
              <w:t>Minskande antal förmånsländer inom standard GSP</w:t>
            </w:r>
          </w:p>
        </w:tc>
        <w:tc>
          <w:tcPr>
            <w:tcW w:w="4373" w:type="dxa"/>
            <w:vMerge w:val="restart"/>
            <w:vAlign w:val="center"/>
          </w:tcPr>
          <w:p>
            <w:pPr>
              <w:pStyle w:val="Text2"/>
              <w:spacing w:after="60"/>
              <w:ind w:left="0"/>
              <w:jc w:val="center"/>
              <w:rPr>
                <w:noProof/>
                <w:sz w:val="20"/>
              </w:rPr>
            </w:pPr>
            <w:r>
              <w:rPr>
                <w:b/>
                <w:bCs/>
                <w:noProof/>
                <w:sz w:val="20"/>
              </w:rPr>
              <w:t>Alternativ 1B</w:t>
            </w:r>
            <w:r>
              <w:rPr>
                <w:noProof/>
                <w:sz w:val="20"/>
              </w:rPr>
              <w:t xml:space="preserve"> (O.1B)</w:t>
            </w:r>
          </w:p>
          <w:p>
            <w:pPr>
              <w:pStyle w:val="Text2"/>
              <w:spacing w:after="0"/>
              <w:ind w:left="0"/>
              <w:jc w:val="center"/>
              <w:rPr>
                <w:noProof/>
                <w:sz w:val="20"/>
              </w:rPr>
            </w:pPr>
            <w:r>
              <w:rPr>
                <w:noProof/>
                <w:sz w:val="20"/>
              </w:rPr>
              <w:t>Ändra det allmänna preferenssystemets tredelade struktur</w:t>
            </w:r>
          </w:p>
          <w:p>
            <w:pPr>
              <w:pStyle w:val="Text2"/>
              <w:numPr>
                <w:ilvl w:val="0"/>
                <w:numId w:val="13"/>
              </w:numPr>
              <w:spacing w:after="0"/>
              <w:ind w:left="364"/>
              <w:jc w:val="left"/>
              <w:rPr>
                <w:noProof/>
                <w:sz w:val="20"/>
              </w:rPr>
            </w:pPr>
            <w:r>
              <w:rPr>
                <w:noProof/>
                <w:sz w:val="20"/>
              </w:rPr>
              <w:t xml:space="preserve">Delalternativ </w:t>
            </w:r>
            <w:r>
              <w:rPr>
                <w:b/>
                <w:noProof/>
                <w:sz w:val="20"/>
              </w:rPr>
              <w:t>1Ba</w:t>
            </w:r>
            <w:r>
              <w:rPr>
                <w:noProof/>
                <w:sz w:val="20"/>
              </w:rPr>
              <w:t>: Upphöra med alla ordningar utom Allt utom vapen-ordningen</w:t>
            </w:r>
          </w:p>
          <w:p>
            <w:pPr>
              <w:pStyle w:val="Text2"/>
              <w:numPr>
                <w:ilvl w:val="0"/>
                <w:numId w:val="13"/>
              </w:numPr>
              <w:spacing w:after="0"/>
              <w:ind w:left="364"/>
              <w:jc w:val="left"/>
              <w:rPr>
                <w:noProof/>
                <w:sz w:val="20"/>
              </w:rPr>
            </w:pPr>
            <w:r>
              <w:rPr>
                <w:noProof/>
                <w:sz w:val="20"/>
              </w:rPr>
              <w:t xml:space="preserve">Delalternativ </w:t>
            </w:r>
            <w:r>
              <w:rPr>
                <w:b/>
                <w:noProof/>
                <w:sz w:val="20"/>
              </w:rPr>
              <w:t>1Bb</w:t>
            </w:r>
            <w:r>
              <w:rPr>
                <w:noProof/>
                <w:sz w:val="20"/>
              </w:rPr>
              <w:t>: Upphöra endast med standard GSP</w:t>
            </w:r>
          </w:p>
        </w:tc>
      </w:tr>
      <w:tr>
        <w:trPr>
          <w:trHeight w:val="742"/>
        </w:trPr>
        <w:tc>
          <w:tcPr>
            <w:tcW w:w="1703" w:type="dxa"/>
            <w:vMerge/>
          </w:tcPr>
          <w:p>
            <w:pPr>
              <w:pStyle w:val="Text2"/>
              <w:spacing w:after="0"/>
              <w:ind w:left="0"/>
              <w:jc w:val="center"/>
              <w:rPr>
                <w:noProof/>
                <w:sz w:val="20"/>
              </w:rPr>
            </w:pPr>
          </w:p>
        </w:tc>
        <w:tc>
          <w:tcPr>
            <w:tcW w:w="3138" w:type="dxa"/>
            <w:vMerge/>
          </w:tcPr>
          <w:p>
            <w:pPr>
              <w:jc w:val="center"/>
              <w:rPr>
                <w:noProof/>
              </w:rPr>
            </w:pPr>
          </w:p>
        </w:tc>
        <w:tc>
          <w:tcPr>
            <w:tcW w:w="4373" w:type="dxa"/>
            <w:vMerge/>
          </w:tcPr>
          <w:p>
            <w:pPr>
              <w:pStyle w:val="Text2"/>
              <w:spacing w:after="0"/>
              <w:ind w:left="0"/>
              <w:jc w:val="center"/>
              <w:rPr>
                <w:noProof/>
                <w:sz w:val="20"/>
              </w:rPr>
            </w:pPr>
          </w:p>
        </w:tc>
      </w:tr>
      <w:tr>
        <w:tc>
          <w:tcPr>
            <w:tcW w:w="1703" w:type="dxa"/>
            <w:vMerge/>
          </w:tcPr>
          <w:p>
            <w:pPr>
              <w:pStyle w:val="Text2"/>
              <w:spacing w:after="0"/>
              <w:ind w:left="0"/>
              <w:jc w:val="center"/>
              <w:rPr>
                <w:b/>
                <w:noProof/>
                <w:sz w:val="20"/>
              </w:rPr>
            </w:pPr>
          </w:p>
        </w:tc>
        <w:tc>
          <w:tcPr>
            <w:tcW w:w="3138" w:type="dxa"/>
            <w:shd w:val="clear" w:color="auto" w:fill="auto"/>
            <w:vAlign w:val="center"/>
          </w:tcPr>
          <w:p>
            <w:pPr>
              <w:spacing w:after="60"/>
              <w:jc w:val="center"/>
              <w:rPr>
                <w:noProof/>
              </w:rPr>
            </w:pPr>
            <w:r>
              <w:rPr>
                <w:b/>
                <w:noProof/>
              </w:rPr>
              <w:t>Faktor 2</w:t>
            </w:r>
            <w:r>
              <w:rPr>
                <w:noProof/>
              </w:rPr>
              <w:t xml:space="preserve"> (D2)</w:t>
            </w:r>
          </w:p>
          <w:p>
            <w:pPr>
              <w:jc w:val="center"/>
              <w:rPr>
                <w:noProof/>
              </w:rPr>
            </w:pPr>
            <w:r>
              <w:rPr>
                <w:rStyle w:val="normaltextrun"/>
                <w:noProof/>
                <w:color w:val="000000"/>
                <w:shd w:val="clear" w:color="auto" w:fill="FFFFFF"/>
              </w:rPr>
              <w:t>Stora och industrialiserade förmånsländer med diversifierad exportstruktur omfattas också av det allmänna preferenssystemet</w:t>
            </w:r>
          </w:p>
        </w:tc>
        <w:tc>
          <w:tcPr>
            <w:tcW w:w="4373" w:type="dxa"/>
            <w:vAlign w:val="center"/>
          </w:tcPr>
          <w:p>
            <w:pPr>
              <w:pStyle w:val="Text2"/>
              <w:spacing w:after="60"/>
              <w:ind w:left="0"/>
              <w:jc w:val="center"/>
              <w:rPr>
                <w:noProof/>
                <w:sz w:val="20"/>
              </w:rPr>
            </w:pPr>
            <w:r>
              <w:rPr>
                <w:b/>
                <w:bCs/>
                <w:noProof/>
                <w:sz w:val="20"/>
              </w:rPr>
              <w:t>Alternativ 2 B</w:t>
            </w:r>
            <w:r>
              <w:rPr>
                <w:noProof/>
                <w:sz w:val="20"/>
              </w:rPr>
              <w:t xml:space="preserve"> (O.1B)</w:t>
            </w:r>
          </w:p>
          <w:p>
            <w:pPr>
              <w:pStyle w:val="Text2"/>
              <w:spacing w:after="0"/>
              <w:ind w:left="0"/>
              <w:jc w:val="center"/>
              <w:rPr>
                <w:noProof/>
                <w:sz w:val="20"/>
              </w:rPr>
            </w:pPr>
            <w:r>
              <w:rPr>
                <w:noProof/>
                <w:sz w:val="20"/>
              </w:rPr>
              <w:t>Stora och industrialiserade utvecklingsländer uppgraderar sig från den allmänna preferenssystemet</w:t>
            </w:r>
          </w:p>
        </w:tc>
      </w:tr>
      <w:tr>
        <w:trPr>
          <w:trHeight w:val="574"/>
        </w:trPr>
        <w:tc>
          <w:tcPr>
            <w:tcW w:w="1703" w:type="dxa"/>
            <w:vMerge/>
          </w:tcPr>
          <w:p>
            <w:pPr>
              <w:pStyle w:val="Text2"/>
              <w:spacing w:after="0"/>
              <w:ind w:left="0"/>
              <w:jc w:val="center"/>
              <w:rPr>
                <w:b/>
                <w:noProof/>
                <w:sz w:val="20"/>
                <w:lang w:eastAsia="de-DE"/>
              </w:rPr>
            </w:pPr>
          </w:p>
        </w:tc>
        <w:tc>
          <w:tcPr>
            <w:tcW w:w="3138" w:type="dxa"/>
            <w:vMerge w:val="restart"/>
            <w:shd w:val="clear" w:color="auto" w:fill="auto"/>
            <w:vAlign w:val="center"/>
          </w:tcPr>
          <w:p>
            <w:pPr>
              <w:spacing w:after="60"/>
              <w:jc w:val="center"/>
              <w:rPr>
                <w:noProof/>
                <w:color w:val="FF0000"/>
              </w:rPr>
            </w:pPr>
            <w:r>
              <w:rPr>
                <w:b/>
                <w:noProof/>
                <w:color w:val="FF0000"/>
              </w:rPr>
              <w:t>Faktor 3</w:t>
            </w:r>
            <w:r>
              <w:rPr>
                <w:noProof/>
                <w:color w:val="FF0000"/>
              </w:rPr>
              <w:t xml:space="preserve"> (D3)</w:t>
            </w:r>
          </w:p>
          <w:p>
            <w:pPr>
              <w:jc w:val="center"/>
              <w:rPr>
                <w:noProof/>
              </w:rPr>
            </w:pPr>
            <w:r>
              <w:rPr>
                <w:rStyle w:val="normaltextrun"/>
                <w:noProof/>
                <w:color w:val="000000"/>
                <w:shd w:val="clear" w:color="auto" w:fill="FFFFFF"/>
              </w:rPr>
              <w:t>Rekordstort antal Allt utom vapen-förmånsländer förväntas uppgradera sig från MUL-status och därmed lämna Allt utom vapen-ordningen</w:t>
            </w:r>
            <w:r>
              <w:rPr>
                <w:rStyle w:val="eop"/>
                <w:noProof/>
                <w:color w:val="000000"/>
                <w:shd w:val="clear" w:color="auto" w:fill="FFFFFF"/>
              </w:rPr>
              <w:t xml:space="preserve"> </w:t>
            </w:r>
          </w:p>
        </w:tc>
        <w:tc>
          <w:tcPr>
            <w:tcW w:w="4373" w:type="dxa"/>
            <w:vMerge w:val="restart"/>
            <w:vAlign w:val="center"/>
          </w:tcPr>
          <w:p>
            <w:pPr>
              <w:pStyle w:val="Text2"/>
              <w:spacing w:before="60" w:after="60"/>
              <w:ind w:left="0"/>
              <w:jc w:val="center"/>
              <w:rPr>
                <w:noProof/>
                <w:color w:val="FF0000"/>
                <w:sz w:val="20"/>
              </w:rPr>
            </w:pPr>
            <w:r>
              <w:rPr>
                <w:b/>
                <w:bCs/>
                <w:noProof/>
                <w:color w:val="FF0000"/>
                <w:sz w:val="20"/>
              </w:rPr>
              <w:t>Alternativ 3 B</w:t>
            </w:r>
            <w:r>
              <w:rPr>
                <w:noProof/>
                <w:color w:val="FF0000"/>
                <w:sz w:val="20"/>
              </w:rPr>
              <w:t xml:space="preserve"> (O.1B)</w:t>
            </w:r>
          </w:p>
          <w:p>
            <w:pPr>
              <w:pStyle w:val="Text2"/>
              <w:spacing w:after="0"/>
              <w:ind w:left="0"/>
              <w:jc w:val="center"/>
              <w:rPr>
                <w:noProof/>
                <w:sz w:val="20"/>
              </w:rPr>
            </w:pPr>
            <w:r>
              <w:rPr>
                <w:noProof/>
                <w:sz w:val="20"/>
              </w:rPr>
              <w:t xml:space="preserve">Se till att alla Allt utom vapen-länder som förväntas uppgradera sig från MUL kan övergå till GSP plus genom </w:t>
            </w:r>
          </w:p>
          <w:p>
            <w:pPr>
              <w:pStyle w:val="Text2"/>
              <w:numPr>
                <w:ilvl w:val="0"/>
                <w:numId w:val="12"/>
              </w:numPr>
              <w:tabs>
                <w:tab w:val="clear" w:pos="2302"/>
              </w:tabs>
              <w:spacing w:after="0"/>
              <w:ind w:left="364"/>
              <w:jc w:val="left"/>
              <w:rPr>
                <w:noProof/>
                <w:sz w:val="20"/>
              </w:rPr>
            </w:pPr>
            <w:r>
              <w:rPr>
                <w:noProof/>
                <w:sz w:val="20"/>
              </w:rPr>
              <w:t xml:space="preserve">Delalternativ </w:t>
            </w:r>
            <w:r>
              <w:rPr>
                <w:b/>
                <w:noProof/>
                <w:sz w:val="20"/>
              </w:rPr>
              <w:t>3Ba</w:t>
            </w:r>
            <w:r>
              <w:rPr>
                <w:noProof/>
                <w:sz w:val="20"/>
              </w:rPr>
              <w:t xml:space="preserve">: ändra sårbarhetskriteriet, eller </w:t>
            </w:r>
          </w:p>
          <w:p>
            <w:pPr>
              <w:pStyle w:val="Text2"/>
              <w:numPr>
                <w:ilvl w:val="0"/>
                <w:numId w:val="12"/>
              </w:numPr>
              <w:tabs>
                <w:tab w:val="clear" w:pos="2302"/>
              </w:tabs>
              <w:spacing w:after="0"/>
              <w:ind w:left="364"/>
              <w:jc w:val="left"/>
              <w:rPr>
                <w:noProof/>
                <w:sz w:val="20"/>
              </w:rPr>
            </w:pPr>
            <w:r>
              <w:rPr>
                <w:noProof/>
                <w:sz w:val="20"/>
              </w:rPr>
              <w:t xml:space="preserve">Delalternativ </w:t>
            </w:r>
            <w:r>
              <w:rPr>
                <w:b/>
                <w:noProof/>
                <w:sz w:val="20"/>
              </w:rPr>
              <w:t>3Bb</w:t>
            </w:r>
            <w:r>
              <w:rPr>
                <w:noProof/>
                <w:sz w:val="20"/>
              </w:rPr>
              <w:t>: bevilja en längre övergångsperiod för att uppfylla kriteriet</w:t>
            </w:r>
          </w:p>
        </w:tc>
      </w:tr>
      <w:tr>
        <w:trPr>
          <w:trHeight w:val="606"/>
        </w:trPr>
        <w:tc>
          <w:tcPr>
            <w:tcW w:w="1703" w:type="dxa"/>
            <w:vMerge/>
          </w:tcPr>
          <w:p>
            <w:pPr>
              <w:pStyle w:val="Text2"/>
              <w:spacing w:after="0"/>
              <w:ind w:left="0"/>
              <w:jc w:val="center"/>
              <w:rPr>
                <w:noProof/>
                <w:sz w:val="22"/>
                <w:szCs w:val="22"/>
                <w:lang w:eastAsia="de-DE"/>
              </w:rPr>
            </w:pPr>
          </w:p>
        </w:tc>
        <w:tc>
          <w:tcPr>
            <w:tcW w:w="3138" w:type="dxa"/>
            <w:vMerge/>
            <w:vAlign w:val="center"/>
          </w:tcPr>
          <w:p>
            <w:pPr>
              <w:rPr>
                <w:noProof/>
                <w:sz w:val="22"/>
                <w:szCs w:val="22"/>
              </w:rPr>
            </w:pPr>
          </w:p>
        </w:tc>
        <w:tc>
          <w:tcPr>
            <w:tcW w:w="4373" w:type="dxa"/>
            <w:vMerge/>
            <w:vAlign w:val="center"/>
          </w:tcPr>
          <w:p>
            <w:pPr>
              <w:pStyle w:val="Text2"/>
              <w:spacing w:after="0"/>
              <w:ind w:left="0"/>
              <w:jc w:val="center"/>
              <w:rPr>
                <w:noProof/>
                <w:sz w:val="22"/>
                <w:szCs w:val="22"/>
                <w:lang w:eastAsia="de-DE"/>
              </w:rPr>
            </w:pPr>
          </w:p>
        </w:tc>
      </w:tr>
      <w:tr>
        <w:trPr>
          <w:trHeight w:val="650"/>
        </w:trPr>
        <w:tc>
          <w:tcPr>
            <w:tcW w:w="1703" w:type="dxa"/>
            <w:vMerge w:val="restart"/>
          </w:tcPr>
          <w:p>
            <w:pPr>
              <w:pStyle w:val="Text2"/>
              <w:keepNext/>
              <w:spacing w:after="0"/>
              <w:ind w:left="0"/>
              <w:jc w:val="center"/>
              <w:rPr>
                <w:b/>
                <w:noProof/>
                <w:sz w:val="20"/>
              </w:rPr>
            </w:pPr>
          </w:p>
          <w:p>
            <w:pPr>
              <w:pStyle w:val="Text2"/>
              <w:keepNext/>
              <w:spacing w:after="120"/>
              <w:ind w:left="0"/>
              <w:jc w:val="center"/>
              <w:rPr>
                <w:b/>
                <w:noProof/>
                <w:sz w:val="20"/>
              </w:rPr>
            </w:pPr>
            <w:r>
              <w:rPr>
                <w:b/>
                <w:noProof/>
                <w:sz w:val="20"/>
              </w:rPr>
              <w:t>Grupp 2</w:t>
            </w:r>
          </w:p>
          <w:p>
            <w:pPr>
              <w:pStyle w:val="Text2"/>
              <w:keepNext/>
              <w:spacing w:after="0"/>
              <w:ind w:left="0"/>
              <w:jc w:val="center"/>
              <w:rPr>
                <w:b/>
                <w:noProof/>
                <w:sz w:val="20"/>
              </w:rPr>
            </w:pPr>
            <w:r>
              <w:rPr>
                <w:b/>
                <w:noProof/>
                <w:sz w:val="20"/>
              </w:rPr>
              <w:t xml:space="preserve">Produktomfattning och graderingsmekanismen </w:t>
            </w:r>
          </w:p>
        </w:tc>
        <w:tc>
          <w:tcPr>
            <w:tcW w:w="3138" w:type="dxa"/>
            <w:vMerge w:val="restart"/>
            <w:shd w:val="clear" w:color="auto" w:fill="auto"/>
            <w:vAlign w:val="center"/>
          </w:tcPr>
          <w:p>
            <w:pPr>
              <w:keepNext/>
              <w:spacing w:after="60"/>
              <w:jc w:val="center"/>
              <w:rPr>
                <w:noProof/>
              </w:rPr>
            </w:pPr>
            <w:r>
              <w:rPr>
                <w:b/>
                <w:noProof/>
              </w:rPr>
              <w:t>Faktor 4</w:t>
            </w:r>
            <w:r>
              <w:rPr>
                <w:noProof/>
              </w:rPr>
              <w:t xml:space="preserve"> (D4)</w:t>
            </w:r>
          </w:p>
          <w:p>
            <w:pPr>
              <w:keepNext/>
              <w:jc w:val="center"/>
              <w:rPr>
                <w:noProof/>
              </w:rPr>
            </w:pPr>
            <w:r>
              <w:rPr>
                <w:rStyle w:val="normaltextrun"/>
                <w:noProof/>
                <w:color w:val="000000"/>
                <w:shd w:val="clear" w:color="auto" w:fill="FFFFFF"/>
              </w:rPr>
              <w:t>Produktgraderingsmekanismen är inte tillräckligt inriktad på konkurrenskraftiga produkter och omfattar endast standard GSP</w:t>
            </w:r>
          </w:p>
        </w:tc>
        <w:tc>
          <w:tcPr>
            <w:tcW w:w="4373" w:type="dxa"/>
            <w:vMerge w:val="restart"/>
            <w:vAlign w:val="center"/>
          </w:tcPr>
          <w:p>
            <w:pPr>
              <w:pStyle w:val="Text2"/>
              <w:keepNext/>
              <w:spacing w:before="60" w:after="60"/>
              <w:ind w:left="0"/>
              <w:jc w:val="center"/>
              <w:rPr>
                <w:b/>
                <w:noProof/>
                <w:sz w:val="20"/>
              </w:rPr>
            </w:pPr>
            <w:r>
              <w:rPr>
                <w:b/>
                <w:bCs/>
                <w:noProof/>
                <w:sz w:val="20"/>
              </w:rPr>
              <w:t>Alternativ 4B</w:t>
            </w:r>
            <w:r>
              <w:rPr>
                <w:noProof/>
                <w:sz w:val="20"/>
              </w:rPr>
              <w:t xml:space="preserve"> (O.4B)</w:t>
            </w:r>
          </w:p>
          <w:p>
            <w:pPr>
              <w:pStyle w:val="Text2"/>
              <w:keepNext/>
              <w:spacing w:after="0"/>
              <w:ind w:left="0"/>
              <w:jc w:val="center"/>
              <w:rPr>
                <w:noProof/>
                <w:sz w:val="20"/>
              </w:rPr>
            </w:pPr>
            <w:r>
              <w:rPr>
                <w:noProof/>
                <w:sz w:val="20"/>
              </w:rPr>
              <w:t>Utvidga tillämpningen av produktgraderingsmekanismen till att omfatta GSP plus och Allt utom vapen-ordningen</w:t>
            </w:r>
          </w:p>
          <w:p>
            <w:pPr>
              <w:pStyle w:val="Text2"/>
              <w:keepNext/>
              <w:numPr>
                <w:ilvl w:val="0"/>
                <w:numId w:val="14"/>
              </w:numPr>
              <w:spacing w:after="0"/>
              <w:ind w:left="364"/>
              <w:jc w:val="left"/>
              <w:rPr>
                <w:noProof/>
                <w:sz w:val="20"/>
              </w:rPr>
            </w:pPr>
            <w:r>
              <w:rPr>
                <w:noProof/>
                <w:sz w:val="20"/>
              </w:rPr>
              <w:t xml:space="preserve">Delalternativ </w:t>
            </w:r>
            <w:r>
              <w:rPr>
                <w:b/>
                <w:noProof/>
                <w:sz w:val="20"/>
              </w:rPr>
              <w:t>4Ba</w:t>
            </w:r>
            <w:r>
              <w:rPr>
                <w:noProof/>
                <w:sz w:val="20"/>
              </w:rPr>
              <w:t>: till ris och socker</w:t>
            </w:r>
          </w:p>
          <w:p>
            <w:pPr>
              <w:pStyle w:val="Text2"/>
              <w:keepNext/>
              <w:numPr>
                <w:ilvl w:val="0"/>
                <w:numId w:val="14"/>
              </w:numPr>
              <w:spacing w:after="0"/>
              <w:ind w:left="364"/>
              <w:jc w:val="left"/>
              <w:rPr>
                <w:noProof/>
                <w:sz w:val="20"/>
              </w:rPr>
            </w:pPr>
            <w:r>
              <w:rPr>
                <w:noProof/>
                <w:sz w:val="20"/>
              </w:rPr>
              <w:t xml:space="preserve">Delalternativ </w:t>
            </w:r>
            <w:r>
              <w:rPr>
                <w:b/>
                <w:noProof/>
                <w:sz w:val="20"/>
              </w:rPr>
              <w:t>4Bb</w:t>
            </w:r>
            <w:r>
              <w:rPr>
                <w:noProof/>
                <w:sz w:val="20"/>
              </w:rPr>
              <w:t>: till alla jordbruksprodukter i bilagorna V och IX till förordningen om det allmänna preferenssystemet</w:t>
            </w:r>
          </w:p>
        </w:tc>
      </w:tr>
      <w:tr>
        <w:trPr>
          <w:trHeight w:val="908"/>
        </w:trPr>
        <w:tc>
          <w:tcPr>
            <w:tcW w:w="1703" w:type="dxa"/>
            <w:vMerge/>
          </w:tcPr>
          <w:p>
            <w:pPr>
              <w:pStyle w:val="Text2"/>
              <w:spacing w:after="0"/>
              <w:ind w:left="0"/>
              <w:jc w:val="center"/>
              <w:rPr>
                <w:noProof/>
                <w:sz w:val="20"/>
              </w:rPr>
            </w:pPr>
          </w:p>
        </w:tc>
        <w:tc>
          <w:tcPr>
            <w:tcW w:w="3138" w:type="dxa"/>
            <w:vMerge/>
            <w:vAlign w:val="center"/>
          </w:tcPr>
          <w:p>
            <w:pPr>
              <w:jc w:val="center"/>
              <w:rPr>
                <w:noProof/>
              </w:rPr>
            </w:pPr>
          </w:p>
        </w:tc>
        <w:tc>
          <w:tcPr>
            <w:tcW w:w="4373" w:type="dxa"/>
            <w:vMerge/>
            <w:vAlign w:val="center"/>
          </w:tcPr>
          <w:p>
            <w:pPr>
              <w:pStyle w:val="Text2"/>
              <w:spacing w:after="0"/>
              <w:ind w:left="0"/>
              <w:jc w:val="center"/>
              <w:rPr>
                <w:noProof/>
                <w:sz w:val="20"/>
              </w:rPr>
            </w:pPr>
          </w:p>
        </w:tc>
      </w:tr>
      <w:tr>
        <w:trPr>
          <w:trHeight w:val="841"/>
        </w:trPr>
        <w:tc>
          <w:tcPr>
            <w:tcW w:w="1703" w:type="dxa"/>
            <w:vMerge/>
          </w:tcPr>
          <w:p>
            <w:pPr>
              <w:pStyle w:val="Text2"/>
              <w:spacing w:after="0"/>
              <w:ind w:left="0"/>
              <w:jc w:val="center"/>
              <w:rPr>
                <w:b/>
                <w:noProof/>
                <w:sz w:val="20"/>
              </w:rPr>
            </w:pPr>
          </w:p>
        </w:tc>
        <w:tc>
          <w:tcPr>
            <w:tcW w:w="3138" w:type="dxa"/>
            <w:vMerge w:val="restart"/>
            <w:shd w:val="clear" w:color="auto" w:fill="auto"/>
            <w:vAlign w:val="center"/>
          </w:tcPr>
          <w:p>
            <w:pPr>
              <w:spacing w:after="60"/>
              <w:jc w:val="center"/>
              <w:rPr>
                <w:noProof/>
              </w:rPr>
            </w:pPr>
            <w:r>
              <w:rPr>
                <w:b/>
                <w:noProof/>
              </w:rPr>
              <w:t>Faktor 5</w:t>
            </w:r>
            <w:r>
              <w:rPr>
                <w:noProof/>
              </w:rPr>
              <w:t xml:space="preserve"> (D5)</w:t>
            </w:r>
          </w:p>
          <w:p>
            <w:pPr>
              <w:jc w:val="center"/>
              <w:rPr>
                <w:noProof/>
              </w:rPr>
            </w:pPr>
            <w:r>
              <w:rPr>
                <w:rStyle w:val="normaltextrun"/>
                <w:noProof/>
                <w:color w:val="000000"/>
                <w:shd w:val="clear" w:color="auto" w:fill="FFFFFF"/>
              </w:rPr>
              <w:t>Det allmänna preferenssystemets produktomfattning återspeglar inte förmånsländernas exportpotential på ett tillfredsställande sätt</w:t>
            </w:r>
          </w:p>
        </w:tc>
        <w:tc>
          <w:tcPr>
            <w:tcW w:w="4373" w:type="dxa"/>
            <w:vMerge w:val="restart"/>
            <w:vAlign w:val="center"/>
          </w:tcPr>
          <w:p>
            <w:pPr>
              <w:pStyle w:val="Text2"/>
              <w:spacing w:before="60" w:after="60"/>
              <w:ind w:left="0"/>
              <w:jc w:val="center"/>
              <w:rPr>
                <w:b/>
                <w:noProof/>
                <w:sz w:val="20"/>
              </w:rPr>
            </w:pPr>
            <w:r>
              <w:rPr>
                <w:noProof/>
                <w:sz w:val="20"/>
              </w:rPr>
              <w:t xml:space="preserve">Alternativ </w:t>
            </w:r>
            <w:r>
              <w:rPr>
                <w:b/>
                <w:bCs/>
                <w:noProof/>
                <w:sz w:val="20"/>
              </w:rPr>
              <w:t>5B</w:t>
            </w:r>
            <w:r>
              <w:rPr>
                <w:noProof/>
                <w:sz w:val="20"/>
              </w:rPr>
              <w:t xml:space="preserve"> (O.5B)</w:t>
            </w:r>
          </w:p>
          <w:p>
            <w:pPr>
              <w:pStyle w:val="Text2"/>
              <w:spacing w:after="0"/>
              <w:ind w:left="0"/>
              <w:jc w:val="center"/>
              <w:rPr>
                <w:noProof/>
                <w:sz w:val="20"/>
              </w:rPr>
            </w:pPr>
            <w:r>
              <w:rPr>
                <w:noProof/>
                <w:sz w:val="20"/>
              </w:rPr>
              <w:t>Utöka standard GSP:s produktomfattning</w:t>
            </w:r>
          </w:p>
          <w:p>
            <w:pPr>
              <w:pStyle w:val="Text2"/>
              <w:spacing w:after="0"/>
              <w:ind w:left="0"/>
              <w:jc w:val="center"/>
              <w:rPr>
                <w:noProof/>
                <w:sz w:val="20"/>
              </w:rPr>
            </w:pPr>
            <w:r>
              <w:rPr>
                <w:noProof/>
                <w:sz w:val="20"/>
              </w:rPr>
              <w:t>och GSP plus produktomfattning</w:t>
            </w:r>
          </w:p>
          <w:p>
            <w:pPr>
              <w:pStyle w:val="Text2"/>
              <w:numPr>
                <w:ilvl w:val="0"/>
                <w:numId w:val="15"/>
              </w:numPr>
              <w:spacing w:after="0"/>
              <w:ind w:left="364"/>
              <w:jc w:val="left"/>
              <w:rPr>
                <w:b/>
                <w:noProof/>
                <w:sz w:val="20"/>
              </w:rPr>
            </w:pPr>
            <w:r>
              <w:rPr>
                <w:noProof/>
                <w:sz w:val="20"/>
              </w:rPr>
              <w:t xml:space="preserve">Delalternativ </w:t>
            </w:r>
            <w:r>
              <w:rPr>
                <w:b/>
                <w:noProof/>
                <w:sz w:val="20"/>
              </w:rPr>
              <w:t>5Ba</w:t>
            </w:r>
            <w:r>
              <w:rPr>
                <w:noProof/>
                <w:sz w:val="20"/>
              </w:rPr>
              <w:t>: till produkter som kan bidra till att miljö- och klimatskyddsmålen uppnås</w:t>
            </w:r>
          </w:p>
          <w:p>
            <w:pPr>
              <w:pStyle w:val="Text2"/>
              <w:numPr>
                <w:ilvl w:val="0"/>
                <w:numId w:val="15"/>
              </w:numPr>
              <w:spacing w:after="0"/>
              <w:ind w:left="364"/>
              <w:jc w:val="left"/>
              <w:rPr>
                <w:noProof/>
                <w:sz w:val="20"/>
              </w:rPr>
            </w:pPr>
            <w:r>
              <w:rPr>
                <w:noProof/>
                <w:sz w:val="20"/>
              </w:rPr>
              <w:t xml:space="preserve">Delalternativ </w:t>
            </w:r>
            <w:r>
              <w:rPr>
                <w:b/>
                <w:noProof/>
                <w:sz w:val="20"/>
              </w:rPr>
              <w:t>5Bb</w:t>
            </w:r>
            <w:r>
              <w:rPr>
                <w:noProof/>
                <w:sz w:val="20"/>
              </w:rPr>
              <w:t>: till ett antal industri- och jordbruksprodukter, både halvfabrikat och färdiga produkter</w:t>
            </w:r>
          </w:p>
        </w:tc>
      </w:tr>
      <w:tr>
        <w:trPr>
          <w:trHeight w:val="840"/>
        </w:trPr>
        <w:tc>
          <w:tcPr>
            <w:tcW w:w="1703" w:type="dxa"/>
            <w:vMerge/>
          </w:tcPr>
          <w:p>
            <w:pPr>
              <w:pStyle w:val="Text2"/>
              <w:spacing w:after="0"/>
              <w:ind w:left="0"/>
              <w:jc w:val="center"/>
              <w:rPr>
                <w:b/>
                <w:noProof/>
                <w:sz w:val="22"/>
                <w:szCs w:val="22"/>
              </w:rPr>
            </w:pPr>
          </w:p>
        </w:tc>
        <w:tc>
          <w:tcPr>
            <w:tcW w:w="3138" w:type="dxa"/>
            <w:vMerge/>
            <w:vAlign w:val="center"/>
          </w:tcPr>
          <w:p>
            <w:pPr>
              <w:jc w:val="center"/>
              <w:rPr>
                <w:noProof/>
                <w:sz w:val="22"/>
                <w:szCs w:val="22"/>
              </w:rPr>
            </w:pPr>
          </w:p>
        </w:tc>
        <w:tc>
          <w:tcPr>
            <w:tcW w:w="4373" w:type="dxa"/>
            <w:vMerge/>
            <w:vAlign w:val="center"/>
          </w:tcPr>
          <w:p>
            <w:pPr>
              <w:pStyle w:val="Text2"/>
              <w:spacing w:after="0"/>
              <w:ind w:left="0"/>
              <w:jc w:val="center"/>
              <w:rPr>
                <w:b/>
                <w:noProof/>
                <w:sz w:val="22"/>
                <w:szCs w:val="22"/>
              </w:rPr>
            </w:pPr>
          </w:p>
        </w:tc>
      </w:tr>
      <w:tr>
        <w:tc>
          <w:tcPr>
            <w:tcW w:w="1703" w:type="dxa"/>
            <w:vMerge w:val="restart"/>
          </w:tcPr>
          <w:p>
            <w:pPr>
              <w:pStyle w:val="Text2"/>
              <w:spacing w:after="0"/>
              <w:ind w:left="0"/>
              <w:jc w:val="center"/>
              <w:rPr>
                <w:b/>
                <w:noProof/>
                <w:sz w:val="20"/>
              </w:rPr>
            </w:pPr>
          </w:p>
          <w:p>
            <w:pPr>
              <w:pStyle w:val="Text2"/>
              <w:spacing w:after="120"/>
              <w:ind w:left="0"/>
              <w:jc w:val="center"/>
              <w:rPr>
                <w:b/>
                <w:noProof/>
                <w:sz w:val="20"/>
              </w:rPr>
            </w:pPr>
            <w:r>
              <w:rPr>
                <w:b/>
                <w:noProof/>
                <w:sz w:val="20"/>
              </w:rPr>
              <w:t>Grupp 3</w:t>
            </w:r>
          </w:p>
          <w:p>
            <w:pPr>
              <w:pStyle w:val="Text2"/>
              <w:spacing w:after="0"/>
              <w:ind w:left="0"/>
              <w:jc w:val="center"/>
              <w:rPr>
                <w:noProof/>
                <w:sz w:val="20"/>
                <w:szCs w:val="22"/>
              </w:rPr>
            </w:pPr>
            <w:r>
              <w:rPr>
                <w:b/>
                <w:noProof/>
                <w:sz w:val="20"/>
                <w:szCs w:val="22"/>
              </w:rPr>
              <w:t>Villkorande</w:t>
            </w:r>
            <w:r>
              <w:rPr>
                <w:noProof/>
                <w:sz w:val="20"/>
                <w:szCs w:val="22"/>
              </w:rPr>
              <w:t xml:space="preserve"> </w:t>
            </w:r>
          </w:p>
          <w:p>
            <w:pPr>
              <w:pStyle w:val="Text2"/>
              <w:spacing w:after="0"/>
              <w:ind w:left="0"/>
              <w:jc w:val="center"/>
              <w:rPr>
                <w:b/>
                <w:noProof/>
                <w:sz w:val="22"/>
                <w:szCs w:val="22"/>
              </w:rPr>
            </w:pPr>
          </w:p>
        </w:tc>
        <w:tc>
          <w:tcPr>
            <w:tcW w:w="3138" w:type="dxa"/>
            <w:shd w:val="clear" w:color="auto" w:fill="auto"/>
            <w:vAlign w:val="center"/>
          </w:tcPr>
          <w:p>
            <w:pPr>
              <w:jc w:val="center"/>
              <w:rPr>
                <w:noProof/>
                <w:color w:val="FF0000"/>
              </w:rPr>
            </w:pPr>
            <w:r>
              <w:rPr>
                <w:b/>
                <w:noProof/>
                <w:color w:val="FF0000"/>
              </w:rPr>
              <w:t>Faktor 6</w:t>
            </w:r>
            <w:r>
              <w:rPr>
                <w:noProof/>
                <w:color w:val="FF0000"/>
              </w:rPr>
              <w:t xml:space="preserve"> (D6)</w:t>
            </w:r>
          </w:p>
          <w:p>
            <w:pPr>
              <w:jc w:val="center"/>
              <w:rPr>
                <w:rStyle w:val="normaltextrun"/>
                <w:noProof/>
                <w:color w:val="000000" w:themeColor="text1"/>
              </w:rPr>
            </w:pPr>
            <w:r>
              <w:rPr>
                <w:rStyle w:val="normaltextrun"/>
                <w:noProof/>
                <w:color w:val="000000"/>
                <w:shd w:val="clear" w:color="auto" w:fill="FFFFFF"/>
              </w:rPr>
              <w:t>Det negativa villkorandet (artikel 19) för alla ordningar i det allmänna preferenssystemet är begränsat till de centrala internationella konventioner (mänskliga rättigheter och arbetstagarrättigheter) som förtecknas i del A i bilaga VIII till förordningen om det allmänna preferenssystemet</w:t>
            </w:r>
          </w:p>
        </w:tc>
        <w:tc>
          <w:tcPr>
            <w:tcW w:w="4373" w:type="dxa"/>
            <w:vAlign w:val="center"/>
          </w:tcPr>
          <w:p>
            <w:pPr>
              <w:pStyle w:val="Text2"/>
              <w:spacing w:after="60"/>
              <w:ind w:left="0"/>
              <w:jc w:val="center"/>
              <w:rPr>
                <w:noProof/>
                <w:color w:val="FF0000"/>
                <w:sz w:val="20"/>
              </w:rPr>
            </w:pPr>
            <w:r>
              <w:rPr>
                <w:b/>
                <w:bCs/>
                <w:noProof/>
                <w:color w:val="FF0000"/>
                <w:sz w:val="20"/>
              </w:rPr>
              <w:t>Alternativ 6B</w:t>
            </w:r>
            <w:r>
              <w:rPr>
                <w:noProof/>
                <w:color w:val="FF0000"/>
                <w:sz w:val="20"/>
              </w:rPr>
              <w:t xml:space="preserve"> (O.6B)</w:t>
            </w:r>
          </w:p>
          <w:p>
            <w:pPr>
              <w:pStyle w:val="Text2"/>
              <w:spacing w:after="0"/>
              <w:ind w:left="0"/>
              <w:jc w:val="center"/>
              <w:rPr>
                <w:noProof/>
                <w:sz w:val="20"/>
              </w:rPr>
            </w:pPr>
            <w:r>
              <w:rPr>
                <w:noProof/>
                <w:sz w:val="20"/>
              </w:rPr>
              <w:t xml:space="preserve">Utvidga det negativa villkorandet till att omfatta alla konventioner som förtecknas i bilaga VIII till förordningen </w:t>
            </w:r>
          </w:p>
        </w:tc>
      </w:tr>
      <w:tr>
        <w:trPr>
          <w:trHeight w:val="519"/>
        </w:trPr>
        <w:tc>
          <w:tcPr>
            <w:tcW w:w="1703" w:type="dxa"/>
            <w:vMerge/>
          </w:tcPr>
          <w:p>
            <w:pPr>
              <w:pStyle w:val="Text2"/>
              <w:spacing w:after="0"/>
              <w:ind w:left="0"/>
              <w:jc w:val="center"/>
              <w:rPr>
                <w:b/>
                <w:noProof/>
                <w:sz w:val="22"/>
                <w:szCs w:val="22"/>
              </w:rPr>
            </w:pPr>
          </w:p>
        </w:tc>
        <w:tc>
          <w:tcPr>
            <w:tcW w:w="3138" w:type="dxa"/>
            <w:vMerge w:val="restart"/>
            <w:shd w:val="clear" w:color="auto" w:fill="auto"/>
            <w:vAlign w:val="center"/>
          </w:tcPr>
          <w:p>
            <w:pPr>
              <w:spacing w:before="60" w:after="60"/>
              <w:jc w:val="center"/>
              <w:rPr>
                <w:noProof/>
                <w:sz w:val="22"/>
                <w:szCs w:val="22"/>
              </w:rPr>
            </w:pPr>
            <w:r>
              <w:rPr>
                <w:b/>
                <w:noProof/>
              </w:rPr>
              <w:t>Faktor 7</w:t>
            </w:r>
            <w:r>
              <w:rPr>
                <w:noProof/>
              </w:rPr>
              <w:t xml:space="preserve"> (D7)</w:t>
            </w:r>
          </w:p>
          <w:p>
            <w:pPr>
              <w:jc w:val="center"/>
              <w:rPr>
                <w:noProof/>
                <w:sz w:val="22"/>
                <w:szCs w:val="22"/>
              </w:rPr>
            </w:pPr>
            <w:r>
              <w:rPr>
                <w:rStyle w:val="normaltextrun"/>
                <w:noProof/>
                <w:color w:val="000000"/>
                <w:szCs w:val="22"/>
                <w:shd w:val="clear" w:color="auto" w:fill="FFFFFF"/>
              </w:rPr>
              <w:t>Positivt villkorande (artikel 15) föreskrivs endast för GSP plus.</w:t>
            </w:r>
            <w:r>
              <w:rPr>
                <w:rStyle w:val="normaltextrun"/>
                <w:noProof/>
                <w:color w:val="000000"/>
                <w:sz w:val="22"/>
                <w:szCs w:val="22"/>
                <w:shd w:val="clear" w:color="auto" w:fill="FFFFFF"/>
              </w:rPr>
              <w:t xml:space="preserve"> </w:t>
            </w:r>
            <w:r>
              <w:rPr>
                <w:rStyle w:val="normaltextrun"/>
                <w:noProof/>
                <w:color w:val="000000"/>
                <w:szCs w:val="22"/>
                <w:shd w:val="clear" w:color="auto" w:fill="FFFFFF"/>
              </w:rPr>
              <w:t>Förmånstagare som omfattas av standard GSP och Allt utom vapen-ordningen behöver inte ratificera de konventioner som förtecknas i delarna A och B i bilaga VIII till förordningen</w:t>
            </w:r>
          </w:p>
        </w:tc>
        <w:tc>
          <w:tcPr>
            <w:tcW w:w="4373" w:type="dxa"/>
            <w:vMerge w:val="restart"/>
            <w:vAlign w:val="center"/>
          </w:tcPr>
          <w:p>
            <w:pPr>
              <w:pStyle w:val="Text2"/>
              <w:spacing w:before="60" w:after="60"/>
              <w:ind w:left="0"/>
              <w:jc w:val="center"/>
              <w:rPr>
                <w:noProof/>
                <w:sz w:val="20"/>
                <w:szCs w:val="22"/>
              </w:rPr>
            </w:pPr>
            <w:r>
              <w:rPr>
                <w:b/>
                <w:bCs/>
                <w:noProof/>
                <w:sz w:val="20"/>
                <w:szCs w:val="22"/>
              </w:rPr>
              <w:t>Alternativ 7B</w:t>
            </w:r>
            <w:r>
              <w:rPr>
                <w:noProof/>
                <w:sz w:val="20"/>
                <w:szCs w:val="22"/>
              </w:rPr>
              <w:t xml:space="preserve"> (O.7B)</w:t>
            </w:r>
          </w:p>
          <w:p>
            <w:pPr>
              <w:pStyle w:val="Text2"/>
              <w:spacing w:after="0"/>
              <w:ind w:left="0"/>
              <w:jc w:val="center"/>
              <w:rPr>
                <w:noProof/>
                <w:sz w:val="20"/>
                <w:szCs w:val="22"/>
              </w:rPr>
            </w:pPr>
            <w:r>
              <w:rPr>
                <w:noProof/>
                <w:sz w:val="20"/>
                <w:szCs w:val="22"/>
              </w:rPr>
              <w:t>Utvidga det positiva villkorandet till förmånsländer inom standardordningen och Allt utom vapen-ordningen</w:t>
            </w:r>
          </w:p>
        </w:tc>
      </w:tr>
      <w:tr>
        <w:trPr>
          <w:trHeight w:val="527"/>
        </w:trPr>
        <w:tc>
          <w:tcPr>
            <w:tcW w:w="1703" w:type="dxa"/>
            <w:vMerge/>
          </w:tcPr>
          <w:p>
            <w:pPr>
              <w:pStyle w:val="Text2"/>
              <w:spacing w:after="0"/>
              <w:ind w:left="0"/>
              <w:jc w:val="center"/>
              <w:rPr>
                <w:noProof/>
                <w:sz w:val="22"/>
                <w:szCs w:val="22"/>
              </w:rPr>
            </w:pPr>
          </w:p>
        </w:tc>
        <w:tc>
          <w:tcPr>
            <w:tcW w:w="3138" w:type="dxa"/>
            <w:vMerge/>
            <w:vAlign w:val="center"/>
          </w:tcPr>
          <w:p>
            <w:pPr>
              <w:jc w:val="center"/>
              <w:rPr>
                <w:noProof/>
                <w:sz w:val="22"/>
                <w:szCs w:val="22"/>
              </w:rPr>
            </w:pPr>
          </w:p>
        </w:tc>
        <w:tc>
          <w:tcPr>
            <w:tcW w:w="4373" w:type="dxa"/>
            <w:vMerge/>
            <w:vAlign w:val="center"/>
          </w:tcPr>
          <w:p>
            <w:pPr>
              <w:pStyle w:val="Text2"/>
              <w:spacing w:after="0"/>
              <w:ind w:left="0"/>
              <w:jc w:val="center"/>
              <w:rPr>
                <w:noProof/>
                <w:sz w:val="22"/>
                <w:szCs w:val="22"/>
              </w:rPr>
            </w:pPr>
          </w:p>
        </w:tc>
      </w:tr>
      <w:tr>
        <w:trPr>
          <w:trHeight w:val="698"/>
        </w:trPr>
        <w:tc>
          <w:tcPr>
            <w:tcW w:w="1703" w:type="dxa"/>
            <w:vMerge/>
          </w:tcPr>
          <w:p>
            <w:pPr>
              <w:pStyle w:val="Text2"/>
              <w:spacing w:after="0"/>
              <w:ind w:left="0"/>
              <w:jc w:val="center"/>
              <w:rPr>
                <w:b/>
                <w:noProof/>
                <w:sz w:val="22"/>
                <w:szCs w:val="22"/>
              </w:rPr>
            </w:pPr>
          </w:p>
        </w:tc>
        <w:tc>
          <w:tcPr>
            <w:tcW w:w="3138" w:type="dxa"/>
            <w:vMerge w:val="restart"/>
            <w:shd w:val="clear" w:color="auto" w:fill="auto"/>
            <w:vAlign w:val="center"/>
          </w:tcPr>
          <w:p>
            <w:pPr>
              <w:jc w:val="center"/>
              <w:rPr>
                <w:noProof/>
                <w:color w:val="FF0000"/>
              </w:rPr>
            </w:pPr>
            <w:r>
              <w:rPr>
                <w:b/>
                <w:noProof/>
                <w:color w:val="FF0000"/>
              </w:rPr>
              <w:t>Faktor 8</w:t>
            </w:r>
            <w:r>
              <w:rPr>
                <w:noProof/>
                <w:color w:val="FF0000"/>
              </w:rPr>
              <w:t xml:space="preserve"> (D8)</w:t>
            </w:r>
          </w:p>
          <w:p>
            <w:pPr>
              <w:jc w:val="center"/>
              <w:rPr>
                <w:noProof/>
                <w:sz w:val="22"/>
                <w:szCs w:val="22"/>
              </w:rPr>
            </w:pPr>
            <w:r>
              <w:rPr>
                <w:rStyle w:val="normaltextrun"/>
                <w:noProof/>
                <w:color w:val="000000"/>
                <w:shd w:val="clear" w:color="auto" w:fill="FFFFFF"/>
              </w:rPr>
              <w:t>Förteckningen över internationella konventioner i bilaga VIII till förordningen är inte uppdaterad</w:t>
            </w:r>
          </w:p>
        </w:tc>
        <w:tc>
          <w:tcPr>
            <w:tcW w:w="4373" w:type="dxa"/>
            <w:vMerge w:val="restart"/>
            <w:vAlign w:val="center"/>
          </w:tcPr>
          <w:p>
            <w:pPr>
              <w:pStyle w:val="Text2"/>
              <w:spacing w:before="60" w:after="60"/>
              <w:ind w:left="0"/>
              <w:jc w:val="center"/>
              <w:rPr>
                <w:noProof/>
                <w:color w:val="FF0000"/>
                <w:sz w:val="20"/>
                <w:szCs w:val="22"/>
              </w:rPr>
            </w:pPr>
            <w:r>
              <w:rPr>
                <w:b/>
                <w:bCs/>
                <w:noProof/>
                <w:color w:val="FF0000"/>
                <w:sz w:val="20"/>
                <w:szCs w:val="22"/>
              </w:rPr>
              <w:t>Alternativ 8B</w:t>
            </w:r>
            <w:r>
              <w:rPr>
                <w:noProof/>
                <w:color w:val="FF0000"/>
                <w:sz w:val="20"/>
                <w:szCs w:val="22"/>
              </w:rPr>
              <w:t xml:space="preserve"> (O.8B)</w:t>
            </w:r>
          </w:p>
          <w:p>
            <w:pPr>
              <w:pStyle w:val="Text2"/>
              <w:spacing w:after="0"/>
              <w:ind w:left="0"/>
              <w:jc w:val="center"/>
              <w:rPr>
                <w:noProof/>
                <w:sz w:val="20"/>
                <w:szCs w:val="22"/>
              </w:rPr>
            </w:pPr>
            <w:r>
              <w:rPr>
                <w:noProof/>
                <w:sz w:val="20"/>
                <w:szCs w:val="22"/>
              </w:rPr>
              <w:t>Ändra förteckningen över internationella konventioner i bilaga VIII till förordningen</w:t>
            </w:r>
          </w:p>
          <w:p>
            <w:pPr>
              <w:pStyle w:val="Text2"/>
              <w:numPr>
                <w:ilvl w:val="0"/>
                <w:numId w:val="18"/>
              </w:numPr>
              <w:spacing w:before="60" w:after="0"/>
              <w:ind w:left="221" w:hanging="221"/>
              <w:jc w:val="left"/>
              <w:rPr>
                <w:noProof/>
                <w:sz w:val="20"/>
                <w:szCs w:val="22"/>
              </w:rPr>
            </w:pPr>
            <w:r>
              <w:rPr>
                <w:noProof/>
                <w:sz w:val="20"/>
                <w:szCs w:val="22"/>
              </w:rPr>
              <w:t xml:space="preserve">Delalternativ </w:t>
            </w:r>
            <w:r>
              <w:rPr>
                <w:b/>
                <w:noProof/>
                <w:sz w:val="20"/>
                <w:szCs w:val="22"/>
              </w:rPr>
              <w:t>8Ba</w:t>
            </w:r>
            <w:r>
              <w:rPr>
                <w:noProof/>
                <w:sz w:val="20"/>
                <w:szCs w:val="22"/>
              </w:rPr>
              <w:t>:</w:t>
            </w:r>
            <w:r>
              <w:rPr>
                <w:b/>
                <w:noProof/>
                <w:sz w:val="20"/>
                <w:szCs w:val="22"/>
              </w:rPr>
              <w:t xml:space="preserve"> </w:t>
            </w:r>
            <w:r>
              <w:rPr>
                <w:noProof/>
                <w:sz w:val="20"/>
                <w:szCs w:val="22"/>
              </w:rPr>
              <w:t xml:space="preserve">Avföra konventioner som inte längre anses vara relevanta/anses vara minde relevanta </w:t>
            </w:r>
          </w:p>
          <w:p>
            <w:pPr>
              <w:pStyle w:val="Text2"/>
              <w:numPr>
                <w:ilvl w:val="0"/>
                <w:numId w:val="18"/>
              </w:numPr>
              <w:spacing w:before="60" w:after="0"/>
              <w:ind w:left="221" w:hanging="221"/>
              <w:jc w:val="left"/>
              <w:rPr>
                <w:noProof/>
                <w:sz w:val="20"/>
                <w:szCs w:val="22"/>
              </w:rPr>
            </w:pPr>
            <w:r>
              <w:rPr>
                <w:noProof/>
                <w:sz w:val="20"/>
                <w:szCs w:val="22"/>
              </w:rPr>
              <w:t xml:space="preserve">Delalternativ </w:t>
            </w:r>
            <w:r>
              <w:rPr>
                <w:b/>
                <w:noProof/>
                <w:sz w:val="20"/>
                <w:szCs w:val="22"/>
              </w:rPr>
              <w:t>8Bb</w:t>
            </w:r>
            <w:r>
              <w:rPr>
                <w:noProof/>
                <w:sz w:val="20"/>
                <w:szCs w:val="22"/>
              </w:rPr>
              <w:t>:</w:t>
            </w:r>
            <w:r>
              <w:rPr>
                <w:b/>
                <w:noProof/>
                <w:sz w:val="20"/>
                <w:szCs w:val="22"/>
              </w:rPr>
              <w:t xml:space="preserve"> </w:t>
            </w:r>
            <w:r>
              <w:rPr>
                <w:noProof/>
                <w:sz w:val="20"/>
                <w:szCs w:val="22"/>
              </w:rPr>
              <w:t>Utöka förteckningen över konventioner i bilaga VIII till förordningen</w:t>
            </w:r>
          </w:p>
          <w:p>
            <w:pPr>
              <w:pStyle w:val="Text2"/>
              <w:numPr>
                <w:ilvl w:val="0"/>
                <w:numId w:val="18"/>
              </w:numPr>
              <w:spacing w:before="60" w:after="0"/>
              <w:ind w:left="221" w:hanging="221"/>
              <w:jc w:val="left"/>
              <w:rPr>
                <w:noProof/>
                <w:sz w:val="20"/>
                <w:szCs w:val="22"/>
              </w:rPr>
            </w:pPr>
            <w:r>
              <w:rPr>
                <w:noProof/>
                <w:sz w:val="20"/>
                <w:szCs w:val="22"/>
              </w:rPr>
              <w:t xml:space="preserve">Delalternativ </w:t>
            </w:r>
            <w:r>
              <w:rPr>
                <w:b/>
                <w:noProof/>
                <w:sz w:val="20"/>
                <w:szCs w:val="22"/>
              </w:rPr>
              <w:t>8Bc</w:t>
            </w:r>
            <w:r>
              <w:rPr>
                <w:noProof/>
                <w:sz w:val="20"/>
                <w:szCs w:val="22"/>
              </w:rPr>
              <w:t>:</w:t>
            </w:r>
            <w:r>
              <w:rPr>
                <w:b/>
                <w:noProof/>
                <w:sz w:val="20"/>
                <w:szCs w:val="22"/>
              </w:rPr>
              <w:t xml:space="preserve"> </w:t>
            </w:r>
            <w:r>
              <w:rPr>
                <w:noProof/>
                <w:sz w:val="20"/>
                <w:szCs w:val="22"/>
              </w:rPr>
              <w:t>Kombination av 8Ba och 8Bb</w:t>
            </w:r>
          </w:p>
        </w:tc>
      </w:tr>
      <w:tr>
        <w:trPr>
          <w:trHeight w:val="740"/>
        </w:trPr>
        <w:tc>
          <w:tcPr>
            <w:tcW w:w="1703" w:type="dxa"/>
            <w:vMerge/>
          </w:tcPr>
          <w:p>
            <w:pPr>
              <w:pStyle w:val="Text2"/>
              <w:spacing w:after="0"/>
              <w:ind w:left="0"/>
              <w:jc w:val="center"/>
              <w:rPr>
                <w:noProof/>
                <w:sz w:val="22"/>
                <w:szCs w:val="22"/>
              </w:rPr>
            </w:pPr>
          </w:p>
        </w:tc>
        <w:tc>
          <w:tcPr>
            <w:tcW w:w="3138" w:type="dxa"/>
            <w:vMerge/>
            <w:vAlign w:val="center"/>
          </w:tcPr>
          <w:p>
            <w:pPr>
              <w:jc w:val="center"/>
              <w:rPr>
                <w:noProof/>
                <w:sz w:val="22"/>
                <w:szCs w:val="22"/>
                <w:highlight w:val="yellow"/>
              </w:rPr>
            </w:pPr>
          </w:p>
        </w:tc>
        <w:tc>
          <w:tcPr>
            <w:tcW w:w="4373" w:type="dxa"/>
            <w:vMerge/>
            <w:vAlign w:val="center"/>
          </w:tcPr>
          <w:p>
            <w:pPr>
              <w:pStyle w:val="Text2"/>
              <w:spacing w:after="0"/>
              <w:ind w:left="0"/>
              <w:jc w:val="center"/>
              <w:rPr>
                <w:noProof/>
                <w:sz w:val="22"/>
                <w:szCs w:val="22"/>
              </w:rPr>
            </w:pPr>
          </w:p>
        </w:tc>
      </w:tr>
      <w:tr>
        <w:trPr>
          <w:trHeight w:val="485"/>
        </w:trPr>
        <w:tc>
          <w:tcPr>
            <w:tcW w:w="1703" w:type="dxa"/>
            <w:vMerge/>
          </w:tcPr>
          <w:p>
            <w:pPr>
              <w:pStyle w:val="Text2"/>
              <w:spacing w:after="0"/>
              <w:ind w:left="0"/>
              <w:jc w:val="center"/>
              <w:rPr>
                <w:noProof/>
                <w:sz w:val="22"/>
                <w:szCs w:val="22"/>
              </w:rPr>
            </w:pPr>
          </w:p>
        </w:tc>
        <w:tc>
          <w:tcPr>
            <w:tcW w:w="3138" w:type="dxa"/>
            <w:vMerge/>
            <w:vAlign w:val="center"/>
          </w:tcPr>
          <w:p>
            <w:pPr>
              <w:jc w:val="center"/>
              <w:rPr>
                <w:noProof/>
                <w:sz w:val="22"/>
                <w:szCs w:val="22"/>
                <w:highlight w:val="yellow"/>
              </w:rPr>
            </w:pPr>
          </w:p>
        </w:tc>
        <w:tc>
          <w:tcPr>
            <w:tcW w:w="4373" w:type="dxa"/>
            <w:vMerge/>
            <w:vAlign w:val="center"/>
          </w:tcPr>
          <w:p>
            <w:pPr>
              <w:pStyle w:val="Text2"/>
              <w:spacing w:after="0"/>
              <w:ind w:left="0"/>
              <w:jc w:val="center"/>
              <w:rPr>
                <w:noProof/>
                <w:sz w:val="22"/>
                <w:szCs w:val="22"/>
              </w:rPr>
            </w:pPr>
          </w:p>
        </w:tc>
      </w:tr>
      <w:tr>
        <w:trPr>
          <w:trHeight w:val="1054"/>
        </w:trPr>
        <w:tc>
          <w:tcPr>
            <w:tcW w:w="1703" w:type="dxa"/>
            <w:vMerge/>
          </w:tcPr>
          <w:p>
            <w:pPr>
              <w:pStyle w:val="Text2"/>
              <w:spacing w:after="0"/>
              <w:ind w:left="0"/>
              <w:jc w:val="center"/>
              <w:rPr>
                <w:b/>
                <w:noProof/>
                <w:sz w:val="22"/>
                <w:szCs w:val="22"/>
              </w:rPr>
            </w:pPr>
          </w:p>
        </w:tc>
        <w:tc>
          <w:tcPr>
            <w:tcW w:w="3138" w:type="dxa"/>
            <w:vMerge w:val="restart"/>
            <w:shd w:val="clear" w:color="auto" w:fill="auto"/>
            <w:vAlign w:val="center"/>
          </w:tcPr>
          <w:p>
            <w:pPr>
              <w:spacing w:after="60"/>
              <w:jc w:val="center"/>
              <w:rPr>
                <w:noProof/>
                <w:color w:val="FF0000"/>
              </w:rPr>
            </w:pPr>
            <w:r>
              <w:rPr>
                <w:b/>
                <w:noProof/>
                <w:color w:val="FF0000"/>
              </w:rPr>
              <w:t>Faktor 9</w:t>
            </w:r>
            <w:r>
              <w:rPr>
                <w:noProof/>
                <w:color w:val="FF0000"/>
              </w:rPr>
              <w:t xml:space="preserve"> (D9)</w:t>
            </w:r>
          </w:p>
          <w:p>
            <w:pPr>
              <w:jc w:val="center"/>
              <w:rPr>
                <w:noProof/>
                <w:sz w:val="22"/>
                <w:szCs w:val="22"/>
              </w:rPr>
            </w:pPr>
            <w:r>
              <w:rPr>
                <w:rStyle w:val="normaltextrun"/>
                <w:noProof/>
                <w:color w:val="000000"/>
                <w:shd w:val="clear" w:color="auto" w:fill="FFFFFF"/>
              </w:rPr>
              <w:t xml:space="preserve">Ineffektiva och otillräckliga åtgärder – genom det allmänna preferenssystemets mekanism för tillbakadragande </w:t>
            </w:r>
          </w:p>
        </w:tc>
        <w:tc>
          <w:tcPr>
            <w:tcW w:w="4373" w:type="dxa"/>
            <w:vMerge w:val="restart"/>
            <w:vAlign w:val="center"/>
          </w:tcPr>
          <w:p>
            <w:pPr>
              <w:pStyle w:val="Text2"/>
              <w:spacing w:before="60" w:after="60"/>
              <w:ind w:left="0"/>
              <w:jc w:val="center"/>
              <w:rPr>
                <w:b/>
                <w:noProof/>
                <w:sz w:val="20"/>
                <w:szCs w:val="22"/>
              </w:rPr>
            </w:pPr>
            <w:r>
              <w:rPr>
                <w:b/>
                <w:bCs/>
                <w:noProof/>
                <w:sz w:val="20"/>
                <w:szCs w:val="22"/>
              </w:rPr>
              <w:t>Alternativ 9B</w:t>
            </w:r>
            <w:r>
              <w:rPr>
                <w:noProof/>
                <w:sz w:val="20"/>
                <w:szCs w:val="22"/>
              </w:rPr>
              <w:t xml:space="preserve"> (O.9B)</w:t>
            </w:r>
          </w:p>
          <w:p>
            <w:pPr>
              <w:pStyle w:val="Text2"/>
              <w:spacing w:after="0"/>
              <w:ind w:left="0"/>
              <w:jc w:val="center"/>
              <w:rPr>
                <w:noProof/>
                <w:sz w:val="20"/>
                <w:szCs w:val="22"/>
              </w:rPr>
            </w:pPr>
            <w:r>
              <w:rPr>
                <w:noProof/>
                <w:sz w:val="20"/>
                <w:szCs w:val="22"/>
              </w:rPr>
              <w:t>Ändra mekanismen för tillfälligt tillbakadragande av förmåner</w:t>
            </w:r>
          </w:p>
          <w:p>
            <w:pPr>
              <w:pStyle w:val="Text2"/>
              <w:numPr>
                <w:ilvl w:val="0"/>
                <w:numId w:val="17"/>
              </w:numPr>
              <w:spacing w:after="0"/>
              <w:ind w:left="363"/>
              <w:jc w:val="left"/>
              <w:rPr>
                <w:noProof/>
                <w:sz w:val="20"/>
              </w:rPr>
            </w:pPr>
            <w:r>
              <w:rPr>
                <w:noProof/>
                <w:sz w:val="20"/>
                <w:szCs w:val="22"/>
              </w:rPr>
              <w:t xml:space="preserve">Delalternativ </w:t>
            </w:r>
            <w:r>
              <w:rPr>
                <w:b/>
                <w:noProof/>
                <w:sz w:val="20"/>
                <w:szCs w:val="22"/>
              </w:rPr>
              <w:t>9Ba</w:t>
            </w:r>
            <w:r>
              <w:rPr>
                <w:noProof/>
                <w:sz w:val="20"/>
                <w:szCs w:val="22"/>
              </w:rPr>
              <w:t>:</w:t>
            </w:r>
            <w:r>
              <w:rPr>
                <w:b/>
                <w:noProof/>
                <w:sz w:val="20"/>
                <w:szCs w:val="22"/>
              </w:rPr>
              <w:t xml:space="preserve"> </w:t>
            </w:r>
            <w:r>
              <w:rPr>
                <w:noProof/>
                <w:sz w:val="20"/>
              </w:rPr>
              <w:t xml:space="preserve">Införa ytterligare steg innan ett tillbakadragandeförfarande formellt inleds </w:t>
            </w:r>
          </w:p>
          <w:p>
            <w:pPr>
              <w:pStyle w:val="Text2"/>
              <w:numPr>
                <w:ilvl w:val="0"/>
                <w:numId w:val="17"/>
              </w:numPr>
              <w:spacing w:before="60" w:after="0"/>
              <w:ind w:left="363" w:hanging="357"/>
              <w:jc w:val="left"/>
              <w:rPr>
                <w:noProof/>
                <w:sz w:val="20"/>
              </w:rPr>
            </w:pPr>
            <w:r>
              <w:rPr>
                <w:noProof/>
                <w:sz w:val="20"/>
              </w:rPr>
              <w:t xml:space="preserve">Delalternativ </w:t>
            </w:r>
            <w:r>
              <w:rPr>
                <w:b/>
                <w:noProof/>
                <w:sz w:val="20"/>
              </w:rPr>
              <w:t>9Bb</w:t>
            </w:r>
            <w:r>
              <w:rPr>
                <w:noProof/>
                <w:sz w:val="20"/>
              </w:rPr>
              <w:t>:</w:t>
            </w:r>
            <w:r>
              <w:rPr>
                <w:b/>
                <w:noProof/>
                <w:sz w:val="20"/>
              </w:rPr>
              <w:t xml:space="preserve"> </w:t>
            </w:r>
            <w:r>
              <w:rPr>
                <w:noProof/>
                <w:sz w:val="20"/>
              </w:rPr>
              <w:t>Införa ytterligare steg efter det att ett tillbakadragandeförfarande formellt har inletts</w:t>
            </w:r>
          </w:p>
          <w:p>
            <w:pPr>
              <w:pStyle w:val="Text2"/>
              <w:numPr>
                <w:ilvl w:val="0"/>
                <w:numId w:val="17"/>
              </w:numPr>
              <w:spacing w:before="60" w:after="0"/>
              <w:ind w:left="363" w:hanging="357"/>
              <w:jc w:val="left"/>
              <w:rPr>
                <w:noProof/>
                <w:sz w:val="20"/>
              </w:rPr>
            </w:pPr>
            <w:r>
              <w:rPr>
                <w:noProof/>
                <w:sz w:val="20"/>
              </w:rPr>
              <w:t xml:space="preserve">Delalternativ </w:t>
            </w:r>
            <w:r>
              <w:rPr>
                <w:b/>
                <w:noProof/>
                <w:sz w:val="20"/>
              </w:rPr>
              <w:t>9Bc</w:t>
            </w:r>
            <w:r>
              <w:rPr>
                <w:noProof/>
                <w:sz w:val="20"/>
              </w:rPr>
              <w:t>:</w:t>
            </w:r>
            <w:r>
              <w:rPr>
                <w:b/>
                <w:noProof/>
                <w:sz w:val="20"/>
              </w:rPr>
              <w:t xml:space="preserve"> </w:t>
            </w:r>
            <w:r>
              <w:rPr>
                <w:noProof/>
                <w:sz w:val="20"/>
              </w:rPr>
              <w:t>Införa tillbakadragande för vissa ekonomiska aktörer och/eller för överträdelse av migrationskonventioner</w:t>
            </w:r>
          </w:p>
          <w:p>
            <w:pPr>
              <w:pStyle w:val="Text2"/>
              <w:numPr>
                <w:ilvl w:val="0"/>
                <w:numId w:val="17"/>
              </w:numPr>
              <w:spacing w:before="60" w:after="0"/>
              <w:ind w:left="363" w:hanging="357"/>
              <w:jc w:val="left"/>
              <w:rPr>
                <w:noProof/>
                <w:sz w:val="22"/>
                <w:szCs w:val="22"/>
              </w:rPr>
            </w:pPr>
            <w:r>
              <w:rPr>
                <w:noProof/>
                <w:sz w:val="20"/>
              </w:rPr>
              <w:t xml:space="preserve">Delalternativ </w:t>
            </w:r>
            <w:r>
              <w:rPr>
                <w:b/>
                <w:noProof/>
                <w:sz w:val="20"/>
              </w:rPr>
              <w:t>9Bd</w:t>
            </w:r>
            <w:r>
              <w:rPr>
                <w:noProof/>
                <w:sz w:val="20"/>
              </w:rPr>
              <w:t>:</w:t>
            </w:r>
            <w:r>
              <w:rPr>
                <w:b/>
                <w:noProof/>
                <w:sz w:val="20"/>
              </w:rPr>
              <w:t xml:space="preserve"> </w:t>
            </w:r>
            <w:r>
              <w:rPr>
                <w:noProof/>
                <w:sz w:val="20"/>
              </w:rPr>
              <w:t>Snabbinsatsmekanism under särskilda omständigheter</w:t>
            </w:r>
          </w:p>
        </w:tc>
      </w:tr>
      <w:tr>
        <w:trPr>
          <w:trHeight w:val="900"/>
        </w:trPr>
        <w:tc>
          <w:tcPr>
            <w:tcW w:w="1703" w:type="dxa"/>
            <w:vMerge/>
          </w:tcPr>
          <w:p>
            <w:pPr>
              <w:pStyle w:val="Text2"/>
              <w:spacing w:after="0"/>
              <w:ind w:left="0"/>
              <w:jc w:val="center"/>
              <w:rPr>
                <w:noProof/>
                <w:sz w:val="22"/>
                <w:szCs w:val="22"/>
              </w:rPr>
            </w:pPr>
          </w:p>
        </w:tc>
        <w:tc>
          <w:tcPr>
            <w:tcW w:w="3138" w:type="dxa"/>
            <w:vMerge/>
            <w:vAlign w:val="center"/>
          </w:tcPr>
          <w:p>
            <w:pPr>
              <w:jc w:val="center"/>
              <w:rPr>
                <w:noProof/>
                <w:sz w:val="22"/>
                <w:szCs w:val="22"/>
                <w:highlight w:val="yellow"/>
              </w:rPr>
            </w:pPr>
          </w:p>
        </w:tc>
        <w:tc>
          <w:tcPr>
            <w:tcW w:w="4373" w:type="dxa"/>
            <w:vMerge/>
            <w:vAlign w:val="center"/>
          </w:tcPr>
          <w:p>
            <w:pPr>
              <w:pStyle w:val="Text2"/>
              <w:spacing w:after="0"/>
              <w:ind w:left="0"/>
              <w:jc w:val="center"/>
              <w:rPr>
                <w:noProof/>
                <w:sz w:val="22"/>
                <w:szCs w:val="22"/>
              </w:rPr>
            </w:pPr>
          </w:p>
        </w:tc>
      </w:tr>
      <w:tr>
        <w:trPr>
          <w:trHeight w:val="370"/>
        </w:trPr>
        <w:tc>
          <w:tcPr>
            <w:tcW w:w="1703" w:type="dxa"/>
            <w:vMerge/>
          </w:tcPr>
          <w:p>
            <w:pPr>
              <w:pStyle w:val="Text2"/>
              <w:spacing w:after="0"/>
              <w:ind w:left="0"/>
              <w:jc w:val="center"/>
              <w:rPr>
                <w:noProof/>
                <w:sz w:val="22"/>
                <w:szCs w:val="22"/>
              </w:rPr>
            </w:pPr>
          </w:p>
        </w:tc>
        <w:tc>
          <w:tcPr>
            <w:tcW w:w="3138" w:type="dxa"/>
            <w:vMerge/>
            <w:vAlign w:val="center"/>
          </w:tcPr>
          <w:p>
            <w:pPr>
              <w:jc w:val="center"/>
              <w:rPr>
                <w:noProof/>
                <w:sz w:val="22"/>
                <w:szCs w:val="22"/>
                <w:highlight w:val="yellow"/>
              </w:rPr>
            </w:pPr>
          </w:p>
        </w:tc>
        <w:tc>
          <w:tcPr>
            <w:tcW w:w="4373" w:type="dxa"/>
            <w:vMerge/>
            <w:vAlign w:val="center"/>
          </w:tcPr>
          <w:p>
            <w:pPr>
              <w:pStyle w:val="Text2"/>
              <w:spacing w:after="0"/>
              <w:ind w:left="0"/>
              <w:jc w:val="center"/>
              <w:rPr>
                <w:noProof/>
                <w:sz w:val="22"/>
                <w:szCs w:val="22"/>
              </w:rPr>
            </w:pPr>
          </w:p>
        </w:tc>
      </w:tr>
      <w:tr>
        <w:trPr>
          <w:trHeight w:val="370"/>
        </w:trPr>
        <w:tc>
          <w:tcPr>
            <w:tcW w:w="1703" w:type="dxa"/>
            <w:vMerge/>
          </w:tcPr>
          <w:p>
            <w:pPr>
              <w:pStyle w:val="Text2"/>
              <w:spacing w:after="0"/>
              <w:ind w:left="0"/>
              <w:jc w:val="center"/>
              <w:rPr>
                <w:noProof/>
                <w:sz w:val="22"/>
                <w:szCs w:val="22"/>
              </w:rPr>
            </w:pPr>
          </w:p>
        </w:tc>
        <w:tc>
          <w:tcPr>
            <w:tcW w:w="3138" w:type="dxa"/>
            <w:vMerge/>
            <w:vAlign w:val="center"/>
          </w:tcPr>
          <w:p>
            <w:pPr>
              <w:jc w:val="center"/>
              <w:rPr>
                <w:noProof/>
                <w:sz w:val="22"/>
                <w:szCs w:val="22"/>
                <w:highlight w:val="yellow"/>
              </w:rPr>
            </w:pPr>
          </w:p>
        </w:tc>
        <w:tc>
          <w:tcPr>
            <w:tcW w:w="4373" w:type="dxa"/>
            <w:vMerge/>
            <w:vAlign w:val="center"/>
          </w:tcPr>
          <w:p>
            <w:pPr>
              <w:pStyle w:val="Text2"/>
              <w:spacing w:after="0"/>
              <w:ind w:left="0"/>
              <w:jc w:val="center"/>
              <w:rPr>
                <w:noProof/>
                <w:sz w:val="22"/>
                <w:szCs w:val="22"/>
              </w:rPr>
            </w:pPr>
          </w:p>
        </w:tc>
      </w:tr>
      <w:tr>
        <w:trPr>
          <w:trHeight w:val="700"/>
        </w:trPr>
        <w:tc>
          <w:tcPr>
            <w:tcW w:w="1703" w:type="dxa"/>
            <w:vMerge w:val="restart"/>
          </w:tcPr>
          <w:p>
            <w:pPr>
              <w:pStyle w:val="Text2"/>
              <w:spacing w:after="120"/>
              <w:ind w:left="0"/>
              <w:jc w:val="center"/>
              <w:rPr>
                <w:b/>
                <w:noProof/>
                <w:sz w:val="20"/>
                <w:szCs w:val="22"/>
              </w:rPr>
            </w:pPr>
            <w:r>
              <w:rPr>
                <w:b/>
                <w:noProof/>
                <w:sz w:val="20"/>
                <w:szCs w:val="22"/>
              </w:rPr>
              <w:t>Grupp 4</w:t>
            </w:r>
          </w:p>
          <w:p>
            <w:pPr>
              <w:pStyle w:val="Text2"/>
              <w:spacing w:after="0"/>
              <w:ind w:left="0"/>
              <w:jc w:val="center"/>
              <w:rPr>
                <w:b/>
                <w:noProof/>
                <w:sz w:val="22"/>
                <w:szCs w:val="22"/>
              </w:rPr>
            </w:pPr>
            <w:r>
              <w:rPr>
                <w:b/>
                <w:noProof/>
                <w:sz w:val="20"/>
                <w:szCs w:val="22"/>
              </w:rPr>
              <w:t>Transparens</w:t>
            </w:r>
          </w:p>
        </w:tc>
        <w:tc>
          <w:tcPr>
            <w:tcW w:w="3138" w:type="dxa"/>
            <w:vMerge w:val="restart"/>
            <w:shd w:val="clear" w:color="auto" w:fill="auto"/>
            <w:vAlign w:val="center"/>
          </w:tcPr>
          <w:p>
            <w:pPr>
              <w:spacing w:after="60"/>
              <w:jc w:val="center"/>
              <w:rPr>
                <w:b/>
                <w:noProof/>
                <w:color w:val="FF0000"/>
                <w:szCs w:val="22"/>
              </w:rPr>
            </w:pPr>
            <w:r>
              <w:rPr>
                <w:b/>
                <w:noProof/>
                <w:color w:val="FF0000"/>
              </w:rPr>
              <w:t xml:space="preserve">Faktor 10 </w:t>
            </w:r>
            <w:r>
              <w:rPr>
                <w:noProof/>
                <w:color w:val="FF0000"/>
              </w:rPr>
              <w:t>(D10)</w:t>
            </w:r>
          </w:p>
          <w:p>
            <w:pPr>
              <w:jc w:val="center"/>
              <w:rPr>
                <w:noProof/>
                <w:sz w:val="22"/>
                <w:szCs w:val="22"/>
              </w:rPr>
            </w:pPr>
            <w:r>
              <w:rPr>
                <w:rStyle w:val="normaltextrun"/>
                <w:noProof/>
                <w:color w:val="000000"/>
                <w:szCs w:val="22"/>
                <w:bdr w:val="none" w:sz="0" w:space="0" w:color="auto" w:frame="1"/>
              </w:rPr>
              <w:t>Otillräcklig information och transparens samt brist på indikatorer för övervakning och utvärdering av det allmänna preferenssystemets verkningar</w:t>
            </w:r>
          </w:p>
        </w:tc>
        <w:tc>
          <w:tcPr>
            <w:tcW w:w="4373" w:type="dxa"/>
            <w:vAlign w:val="center"/>
          </w:tcPr>
          <w:p>
            <w:pPr>
              <w:pStyle w:val="Text2"/>
              <w:spacing w:before="60" w:after="60"/>
              <w:ind w:left="0"/>
              <w:jc w:val="center"/>
              <w:rPr>
                <w:b/>
                <w:noProof/>
                <w:color w:val="FF0000"/>
                <w:sz w:val="20"/>
                <w:szCs w:val="22"/>
              </w:rPr>
            </w:pPr>
            <w:r>
              <w:rPr>
                <w:b/>
                <w:bCs/>
                <w:noProof/>
                <w:color w:val="FF0000"/>
                <w:sz w:val="20"/>
                <w:szCs w:val="22"/>
              </w:rPr>
              <w:t>Alternativ 10B</w:t>
            </w:r>
            <w:r>
              <w:rPr>
                <w:noProof/>
                <w:color w:val="FF0000"/>
                <w:sz w:val="20"/>
                <w:szCs w:val="22"/>
              </w:rPr>
              <w:t xml:space="preserve"> (O.10B)</w:t>
            </w:r>
          </w:p>
          <w:p>
            <w:pPr>
              <w:pStyle w:val="Text2"/>
              <w:spacing w:after="60"/>
              <w:ind w:left="0"/>
              <w:jc w:val="center"/>
              <w:rPr>
                <w:noProof/>
                <w:sz w:val="22"/>
                <w:szCs w:val="22"/>
              </w:rPr>
            </w:pPr>
            <w:r>
              <w:rPr>
                <w:noProof/>
                <w:sz w:val="20"/>
                <w:szCs w:val="22"/>
              </w:rPr>
              <w:t>Anta ytterligare praktiska åtgärder för att öka transparensen</w:t>
            </w:r>
          </w:p>
        </w:tc>
      </w:tr>
      <w:tr>
        <w:trPr>
          <w:trHeight w:val="998"/>
        </w:trPr>
        <w:tc>
          <w:tcPr>
            <w:tcW w:w="1703" w:type="dxa"/>
            <w:vMerge/>
          </w:tcPr>
          <w:p>
            <w:pPr>
              <w:pStyle w:val="Text2"/>
              <w:spacing w:after="0"/>
              <w:ind w:left="0"/>
              <w:jc w:val="center"/>
              <w:rPr>
                <w:b/>
                <w:noProof/>
                <w:sz w:val="22"/>
                <w:szCs w:val="22"/>
              </w:rPr>
            </w:pPr>
          </w:p>
        </w:tc>
        <w:tc>
          <w:tcPr>
            <w:tcW w:w="3138" w:type="dxa"/>
            <w:vMerge/>
            <w:vAlign w:val="center"/>
          </w:tcPr>
          <w:p>
            <w:pPr>
              <w:rPr>
                <w:noProof/>
                <w:sz w:val="22"/>
                <w:szCs w:val="22"/>
              </w:rPr>
            </w:pPr>
          </w:p>
        </w:tc>
        <w:tc>
          <w:tcPr>
            <w:tcW w:w="4373" w:type="dxa"/>
            <w:vAlign w:val="center"/>
          </w:tcPr>
          <w:p>
            <w:pPr>
              <w:pStyle w:val="Text2"/>
              <w:spacing w:after="0"/>
              <w:ind w:left="0"/>
              <w:jc w:val="center"/>
              <w:rPr>
                <w:b/>
                <w:noProof/>
                <w:color w:val="FF0000"/>
                <w:sz w:val="20"/>
                <w:szCs w:val="22"/>
              </w:rPr>
            </w:pPr>
            <w:r>
              <w:rPr>
                <w:b/>
                <w:bCs/>
                <w:noProof/>
                <w:color w:val="FF0000"/>
                <w:sz w:val="20"/>
                <w:szCs w:val="22"/>
              </w:rPr>
              <w:t>Alternativ 10 C</w:t>
            </w:r>
            <w:r>
              <w:rPr>
                <w:noProof/>
                <w:color w:val="FF0000"/>
                <w:sz w:val="20"/>
                <w:szCs w:val="22"/>
              </w:rPr>
              <w:t xml:space="preserve"> (O.10C)</w:t>
            </w:r>
          </w:p>
          <w:p>
            <w:pPr>
              <w:pStyle w:val="Text2"/>
              <w:spacing w:after="0"/>
              <w:ind w:left="0"/>
              <w:jc w:val="center"/>
              <w:rPr>
                <w:noProof/>
                <w:sz w:val="22"/>
                <w:szCs w:val="22"/>
              </w:rPr>
            </w:pPr>
            <w:r>
              <w:rPr>
                <w:noProof/>
                <w:sz w:val="20"/>
                <w:szCs w:val="22"/>
              </w:rPr>
              <w:t>Utvidga och anpassa för det allmänna preferenssystemets övervakningscykel</w:t>
            </w:r>
          </w:p>
        </w:tc>
      </w:tr>
      <w:tr>
        <w:trPr>
          <w:trHeight w:val="734"/>
        </w:trPr>
        <w:tc>
          <w:tcPr>
            <w:tcW w:w="1703" w:type="dxa"/>
            <w:vMerge w:val="restart"/>
          </w:tcPr>
          <w:p>
            <w:pPr>
              <w:pStyle w:val="Text2"/>
              <w:spacing w:before="60" w:after="120"/>
              <w:ind w:left="0"/>
              <w:jc w:val="center"/>
              <w:rPr>
                <w:b/>
                <w:noProof/>
                <w:sz w:val="20"/>
                <w:szCs w:val="22"/>
              </w:rPr>
            </w:pPr>
            <w:r>
              <w:rPr>
                <w:b/>
                <w:noProof/>
                <w:sz w:val="20"/>
                <w:szCs w:val="22"/>
              </w:rPr>
              <w:t xml:space="preserve">Grupp 5 </w:t>
            </w:r>
          </w:p>
          <w:p>
            <w:pPr>
              <w:pStyle w:val="Text2"/>
              <w:spacing w:before="60" w:after="120"/>
              <w:ind w:left="0"/>
              <w:jc w:val="center"/>
              <w:rPr>
                <w:b/>
                <w:bCs/>
                <w:noProof/>
                <w:sz w:val="22"/>
                <w:szCs w:val="22"/>
              </w:rPr>
            </w:pPr>
            <w:r>
              <w:rPr>
                <w:b/>
                <w:noProof/>
                <w:sz w:val="20"/>
                <w:szCs w:val="22"/>
              </w:rPr>
              <w:t>Skyddsåtgärder</w:t>
            </w:r>
          </w:p>
        </w:tc>
        <w:tc>
          <w:tcPr>
            <w:tcW w:w="3138" w:type="dxa"/>
            <w:vMerge w:val="restart"/>
            <w:vAlign w:val="center"/>
          </w:tcPr>
          <w:p>
            <w:pPr>
              <w:jc w:val="center"/>
              <w:rPr>
                <w:noProof/>
                <w:sz w:val="22"/>
                <w:szCs w:val="22"/>
              </w:rPr>
            </w:pPr>
            <w:r>
              <w:rPr>
                <w:b/>
                <w:noProof/>
              </w:rPr>
              <w:t>Faktor 11</w:t>
            </w:r>
            <w:r>
              <w:rPr>
                <w:noProof/>
              </w:rPr>
              <w:t xml:space="preserve"> (D11)</w:t>
            </w:r>
          </w:p>
          <w:p>
            <w:pPr>
              <w:pStyle w:val="Text2"/>
              <w:spacing w:after="60"/>
              <w:ind w:left="0"/>
              <w:jc w:val="center"/>
              <w:rPr>
                <w:rStyle w:val="eop"/>
                <w:noProof/>
                <w:color w:val="000000"/>
                <w:sz w:val="20"/>
                <w:szCs w:val="22"/>
                <w:shd w:val="clear" w:color="auto" w:fill="FFFFFF"/>
              </w:rPr>
            </w:pPr>
            <w:r>
              <w:rPr>
                <w:rStyle w:val="normaltextrun"/>
                <w:noProof/>
                <w:color w:val="000000"/>
                <w:sz w:val="20"/>
                <w:szCs w:val="22"/>
                <w:shd w:val="clear" w:color="auto" w:fill="FFFFFF"/>
              </w:rPr>
              <w:t>Skyddsmekanismen är inte tillräckligt reaktiv, särskilt när det gäller känsliga produkter.</w:t>
            </w:r>
            <w:r>
              <w:rPr>
                <w:rStyle w:val="eop"/>
                <w:noProof/>
                <w:color w:val="000000"/>
                <w:sz w:val="20"/>
                <w:szCs w:val="22"/>
                <w:shd w:val="clear" w:color="auto" w:fill="FFFFFF"/>
              </w:rPr>
              <w:t xml:space="preserve"> </w:t>
            </w:r>
          </w:p>
          <w:p>
            <w:pPr>
              <w:pStyle w:val="Text2"/>
              <w:spacing w:after="60"/>
              <w:ind w:left="0"/>
              <w:jc w:val="center"/>
              <w:rPr>
                <w:rStyle w:val="eop"/>
                <w:noProof/>
                <w:color w:val="000000"/>
                <w:sz w:val="20"/>
                <w:szCs w:val="22"/>
                <w:shd w:val="clear" w:color="auto" w:fill="FFFFFF"/>
              </w:rPr>
            </w:pPr>
            <w:r>
              <w:rPr>
                <w:rStyle w:val="eop"/>
                <w:noProof/>
                <w:color w:val="000000"/>
                <w:sz w:val="20"/>
                <w:szCs w:val="22"/>
                <w:shd w:val="clear" w:color="auto" w:fill="FFFFFF"/>
              </w:rPr>
              <w:t>[och</w:t>
            </w:r>
          </w:p>
          <w:p>
            <w:pPr>
              <w:pStyle w:val="paragraph"/>
              <w:spacing w:before="0" w:beforeAutospacing="0" w:after="60" w:afterAutospacing="0"/>
              <w:jc w:val="center"/>
              <w:textAlignment w:val="baseline"/>
              <w:rPr>
                <w:rFonts w:ascii="Segoe UI" w:hAnsi="Segoe UI" w:cs="Segoe UI"/>
                <w:noProof/>
                <w:sz w:val="16"/>
                <w:szCs w:val="18"/>
              </w:rPr>
            </w:pPr>
            <w:r>
              <w:rPr>
                <w:rStyle w:val="normaltextrun"/>
                <w:b/>
                <w:bCs/>
                <w:noProof/>
                <w:sz w:val="20"/>
                <w:szCs w:val="22"/>
              </w:rPr>
              <w:t>Faktor 4</w:t>
            </w:r>
            <w:r>
              <w:rPr>
                <w:rStyle w:val="normaltextrun"/>
                <w:noProof/>
                <w:sz w:val="20"/>
                <w:szCs w:val="22"/>
              </w:rPr>
              <w:t xml:space="preserve"> </w:t>
            </w:r>
            <w:r>
              <w:rPr>
                <w:rStyle w:val="normaltextrun"/>
                <w:bCs/>
                <w:noProof/>
                <w:sz w:val="20"/>
                <w:szCs w:val="22"/>
              </w:rPr>
              <w:t>(D4)</w:t>
            </w:r>
          </w:p>
          <w:p>
            <w:pPr>
              <w:pStyle w:val="paragraph"/>
              <w:spacing w:before="0" w:beforeAutospacing="0" w:after="0" w:afterAutospacing="0"/>
              <w:jc w:val="center"/>
              <w:textAlignment w:val="baseline"/>
              <w:rPr>
                <w:rFonts w:ascii="Segoe UI" w:hAnsi="Segoe UI" w:cs="Segoe UI"/>
                <w:noProof/>
                <w:sz w:val="16"/>
                <w:szCs w:val="16"/>
              </w:rPr>
            </w:pPr>
            <w:r>
              <w:rPr>
                <w:rStyle w:val="normaltextrun"/>
                <w:noProof/>
                <w:sz w:val="20"/>
                <w:szCs w:val="20"/>
              </w:rPr>
              <w:t>Produktgraderingsmekanismen är inte tillräckligt inriktad på konkurrenskraftiga produkter och omfattar endast standard GSP]</w:t>
            </w:r>
          </w:p>
          <w:p>
            <w:pPr>
              <w:pStyle w:val="Text2"/>
              <w:ind w:left="0"/>
              <w:rPr>
                <w:noProof/>
              </w:rPr>
            </w:pPr>
            <w:r>
              <w:rPr>
                <w:noProof/>
                <w:sz w:val="22"/>
                <w:szCs w:val="22"/>
              </w:rPr>
              <w:t xml:space="preserve"> </w:t>
            </w:r>
          </w:p>
        </w:tc>
        <w:tc>
          <w:tcPr>
            <w:tcW w:w="4373" w:type="dxa"/>
            <w:vAlign w:val="center"/>
          </w:tcPr>
          <w:p>
            <w:pPr>
              <w:pStyle w:val="Text2"/>
              <w:tabs>
                <w:tab w:val="clear" w:pos="2302"/>
              </w:tabs>
              <w:spacing w:before="60" w:after="60"/>
              <w:ind w:left="80"/>
              <w:jc w:val="center"/>
              <w:rPr>
                <w:b/>
                <w:bCs/>
                <w:noProof/>
                <w:sz w:val="22"/>
                <w:szCs w:val="22"/>
              </w:rPr>
            </w:pPr>
            <w:r>
              <w:rPr>
                <w:b/>
                <w:bCs/>
                <w:noProof/>
                <w:sz w:val="20"/>
                <w:szCs w:val="22"/>
              </w:rPr>
              <w:t>Alternativ 11B</w:t>
            </w:r>
            <w:r>
              <w:rPr>
                <w:bCs/>
                <w:noProof/>
                <w:sz w:val="20"/>
                <w:szCs w:val="22"/>
              </w:rPr>
              <w:t xml:space="preserve"> (O.11b)</w:t>
            </w:r>
            <w:r>
              <w:rPr>
                <w:noProof/>
              </w:rPr>
              <w:t xml:space="preserve"> </w:t>
            </w:r>
            <w:r>
              <w:rPr>
                <w:noProof/>
              </w:rPr>
              <w:br/>
            </w:r>
            <w:r>
              <w:rPr>
                <w:noProof/>
                <w:sz w:val="20"/>
                <w:szCs w:val="22"/>
              </w:rPr>
              <w:t>Utvidga tillämpningen av den automatiska skyddsmekanismen (artikel 29) till alla jordbruksprodukter</w:t>
            </w:r>
          </w:p>
        </w:tc>
      </w:tr>
      <w:tr>
        <w:trPr>
          <w:trHeight w:val="2311"/>
        </w:trPr>
        <w:tc>
          <w:tcPr>
            <w:tcW w:w="1703" w:type="dxa"/>
            <w:vMerge/>
          </w:tcPr>
          <w:p>
            <w:pPr>
              <w:pStyle w:val="Text2"/>
              <w:spacing w:after="0"/>
              <w:ind w:left="0"/>
              <w:jc w:val="center"/>
              <w:rPr>
                <w:b/>
                <w:noProof/>
                <w:sz w:val="22"/>
                <w:szCs w:val="22"/>
              </w:rPr>
            </w:pPr>
          </w:p>
        </w:tc>
        <w:tc>
          <w:tcPr>
            <w:tcW w:w="3138" w:type="dxa"/>
            <w:vMerge/>
            <w:vAlign w:val="center"/>
          </w:tcPr>
          <w:p>
            <w:pPr>
              <w:pStyle w:val="Text2"/>
              <w:ind w:left="0"/>
              <w:rPr>
                <w:noProof/>
                <w:sz w:val="22"/>
                <w:szCs w:val="22"/>
              </w:rPr>
            </w:pPr>
          </w:p>
        </w:tc>
        <w:tc>
          <w:tcPr>
            <w:tcW w:w="4373" w:type="dxa"/>
            <w:vAlign w:val="center"/>
          </w:tcPr>
          <w:p>
            <w:pPr>
              <w:pStyle w:val="Text2"/>
              <w:spacing w:after="60"/>
              <w:ind w:left="0"/>
              <w:jc w:val="center"/>
              <w:rPr>
                <w:b/>
                <w:noProof/>
                <w:sz w:val="20"/>
              </w:rPr>
            </w:pPr>
            <w:r>
              <w:rPr>
                <w:b/>
                <w:noProof/>
                <w:sz w:val="20"/>
              </w:rPr>
              <w:t>Alternativ 11 C</w:t>
            </w:r>
            <w:r>
              <w:rPr>
                <w:noProof/>
                <w:sz w:val="20"/>
              </w:rPr>
              <w:t xml:space="preserve"> (O.11C)</w:t>
            </w:r>
          </w:p>
          <w:p>
            <w:pPr>
              <w:pStyle w:val="Text2"/>
              <w:spacing w:after="0"/>
              <w:ind w:left="0"/>
              <w:jc w:val="center"/>
              <w:rPr>
                <w:noProof/>
                <w:sz w:val="20"/>
                <w:szCs w:val="22"/>
              </w:rPr>
            </w:pPr>
            <w:r>
              <w:rPr>
                <w:noProof/>
                <w:sz w:val="20"/>
                <w:szCs w:val="22"/>
              </w:rPr>
              <w:t>Utvidga tillämpningen av den automatiska skyddsmekanismen (artikel 29) till Allt utom vapen-förmånsländer när det gäller olika produktförteckningar.</w:t>
            </w:r>
          </w:p>
          <w:p>
            <w:pPr>
              <w:pStyle w:val="Text2"/>
              <w:numPr>
                <w:ilvl w:val="0"/>
                <w:numId w:val="16"/>
              </w:numPr>
              <w:spacing w:after="0"/>
              <w:ind w:left="364"/>
              <w:jc w:val="left"/>
              <w:rPr>
                <w:noProof/>
                <w:sz w:val="20"/>
                <w:szCs w:val="22"/>
              </w:rPr>
            </w:pPr>
            <w:r>
              <w:rPr>
                <w:noProof/>
                <w:sz w:val="20"/>
                <w:szCs w:val="22"/>
              </w:rPr>
              <w:t xml:space="preserve">Delalternativ </w:t>
            </w:r>
            <w:r>
              <w:rPr>
                <w:b/>
                <w:bCs/>
                <w:noProof/>
                <w:sz w:val="20"/>
                <w:szCs w:val="22"/>
              </w:rPr>
              <w:t>11Ca</w:t>
            </w:r>
            <w:r>
              <w:rPr>
                <w:noProof/>
                <w:sz w:val="20"/>
                <w:szCs w:val="22"/>
              </w:rPr>
              <w:t>: nuvarande förteckning över produkter (artikel 29)</w:t>
            </w:r>
          </w:p>
          <w:p>
            <w:pPr>
              <w:pStyle w:val="Text2"/>
              <w:numPr>
                <w:ilvl w:val="0"/>
                <w:numId w:val="16"/>
              </w:numPr>
              <w:spacing w:after="0"/>
              <w:ind w:left="364"/>
              <w:jc w:val="left"/>
              <w:rPr>
                <w:noProof/>
                <w:sz w:val="20"/>
                <w:szCs w:val="22"/>
              </w:rPr>
            </w:pPr>
            <w:r>
              <w:rPr>
                <w:noProof/>
                <w:sz w:val="20"/>
                <w:szCs w:val="22"/>
              </w:rPr>
              <w:t xml:space="preserve">Delalternativ </w:t>
            </w:r>
            <w:r>
              <w:rPr>
                <w:b/>
                <w:bCs/>
                <w:noProof/>
                <w:sz w:val="20"/>
                <w:szCs w:val="22"/>
              </w:rPr>
              <w:t>11Cb</w:t>
            </w:r>
            <w:r>
              <w:rPr>
                <w:noProof/>
                <w:sz w:val="20"/>
                <w:szCs w:val="22"/>
              </w:rPr>
              <w:t>: utöka listan till ris och socker</w:t>
            </w:r>
          </w:p>
          <w:p>
            <w:pPr>
              <w:pStyle w:val="Text2"/>
              <w:numPr>
                <w:ilvl w:val="0"/>
                <w:numId w:val="16"/>
              </w:numPr>
              <w:spacing w:after="0"/>
              <w:ind w:left="364"/>
              <w:jc w:val="left"/>
              <w:rPr>
                <w:noProof/>
                <w:sz w:val="22"/>
                <w:szCs w:val="22"/>
              </w:rPr>
            </w:pPr>
            <w:r>
              <w:rPr>
                <w:noProof/>
                <w:sz w:val="20"/>
                <w:szCs w:val="22"/>
              </w:rPr>
              <w:t xml:space="preserve">Delalternativ </w:t>
            </w:r>
            <w:r>
              <w:rPr>
                <w:b/>
                <w:bCs/>
                <w:noProof/>
                <w:sz w:val="20"/>
                <w:szCs w:val="22"/>
              </w:rPr>
              <w:t>11Cc</w:t>
            </w:r>
            <w:r>
              <w:rPr>
                <w:noProof/>
                <w:sz w:val="20"/>
                <w:szCs w:val="22"/>
              </w:rPr>
              <w:t>: utöka listan med alla jordbruksprodukter</w:t>
            </w:r>
          </w:p>
        </w:tc>
      </w:tr>
    </w:tbl>
    <w:p>
      <w:pPr>
        <w:spacing w:before="120" w:after="60"/>
        <w:rPr>
          <w:rFonts w:ascii="Times New Roman" w:hAnsi="Times New Roman" w:cs="Times New Roman"/>
          <w:b/>
          <w:noProof/>
          <w:sz w:val="24"/>
          <w:szCs w:val="24"/>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SV</w:t>
    </w:r>
    <w:r>
      <w:rPr>
        <w:rFonts w:ascii="Arial" w:hAnsi="Arial" w:cs="Arial"/>
        <w:b/>
        <w:sz w:val="48"/>
      </w:rPr>
      <w:tab/>
    </w:r>
    <w:r>
      <w:rPr>
        <w:rFonts w:ascii="Arial" w:hAnsi="Arial" w:cs="Arial"/>
        <w:b/>
        <w:sz w:val="48"/>
      </w:rPr>
      <w:tab/>
    </w:r>
    <w:r>
      <w:tab/>
    </w:r>
    <w:r>
      <w:rPr>
        <w:rFonts w:ascii="Arial" w:hAnsi="Arial" w:cs="Arial"/>
        <w:b/>
        <w:sz w:val="48"/>
      </w:rPr>
      <w:t>SV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10074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70509"/>
    <w:multiLevelType w:val="hybridMultilevel"/>
    <w:tmpl w:val="FBDA9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660A0E"/>
    <w:multiLevelType w:val="hybridMultilevel"/>
    <w:tmpl w:val="EAD8FE0E"/>
    <w:lvl w:ilvl="0" w:tplc="0415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0B7201"/>
    <w:multiLevelType w:val="multilevel"/>
    <w:tmpl w:val="6374E6A4"/>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14B35B56"/>
    <w:multiLevelType w:val="hybridMultilevel"/>
    <w:tmpl w:val="96CEE7C6"/>
    <w:lvl w:ilvl="0" w:tplc="F238F0F6">
      <w:start w:val="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6F14247"/>
    <w:multiLevelType w:val="hybridMultilevel"/>
    <w:tmpl w:val="A9C20BAA"/>
    <w:lvl w:ilvl="0" w:tplc="080C000D">
      <w:start w:val="1"/>
      <w:numFmt w:val="bullet"/>
      <w:lvlText w:val=""/>
      <w:lvlJc w:val="left"/>
      <w:pPr>
        <w:ind w:left="364" w:hanging="360"/>
      </w:pPr>
      <w:rPr>
        <w:rFonts w:ascii="Wingdings" w:hAnsi="Wingdings" w:hint="default"/>
      </w:rPr>
    </w:lvl>
    <w:lvl w:ilvl="1" w:tplc="080C0003" w:tentative="1">
      <w:start w:val="1"/>
      <w:numFmt w:val="bullet"/>
      <w:lvlText w:val="o"/>
      <w:lvlJc w:val="left"/>
      <w:pPr>
        <w:ind w:left="1084" w:hanging="360"/>
      </w:pPr>
      <w:rPr>
        <w:rFonts w:ascii="Courier New" w:hAnsi="Courier New" w:cs="Courier New" w:hint="default"/>
      </w:rPr>
    </w:lvl>
    <w:lvl w:ilvl="2" w:tplc="080C0005" w:tentative="1">
      <w:start w:val="1"/>
      <w:numFmt w:val="bullet"/>
      <w:lvlText w:val=""/>
      <w:lvlJc w:val="left"/>
      <w:pPr>
        <w:ind w:left="1804" w:hanging="360"/>
      </w:pPr>
      <w:rPr>
        <w:rFonts w:ascii="Wingdings" w:hAnsi="Wingdings" w:hint="default"/>
      </w:rPr>
    </w:lvl>
    <w:lvl w:ilvl="3" w:tplc="080C0001" w:tentative="1">
      <w:start w:val="1"/>
      <w:numFmt w:val="bullet"/>
      <w:lvlText w:val=""/>
      <w:lvlJc w:val="left"/>
      <w:pPr>
        <w:ind w:left="2524" w:hanging="360"/>
      </w:pPr>
      <w:rPr>
        <w:rFonts w:ascii="Symbol" w:hAnsi="Symbol" w:hint="default"/>
      </w:rPr>
    </w:lvl>
    <w:lvl w:ilvl="4" w:tplc="080C0003" w:tentative="1">
      <w:start w:val="1"/>
      <w:numFmt w:val="bullet"/>
      <w:lvlText w:val="o"/>
      <w:lvlJc w:val="left"/>
      <w:pPr>
        <w:ind w:left="3244" w:hanging="360"/>
      </w:pPr>
      <w:rPr>
        <w:rFonts w:ascii="Courier New" w:hAnsi="Courier New" w:cs="Courier New" w:hint="default"/>
      </w:rPr>
    </w:lvl>
    <w:lvl w:ilvl="5" w:tplc="080C0005" w:tentative="1">
      <w:start w:val="1"/>
      <w:numFmt w:val="bullet"/>
      <w:lvlText w:val=""/>
      <w:lvlJc w:val="left"/>
      <w:pPr>
        <w:ind w:left="3964" w:hanging="360"/>
      </w:pPr>
      <w:rPr>
        <w:rFonts w:ascii="Wingdings" w:hAnsi="Wingdings" w:hint="default"/>
      </w:rPr>
    </w:lvl>
    <w:lvl w:ilvl="6" w:tplc="080C0001" w:tentative="1">
      <w:start w:val="1"/>
      <w:numFmt w:val="bullet"/>
      <w:lvlText w:val=""/>
      <w:lvlJc w:val="left"/>
      <w:pPr>
        <w:ind w:left="4684" w:hanging="360"/>
      </w:pPr>
      <w:rPr>
        <w:rFonts w:ascii="Symbol" w:hAnsi="Symbol" w:hint="default"/>
      </w:rPr>
    </w:lvl>
    <w:lvl w:ilvl="7" w:tplc="080C0003" w:tentative="1">
      <w:start w:val="1"/>
      <w:numFmt w:val="bullet"/>
      <w:lvlText w:val="o"/>
      <w:lvlJc w:val="left"/>
      <w:pPr>
        <w:ind w:left="5404" w:hanging="360"/>
      </w:pPr>
      <w:rPr>
        <w:rFonts w:ascii="Courier New" w:hAnsi="Courier New" w:cs="Courier New" w:hint="default"/>
      </w:rPr>
    </w:lvl>
    <w:lvl w:ilvl="8" w:tplc="080C0005" w:tentative="1">
      <w:start w:val="1"/>
      <w:numFmt w:val="bullet"/>
      <w:lvlText w:val=""/>
      <w:lvlJc w:val="left"/>
      <w:pPr>
        <w:ind w:left="6124" w:hanging="360"/>
      </w:pPr>
      <w:rPr>
        <w:rFonts w:ascii="Wingdings" w:hAnsi="Wingdings" w:hint="default"/>
      </w:rPr>
    </w:lvl>
  </w:abstractNum>
  <w:abstractNum w:abstractNumId="5">
    <w:nsid w:val="1A4911A7"/>
    <w:multiLevelType w:val="multilevel"/>
    <w:tmpl w:val="C8A29786"/>
    <w:lvl w:ilvl="0">
      <w:start w:val="5"/>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b/>
        <w:i w:val="0"/>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6">
    <w:nsid w:val="243946D9"/>
    <w:multiLevelType w:val="hybridMultilevel"/>
    <w:tmpl w:val="92BA98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657A80"/>
    <w:multiLevelType w:val="hybridMultilevel"/>
    <w:tmpl w:val="B63A84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9E3162"/>
    <w:multiLevelType w:val="hybridMultilevel"/>
    <w:tmpl w:val="740A18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1A6360"/>
    <w:multiLevelType w:val="hybridMultilevel"/>
    <w:tmpl w:val="384C30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FD5351"/>
    <w:multiLevelType w:val="hybridMultilevel"/>
    <w:tmpl w:val="56B6EC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5C13B1"/>
    <w:multiLevelType w:val="hybridMultilevel"/>
    <w:tmpl w:val="2496EC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E53312"/>
    <w:multiLevelType w:val="hybridMultilevel"/>
    <w:tmpl w:val="0F2ED5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F813AA"/>
    <w:multiLevelType w:val="hybridMultilevel"/>
    <w:tmpl w:val="F92E07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67DE7FD0"/>
    <w:multiLevelType w:val="hybridMultilevel"/>
    <w:tmpl w:val="685AB63C"/>
    <w:lvl w:ilvl="0" w:tplc="080C000D">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5">
    <w:nsid w:val="6B875749"/>
    <w:multiLevelType w:val="hybridMultilevel"/>
    <w:tmpl w:val="9B70BDE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636703"/>
    <w:multiLevelType w:val="hybridMultilevel"/>
    <w:tmpl w:val="A9269568"/>
    <w:lvl w:ilvl="0" w:tplc="2442511E">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D8F5329"/>
    <w:multiLevelType w:val="hybridMultilevel"/>
    <w:tmpl w:val="9956E8B0"/>
    <w:lvl w:ilvl="0" w:tplc="C91AA3C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F9768A"/>
    <w:multiLevelType w:val="hybridMultilevel"/>
    <w:tmpl w:val="B90206D4"/>
    <w:lvl w:ilvl="0" w:tplc="2442511E">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0"/>
  </w:num>
  <w:num w:numId="3">
    <w:abstractNumId w:val="3"/>
  </w:num>
  <w:num w:numId="4">
    <w:abstractNumId w:val="5"/>
  </w:num>
  <w:num w:numId="5">
    <w:abstractNumId w:val="1"/>
  </w:num>
  <w:num w:numId="6">
    <w:abstractNumId w:val="13"/>
  </w:num>
  <w:num w:numId="7">
    <w:abstractNumId w:val="16"/>
  </w:num>
  <w:num w:numId="8">
    <w:abstractNumId w:val="10"/>
  </w:num>
  <w:num w:numId="9">
    <w:abstractNumId w:val="7"/>
  </w:num>
  <w:num w:numId="10">
    <w:abstractNumId w:val="15"/>
  </w:num>
  <w:num w:numId="11">
    <w:abstractNumId w:val="18"/>
  </w:num>
  <w:num w:numId="12">
    <w:abstractNumId w:val="6"/>
  </w:num>
  <w:num w:numId="13">
    <w:abstractNumId w:val="8"/>
  </w:num>
  <w:num w:numId="14">
    <w:abstractNumId w:val="11"/>
  </w:num>
  <w:num w:numId="15">
    <w:abstractNumId w:val="12"/>
  </w:num>
  <w:num w:numId="16">
    <w:abstractNumId w:val="9"/>
  </w:num>
  <w:num w:numId="17">
    <w:abstractNumId w:val="4"/>
  </w:num>
  <w:num w:numId="18">
    <w:abstractNumId w:val="1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hideSpellingErrors/>
  <w:hideGrammaticalErrors/>
  <w:defaultTabStop w:val="720"/>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Följedokument till"/>
    <w:docVar w:name="LW_CORRIGENDUM" w:val="&lt;UNUSED&gt;"/>
    <w:docVar w:name="LW_COVERPAGE_EXISTS" w:val="True"/>
    <w:docVar w:name="LW_COVERPAGE_GUID" w:val="97312A47-5250-48F9-B5FD-5A0629CB4B6F"/>
    <w:docVar w:name="LW_COVERPAGE_TYPE" w:val="1"/>
    <w:docVar w:name="LW_CROSSREFERENCE" w:val="{COM(2021) 579 final} - {SEC(2021) 330 final} - {SWD(2021) 266 final}"/>
    <w:docVar w:name="LW_DocType" w:val="NORMAL"/>
    <w:docVar w:name="LW_EMISSION" w:val="22.9.2021"/>
    <w:docVar w:name="LW_EMISSION_ISODATE" w:val="2021-09-22"/>
    <w:docVar w:name="LW_EMISSION_LOCATION" w:val="BRX"/>
    <w:docVar w:name="LW_EMISSION_PREFIX" w:val="Bryssel den "/>
    <w:docVar w:name="LW_EMISSION_SUFFIX" w:val=" "/>
    <w:docVar w:name="LW_ID_DOCTYPE_NONLW" w:val="CP-027"/>
    <w:docVar w:name="LW_LANGUE" w:val="SV"/>
    <w:docVar w:name="LW_LEVEL_OF_SENSITIVITY" w:val="Standard treatment"/>
    <w:docVar w:name="LW_NOM.INST" w:val="EUROPEISKA KOMMISSIONEN"/>
    <w:docVar w:name="LW_NOM.INST_JOINTDOC" w:val="&lt;EMPTY&gt;"/>
    <w:docVar w:name="LW_OBJETACTEPRINCIPAL.CP" w:val="&lt;FMT:Font=Calibri&gt;om tillämpning av det allmänna preferenssystemet och om upphävande av Europaparlamentets och rådets förordning (EU) nr 978/2012&lt;/FMT&gt;_x000b_"/>
    <w:docVar w:name="LW_PART_NBR" w:val="1"/>
    <w:docVar w:name="LW_PART_NBR_TOTAL" w:val="1"/>
    <w:docVar w:name="LW_REF.INST.NEW" w:val="SWD"/>
    <w:docVar w:name="LW_REF.INST.NEW_ADOPTED" w:val="final"/>
    <w:docVar w:name="LW_REF.INST.NEW_TEXT" w:val="(2021) 26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ARBETSDOKUMENT FRÅN KOMMISSIONENS AVDELNINGAR_x000b__x000b_SAMMANFATTNING AV KONSEKVENSBEDÖMNINGSRAPPORTEN_x000b_"/>
    <w:docVar w:name="LW_TYPEACTEPRINCIPAL.CP" w:val="Förslag till Europaparlamentets och rådets förordning _x000b_"/>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List Number" w:uiPriority="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Text2"/>
    <w:link w:val="Heading2Char"/>
    <w:qFormat/>
    <w:pPr>
      <w:keepNext/>
      <w:tabs>
        <w:tab w:val="num" w:pos="1200"/>
      </w:tabs>
      <w:spacing w:after="240" w:line="240" w:lineRule="auto"/>
      <w:ind w:left="1200" w:hanging="720"/>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paragraph" w:customStyle="1" w:styleId="Text2">
    <w:name w:val="Text 2"/>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paragraph" w:styleId="FootnoteText">
    <w:name w:val="footnote text"/>
    <w:aliases w:val="Nbpage Moens,single space,Fußnote,ft,Footnote,footnote text,FOOTNOTES,fn,fn Char,Footnote Text1,Footnote Text Char3,Footnote Text Char11,Footnote Text Char Char3 Char1,Footnote Text Char1 Char,Footnote Text Char Char Char,Footnote Text Cha"/>
    <w:basedOn w:val="Normal"/>
    <w:link w:val="FootnoteTextChar"/>
    <w:uiPriority w:val="99"/>
    <w:unhideWhenUsed/>
    <w:qFormat/>
    <w:pPr>
      <w:spacing w:after="0" w:line="240" w:lineRule="auto"/>
    </w:pPr>
    <w:rPr>
      <w:rFonts w:ascii="Verdana" w:hAnsi="Verdana"/>
      <w:sz w:val="20"/>
      <w:szCs w:val="20"/>
    </w:rPr>
  </w:style>
  <w:style w:type="character" w:customStyle="1" w:styleId="FootnoteTextChar">
    <w:name w:val="Footnote Text Char"/>
    <w:aliases w:val="Nbpage Moens Char,single space Char,Fußnote Char,ft Char,Footnote Char,footnote text Char,FOOTNOTES Char,fn Char1,fn Char Char,Footnote Text1 Char,Footnote Text Char3 Char,Footnote Text Char11 Char,Footnote Text Char Char3 Char1 Char"/>
    <w:basedOn w:val="DefaultParagraphFont"/>
    <w:link w:val="FootnoteText"/>
    <w:uiPriority w:val="99"/>
    <w:rPr>
      <w:rFonts w:ascii="Verdana" w:hAnsi="Verdana"/>
      <w:sz w:val="20"/>
      <w:szCs w:val="20"/>
    </w:rPr>
  </w:style>
  <w:style w:type="character" w:styleId="FootnoteReference">
    <w:name w:val="footnote reference"/>
    <w:aliases w:val="ftref,de nota al pie,Ref,16 Point,Superscript 6 Point,(NECG) Footnote Reference,fr,註腳內容,Footnote symbol,BVI fnr,Voetnootverwijzing,Times 10 Point,Exposant 3 Point,Appel note de bas de p,Footnote Reference Superscript,Footnote sign,o"/>
    <w:basedOn w:val="DefaultParagraphFont"/>
    <w:link w:val="BVIfnrCarCarCarCarCharCharCharChar"/>
    <w:unhideWhenUsed/>
    <w:qFormat/>
    <w:rPr>
      <w:vertAlign w:val="superscript"/>
    </w:rPr>
  </w:style>
  <w:style w:type="paragraph" w:customStyle="1" w:styleId="BVIfnrCarCarCarCarCharCharCharChar">
    <w:name w:val="BVI fnr Car Car Car Car Char Char Char Char"/>
    <w:aliases w:val="BVI fnr Car Car Car Car Char Char,BVI fnr Car Car Car Car Char Char Char Char Char Char Char Char Char,BVI fnr Car Car Car Car Char Char Char"/>
    <w:basedOn w:val="Normal"/>
    <w:link w:val="FootnoteReference"/>
    <w:pPr>
      <w:spacing w:after="160" w:line="240" w:lineRule="exact"/>
    </w:pPr>
    <w:rPr>
      <w:vertAlign w:val="superscript"/>
    </w:rPr>
  </w:style>
  <w:style w:type="paragraph" w:styleId="ListParagraph">
    <w:name w:val="List Paragraph"/>
    <w:aliases w:val="Bullet Point,Bullet Points,Listenabsatz1,Bullet List Paragraph,List Paragraph1,Level 1 Bullet,Bullet List,Table of contents numbered,Liststycke SKL,Normal bullet 2,Bullet list,PROVERE 1,Bullet OFM,List Paragraph in table,Dot pt"/>
    <w:basedOn w:val="Normal"/>
    <w:link w:val="ListParagraphChar"/>
    <w:uiPriority w:val="34"/>
    <w:qFormat/>
    <w:pPr>
      <w:ind w:left="720"/>
      <w:contextualSpacing/>
    </w:pPr>
  </w:style>
  <w:style w:type="character" w:customStyle="1" w:styleId="ListParagraphChar">
    <w:name w:val="List Paragraph Char"/>
    <w:aliases w:val="Bullet Point Char,Bullet Points Char,Listenabsatz1 Char,Bullet List Paragraph Char,List Paragraph1 Char,Level 1 Bullet Char,Bullet List Char,Table of contents numbered Char,Liststycke SKL Char,Normal bullet 2 Char,Bullet list Char"/>
    <w:basedOn w:val="DefaultParagraphFont"/>
    <w:link w:val="ListParagraph"/>
    <w:uiPriority w:val="34"/>
    <w:qFormat/>
    <w:locked/>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table" w:styleId="TableGrid">
    <w:name w:val="Table Grid"/>
    <w:aliases w:val="Document Table,CV1"/>
    <w:basedOn w:val="TableNormal"/>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style>
  <w:style w:type="character" w:customStyle="1" w:styleId="eop">
    <w:name w:val="eop"/>
    <w:basedOn w:val="DefaultParagraphFon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ListNumberLevel4">
    <w:name w:val="List Number (Level 4)"/>
    <w:basedOn w:val="Normal"/>
    <w:uiPriority w:val="1"/>
    <w:semiHidden/>
    <w:unhideWhenUsed/>
    <w:pPr>
      <w:numPr>
        <w:ilvl w:val="3"/>
        <w:numId w:val="19"/>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uiPriority w:val="1"/>
    <w:semiHidden/>
    <w:unhideWhenUsed/>
    <w:pPr>
      <w:numPr>
        <w:ilvl w:val="2"/>
        <w:numId w:val="19"/>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uiPriority w:val="1"/>
    <w:pPr>
      <w:numPr>
        <w:ilvl w:val="1"/>
        <w:numId w:val="19"/>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uiPriority w:val="1"/>
    <w:pPr>
      <w:numPr>
        <w:numId w:val="19"/>
      </w:numPr>
      <w:spacing w:after="240" w:line="240" w:lineRule="auto"/>
      <w:jc w:val="both"/>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List Number" w:uiPriority="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Text2"/>
    <w:link w:val="Heading2Char"/>
    <w:qFormat/>
    <w:pPr>
      <w:keepNext/>
      <w:tabs>
        <w:tab w:val="num" w:pos="1200"/>
      </w:tabs>
      <w:spacing w:after="240" w:line="240" w:lineRule="auto"/>
      <w:ind w:left="1200" w:hanging="720"/>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paragraph" w:customStyle="1" w:styleId="Text2">
    <w:name w:val="Text 2"/>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paragraph" w:styleId="FootnoteText">
    <w:name w:val="footnote text"/>
    <w:aliases w:val="Nbpage Moens,single space,Fußnote,ft,Footnote,footnote text,FOOTNOTES,fn,fn Char,Footnote Text1,Footnote Text Char3,Footnote Text Char11,Footnote Text Char Char3 Char1,Footnote Text Char1 Char,Footnote Text Char Char Char,Footnote Text Cha"/>
    <w:basedOn w:val="Normal"/>
    <w:link w:val="FootnoteTextChar"/>
    <w:uiPriority w:val="99"/>
    <w:unhideWhenUsed/>
    <w:qFormat/>
    <w:pPr>
      <w:spacing w:after="0" w:line="240" w:lineRule="auto"/>
    </w:pPr>
    <w:rPr>
      <w:rFonts w:ascii="Verdana" w:hAnsi="Verdana"/>
      <w:sz w:val="20"/>
      <w:szCs w:val="20"/>
    </w:rPr>
  </w:style>
  <w:style w:type="character" w:customStyle="1" w:styleId="FootnoteTextChar">
    <w:name w:val="Footnote Text Char"/>
    <w:aliases w:val="Nbpage Moens Char,single space Char,Fußnote Char,ft Char,Footnote Char,footnote text Char,FOOTNOTES Char,fn Char1,fn Char Char,Footnote Text1 Char,Footnote Text Char3 Char,Footnote Text Char11 Char,Footnote Text Char Char3 Char1 Char"/>
    <w:basedOn w:val="DefaultParagraphFont"/>
    <w:link w:val="FootnoteText"/>
    <w:uiPriority w:val="99"/>
    <w:rPr>
      <w:rFonts w:ascii="Verdana" w:hAnsi="Verdana"/>
      <w:sz w:val="20"/>
      <w:szCs w:val="20"/>
    </w:rPr>
  </w:style>
  <w:style w:type="character" w:styleId="FootnoteReference">
    <w:name w:val="footnote reference"/>
    <w:aliases w:val="ftref,de nota al pie,Ref,16 Point,Superscript 6 Point,(NECG) Footnote Reference,fr,註腳內容,Footnote symbol,BVI fnr,Voetnootverwijzing,Times 10 Point,Exposant 3 Point,Appel note de bas de p,Footnote Reference Superscript,Footnote sign,o"/>
    <w:basedOn w:val="DefaultParagraphFont"/>
    <w:link w:val="BVIfnrCarCarCarCarCharCharCharChar"/>
    <w:unhideWhenUsed/>
    <w:qFormat/>
    <w:rPr>
      <w:vertAlign w:val="superscript"/>
    </w:rPr>
  </w:style>
  <w:style w:type="paragraph" w:customStyle="1" w:styleId="BVIfnrCarCarCarCarCharCharCharChar">
    <w:name w:val="BVI fnr Car Car Car Car Char Char Char Char"/>
    <w:aliases w:val="BVI fnr Car Car Car Car Char Char,BVI fnr Car Car Car Car Char Char Char Char Char Char Char Char Char,BVI fnr Car Car Car Car Char Char Char"/>
    <w:basedOn w:val="Normal"/>
    <w:link w:val="FootnoteReference"/>
    <w:pPr>
      <w:spacing w:after="160" w:line="240" w:lineRule="exact"/>
    </w:pPr>
    <w:rPr>
      <w:vertAlign w:val="superscript"/>
    </w:rPr>
  </w:style>
  <w:style w:type="paragraph" w:styleId="ListParagraph">
    <w:name w:val="List Paragraph"/>
    <w:aliases w:val="Bullet Point,Bullet Points,Listenabsatz1,Bullet List Paragraph,List Paragraph1,Level 1 Bullet,Bullet List,Table of contents numbered,Liststycke SKL,Normal bullet 2,Bullet list,PROVERE 1,Bullet OFM,List Paragraph in table,Dot pt"/>
    <w:basedOn w:val="Normal"/>
    <w:link w:val="ListParagraphChar"/>
    <w:uiPriority w:val="34"/>
    <w:qFormat/>
    <w:pPr>
      <w:ind w:left="720"/>
      <w:contextualSpacing/>
    </w:pPr>
  </w:style>
  <w:style w:type="character" w:customStyle="1" w:styleId="ListParagraphChar">
    <w:name w:val="List Paragraph Char"/>
    <w:aliases w:val="Bullet Point Char,Bullet Points Char,Listenabsatz1 Char,Bullet List Paragraph Char,List Paragraph1 Char,Level 1 Bullet Char,Bullet List Char,Table of contents numbered Char,Liststycke SKL Char,Normal bullet 2 Char,Bullet list Char"/>
    <w:basedOn w:val="DefaultParagraphFont"/>
    <w:link w:val="ListParagraph"/>
    <w:uiPriority w:val="34"/>
    <w:qFormat/>
    <w:locked/>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table" w:styleId="TableGrid">
    <w:name w:val="Table Grid"/>
    <w:aliases w:val="Document Table,CV1"/>
    <w:basedOn w:val="TableNormal"/>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style>
  <w:style w:type="character" w:customStyle="1" w:styleId="eop">
    <w:name w:val="eop"/>
    <w:basedOn w:val="DefaultParagraphFon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ListNumberLevel4">
    <w:name w:val="List Number (Level 4)"/>
    <w:basedOn w:val="Normal"/>
    <w:uiPriority w:val="1"/>
    <w:semiHidden/>
    <w:unhideWhenUsed/>
    <w:pPr>
      <w:numPr>
        <w:ilvl w:val="3"/>
        <w:numId w:val="19"/>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uiPriority w:val="1"/>
    <w:semiHidden/>
    <w:unhideWhenUsed/>
    <w:pPr>
      <w:numPr>
        <w:ilvl w:val="2"/>
        <w:numId w:val="19"/>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uiPriority w:val="1"/>
    <w:pPr>
      <w:numPr>
        <w:ilvl w:val="1"/>
        <w:numId w:val="19"/>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uiPriority w:val="1"/>
    <w:pPr>
      <w:numPr>
        <w:numId w:val="19"/>
      </w:numPr>
      <w:spacing w:after="240" w:line="240" w:lineRule="auto"/>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CBAA3E038356449A8E8E5EFBA56BA7" ma:contentTypeVersion="6" ma:contentTypeDescription="Create a new document." ma:contentTypeScope="" ma:versionID="693176c2430eb8418ac27ef69e82f4df">
  <xsd:schema xmlns:xsd="http://www.w3.org/2001/XMLSchema" xmlns:xs="http://www.w3.org/2001/XMLSchema" xmlns:p="http://schemas.microsoft.com/office/2006/metadata/properties" xmlns:ns2="72bda078-25cf-4dc4-9853-c68387b648e8" xmlns:ns3="12661c1b-ebcd-4cf2-a537-0fae4d653bab" targetNamespace="http://schemas.microsoft.com/office/2006/metadata/properties" ma:root="true" ma:fieldsID="c7391a473b0560d61bacbd277c8949ee" ns2:_="" ns3:_="">
    <xsd:import namespace="72bda078-25cf-4dc4-9853-c68387b648e8"/>
    <xsd:import namespace="12661c1b-ebcd-4cf2-a537-0fae4d653b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bda078-25cf-4dc4-9853-c68387b64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661c1b-ebcd-4cf2-a537-0fae4d653b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CE51287-1AEB-4633-8DB8-FC5AE496C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bda078-25cf-4dc4-9853-c68387b648e8"/>
    <ds:schemaRef ds:uri="12661c1b-ebcd-4cf2-a537-0fae4d653b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2B2E02-6CD1-4148-9F48-B413F7AD87F1}">
  <ds:schemaRefs>
    <ds:schemaRef ds:uri="http://purl.org/dc/terms/"/>
    <ds:schemaRef ds:uri="http://schemas.microsoft.com/office/2006/documentManagement/types"/>
    <ds:schemaRef ds:uri="12661c1b-ebcd-4cf2-a537-0fae4d653bab"/>
    <ds:schemaRef ds:uri="http://purl.org/dc/elements/1.1/"/>
    <ds:schemaRef ds:uri="72bda078-25cf-4dc4-9853-c68387b648e8"/>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16CD6A30-5063-4388-A515-1DF22F745EB7}">
  <ds:schemaRefs>
    <ds:schemaRef ds:uri="http://schemas.microsoft.com/sharepoint/v3/contenttype/forms"/>
  </ds:schemaRefs>
</ds:datastoreItem>
</file>

<file path=customXml/itemProps4.xml><?xml version="1.0" encoding="utf-8"?>
<ds:datastoreItem xmlns:ds="http://schemas.openxmlformats.org/officeDocument/2006/customXml" ds:itemID="{D410D7D8-BCA2-4371-BAB9-23EB3A369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1733</Words>
  <Characters>11617</Characters>
  <Application>Microsoft Office Word</Application>
  <DocSecurity>0</DocSecurity>
  <Lines>341</Lines>
  <Paragraphs>148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37</cp:revision>
  <dcterms:created xsi:type="dcterms:W3CDTF">2021-09-14T14:56:00Z</dcterms:created>
  <dcterms:modified xsi:type="dcterms:W3CDTF">2021-09-23T16:08:00Z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CP-027</vt:lpwstr>
  </property>
  <property fmtid="{D5CDD505-2E9C-101B-9397-08002B2CF9AE}" pid="7" name="Last edited using">
    <vt:lpwstr>LW 7.0.1, Build 20200226</vt:lpwstr>
  </property>
  <property fmtid="{D5CDD505-2E9C-101B-9397-08002B2CF9AE}" pid="8" name="Created using">
    <vt:lpwstr>LW 7.0.1, Build 20190916</vt:lpwstr>
  </property>
  <property fmtid="{D5CDD505-2E9C-101B-9397-08002B2CF9AE}" pid="9" name="_LW_INVALIDATED__LW_INVALIDATED__LW_INVALIDATED__LW_INVALIDATED__LW_INVALIDATED_ContentTypeId">
    <vt:lpwstr>0x010100DECBAA3E038356449A8E8E5EFBA56BA7</vt:lpwstr>
  </property>
</Properties>
</file>