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EB2BCE3D-3082-4DDE-AAB0-398D3926B7C2" style="width:455.5pt;height:296.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contextualSpacing/>
        <w:jc w:val="center"/>
        <w:rPr>
          <w:rFonts w:ascii="Times New Roman" w:hAnsi="Times New Roman" w:cs="Times New Roman"/>
          <w:b/>
          <w:noProof/>
          <w:color w:val="1F4E79" w:themeColor="accent1" w:themeShade="80"/>
          <w:sz w:val="24"/>
          <w:szCs w:val="24"/>
        </w:rPr>
      </w:pPr>
      <w:bookmarkStart w:id="1" w:name="_GoBack"/>
      <w:bookmarkEnd w:id="1"/>
      <w:r>
        <w:rPr>
          <w:rFonts w:ascii="Times New Roman" w:hAnsi="Times New Roman"/>
          <w:b/>
          <w:noProof/>
          <w:color w:val="1F4E79" w:themeColor="accent1" w:themeShade="80"/>
          <w:sz w:val="24"/>
          <w:szCs w:val="24"/>
        </w:rPr>
        <w:lastRenderedPageBreak/>
        <w:t xml:space="preserve">COMUNICARE COMUNĂ CĂTRE PARLAMENTUL EUROPEAN </w:t>
      </w:r>
    </w:p>
    <w:p>
      <w:pPr>
        <w:contextualSpacing/>
        <w:jc w:val="center"/>
        <w:rPr>
          <w:rFonts w:ascii="Times New Roman" w:hAnsi="Times New Roman" w:cs="Times New Roman"/>
          <w:b/>
          <w:noProof/>
          <w:color w:val="1F4E79" w:themeColor="accent1" w:themeShade="80"/>
          <w:sz w:val="24"/>
          <w:szCs w:val="24"/>
        </w:rPr>
      </w:pPr>
      <w:r>
        <w:rPr>
          <w:rFonts w:ascii="Times New Roman" w:hAnsi="Times New Roman"/>
          <w:b/>
          <w:noProof/>
          <w:color w:val="1F4E79" w:themeColor="accent1" w:themeShade="80"/>
          <w:sz w:val="24"/>
          <w:szCs w:val="24"/>
        </w:rPr>
        <w:t>ȘI CONSILIU</w:t>
      </w:r>
    </w:p>
    <w:p>
      <w:pPr>
        <w:contextualSpacing/>
        <w:jc w:val="center"/>
        <w:rPr>
          <w:rFonts w:ascii="Times New Roman" w:hAnsi="Times New Roman" w:cs="Times New Roman"/>
          <w:b/>
          <w:noProof/>
          <w:color w:val="1F4E79" w:themeColor="accent1" w:themeShade="80"/>
          <w:sz w:val="24"/>
          <w:szCs w:val="24"/>
        </w:rPr>
      </w:pPr>
    </w:p>
    <w:p>
      <w:pPr>
        <w:contextualSpacing/>
        <w:jc w:val="center"/>
        <w:rPr>
          <w:rFonts w:ascii="Times New Roman" w:hAnsi="Times New Roman" w:cs="Times New Roman"/>
          <w:b/>
          <w:noProof/>
          <w:color w:val="1F4E79" w:themeColor="accent1" w:themeShade="80"/>
          <w:sz w:val="24"/>
          <w:szCs w:val="24"/>
        </w:rPr>
      </w:pPr>
      <w:r>
        <w:rPr>
          <w:rFonts w:ascii="Times New Roman" w:hAnsi="Times New Roman"/>
          <w:b/>
          <w:noProof/>
          <w:color w:val="1F4E79" w:themeColor="accent1" w:themeShade="80"/>
          <w:sz w:val="24"/>
          <w:szCs w:val="24"/>
        </w:rPr>
        <w:t>STRATEGIA UE PENTRU COOPERARE ÎN REGIUNEA INDO-PACIFICĂ</w:t>
      </w:r>
    </w:p>
    <w:p>
      <w:pPr>
        <w:pStyle w:val="Default"/>
        <w:jc w:val="both"/>
        <w:rPr>
          <w:b/>
          <w:smallCaps/>
          <w:noProof/>
          <w:color w:val="1F4E79" w:themeColor="accent1" w:themeShade="80"/>
        </w:rPr>
      </w:pPr>
    </w:p>
    <w:p>
      <w:pPr>
        <w:pStyle w:val="Default"/>
        <w:jc w:val="both"/>
        <w:rPr>
          <w:noProof/>
        </w:rPr>
      </w:pPr>
      <w:r>
        <w:rPr>
          <w:b/>
          <w:smallCaps/>
          <w:noProof/>
          <w:color w:val="1F4E79" w:themeColor="accent1" w:themeShade="80"/>
        </w:rPr>
        <w:t>Introducere</w:t>
      </w:r>
    </w:p>
    <w:p>
      <w:pPr>
        <w:pStyle w:val="Default"/>
        <w:jc w:val="both"/>
        <w:rPr>
          <w:noProof/>
        </w:rPr>
      </w:pPr>
    </w:p>
    <w:p>
      <w:pPr>
        <w:pStyle w:val="Default"/>
        <w:jc w:val="both"/>
        <w:rPr>
          <w:noProof/>
        </w:rPr>
      </w:pPr>
      <w:r>
        <w:rPr>
          <w:noProof/>
        </w:rPr>
        <w:t xml:space="preserve">Regiunea indo-pacifică, o regiune vastă care se întinde de la coasta de est a Africii până la statele insulare din Pacific, devine din ce în ce mai importantă din punct de vedere strategic pentru Europa. Importanța economică, demografică și politică din ce în ce mai mare a regiunii face ca aceasta să fie un actor-cheie în conturarea ordinii internaționale și în abordarea provocărilor globale. </w:t>
      </w:r>
      <w:r>
        <w:rPr>
          <w:b/>
          <w:noProof/>
        </w:rPr>
        <w:t>UE intenționează să își intensifice angajamentul față de regiune</w:t>
      </w:r>
      <w:r>
        <w:rPr>
          <w:noProof/>
        </w:rPr>
        <w:t xml:space="preserve"> pentru a construi parteneriate care să consolideze ordinea internațională bazată pe norme, să abordeze provocările globale și să pună bazele unei redresări economice rapide, juste și sustenabile, care să creeze prosperitate pe termen lung. Acest angajament va avea în vedere promovarea democrației, a statului de drept, a drepturilor omului și a angajamentelor universal acceptate, cum ar fi Agenda 2030 și obiectivele de dezvoltare durabilă prezentate în cadrul acestei, precum și Acordul de la Paris privind schimbările climatice. </w:t>
      </w:r>
    </w:p>
    <w:p>
      <w:pPr>
        <w:pStyle w:val="Default"/>
        <w:jc w:val="both"/>
        <w:rPr>
          <w:noProof/>
          <w:color w:val="auto"/>
        </w:rPr>
      </w:pPr>
    </w:p>
    <w:p>
      <w:pPr>
        <w:pStyle w:val="Default"/>
        <w:jc w:val="both"/>
        <w:rPr>
          <w:noProof/>
          <w:color w:val="auto"/>
        </w:rPr>
      </w:pPr>
      <w:r>
        <w:rPr>
          <w:noProof/>
          <w:color w:val="auto"/>
        </w:rPr>
        <w:t>Prezenta comunicare comună stabilește, pe baza angajamentului reînnoit al statelor membre ale UE față de regiune asumat în cadrul Concluziilor Consiliului din 19 aprilie 2021, Strategia UE pentru cooperare în regiunea indo-pacifică prezentând:</w:t>
      </w:r>
    </w:p>
    <w:p>
      <w:pPr>
        <w:pStyle w:val="Default"/>
        <w:jc w:val="both"/>
        <w:rPr>
          <w:noProof/>
          <w:color w:val="auto"/>
        </w:rPr>
      </w:pPr>
    </w:p>
    <w:p>
      <w:pPr>
        <w:pStyle w:val="Default"/>
        <w:numPr>
          <w:ilvl w:val="0"/>
          <w:numId w:val="63"/>
        </w:numPr>
        <w:jc w:val="both"/>
        <w:rPr>
          <w:noProof/>
          <w:color w:val="auto"/>
        </w:rPr>
      </w:pPr>
      <w:r>
        <w:rPr>
          <w:noProof/>
          <w:color w:val="auto"/>
        </w:rPr>
        <w:t>motivația UE pentru consolidarea angajamentului său față de regiunea indo-pacifică;</w:t>
      </w:r>
    </w:p>
    <w:p>
      <w:pPr>
        <w:pStyle w:val="Default"/>
        <w:numPr>
          <w:ilvl w:val="0"/>
          <w:numId w:val="63"/>
        </w:numPr>
        <w:jc w:val="both"/>
        <w:rPr>
          <w:noProof/>
          <w:color w:val="auto"/>
        </w:rPr>
      </w:pPr>
      <w:r>
        <w:rPr>
          <w:noProof/>
          <w:color w:val="auto"/>
        </w:rPr>
        <w:t>principiile UE care ghidează angajamentul său față de regiunea indo-pacifică;</w:t>
      </w:r>
    </w:p>
    <w:p>
      <w:pPr>
        <w:pStyle w:val="Default"/>
        <w:numPr>
          <w:ilvl w:val="0"/>
          <w:numId w:val="63"/>
        </w:numPr>
        <w:jc w:val="both"/>
        <w:rPr>
          <w:noProof/>
          <w:color w:val="auto"/>
        </w:rPr>
      </w:pPr>
      <w:r>
        <w:rPr>
          <w:noProof/>
          <w:color w:val="auto"/>
        </w:rPr>
        <w:t xml:space="preserve">abordarea UE privind parteneriatul și cooperarea în regiune și </w:t>
      </w:r>
    </w:p>
    <w:p>
      <w:pPr>
        <w:pStyle w:val="Default"/>
        <w:numPr>
          <w:ilvl w:val="0"/>
          <w:numId w:val="63"/>
        </w:numPr>
        <w:jc w:val="both"/>
        <w:rPr>
          <w:noProof/>
          <w:color w:val="auto"/>
        </w:rPr>
      </w:pPr>
      <w:r>
        <w:rPr>
          <w:noProof/>
          <w:color w:val="auto"/>
        </w:rPr>
        <w:t>o detaliere a modului în care UE va urmări această viziune în cooperare cu partenerii.</w:t>
      </w:r>
    </w:p>
    <w:p>
      <w:pPr>
        <w:pStyle w:val="Default"/>
        <w:jc w:val="both"/>
        <w:rPr>
          <w:noProof/>
          <w:color w:val="auto"/>
        </w:rPr>
      </w:pPr>
    </w:p>
    <w:p>
      <w:pPr>
        <w:pStyle w:val="Default"/>
        <w:jc w:val="both"/>
        <w:rPr>
          <w:noProof/>
          <w:color w:val="auto"/>
        </w:rPr>
      </w:pPr>
    </w:p>
    <w:p>
      <w:pPr>
        <w:ind w:left="360" w:hanging="360"/>
        <w:jc w:val="both"/>
        <w:rPr>
          <w:rFonts w:ascii="Times New Roman" w:hAnsi="Times New Roman"/>
          <w:b/>
          <w:caps/>
          <w:noProof/>
          <w:color w:val="1F4E79" w:themeColor="accent1" w:themeShade="80"/>
          <w:sz w:val="24"/>
        </w:rPr>
      </w:pPr>
      <w:r>
        <w:rPr>
          <w:rFonts w:ascii="Times New Roman" w:hAnsi="Times New Roman"/>
          <w:b/>
          <w:caps/>
          <w:noProof/>
          <w:color w:val="1F4E79" w:themeColor="accent1" w:themeShade="80"/>
          <w:sz w:val="24"/>
        </w:rPr>
        <w:t>1.</w:t>
      </w:r>
      <w:r>
        <w:rPr>
          <w:noProof/>
        </w:rPr>
        <w:tab/>
      </w:r>
      <w:r>
        <w:rPr>
          <w:rFonts w:ascii="Times New Roman" w:hAnsi="Times New Roman"/>
          <w:b/>
          <w:caps/>
          <w:noProof/>
          <w:color w:val="1F4E79" w:themeColor="accent1" w:themeShade="80"/>
          <w:sz w:val="24"/>
        </w:rPr>
        <w:t>Motivația UE: o bază solidă pentru o relație reciproc avantajoasă</w:t>
      </w:r>
    </w:p>
    <w:p>
      <w:pPr>
        <w:ind w:left="360" w:hanging="360"/>
        <w:jc w:val="both"/>
        <w:rPr>
          <w:rFonts w:ascii="Times New Roman" w:hAnsi="Times New Roman"/>
          <w:b/>
          <w:caps/>
          <w:noProof/>
          <w:color w:val="1F4E79" w:themeColor="accent1" w:themeShade="80"/>
          <w:sz w:val="24"/>
        </w:rPr>
      </w:pPr>
    </w:p>
    <w:p>
      <w:pPr>
        <w:pStyle w:val="Default"/>
        <w:jc w:val="both"/>
        <w:rPr>
          <w:noProof/>
          <w:color w:val="auto"/>
        </w:rPr>
      </w:pPr>
      <w:r>
        <w:rPr>
          <w:noProof/>
          <w:color w:val="auto"/>
        </w:rPr>
        <w:t>Viitorul UE și cel al regiunii indo-pacifice sunt legate în mod indisolubil, dată fiind interdependența economiilor și a provocările globale comune. Regiunea include șapte membri ai G20 - Australia, China, India, Indonezia, Japonia, Republica Coreea și Republica Africa de Sud -, precum și țări din cadrul Asociației Națiunilor din Asia de Sud-Est (ASEAN), un partener din ce în ce mai important pentru UE. Regiunea indo-pacifică găzduiește trei cincimi din populația lumii, produce 60 % din PIB-ul mondial, a contribuit la creșterea cu două treimi a economiei mondiale înainte de pandemie și se află în fruntea economiei digitale. Regiunile ultraperiferice și țările și teritoriile de peste mări ale UE, care sunt legate din punct de vedere constituțional de statele sale membre</w:t>
      </w:r>
      <w:r>
        <w:rPr>
          <w:rStyle w:val="FootnoteReference"/>
          <w:noProof/>
          <w:color w:val="auto"/>
        </w:rPr>
        <w:footnoteReference w:id="2"/>
      </w:r>
      <w:r>
        <w:rPr>
          <w:noProof/>
          <w:color w:val="auto"/>
        </w:rPr>
        <w:t xml:space="preserve">, ocupă o parte importantă a abordării UE privind regiunea indo-pacifică. </w:t>
      </w:r>
    </w:p>
    <w:p>
      <w:pPr>
        <w:pStyle w:val="Default"/>
        <w:jc w:val="both"/>
        <w:rPr>
          <w:b/>
          <w:noProof/>
          <w:color w:val="auto"/>
        </w:rPr>
      </w:pPr>
    </w:p>
    <w:p>
      <w:pPr>
        <w:pStyle w:val="Default"/>
        <w:jc w:val="both"/>
        <w:rPr>
          <w:noProof/>
          <w:color w:val="auto"/>
        </w:rPr>
      </w:pPr>
      <w:r>
        <w:rPr>
          <w:b/>
          <w:noProof/>
          <w:color w:val="auto"/>
        </w:rPr>
        <w:t xml:space="preserve">UE și regiunea indo-pacifică sunt parteneri naturali </w:t>
      </w:r>
      <w:r>
        <w:rPr>
          <w:noProof/>
          <w:color w:val="auto"/>
        </w:rPr>
        <w:t>în materie de comerț și de investiții.</w:t>
      </w:r>
      <w:r>
        <w:rPr>
          <w:b/>
          <w:noProof/>
          <w:color w:val="auto"/>
        </w:rPr>
        <w:t xml:space="preserve"> </w:t>
      </w:r>
      <w:r>
        <w:rPr>
          <w:noProof/>
          <w:color w:val="auto"/>
        </w:rPr>
        <w:t>UE este cel mai important investitor, principalul furnizor în materie de cooperare pentru dezvoltare și</w:t>
      </w:r>
      <w:r>
        <w:rPr>
          <w:noProof/>
        </w:rPr>
        <w:t xml:space="preserve"> </w:t>
      </w:r>
      <w:r>
        <w:rPr>
          <w:noProof/>
          <w:color w:val="auto"/>
        </w:rPr>
        <w:t xml:space="preserve">unul dintre cei mai însemnați parteneri comerciali ai regiunii indo-pacifice. Regiunea indo-pacifică și Europa reprezintă, împreună, peste 70 % din comerțul mondial cu </w:t>
      </w:r>
      <w:r>
        <w:rPr>
          <w:noProof/>
          <w:color w:val="auto"/>
        </w:rPr>
        <w:lastRenderedPageBreak/>
        <w:t xml:space="preserve">bunuri și servicii și peste 60 % din fluxurile de investiții străine directe. Volumul schimburilor comerciale dintre regiunea indo-pacifică și Europa este mai mare decât între oricare alte regiuni geografice ale lumii, acestea ajungând la 1 500 de miliarde EUR în 2019. </w:t>
      </w:r>
      <w:r>
        <w:rPr>
          <w:noProof/>
        </w:rPr>
        <w:t xml:space="preserve">Regiunea este a doua destinație ca mărime pentru exporturile UE, fiind regiunea în care sunt situați patru dintre cei zece parteneri comerciali cei mai importanți ai UE. </w:t>
      </w:r>
      <w:r>
        <w:rPr>
          <w:noProof/>
          <w:color w:val="auto"/>
        </w:rPr>
        <w:t xml:space="preserve">Regiunea găzduiește </w:t>
      </w:r>
      <w:r>
        <w:rPr>
          <w:b/>
          <w:noProof/>
          <w:color w:val="auto"/>
        </w:rPr>
        <w:t>căi navigabile majore</w:t>
      </w:r>
      <w:r>
        <w:rPr>
          <w:noProof/>
          <w:color w:val="auto"/>
        </w:rPr>
        <w:t xml:space="preserve">, care au o importanță vitală pentru comerțul UE, printre acestea numărându-se strâmtoarea Malacca, Marea Chinei de Sud și strâmtoarea Bab el-Mandeb. </w:t>
      </w:r>
    </w:p>
    <w:p>
      <w:pPr>
        <w:pStyle w:val="Default"/>
        <w:jc w:val="both"/>
        <w:rPr>
          <w:noProof/>
          <w:color w:val="auto"/>
        </w:rPr>
      </w:pPr>
    </w:p>
    <w:p>
      <w:pPr>
        <w:pStyle w:val="Default"/>
        <w:jc w:val="both"/>
        <w:rPr>
          <w:noProof/>
          <w:color w:val="000000" w:themeColor="text1"/>
        </w:rPr>
      </w:pPr>
      <w:r>
        <w:rPr>
          <w:noProof/>
        </w:rPr>
        <w:t xml:space="preserve">Regiunea indo-pacifică reprezintă atât o sursă importantă de provocări globale în materie de mediu, cât și un potențial beneficiar al măsurilor de remediere a acestora. Ponderea emisiilor de dioxid de carbon generate în regiune în cadrul celor generate la nivel mondial a crescut de la 37 % la 57 % începând din 2000, iar </w:t>
      </w:r>
      <w:r>
        <w:rPr>
          <w:noProof/>
          <w:color w:val="auto"/>
        </w:rPr>
        <w:t>regiunea va fi responsabilă pentru peste 70 % din creșterea cererii de energie la nivel mondial până în 2030.</w:t>
      </w:r>
      <w:r>
        <w:rPr>
          <w:noProof/>
        </w:rPr>
        <w:t xml:space="preserve"> Se preconizează că schimbările climatice vor spori și mai mult presiunea asupra biodiversității marine, a resurselor naturale și a stocurilor de pește, conducând la alterări ale dinamicii ecosistemelor. </w:t>
      </w:r>
      <w:r>
        <w:rPr>
          <w:noProof/>
          <w:color w:val="auto"/>
        </w:rPr>
        <w:t xml:space="preserve">Regiunea indo-pacifică include o serie de zone fierbinți ale biodiversității marine, cum ar fi Triunghiul de corali, care reprezintă 76 % din speciile de corali din lume și oferă mijloace de subzistență unui număr de 120 de milioane de persoane care trăiesc în zonă. Numai Marea Chinei de Sud reprezintă aproximativ 12 % din capturile globale de pește și găzduiește mai mult de jumătate din navele de pescuit ale lumii. </w:t>
      </w:r>
      <w:r>
        <w:rPr>
          <w:noProof/>
        </w:rPr>
        <w:t>Prin urmare, regiunea este esențială pentru atenuarea schimbărilor climatice și pentru protejarea echilibrului ecologic delicat al planetei noastre.</w:t>
      </w:r>
    </w:p>
    <w:p>
      <w:pPr>
        <w:pStyle w:val="Default"/>
        <w:jc w:val="both"/>
        <w:rPr>
          <w:noProof/>
          <w:color w:val="auto"/>
        </w:rPr>
      </w:pPr>
    </w:p>
    <w:p>
      <w:pPr>
        <w:pStyle w:val="Default"/>
        <w:jc w:val="both"/>
        <w:rPr>
          <w:noProof/>
          <w:color w:val="auto"/>
        </w:rPr>
      </w:pPr>
      <w:r>
        <w:rPr>
          <w:noProof/>
          <w:color w:val="auto"/>
        </w:rPr>
        <w:t xml:space="preserve">În ultimii ani, </w:t>
      </w:r>
      <w:r>
        <w:rPr>
          <w:b/>
          <w:noProof/>
          <w:color w:val="auto"/>
        </w:rPr>
        <w:t>dinamica geopolitică</w:t>
      </w:r>
      <w:r>
        <w:rPr>
          <w:noProof/>
          <w:color w:val="auto"/>
        </w:rPr>
        <w:t xml:space="preserve"> a regiunii indo-pacifice a condus la o </w:t>
      </w:r>
      <w:r>
        <w:rPr>
          <w:b/>
          <w:noProof/>
          <w:color w:val="auto"/>
        </w:rPr>
        <w:t>concurență intensă</w:t>
      </w:r>
      <w:r>
        <w:rPr>
          <w:noProof/>
          <w:color w:val="auto"/>
        </w:rPr>
        <w:t xml:space="preserve">, inclusiv la tensiuni legate de teritoriile contestate și de zonele maritime. S-a realizat o </w:t>
      </w:r>
      <w:r>
        <w:rPr>
          <w:b/>
          <w:noProof/>
          <w:color w:val="auto"/>
        </w:rPr>
        <w:t>consolidare semnificativă a capacităților militare</w:t>
      </w:r>
      <w:r>
        <w:rPr>
          <w:noProof/>
          <w:color w:val="auto"/>
        </w:rPr>
        <w:t>, inclusiv de către China, ponderea cheltuielilor militare ale regiunii indo-pacifice în cadrul celor efectuate la nivel mondial crescând de la 20 % din totalul acestora în 2009 până la 28 % în 2019. Manifestările de forță și creșterea tensiunilor în zonele-hotspot regionale, cum ar fi cele din Marea Chinei de Sud și de Est</w:t>
      </w:r>
      <w:r>
        <w:rPr>
          <w:noProof/>
        </w:rPr>
        <w:t xml:space="preserve"> și cele din strâmtoarea Taiwan, pot avea un impact direct asupra securității și a prosperității europene. </w:t>
      </w:r>
      <w:r>
        <w:rPr>
          <w:noProof/>
          <w:color w:val="auto"/>
        </w:rPr>
        <w:t>S-a înregistrat, de asemenea, o creștere a amenințărilor hibride, inclusiv a celor la adresa securității cibernetice.</w:t>
      </w:r>
    </w:p>
    <w:p>
      <w:pPr>
        <w:pStyle w:val="Default"/>
        <w:jc w:val="both"/>
        <w:rPr>
          <w:noProof/>
          <w:color w:val="auto"/>
        </w:rPr>
      </w:pPr>
    </w:p>
    <w:p>
      <w:pPr>
        <w:pStyle w:val="Default"/>
        <w:jc w:val="both"/>
        <w:rPr>
          <w:noProof/>
          <w:color w:val="auto"/>
        </w:rPr>
      </w:pPr>
      <w:r>
        <w:rPr>
          <w:b/>
          <w:noProof/>
          <w:color w:val="auto"/>
        </w:rPr>
        <w:t>Principiile democratice și drepturile omului</w:t>
      </w:r>
      <w:r>
        <w:rPr>
          <w:noProof/>
          <w:color w:val="auto"/>
        </w:rPr>
        <w:t xml:space="preserve"> sunt amenințate, la rândul lor, de regimurile autoritare din regiune, ceea ce pune în pericol stabilitatea regiunii. În mod similar, eforturile depuse în direcția stabilirii unor condiții de concurență echitabile la nivel mondial, bazate pe norme comerciale transparente, sunt subminate din ce în ce mai mult de practicile comerciale neloiale și de constrângerile economice. Aceste evoluții sporesc tensiunile în cadrul lanțurilor comerciale, al lanțurilor de aprovizionare și al celor valorice. Pandemia de COVID-19 a pus la încercare reziliența economiilor, a evidențiat și mai mult interdependența dintre partenerii din UE și cei din regiunea indo-pacifică și a subliniat că atât unii, cât și ceilalți, devin mai rezilienți ca urmare a accesului deschis, diversificat și nedenaturat la piețele mondiale. În cele din urmă, criza actuală din Afganistan este o altă dovadă a impactului direct pe care evenimentele din regiune îl au asupra securității Europei.</w:t>
      </w:r>
    </w:p>
    <w:p>
      <w:pPr>
        <w:pStyle w:val="Default"/>
        <w:jc w:val="both"/>
        <w:rPr>
          <w:noProof/>
          <w:color w:val="auto"/>
        </w:rPr>
      </w:pPr>
    </w:p>
    <w:p>
      <w:pPr>
        <w:pStyle w:val="Default"/>
        <w:jc w:val="both"/>
        <w:rPr>
          <w:noProof/>
        </w:rPr>
      </w:pPr>
      <w:r>
        <w:rPr>
          <w:noProof/>
        </w:rPr>
        <w:t xml:space="preserve">Având în vedere acești factori, este esențial ca UE </w:t>
      </w:r>
      <w:r>
        <w:rPr>
          <w:b/>
          <w:noProof/>
        </w:rPr>
        <w:t>să își consolideze cooperarea cu partenerii din regiunea indo-pacifică</w:t>
      </w:r>
      <w:r>
        <w:rPr>
          <w:noProof/>
        </w:rPr>
        <w:t>, inclusiv în contexte bilaterale, regionale și multilaterale, să promoveze ordinea internațională bazată pe norme și accesul la piețe deschise și să asigure un mediu comercial stabil. Pentru aceasta, va fi necesară consolidarea și diversificarea în continuare a legăturilor comerciale și investiționale, precum și colaborarea în vederea accelerării dublei tranziții verzi și digitale. Acest angajament ar trebui să contribuie la consolidarea importanței strategice și a securității Europei, precum și la asigurarea rezilienței lanțurilor sale de aprovizionare.</w:t>
      </w:r>
    </w:p>
    <w:p>
      <w:pPr>
        <w:pStyle w:val="Default"/>
        <w:jc w:val="both"/>
        <w:rPr>
          <w:noProof/>
        </w:rPr>
      </w:pPr>
    </w:p>
    <w:p>
      <w:pPr>
        <w:pStyle w:val="Default"/>
        <w:jc w:val="both"/>
        <w:rPr>
          <w:noProof/>
        </w:rPr>
      </w:pPr>
    </w:p>
    <w:p>
      <w:pPr>
        <w:pStyle w:val="Default"/>
        <w:ind w:left="720" w:hanging="720"/>
        <w:jc w:val="both"/>
        <w:rPr>
          <w:b/>
          <w:i/>
          <w:caps/>
          <w:noProof/>
        </w:rPr>
      </w:pPr>
      <w:r>
        <w:rPr>
          <w:b/>
          <w:caps/>
          <w:noProof/>
          <w:color w:val="1F4E79" w:themeColor="accent1" w:themeShade="80"/>
        </w:rPr>
        <w:t>2.</w:t>
      </w:r>
      <w:r>
        <w:rPr>
          <w:noProof/>
        </w:rPr>
        <w:tab/>
      </w:r>
      <w:r>
        <w:rPr>
          <w:b/>
          <w:caps/>
          <w:noProof/>
          <w:color w:val="1F4E79" w:themeColor="accent1" w:themeShade="80"/>
        </w:rPr>
        <w:t>Viziunea UE: principiile care stau la baza colaborării cu partenerii din regiunea indo-pacifică</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Angajamentul UE față de regiunea indo-pacifică se va baza pe </w:t>
      </w:r>
      <w:r>
        <w:rPr>
          <w:rFonts w:ascii="Times New Roman" w:hAnsi="Times New Roman"/>
          <w:b/>
          <w:noProof/>
          <w:sz w:val="24"/>
          <w:szCs w:val="24"/>
        </w:rPr>
        <w:t>principii și va fi asumat pe termen lung</w:t>
      </w:r>
      <w:r>
        <w:rPr>
          <w:rFonts w:ascii="Times New Roman" w:hAnsi="Times New Roman"/>
          <w:noProof/>
          <w:sz w:val="24"/>
          <w:szCs w:val="24"/>
        </w:rPr>
        <w:t>. Prin acest angajament UE își propune:</w:t>
      </w:r>
    </w:p>
    <w:p>
      <w:pPr>
        <w:jc w:val="both"/>
        <w:rPr>
          <w:rFonts w:ascii="Times New Roman" w:hAnsi="Times New Roman" w:cs="Times New Roman"/>
          <w:noProof/>
          <w:sz w:val="24"/>
          <w:szCs w:val="24"/>
        </w:rPr>
      </w:pPr>
    </w:p>
    <w:p>
      <w:pPr>
        <w:pStyle w:val="ListParagraph"/>
        <w:numPr>
          <w:ilvl w:val="0"/>
          <w:numId w:val="66"/>
        </w:numPr>
        <w:jc w:val="both"/>
        <w:rPr>
          <w:rFonts w:ascii="Times New Roman" w:hAnsi="Times New Roman" w:cs="Times New Roman"/>
          <w:noProof/>
          <w:sz w:val="24"/>
          <w:szCs w:val="24"/>
        </w:rPr>
      </w:pPr>
      <w:r>
        <w:rPr>
          <w:rFonts w:ascii="Times New Roman" w:hAnsi="Times New Roman"/>
          <w:noProof/>
          <w:sz w:val="24"/>
          <w:szCs w:val="24"/>
        </w:rPr>
        <w:t xml:space="preserve">să întărească și să apere ordinea internațională bazată pe norme, prin promovarea unei cooperări multilaterale eficace și favorabile incluziunii, întemeiată pe valori și principii comune, care să includă angajamentul de a se respecta democrația, drepturile omului și statul de drept; </w:t>
      </w:r>
    </w:p>
    <w:p>
      <w:pPr>
        <w:pStyle w:val="ListParagraph"/>
        <w:numPr>
          <w:ilvl w:val="0"/>
          <w:numId w:val="66"/>
        </w:numPr>
        <w:jc w:val="both"/>
        <w:rPr>
          <w:rFonts w:ascii="Times New Roman" w:hAnsi="Times New Roman" w:cs="Times New Roman"/>
          <w:b/>
          <w:noProof/>
          <w:color w:val="000000"/>
          <w:sz w:val="24"/>
          <w:szCs w:val="24"/>
        </w:rPr>
      </w:pPr>
      <w:r>
        <w:rPr>
          <w:rFonts w:ascii="Times New Roman" w:hAnsi="Times New Roman"/>
          <w:noProof/>
          <w:color w:val="000000"/>
          <w:sz w:val="24"/>
          <w:szCs w:val="24"/>
        </w:rPr>
        <w:t xml:space="preserve">să promoveze condiții de concurență echitabile și un mediu deschis și echitabil pentru comerț și investiții; </w:t>
      </w:r>
    </w:p>
    <w:p>
      <w:pPr>
        <w:pStyle w:val="ListParagraph"/>
        <w:numPr>
          <w:ilvl w:val="0"/>
          <w:numId w:val="66"/>
        </w:numPr>
        <w:jc w:val="both"/>
        <w:rPr>
          <w:rFonts w:ascii="Times New Roman" w:hAnsi="Times New Roman" w:cs="Times New Roman"/>
          <w:b/>
          <w:noProof/>
          <w:color w:val="000000"/>
          <w:sz w:val="24"/>
          <w:szCs w:val="24"/>
        </w:rPr>
      </w:pPr>
      <w:r>
        <w:rPr>
          <w:rFonts w:ascii="Times New Roman" w:hAnsi="Times New Roman"/>
          <w:noProof/>
          <w:sz w:val="24"/>
          <w:szCs w:val="24"/>
        </w:rPr>
        <w:t xml:space="preserve">să contribuie la îndeplinirea obiectivelor de dezvoltare durabilă (ODD), la abordarea schimbărilor climatice și a degradării mediului terestru și marin, precum și la sprijinirea unei dezvoltări socioeconomice durabile și favorabile incluziunii; </w:t>
      </w:r>
    </w:p>
    <w:p>
      <w:pPr>
        <w:pStyle w:val="ListParagraph"/>
        <w:numPr>
          <w:ilvl w:val="0"/>
          <w:numId w:val="66"/>
        </w:numPr>
        <w:jc w:val="both"/>
        <w:rPr>
          <w:rFonts w:ascii="Times New Roman" w:hAnsi="Times New Roman" w:cs="Times New Roman"/>
          <w:b/>
          <w:noProof/>
          <w:color w:val="000000"/>
          <w:sz w:val="24"/>
          <w:szCs w:val="24"/>
        </w:rPr>
      </w:pPr>
      <w:r>
        <w:rPr>
          <w:rFonts w:ascii="Times New Roman" w:hAnsi="Times New Roman"/>
          <w:bCs/>
          <w:noProof/>
          <w:color w:val="000000" w:themeColor="text1"/>
          <w:sz w:val="24"/>
          <w:szCs w:val="24"/>
        </w:rPr>
        <w:t>să se implice alături de parteneri în acțiuni de cooperare bilaterală și multilaterală</w:t>
      </w:r>
      <w:r>
        <w:rPr>
          <w:rFonts w:ascii="Times New Roman" w:hAnsi="Times New Roman"/>
          <w:noProof/>
          <w:sz w:val="24"/>
          <w:szCs w:val="24"/>
        </w:rPr>
        <w:t xml:space="preserve"> în vederea îndeplinirii obiectivelor Acordului de la Paris privind schimbările climatice și ale Convenției privind diversitatea biologică (CBD); </w:t>
      </w:r>
    </w:p>
    <w:p>
      <w:pPr>
        <w:pStyle w:val="ListParagraph"/>
        <w:numPr>
          <w:ilvl w:val="0"/>
          <w:numId w:val="66"/>
        </w:numPr>
        <w:jc w:val="both"/>
        <w:rPr>
          <w:rFonts w:ascii="Times New Roman" w:hAnsi="Times New Roman" w:cs="Times New Roman"/>
          <w:noProof/>
          <w:sz w:val="24"/>
          <w:szCs w:val="24"/>
        </w:rPr>
      </w:pPr>
      <w:r>
        <w:rPr>
          <w:rFonts w:ascii="Times New Roman" w:hAnsi="Times New Roman"/>
          <w:noProof/>
          <w:sz w:val="24"/>
          <w:szCs w:val="24"/>
        </w:rPr>
        <w:t xml:space="preserve">să își continue cooperarea multilaterală și regională cu Organizația Națiunilor Unite și cu instituțiile Bretton Woods, precum și cu organizații regionale, cum ar fi ASEAN și Uniunea Africană pentru Oceanul Indian de Vest; </w:t>
      </w:r>
    </w:p>
    <w:p>
      <w:pPr>
        <w:pStyle w:val="ListParagraph"/>
        <w:numPr>
          <w:ilvl w:val="0"/>
          <w:numId w:val="66"/>
        </w:numPr>
        <w:jc w:val="both"/>
        <w:rPr>
          <w:rFonts w:ascii="Times New Roman" w:hAnsi="Times New Roman" w:cs="Times New Roman"/>
          <w:noProof/>
          <w:sz w:val="24"/>
          <w:szCs w:val="24"/>
        </w:rPr>
      </w:pPr>
      <w:r>
        <w:rPr>
          <w:rFonts w:ascii="Times New Roman" w:hAnsi="Times New Roman"/>
          <w:noProof/>
          <w:sz w:val="24"/>
          <w:szCs w:val="24"/>
        </w:rPr>
        <w:t>să sprijine un proces de elaborare a politicilor și de cooperare cu adevărat favorabil incluziunii, în cadrul căruia să conteze vocea societății civile, a sectorului privat, a partenerilor sociali și a altor părți interesate esențiale;</w:t>
      </w:r>
    </w:p>
    <w:p>
      <w:pPr>
        <w:pStyle w:val="ListParagraph"/>
        <w:numPr>
          <w:ilvl w:val="0"/>
          <w:numId w:val="66"/>
        </w:numPr>
        <w:jc w:val="both"/>
        <w:rPr>
          <w:rFonts w:ascii="Times New Roman" w:hAnsi="Times New Roman" w:cs="Times New Roman"/>
          <w:noProof/>
          <w:sz w:val="24"/>
          <w:szCs w:val="24"/>
        </w:rPr>
      </w:pPr>
      <w:r>
        <w:rPr>
          <w:rFonts w:ascii="Times New Roman" w:hAnsi="Times New Roman"/>
          <w:noProof/>
          <w:sz w:val="24"/>
          <w:szCs w:val="24"/>
        </w:rPr>
        <w:t>să stabilească relații comerciale și economice de sprijin reciproc cu regiunea care să stimuleze creșterea economică favorabilă incluziunii și stabilitatea și care să promoveze și să faciliteze conectivitatea;</w:t>
      </w:r>
    </w:p>
    <w:p>
      <w:pPr>
        <w:pStyle w:val="ListParagraph"/>
        <w:numPr>
          <w:ilvl w:val="0"/>
          <w:numId w:val="66"/>
        </w:numPr>
        <w:jc w:val="both"/>
        <w:rPr>
          <w:rFonts w:ascii="Times New Roman" w:hAnsi="Times New Roman" w:cs="Times New Roman"/>
          <w:noProof/>
          <w:sz w:val="24"/>
          <w:szCs w:val="24"/>
        </w:rPr>
      </w:pPr>
      <w:r>
        <w:rPr>
          <w:rFonts w:ascii="Times New Roman" w:hAnsi="Times New Roman"/>
          <w:noProof/>
          <w:sz w:val="24"/>
          <w:szCs w:val="24"/>
        </w:rPr>
        <w:t>să se implice în regiune ca partener în eforturile noastre de sensibilizare cu privire la impactul tendințelor demografice globale.</w:t>
      </w:r>
    </w:p>
    <w:p>
      <w:pPr>
        <w:rPr>
          <w:noProof/>
        </w:rPr>
      </w:pPr>
    </w:p>
    <w:p>
      <w:pPr>
        <w:jc w:val="both"/>
        <w:rPr>
          <w:rFonts w:ascii="Times New Roman" w:hAnsi="Times New Roman"/>
          <w:noProof/>
          <w:sz w:val="24"/>
        </w:rPr>
      </w:pPr>
      <w:r>
        <w:rPr>
          <w:rFonts w:ascii="Times New Roman" w:hAnsi="Times New Roman"/>
          <w:noProof/>
          <w:sz w:val="24"/>
        </w:rPr>
        <w:t xml:space="preserve">UE va rămâne un apărător consecvent al </w:t>
      </w:r>
      <w:r>
        <w:rPr>
          <w:rFonts w:ascii="Times New Roman" w:hAnsi="Times New Roman"/>
          <w:b/>
          <w:noProof/>
          <w:sz w:val="24"/>
        </w:rPr>
        <w:t>drepturilor omului și al democrației</w:t>
      </w:r>
      <w:r>
        <w:rPr>
          <w:rFonts w:ascii="Times New Roman" w:hAnsi="Times New Roman"/>
          <w:noProof/>
          <w:sz w:val="24"/>
        </w:rPr>
        <w:t xml:space="preserve"> și va continua să utilizeze toate instrumentele de care dispune: dialoguri și consultări politice privind drepturile omului, preferințele comerciale și integrarea considerentelor referitoare la drepturile omului în toate politicile și programele UE. UE va continua să aplice regimul său de măsuri restrictive (sancțiuni) împotriva persoanelor fizice, a entităților și a organismelor care sunt responsabile de încălcări grave ale drepturilor omului și de abuzuri grave împotriva acestora, care sunt implicate în astfel de încălcări sau care sunt asociate cu acestea. UE va colabora, în cadrul forumurilor internaționale, cu partenerii din regiunea indo-pacifică care împărtășesc aceeași viziune, pentru a respinge orice inițiativă care subminează drepturile omului, astfel cum sunt consacrate în dreptul internațional cutumiar și în instrumentele internaționale acceptate pe scară largă în domeniul drepturilor omului.</w:t>
      </w:r>
    </w:p>
    <w:p>
      <w:pPr>
        <w:jc w:val="both"/>
        <w:rPr>
          <w:rFonts w:ascii="Times New Roman" w:hAnsi="Times New Roman"/>
          <w:noProof/>
          <w:sz w:val="24"/>
        </w:rPr>
      </w:pPr>
    </w:p>
    <w:p>
      <w:pPr>
        <w:jc w:val="both"/>
        <w:rPr>
          <w:rFonts w:ascii="Times New Roman" w:hAnsi="Times New Roman"/>
          <w:noProof/>
          <w:sz w:val="24"/>
        </w:rPr>
      </w:pPr>
      <w:r>
        <w:rPr>
          <w:rFonts w:ascii="Times New Roman" w:hAnsi="Times New Roman"/>
          <w:noProof/>
          <w:sz w:val="24"/>
        </w:rPr>
        <w:t>În mod prioritar, UE va sprijini în continuare femeile și fetele să beneficieze pe deplin de drepturile omului și de egalitatea de gen, contribuind la emanciparea lor, astfel încât acestea să se poată implica în mod activ în procesele de luare a deciziilor civice și politice, și depunând eforturi pentru a preveni și a elimina orice formă de violență împotriva acestora. UE va continua să sprijine demersurile care vizează combaterea tuturor formelor de discriminare</w:t>
      </w:r>
      <w:r>
        <w:rPr>
          <w:rStyle w:val="FootnoteReference"/>
          <w:rFonts w:ascii="Times New Roman" w:hAnsi="Times New Roman"/>
          <w:noProof/>
          <w:sz w:val="24"/>
        </w:rPr>
        <w:footnoteReference w:id="3"/>
      </w:r>
      <w:r>
        <w:rPr>
          <w:rFonts w:ascii="Times New Roman" w:hAnsi="Times New Roman"/>
          <w:noProof/>
          <w:sz w:val="24"/>
        </w:rPr>
        <w:t>, drepturile minorităților etnice și religioase și să pledeze în favoarea abolirii pedepsei cu moartea, care se mai aplică încă în mai multe țări din regiunea indo-pacifică. UE va promova, de asemenea, munca decentă și respectarea standardelor internaționale de muncă ale OIM, în vederea eliminării muncii copiilor și a muncii forțate în lanțurile de aprovizionare globale.</w:t>
      </w:r>
    </w:p>
    <w:p>
      <w:pPr>
        <w:jc w:val="both"/>
        <w:rPr>
          <w:rFonts w:ascii="Times New Roman" w:hAnsi="Times New Roman"/>
          <w:noProof/>
          <w:sz w:val="24"/>
        </w:rPr>
      </w:pPr>
    </w:p>
    <w:p>
      <w:pPr>
        <w:jc w:val="both"/>
        <w:rPr>
          <w:rFonts w:ascii="Times New Roman" w:hAnsi="Times New Roman"/>
          <w:noProof/>
          <w:sz w:val="24"/>
        </w:rPr>
      </w:pPr>
      <w:r>
        <w:rPr>
          <w:rFonts w:ascii="Times New Roman" w:hAnsi="Times New Roman"/>
          <w:noProof/>
          <w:sz w:val="24"/>
        </w:rPr>
        <w:t xml:space="preserve">În fine, UE va continua să promoveze respectarea dreptului internațional umanitar. Aceasta va pleda în continuare pentru accesul umanitar și va oferi asistența necesară pentru a salva viețile persoanelor aflate în dificultate. UE va sprijini soluțiile durabile pentru situațiile frecvente și prelungite în care se află refugiații, cum ar fi cea din Afganistan și cea legată de criza populației rohingya. </w:t>
      </w:r>
    </w:p>
    <w:p>
      <w:pPr>
        <w:jc w:val="both"/>
        <w:rPr>
          <w:rFonts w:ascii="Times New Roman" w:hAnsi="Times New Roman" w:cs="Times New Roman"/>
          <w:noProof/>
          <w:sz w:val="24"/>
          <w:szCs w:val="24"/>
        </w:rPr>
      </w:pPr>
    </w:p>
    <w:p>
      <w:pPr>
        <w:jc w:val="both"/>
        <w:rPr>
          <w:rFonts w:ascii="Times New Roman Bold" w:eastAsia="Calibri" w:hAnsi="Times New Roman Bold" w:cs="Times New Roman"/>
          <w:b/>
          <w:caps/>
          <w:noProof/>
          <w:color w:val="1F4E79" w:themeColor="accent1" w:themeShade="80"/>
          <w:sz w:val="24"/>
          <w:szCs w:val="24"/>
        </w:rPr>
      </w:pPr>
    </w:p>
    <w:p>
      <w:pPr>
        <w:jc w:val="both"/>
        <w:rPr>
          <w:rFonts w:ascii="Times New Roman Bold" w:eastAsia="Calibri" w:hAnsi="Times New Roman Bold" w:cs="Times New Roman"/>
          <w:b/>
          <w:caps/>
          <w:noProof/>
          <w:color w:val="1F4E79" w:themeColor="accent1" w:themeShade="80"/>
          <w:sz w:val="24"/>
          <w:szCs w:val="24"/>
        </w:rPr>
      </w:pPr>
      <w:r>
        <w:rPr>
          <w:rFonts w:ascii="Times New Roman Bold" w:hAnsi="Times New Roman Bold"/>
          <w:b/>
          <w:caps/>
          <w:noProof/>
          <w:color w:val="1F4E79" w:themeColor="accent1" w:themeShade="80"/>
          <w:sz w:val="24"/>
          <w:szCs w:val="24"/>
        </w:rPr>
        <w:t>3. Parteneriat ȘI cooperare</w:t>
      </w:r>
    </w:p>
    <w:p>
      <w:pPr>
        <w:pStyle w:val="ListParagraph"/>
        <w:ind w:left="0"/>
        <w:jc w:val="both"/>
        <w:rPr>
          <w:rFonts w:ascii="Times New Roman" w:eastAsia="Calibri" w:hAnsi="Times New Roman" w:cs="Times New Roman"/>
          <w:noProof/>
          <w:sz w:val="24"/>
          <w:szCs w:val="24"/>
        </w:rPr>
      </w:pPr>
    </w:p>
    <w:p>
      <w:pPr>
        <w:jc w:val="both"/>
        <w:rPr>
          <w:rFonts w:ascii="Times New Roman" w:eastAsia="Calibri" w:hAnsi="Times New Roman" w:cs="Times New Roman"/>
          <w:noProof/>
          <w:sz w:val="24"/>
          <w:szCs w:val="24"/>
        </w:rPr>
      </w:pPr>
      <w:r>
        <w:rPr>
          <w:rFonts w:ascii="Times New Roman" w:hAnsi="Times New Roman"/>
          <w:noProof/>
          <w:sz w:val="24"/>
          <w:szCs w:val="24"/>
        </w:rPr>
        <w:t>Relațiile UE cu regiunea indo-pacifică se bazează pe legături istorice, culturale și comerciale și pe decenii de cooperare și de asistență semnificative. În acest context, UE:</w:t>
      </w:r>
    </w:p>
    <w:p>
      <w:pPr>
        <w:pStyle w:val="ListParagraph"/>
        <w:numPr>
          <w:ilvl w:val="0"/>
          <w:numId w:val="72"/>
        </w:numPr>
        <w:jc w:val="both"/>
        <w:rPr>
          <w:rFonts w:ascii="Times New Roman" w:eastAsia="Calibri" w:hAnsi="Times New Roman" w:cs="Times New Roman"/>
          <w:noProof/>
          <w:sz w:val="24"/>
          <w:szCs w:val="24"/>
        </w:rPr>
      </w:pPr>
      <w:r>
        <w:rPr>
          <w:rFonts w:ascii="Times New Roman" w:hAnsi="Times New Roman"/>
          <w:noProof/>
          <w:sz w:val="24"/>
          <w:szCs w:val="24"/>
        </w:rPr>
        <w:t>își va aprofunda angajamentul și își va consolida rolul de partener fiabil, aducând valoare adăugată relațiilor stabilite pe termen lung cu toți partenerii săi din regiune</w:t>
      </w:r>
      <w:r>
        <w:rPr>
          <w:rStyle w:val="FootnoteReference"/>
          <w:rFonts w:ascii="Times New Roman" w:eastAsia="Calibri" w:hAnsi="Times New Roman" w:cs="Times New Roman"/>
          <w:noProof/>
          <w:sz w:val="24"/>
          <w:szCs w:val="24"/>
        </w:rPr>
        <w:footnoteReference w:id="4"/>
      </w:r>
      <w:r>
        <w:rPr>
          <w:noProof/>
        </w:rPr>
        <w:t>.</w:t>
      </w:r>
      <w:r>
        <w:rPr>
          <w:rFonts w:ascii="Times New Roman" w:hAnsi="Times New Roman"/>
          <w:noProof/>
          <w:sz w:val="24"/>
          <w:szCs w:val="24"/>
        </w:rPr>
        <w:t xml:space="preserve"> </w:t>
      </w:r>
    </w:p>
    <w:p>
      <w:pPr>
        <w:pStyle w:val="ListParagraph"/>
        <w:numPr>
          <w:ilvl w:val="0"/>
          <w:numId w:val="72"/>
        </w:numPr>
        <w:jc w:val="both"/>
        <w:rPr>
          <w:rFonts w:ascii="Times New Roman" w:eastAsia="Times New Roman" w:hAnsi="Times New Roman" w:cs="Times New Roman"/>
          <w:noProof/>
          <w:sz w:val="24"/>
          <w:szCs w:val="24"/>
        </w:rPr>
      </w:pPr>
      <w:r>
        <w:rPr>
          <w:rFonts w:ascii="Times New Roman" w:hAnsi="Times New Roman"/>
          <w:noProof/>
          <w:sz w:val="24"/>
          <w:szCs w:val="24"/>
        </w:rPr>
        <w:t xml:space="preserve">își va consolida cooperarea cu organizațiile multilaterale și regionale, cum ar fi ASEAN, precum și cu instituțiile financiare internaționale, pentru a promova multilateralismul eficace bazat pe norme în regiunea indo-pacifică; </w:t>
      </w:r>
    </w:p>
    <w:p>
      <w:pPr>
        <w:pStyle w:val="ListParagraph"/>
        <w:numPr>
          <w:ilvl w:val="0"/>
          <w:numId w:val="72"/>
        </w:numPr>
        <w:jc w:val="both"/>
        <w:rPr>
          <w:rFonts w:ascii="Times New Roman" w:eastAsia="Times New Roman" w:hAnsi="Times New Roman" w:cs="Times New Roman"/>
          <w:noProof/>
          <w:sz w:val="24"/>
          <w:szCs w:val="24"/>
        </w:rPr>
      </w:pPr>
      <w:r>
        <w:rPr>
          <w:rFonts w:ascii="Times New Roman" w:hAnsi="Times New Roman"/>
          <w:noProof/>
          <w:sz w:val="24"/>
          <w:szCs w:val="24"/>
        </w:rPr>
        <w:t>va adopta inițiative de gestionare a crizelor, de prevenire a conflictelor și de consolidare a rezilienței;</w:t>
      </w:r>
    </w:p>
    <w:p>
      <w:pPr>
        <w:pStyle w:val="ListParagraph"/>
        <w:numPr>
          <w:ilvl w:val="0"/>
          <w:numId w:val="72"/>
        </w:numPr>
        <w:jc w:val="both"/>
        <w:rPr>
          <w:rFonts w:ascii="Times New Roman" w:eastAsia="Times New Roman" w:hAnsi="Times New Roman" w:cs="Times New Roman"/>
          <w:noProof/>
          <w:sz w:val="24"/>
          <w:szCs w:val="24"/>
        </w:rPr>
      </w:pPr>
      <w:r>
        <w:rPr>
          <w:rFonts w:ascii="Times New Roman" w:hAnsi="Times New Roman"/>
          <w:noProof/>
          <w:sz w:val="24"/>
          <w:szCs w:val="24"/>
        </w:rPr>
        <w:t>va colabora cu statele membre prin intermediul unei abordări de tipul „Echipa Europa”, cu inițiative la nivel național și regional.</w:t>
      </w:r>
    </w:p>
    <w:p>
      <w:pPr>
        <w:pStyle w:val="ListParagraph"/>
        <w:ind w:left="0"/>
        <w:jc w:val="both"/>
        <w:rPr>
          <w:rFonts w:ascii="Times New Roman" w:eastAsia="Calibri" w:hAnsi="Times New Roman" w:cs="Times New Roman"/>
          <w:noProof/>
          <w:sz w:val="24"/>
          <w:szCs w:val="24"/>
        </w:rPr>
      </w:pPr>
    </w:p>
    <w:p>
      <w:pPr>
        <w:jc w:val="both"/>
        <w:rPr>
          <w:rFonts w:ascii="Times New Roman" w:eastAsia="Calibri" w:hAnsi="Times New Roman" w:cs="Times New Roman"/>
          <w:noProof/>
          <w:sz w:val="24"/>
          <w:szCs w:val="24"/>
        </w:rPr>
      </w:pPr>
      <w:r>
        <w:rPr>
          <w:rFonts w:ascii="Times New Roman" w:hAnsi="Times New Roman"/>
          <w:noProof/>
          <w:sz w:val="24"/>
          <w:szCs w:val="24"/>
        </w:rPr>
        <w:t xml:space="preserve">UE a încheiat acorduri bilaterale de parteneriat și cooperare (APC) cu mulți dintre partenerii săi din regiune și a finalizat negocierile pentru un nou acord de parteneriat cu statele din Africa, zona Caraibilor și Pacific (statele ACP). Aceasta intenționează să încheie alte APC cu Thailanda și Malaysia și să înceapă negocierile pentru încheierea unui APC cu Maldivele în viitorul apropiat. UE va avea în vedere, de asemenea, aprofundarea angajamentului său cu </w:t>
      </w:r>
      <w:r>
        <w:rPr>
          <w:rFonts w:ascii="Times New Roman" w:hAnsi="Times New Roman"/>
          <w:b/>
          <w:noProof/>
          <w:sz w:val="24"/>
          <w:szCs w:val="24"/>
        </w:rPr>
        <w:t>parteneri care au deja abordări</w:t>
      </w:r>
      <w:r>
        <w:rPr>
          <w:rFonts w:ascii="Times New Roman" w:hAnsi="Times New Roman"/>
          <w:noProof/>
          <w:sz w:val="24"/>
          <w:szCs w:val="24"/>
        </w:rPr>
        <w:t xml:space="preserve"> proprii</w:t>
      </w:r>
      <w:r>
        <w:rPr>
          <w:rFonts w:ascii="Times New Roman" w:hAnsi="Times New Roman"/>
          <w:b/>
          <w:noProof/>
          <w:sz w:val="24"/>
          <w:szCs w:val="24"/>
        </w:rPr>
        <w:t xml:space="preserve"> în ceea ce privește regiunea indo-pacifică, cum ar fi </w:t>
      </w:r>
      <w:r>
        <w:rPr>
          <w:rFonts w:ascii="Times New Roman" w:hAnsi="Times New Roman"/>
          <w:noProof/>
          <w:sz w:val="24"/>
          <w:szCs w:val="24"/>
        </w:rPr>
        <w:t>ASEAN, Australia, India, Japonia, Noua Zeelandă, Republica Coreea, Regatul Unit și Statele Unite. De asemenea, UE ar fi interesată să colaboreze cu QUAD</w:t>
      </w:r>
      <w:r>
        <w:rPr>
          <w:rStyle w:val="FootnoteReference"/>
          <w:rFonts w:ascii="Times New Roman" w:eastAsia="Calibri" w:hAnsi="Times New Roman" w:cs="Times New Roman"/>
          <w:noProof/>
          <w:sz w:val="24"/>
          <w:szCs w:val="24"/>
        </w:rPr>
        <w:footnoteReference w:id="5"/>
      </w:r>
      <w:r>
        <w:rPr>
          <w:rFonts w:ascii="Times New Roman" w:hAnsi="Times New Roman"/>
          <w:noProof/>
          <w:sz w:val="24"/>
          <w:szCs w:val="24"/>
        </w:rPr>
        <w:t xml:space="preserve"> pe teme de interes comun, cum ar fi schimbările climatice, tehnologia sau vaccinurile. </w:t>
      </w:r>
    </w:p>
    <w:p>
      <w:pPr>
        <w:jc w:val="both"/>
        <w:rPr>
          <w:rFonts w:ascii="Times New Roman" w:eastAsia="Calibri" w:hAnsi="Times New Roman" w:cs="Times New Roman"/>
          <w:noProof/>
          <w:sz w:val="24"/>
          <w:szCs w:val="24"/>
        </w:rPr>
      </w:pPr>
    </w:p>
    <w:p>
      <w:pPr>
        <w:jc w:val="both"/>
        <w:rPr>
          <w:rFonts w:ascii="Times New Roman" w:eastAsia="Calibri" w:hAnsi="Times New Roman" w:cs="Times New Roman"/>
          <w:noProof/>
          <w:sz w:val="24"/>
          <w:szCs w:val="24"/>
        </w:rPr>
      </w:pPr>
      <w:r>
        <w:rPr>
          <w:rFonts w:ascii="Times New Roman" w:hAnsi="Times New Roman"/>
          <w:noProof/>
          <w:sz w:val="24"/>
          <w:szCs w:val="24"/>
        </w:rPr>
        <w:t xml:space="preserve">De asemenea, UE își va continua colaborarea multilaterală cu </w:t>
      </w:r>
      <w:r>
        <w:rPr>
          <w:rFonts w:ascii="Times New Roman" w:hAnsi="Times New Roman"/>
          <w:b/>
          <w:noProof/>
          <w:sz w:val="24"/>
          <w:szCs w:val="24"/>
        </w:rPr>
        <w:t>China</w:t>
      </w:r>
      <w:r>
        <w:rPr>
          <w:rStyle w:val="FootnoteReference"/>
          <w:rFonts w:ascii="Times New Roman" w:eastAsia="Calibri" w:hAnsi="Times New Roman" w:cs="Times New Roman"/>
          <w:b/>
          <w:noProof/>
          <w:sz w:val="24"/>
          <w:szCs w:val="24"/>
        </w:rPr>
        <w:footnoteReference w:id="6"/>
      </w:r>
      <w:r>
        <w:rPr>
          <w:rFonts w:ascii="Times New Roman" w:hAnsi="Times New Roman"/>
          <w:noProof/>
          <w:sz w:val="24"/>
          <w:szCs w:val="24"/>
        </w:rPr>
        <w:t xml:space="preserve">, angajându-se la nivel bilateral să promoveze soluții pentru provocările comune, cooperând cu aceasta în ceea ce privește chestiunile de interes comun și încurajând China să își îndeplinească rolul într-o regiune indo-pacifică în care să predomine pacea și prosperitatea. Totodată, UE va continua să își protejeze interesele esențiale și să își promoveze valorile, colaborând cu parteneri internaționali care împărtășesc preocupări similare, retrăgându-se, totodată, în cazurile în care există dezacorduri fundamentale cu China, cum ar fi cele legate de drepturile omului. </w:t>
      </w:r>
    </w:p>
    <w:p>
      <w:pPr>
        <w:jc w:val="both"/>
        <w:rPr>
          <w:rFonts w:ascii="Times New Roman" w:eastAsia="Calibri" w:hAnsi="Times New Roman" w:cs="Times New Roman"/>
          <w:noProof/>
          <w:sz w:val="24"/>
          <w:szCs w:val="24"/>
        </w:rPr>
      </w:pPr>
    </w:p>
    <w:p>
      <w:pPr>
        <w:jc w:val="both"/>
        <w:rPr>
          <w:rFonts w:ascii="Times New Roman" w:eastAsia="Calibri" w:hAnsi="Times New Roman" w:cs="Times New Roman"/>
          <w:noProof/>
          <w:sz w:val="24"/>
          <w:szCs w:val="24"/>
        </w:rPr>
      </w:pPr>
      <w:r>
        <w:rPr>
          <w:rFonts w:ascii="Times New Roman" w:hAnsi="Times New Roman"/>
          <w:noProof/>
          <w:sz w:val="24"/>
          <w:szCs w:val="24"/>
        </w:rPr>
        <w:t>UE intenționează să consolideze parteneriatele cu toți actorii relevanți din regiunea indo</w:t>
      </w:r>
      <w:r>
        <w:rPr>
          <w:rFonts w:ascii="Times New Roman" w:hAnsi="Times New Roman" w:cs="Times New Roman"/>
          <w:noProof/>
          <w:sz w:val="24"/>
          <w:szCs w:val="24"/>
        </w:rPr>
        <w:t>­</w:t>
      </w:r>
      <w:r>
        <w:rPr>
          <w:rFonts w:ascii="Times New Roman" w:hAnsi="Times New Roman"/>
          <w:noProof/>
          <w:sz w:val="24"/>
          <w:szCs w:val="24"/>
        </w:rPr>
        <w:t xml:space="preserve">pacifică, luând în considerare dinamica și particularitățile subregionale. </w:t>
      </w:r>
    </w:p>
    <w:p>
      <w:pPr>
        <w:jc w:val="both"/>
        <w:rPr>
          <w:rFonts w:ascii="Times New Roman" w:eastAsia="Calibri" w:hAnsi="Times New Roman" w:cs="Times New Roman"/>
          <w:noProof/>
          <w:sz w:val="24"/>
          <w:szCs w:val="24"/>
        </w:rPr>
      </w:pPr>
    </w:p>
    <w:p>
      <w:pPr>
        <w:jc w:val="both"/>
        <w:rPr>
          <w:rFonts w:ascii="Times New Roman" w:eastAsia="Calibri" w:hAnsi="Times New Roman" w:cs="Times New Roman"/>
          <w:b/>
          <w:i/>
          <w:noProof/>
          <w:color w:val="1F4E79" w:themeColor="accent1" w:themeShade="80"/>
          <w:sz w:val="24"/>
          <w:szCs w:val="24"/>
        </w:rPr>
      </w:pPr>
      <w:r>
        <w:rPr>
          <w:rFonts w:ascii="Times New Roman" w:hAnsi="Times New Roman"/>
          <w:b/>
          <w:i/>
          <w:noProof/>
          <w:color w:val="1F4E79" w:themeColor="accent1" w:themeShade="80"/>
          <w:sz w:val="24"/>
          <w:szCs w:val="24"/>
        </w:rPr>
        <w:t>Oceanul Indian: o poartă de acces a Europei în regiunea indo-pacifică</w:t>
      </w:r>
    </w:p>
    <w:p>
      <w:pPr>
        <w:jc w:val="both"/>
        <w:rPr>
          <w:rFonts w:ascii="Times New Roman" w:eastAsia="Calibri" w:hAnsi="Times New Roman" w:cs="Times New Roman"/>
          <w:noProof/>
          <w:sz w:val="24"/>
          <w:szCs w:val="24"/>
        </w:rPr>
      </w:pPr>
    </w:p>
    <w:p>
      <w:pPr>
        <w:jc w:val="both"/>
        <w:rPr>
          <w:rFonts w:ascii="Times New Roman" w:eastAsia="Calibri" w:hAnsi="Times New Roman" w:cs="Times New Roman"/>
          <w:noProof/>
          <w:sz w:val="24"/>
          <w:szCs w:val="24"/>
        </w:rPr>
      </w:pPr>
      <w:r>
        <w:rPr>
          <w:rFonts w:ascii="Times New Roman" w:hAnsi="Times New Roman"/>
          <w:b/>
          <w:noProof/>
          <w:color w:val="000000" w:themeColor="text1"/>
          <w:sz w:val="24"/>
          <w:szCs w:val="24"/>
        </w:rPr>
        <w:t>Oceanul Indian</w:t>
      </w:r>
      <w:r>
        <w:rPr>
          <w:rFonts w:ascii="Times New Roman" w:hAnsi="Times New Roman"/>
          <w:noProof/>
          <w:color w:val="000000" w:themeColor="text1"/>
          <w:sz w:val="24"/>
          <w:szCs w:val="24"/>
        </w:rPr>
        <w:t xml:space="preserve"> este principalul punct de trecere al Europei înspre și dinspre piețele din regiunea indo-pacifică. </w:t>
      </w:r>
      <w:r>
        <w:rPr>
          <w:rFonts w:ascii="Times New Roman" w:hAnsi="Times New Roman"/>
          <w:noProof/>
          <w:sz w:val="24"/>
          <w:szCs w:val="24"/>
        </w:rPr>
        <w:t xml:space="preserve">Prin urmare, stabilitatea și libertatea de navigație în această zonă sunt vitale. UE se angajează să își sprijine partenerii din Oceanul Indian în abordarea diferitelor provocări cu care se confruntă, cum ar fi intensificarea efectelor schimbărilor climatice, poluarea marină și pierderea biodiversității sau activitățile de pescuit ilegal, nedeclarat și nereglementat (INN). În acest scop, UE se poate baza deja pe o </w:t>
      </w:r>
      <w:r>
        <w:rPr>
          <w:rFonts w:ascii="Times New Roman" w:hAnsi="Times New Roman"/>
          <w:b/>
          <w:noProof/>
          <w:sz w:val="24"/>
          <w:szCs w:val="24"/>
        </w:rPr>
        <w:t>rețea puternică de parteneriate</w:t>
      </w:r>
      <w:r>
        <w:rPr>
          <w:rStyle w:val="FootnoteReference"/>
          <w:rFonts w:ascii="Times New Roman" w:eastAsia="Calibri" w:hAnsi="Times New Roman" w:cs="Times New Roman"/>
          <w:b/>
          <w:noProof/>
          <w:sz w:val="24"/>
          <w:szCs w:val="24"/>
        </w:rPr>
        <w:footnoteReference w:id="7"/>
      </w:r>
      <w:r>
        <w:rPr>
          <w:rFonts w:ascii="Times New Roman" w:hAnsi="Times New Roman"/>
          <w:noProof/>
          <w:sz w:val="24"/>
          <w:szCs w:val="24"/>
        </w:rPr>
        <w:t>.</w:t>
      </w:r>
      <w:r>
        <w:rPr>
          <w:rFonts w:ascii="Times New Roman" w:hAnsi="Times New Roman"/>
          <w:b/>
          <w:noProof/>
          <w:sz w:val="24"/>
          <w:szCs w:val="24"/>
        </w:rPr>
        <w:t xml:space="preserve"> </w:t>
      </w:r>
    </w:p>
    <w:p>
      <w:pPr>
        <w:jc w:val="both"/>
        <w:rPr>
          <w:rFonts w:ascii="Times New Roman" w:eastAsia="Calibri"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UE va depune eforturi pentru a deveni un partener al comunităților economice regionale, va sprijini eforturile de consolidare a Comisiei pentru Oceanul Indian, va continua să pună în aplicare acordurile de parteneriat economic încheiate cu partenerii săi africani din regiune și va acționa în direcția încheierii unui nou acord de parteneriat economic (APE) cu Comunitatea Africii de Est.</w:t>
      </w:r>
    </w:p>
    <w:p>
      <w:pPr>
        <w:jc w:val="both"/>
        <w:rPr>
          <w:rFonts w:ascii="Times New Roman" w:eastAsia="Calibri" w:hAnsi="Times New Roman" w:cs="Times New Roman"/>
          <w:noProof/>
          <w:sz w:val="24"/>
          <w:szCs w:val="24"/>
        </w:rPr>
      </w:pPr>
    </w:p>
    <w:p>
      <w:pPr>
        <w:jc w:val="both"/>
        <w:rPr>
          <w:rFonts w:ascii="Times New Roman" w:eastAsia="Calibri" w:hAnsi="Times New Roman" w:cs="Times New Roman"/>
          <w:b/>
          <w:i/>
          <w:noProof/>
          <w:color w:val="1F4E79" w:themeColor="accent1" w:themeShade="80"/>
          <w:sz w:val="24"/>
          <w:szCs w:val="24"/>
        </w:rPr>
      </w:pPr>
      <w:r>
        <w:rPr>
          <w:rFonts w:ascii="Times New Roman" w:hAnsi="Times New Roman"/>
          <w:b/>
          <w:i/>
          <w:noProof/>
          <w:color w:val="1F4E79" w:themeColor="accent1" w:themeShade="80"/>
          <w:sz w:val="24"/>
          <w:szCs w:val="24"/>
        </w:rPr>
        <w:t>Rolul central al ASEAN</w:t>
      </w:r>
    </w:p>
    <w:p>
      <w:pPr>
        <w:jc w:val="both"/>
        <w:rPr>
          <w:rFonts w:ascii="Times New Roman" w:hAnsi="Times New Roman" w:cs="Times New Roman"/>
          <w:b/>
          <w:iCs/>
          <w:noProof/>
          <w:sz w:val="24"/>
          <w:szCs w:val="24"/>
        </w:rPr>
      </w:pPr>
    </w:p>
    <w:p>
      <w:pPr>
        <w:jc w:val="both"/>
        <w:rPr>
          <w:rFonts w:ascii="Times New Roman" w:hAnsi="Times New Roman" w:cs="Times New Roman"/>
          <w:iCs/>
          <w:noProof/>
          <w:sz w:val="24"/>
          <w:szCs w:val="24"/>
        </w:rPr>
      </w:pPr>
      <w:r>
        <w:rPr>
          <w:rFonts w:ascii="Times New Roman" w:hAnsi="Times New Roman"/>
          <w:b/>
          <w:iCs/>
          <w:noProof/>
          <w:sz w:val="24"/>
          <w:szCs w:val="24"/>
        </w:rPr>
        <w:t>UE și ASEAN au construit un parteneriat dinamic și multidimensional</w:t>
      </w:r>
      <w:r>
        <w:rPr>
          <w:rFonts w:ascii="Times New Roman" w:hAnsi="Times New Roman"/>
          <w:iCs/>
          <w:noProof/>
          <w:sz w:val="24"/>
          <w:szCs w:val="24"/>
        </w:rPr>
        <w:t xml:space="preserve"> de-a lungul a peste 40 de ani. Acest parteneriat strategic acoperă aspecte politice, de securitate, economice, de mediu, climatice și socioculturale, precum și aspecte legate de conectivitate</w:t>
      </w:r>
      <w:r>
        <w:rPr>
          <w:rStyle w:val="FootnoteReference"/>
          <w:rFonts w:ascii="Times New Roman" w:hAnsi="Times New Roman" w:cs="Times New Roman"/>
          <w:iCs/>
          <w:noProof/>
          <w:sz w:val="24"/>
          <w:szCs w:val="24"/>
        </w:rPr>
        <w:footnoteReference w:id="8"/>
      </w:r>
      <w:r>
        <w:rPr>
          <w:rFonts w:ascii="Times New Roman" w:hAnsi="Times New Roman"/>
          <w:iCs/>
          <w:noProof/>
          <w:sz w:val="24"/>
          <w:szCs w:val="24"/>
        </w:rPr>
        <w:t xml:space="preserve">. </w:t>
      </w:r>
    </w:p>
    <w:p>
      <w:pPr>
        <w:jc w:val="both"/>
        <w:rPr>
          <w:rFonts w:ascii="Times New Roman" w:hAnsi="Times New Roman" w:cs="Times New Roman"/>
          <w:iCs/>
          <w:noProof/>
          <w:sz w:val="24"/>
          <w:szCs w:val="24"/>
        </w:rPr>
      </w:pPr>
    </w:p>
    <w:p>
      <w:pPr>
        <w:jc w:val="both"/>
        <w:rPr>
          <w:rFonts w:ascii="Times New Roman" w:hAnsi="Times New Roman" w:cs="Times New Roman"/>
          <w:iCs/>
          <w:noProof/>
          <w:sz w:val="24"/>
          <w:szCs w:val="24"/>
        </w:rPr>
      </w:pPr>
      <w:r>
        <w:rPr>
          <w:rFonts w:ascii="Times New Roman" w:hAnsi="Times New Roman"/>
          <w:iCs/>
          <w:noProof/>
          <w:sz w:val="24"/>
          <w:szCs w:val="24"/>
        </w:rPr>
        <w:t xml:space="preserve">UE apreciază angajamentul ASEAN față de multilateralismul eficace și sprijină </w:t>
      </w:r>
      <w:r>
        <w:rPr>
          <w:rFonts w:ascii="Times New Roman" w:hAnsi="Times New Roman"/>
          <w:b/>
          <w:iCs/>
          <w:noProof/>
          <w:sz w:val="24"/>
          <w:szCs w:val="24"/>
        </w:rPr>
        <w:t>principiul centralității ASEAN</w:t>
      </w:r>
      <w:r>
        <w:rPr>
          <w:rFonts w:ascii="Times New Roman" w:hAnsi="Times New Roman"/>
          <w:iCs/>
          <w:noProof/>
          <w:sz w:val="24"/>
          <w:szCs w:val="24"/>
        </w:rPr>
        <w:t xml:space="preserve">, eforturile acesteia de a construi o arhitectură regională bazată pe norme și ancora multilaterală pe care o oferă. UE sprijină, de asemenea, procesul condus de ASEAN în vederea instituirii unui cod de conduită eficace, substanțial și obligatoriu din punct de vedere juridic în Marea Chinei de Sud, cod care nu ar trebui să aducă atingere intereselor părților terțe. Cooperarea UE-ASEAN acoperă, de asemenea, o gamă largă de aspecte legate de securitate, inclusiv prin intermediul Forumului regional al ASEAN (ARF). </w:t>
      </w:r>
    </w:p>
    <w:p>
      <w:pPr>
        <w:jc w:val="both"/>
        <w:rPr>
          <w:rFonts w:ascii="Times New Roman" w:hAnsi="Times New Roman" w:cs="Times New Roman"/>
          <w:iCs/>
          <w:noProof/>
          <w:sz w:val="24"/>
          <w:szCs w:val="24"/>
        </w:rPr>
      </w:pPr>
    </w:p>
    <w:p>
      <w:pPr>
        <w:jc w:val="both"/>
        <w:rPr>
          <w:rFonts w:ascii="Times New Roman" w:eastAsia="Calibri" w:hAnsi="Times New Roman" w:cs="Times New Roman"/>
          <w:b/>
          <w:i/>
          <w:noProof/>
          <w:color w:val="1F4E79" w:themeColor="accent1" w:themeShade="80"/>
          <w:sz w:val="24"/>
          <w:szCs w:val="24"/>
        </w:rPr>
      </w:pPr>
      <w:r>
        <w:rPr>
          <w:rFonts w:ascii="Times New Roman" w:hAnsi="Times New Roman"/>
          <w:b/>
          <w:i/>
          <w:noProof/>
          <w:color w:val="1F4E79" w:themeColor="accent1" w:themeShade="80"/>
          <w:sz w:val="24"/>
          <w:szCs w:val="24"/>
        </w:rPr>
        <w:t>Cooperarea cu partenerii din Pacific</w:t>
      </w:r>
    </w:p>
    <w:p>
      <w:pPr>
        <w:jc w:val="both"/>
        <w:rPr>
          <w:rFonts w:ascii="Times New Roman" w:hAnsi="Times New Roman" w:cs="Times New Roman"/>
          <w:iCs/>
          <w:noProof/>
          <w:sz w:val="24"/>
          <w:szCs w:val="24"/>
        </w:rPr>
      </w:pPr>
    </w:p>
    <w:p>
      <w:pPr>
        <w:jc w:val="both"/>
        <w:rPr>
          <w:rFonts w:ascii="Times New Roman" w:eastAsia="Calibri" w:hAnsi="Times New Roman" w:cs="Times New Roman"/>
          <w:noProof/>
          <w:sz w:val="24"/>
          <w:szCs w:val="24"/>
        </w:rPr>
      </w:pPr>
      <w:r>
        <w:rPr>
          <w:rFonts w:ascii="Times New Roman" w:hAnsi="Times New Roman"/>
          <w:noProof/>
          <w:sz w:val="24"/>
          <w:szCs w:val="24"/>
        </w:rPr>
        <w:t xml:space="preserve">UE a încheiat un </w:t>
      </w:r>
      <w:r>
        <w:rPr>
          <w:rFonts w:ascii="Times New Roman" w:hAnsi="Times New Roman"/>
          <w:b/>
          <w:noProof/>
          <w:sz w:val="24"/>
          <w:szCs w:val="24"/>
        </w:rPr>
        <w:t>parteneriat pe termen lung cu regiunea Pacificului</w:t>
      </w:r>
      <w:r>
        <w:rPr>
          <w:rFonts w:ascii="Times New Roman" w:hAnsi="Times New Roman"/>
          <w:noProof/>
          <w:sz w:val="24"/>
          <w:szCs w:val="24"/>
        </w:rPr>
        <w:t xml:space="preserve">, pe care urmărește să îl consolideze prin intermediul unui acord de parteneriat cu Organizația statelor din Africa, zona Caraibilor și Pacific, care va urma Acordului de la Cotonou. Împreună cu acordul de parteneriat economic al UE cu statele din regiunea Pacificului, acest acord va oferi baza pentru un angajament politic și strategic mai puternic, bazat pe valori și pe obiective comune. </w:t>
      </w:r>
    </w:p>
    <w:p>
      <w:pPr>
        <w:jc w:val="both"/>
        <w:rPr>
          <w:rFonts w:ascii="Times New Roman" w:eastAsia="Calibri" w:hAnsi="Times New Roman" w:cs="Times New Roman"/>
          <w:noProof/>
          <w:sz w:val="24"/>
          <w:szCs w:val="24"/>
        </w:rPr>
      </w:pPr>
    </w:p>
    <w:p>
      <w:pPr>
        <w:jc w:val="both"/>
        <w:rPr>
          <w:rFonts w:ascii="Times New Roman" w:eastAsia="Calibri" w:hAnsi="Times New Roman" w:cs="Times New Roman"/>
          <w:noProof/>
          <w:sz w:val="24"/>
          <w:szCs w:val="24"/>
        </w:rPr>
      </w:pPr>
      <w:r>
        <w:rPr>
          <w:rFonts w:ascii="Times New Roman" w:hAnsi="Times New Roman"/>
          <w:noProof/>
          <w:sz w:val="24"/>
          <w:szCs w:val="24"/>
        </w:rPr>
        <w:t xml:space="preserve">Pe lângă parteneriatele sale cu ACP, UE întreține relații strânse și un dialog politic cu toate </w:t>
      </w:r>
      <w:r>
        <w:rPr>
          <w:rFonts w:ascii="Times New Roman" w:hAnsi="Times New Roman"/>
          <w:b/>
          <w:noProof/>
          <w:sz w:val="24"/>
          <w:szCs w:val="24"/>
        </w:rPr>
        <w:t>statele insulare din Pacific</w:t>
      </w:r>
      <w:r>
        <w:rPr>
          <w:rFonts w:ascii="Times New Roman" w:hAnsi="Times New Roman"/>
          <w:noProof/>
          <w:sz w:val="24"/>
          <w:szCs w:val="24"/>
        </w:rPr>
        <w:t xml:space="preserve"> și cooperează îndeaproape cu Forumul insulelor din Pacific, cu Comunitatea Pacificului și cu alți membri ai Consiliului organizațiilor regionale ale Pacificului. </w:t>
      </w:r>
    </w:p>
    <w:p>
      <w:pPr>
        <w:jc w:val="both"/>
        <w:rPr>
          <w:rFonts w:ascii="Times New Roman" w:eastAsia="Calibri" w:hAnsi="Times New Roman" w:cs="Times New Roman"/>
          <w:noProof/>
          <w:sz w:val="24"/>
          <w:szCs w:val="24"/>
        </w:rPr>
      </w:pPr>
    </w:p>
    <w:p>
      <w:pPr>
        <w:jc w:val="both"/>
        <w:rPr>
          <w:rFonts w:ascii="Times New Roman" w:eastAsia="Calibri" w:hAnsi="Times New Roman" w:cs="Times New Roman"/>
          <w:noProof/>
          <w:sz w:val="24"/>
          <w:szCs w:val="24"/>
        </w:rPr>
      </w:pPr>
    </w:p>
    <w:p>
      <w:pPr>
        <w:jc w:val="both"/>
        <w:rPr>
          <w:rFonts w:ascii="Times New Roman" w:hAnsi="Times New Roman" w:cs="Times New Roman"/>
          <w:b/>
          <w:bCs/>
          <w:i/>
          <w:noProof/>
          <w:color w:val="1F4E79" w:themeColor="accent1" w:themeShade="80"/>
          <w:sz w:val="24"/>
          <w:szCs w:val="24"/>
        </w:rPr>
      </w:pPr>
      <w:r>
        <w:rPr>
          <w:rFonts w:ascii="Times New Roman" w:hAnsi="Times New Roman"/>
          <w:b/>
          <w:bCs/>
          <w:noProof/>
          <w:color w:val="1F4E79" w:themeColor="accent1" w:themeShade="80"/>
          <w:sz w:val="24"/>
          <w:szCs w:val="24"/>
        </w:rPr>
        <w:t xml:space="preserve">4. </w:t>
      </w:r>
      <w:r>
        <w:rPr>
          <w:rFonts w:ascii="Times New Roman Bold" w:hAnsi="Times New Roman Bold"/>
          <w:b/>
          <w:bCs/>
          <w:caps/>
          <w:noProof/>
          <w:color w:val="1F4E79" w:themeColor="accent1" w:themeShade="80"/>
          <w:sz w:val="24"/>
          <w:szCs w:val="24"/>
        </w:rPr>
        <w:t>Îndeplinirea viziunii noastre: ȘAPTE DOMENII PRIORITARE</w:t>
      </w:r>
    </w:p>
    <w:p>
      <w:pPr>
        <w:jc w:val="both"/>
        <w:rPr>
          <w:rFonts w:ascii="Times New Roman" w:hAnsi="Times New Roman" w:cs="Times New Roman"/>
          <w:bCs/>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În urma crizei provocate de pandemia de COVID-19, UE se va axa pe crearea condițiilor pentru o redresare socioeconomică sustenabilă și favorabilă incluziunii și va colabora în mod activ cu partenerii săi în următoarele șapte domenii: </w:t>
      </w:r>
    </w:p>
    <w:p>
      <w:pPr>
        <w:jc w:val="both"/>
        <w:rPr>
          <w:rFonts w:ascii="Times New Roman" w:eastAsia="Times New Roman" w:hAnsi="Times New Roman" w:cs="Times New Roman"/>
          <w:noProof/>
          <w:sz w:val="24"/>
          <w:szCs w:val="24"/>
        </w:rPr>
      </w:pPr>
    </w:p>
    <w:p>
      <w:pPr>
        <w:pStyle w:val="ListParagraph"/>
        <w:numPr>
          <w:ilvl w:val="0"/>
          <w:numId w:val="76"/>
        </w:numPr>
        <w:ind w:left="360"/>
        <w:jc w:val="both"/>
        <w:rPr>
          <w:rFonts w:ascii="Times New Roman" w:eastAsia="Times New Roman" w:hAnsi="Times New Roman" w:cs="Times New Roman"/>
          <w:noProof/>
          <w:sz w:val="24"/>
          <w:szCs w:val="24"/>
        </w:rPr>
      </w:pPr>
      <w:r>
        <w:rPr>
          <w:rFonts w:ascii="Times New Roman" w:hAnsi="Times New Roman"/>
          <w:noProof/>
          <w:sz w:val="24"/>
          <w:szCs w:val="24"/>
        </w:rPr>
        <w:t>Prosperitatea durabilă și favorabilă incluziunii;</w:t>
      </w:r>
    </w:p>
    <w:p>
      <w:pPr>
        <w:pStyle w:val="ListParagraph"/>
        <w:numPr>
          <w:ilvl w:val="0"/>
          <w:numId w:val="75"/>
        </w:numPr>
        <w:ind w:left="360"/>
        <w:jc w:val="both"/>
        <w:rPr>
          <w:rFonts w:ascii="Times New Roman" w:eastAsia="Times New Roman" w:hAnsi="Times New Roman" w:cs="Times New Roman"/>
          <w:noProof/>
          <w:sz w:val="24"/>
          <w:szCs w:val="24"/>
        </w:rPr>
      </w:pPr>
      <w:r>
        <w:rPr>
          <w:rFonts w:ascii="Times New Roman" w:hAnsi="Times New Roman"/>
          <w:noProof/>
          <w:sz w:val="24"/>
          <w:szCs w:val="24"/>
        </w:rPr>
        <w:t>Tranziția verde;</w:t>
      </w:r>
    </w:p>
    <w:p>
      <w:pPr>
        <w:pStyle w:val="ListParagraph"/>
        <w:numPr>
          <w:ilvl w:val="0"/>
          <w:numId w:val="75"/>
        </w:numPr>
        <w:ind w:left="360"/>
        <w:jc w:val="both"/>
        <w:rPr>
          <w:rFonts w:ascii="Times New Roman" w:eastAsia="Times New Roman" w:hAnsi="Times New Roman" w:cs="Times New Roman"/>
          <w:noProof/>
          <w:sz w:val="24"/>
          <w:szCs w:val="24"/>
        </w:rPr>
      </w:pPr>
      <w:r>
        <w:rPr>
          <w:rFonts w:ascii="Times New Roman" w:hAnsi="Times New Roman"/>
          <w:noProof/>
          <w:sz w:val="24"/>
          <w:szCs w:val="24"/>
        </w:rPr>
        <w:t>Guvernanța oceanelor;</w:t>
      </w:r>
    </w:p>
    <w:p>
      <w:pPr>
        <w:pStyle w:val="ListParagraph"/>
        <w:numPr>
          <w:ilvl w:val="0"/>
          <w:numId w:val="75"/>
        </w:numPr>
        <w:ind w:left="360"/>
        <w:jc w:val="both"/>
        <w:rPr>
          <w:rFonts w:ascii="Times New Roman" w:eastAsia="Times New Roman" w:hAnsi="Times New Roman" w:cs="Times New Roman"/>
          <w:noProof/>
          <w:sz w:val="24"/>
          <w:szCs w:val="24"/>
        </w:rPr>
      </w:pPr>
      <w:r>
        <w:rPr>
          <w:rFonts w:ascii="Times New Roman" w:hAnsi="Times New Roman"/>
          <w:noProof/>
          <w:sz w:val="24"/>
          <w:szCs w:val="24"/>
        </w:rPr>
        <w:t>Guvernanța digitală și parteneriatele;</w:t>
      </w:r>
    </w:p>
    <w:p>
      <w:pPr>
        <w:pStyle w:val="ListParagraph"/>
        <w:numPr>
          <w:ilvl w:val="0"/>
          <w:numId w:val="75"/>
        </w:numPr>
        <w:ind w:left="360"/>
        <w:jc w:val="both"/>
        <w:rPr>
          <w:rFonts w:ascii="Times New Roman" w:eastAsia="Times New Roman" w:hAnsi="Times New Roman" w:cs="Times New Roman"/>
          <w:noProof/>
          <w:sz w:val="24"/>
          <w:szCs w:val="24"/>
        </w:rPr>
      </w:pPr>
      <w:r>
        <w:rPr>
          <w:rFonts w:ascii="Times New Roman" w:hAnsi="Times New Roman"/>
          <w:noProof/>
          <w:sz w:val="24"/>
          <w:szCs w:val="24"/>
        </w:rPr>
        <w:t>Conectivitatea;</w:t>
      </w:r>
    </w:p>
    <w:p>
      <w:pPr>
        <w:pStyle w:val="ListParagraph"/>
        <w:numPr>
          <w:ilvl w:val="0"/>
          <w:numId w:val="75"/>
        </w:numPr>
        <w:ind w:left="360"/>
        <w:jc w:val="both"/>
        <w:rPr>
          <w:rFonts w:ascii="Times New Roman" w:eastAsia="Times New Roman" w:hAnsi="Times New Roman" w:cs="Times New Roman"/>
          <w:noProof/>
          <w:sz w:val="24"/>
          <w:szCs w:val="24"/>
        </w:rPr>
      </w:pPr>
      <w:r>
        <w:rPr>
          <w:rFonts w:ascii="Times New Roman" w:hAnsi="Times New Roman"/>
          <w:noProof/>
          <w:sz w:val="24"/>
          <w:szCs w:val="24"/>
        </w:rPr>
        <w:t>Securitatea și apărarea;</w:t>
      </w:r>
    </w:p>
    <w:p>
      <w:pPr>
        <w:pStyle w:val="ListParagraph"/>
        <w:numPr>
          <w:ilvl w:val="0"/>
          <w:numId w:val="75"/>
        </w:numPr>
        <w:ind w:left="360"/>
        <w:jc w:val="both"/>
        <w:rPr>
          <w:rFonts w:ascii="Times New Roman" w:eastAsia="Times New Roman" w:hAnsi="Times New Roman" w:cs="Times New Roman"/>
          <w:noProof/>
          <w:sz w:val="24"/>
          <w:szCs w:val="24"/>
        </w:rPr>
      </w:pPr>
      <w:r>
        <w:rPr>
          <w:rFonts w:ascii="Times New Roman" w:hAnsi="Times New Roman"/>
          <w:noProof/>
          <w:sz w:val="24"/>
          <w:szCs w:val="24"/>
        </w:rPr>
        <w:t>Securitatea umană.</w:t>
      </w:r>
    </w:p>
    <w:p>
      <w:pPr>
        <w:rPr>
          <w:rFonts w:ascii="Times New Roman Bold" w:hAnsi="Times New Roman Bold" w:cs="Times New Roman"/>
          <w:b/>
          <w:bCs/>
          <w:smallCaps/>
          <w:noProof/>
          <w:color w:val="1F4E79" w:themeColor="accent1" w:themeShade="80"/>
          <w:sz w:val="24"/>
          <w:szCs w:val="24"/>
        </w:rPr>
      </w:pPr>
    </w:p>
    <w:p>
      <w:pPr>
        <w:ind w:left="709"/>
        <w:rPr>
          <w:rFonts w:ascii="Times New Roman" w:hAnsi="Times New Roman" w:cs="Times New Roman"/>
          <w:b/>
          <w:noProof/>
          <w:color w:val="1F4E79" w:themeColor="accent1" w:themeShade="80"/>
          <w:sz w:val="24"/>
          <w:szCs w:val="24"/>
        </w:rPr>
      </w:pPr>
      <w:r>
        <w:rPr>
          <w:rFonts w:ascii="Times New Roman Bold" w:hAnsi="Times New Roman Bold"/>
          <w:b/>
          <w:bCs/>
          <w:smallCaps/>
          <w:noProof/>
          <w:color w:val="1F4E79" w:themeColor="accent1" w:themeShade="80"/>
          <w:sz w:val="24"/>
          <w:szCs w:val="24"/>
        </w:rPr>
        <w:t xml:space="preserve">4.1 </w:t>
      </w:r>
      <w:r>
        <w:rPr>
          <w:rFonts w:ascii="Times New Roman Bold" w:hAnsi="Times New Roman Bold"/>
          <w:b/>
          <w:smallCaps/>
          <w:noProof/>
          <w:color w:val="1F4E79" w:themeColor="accent1" w:themeShade="80"/>
          <w:sz w:val="24"/>
          <w:szCs w:val="24"/>
        </w:rPr>
        <w:t>Prosperitatea sustenabilă și favorabilă incluziunii</w:t>
      </w:r>
    </w:p>
    <w:p>
      <w:pPr>
        <w:jc w:val="both"/>
        <w:rPr>
          <w:rFonts w:ascii="Times New Roman" w:hAnsi="Times New Roman" w:cs="Times New Roman"/>
          <w:b/>
          <w:bCs/>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Pandemia de COVID-19 a pus la încercare reziliența societăților, a economiilor și a lanțurilor de aprovizionare. UE și regiunea indo-pacifică trebuie să coopereze pentru o „reconstrucție mai temeinică”. Cel de al </w:t>
      </w:r>
      <w:r>
        <w:rPr>
          <w:rFonts w:ascii="Times New Roman" w:hAnsi="Times New Roman"/>
          <w:b/>
          <w:noProof/>
          <w:sz w:val="24"/>
          <w:szCs w:val="24"/>
        </w:rPr>
        <w:t>13-lea summit ASEM (Asia-Europa)</w:t>
      </w:r>
      <w:r>
        <w:rPr>
          <w:rFonts w:ascii="Times New Roman" w:hAnsi="Times New Roman"/>
          <w:noProof/>
          <w:sz w:val="24"/>
          <w:szCs w:val="24"/>
        </w:rPr>
        <w:t>, care va avea loc în perioada 25-26 noiembrie 2021, va urmări să impulsioneze redresarea într-un mod ecologic și sustenabil. Redresarea va fi sprijinită printr-o cooperare multilaterală la nivelul G20 și completată prin dialoguri macroeconomice bilaterale cu partenerii regionali din cadrul G20. UE va încerca, de asemenea, să dezvolte schimburi pe teme macroeconomice cu parteneri precum Indonezia și Biroul de cercetare macroeconomică ASEAN+3.</w:t>
      </w:r>
    </w:p>
    <w:p>
      <w:pPr>
        <w:jc w:val="both"/>
        <w:rPr>
          <w:rFonts w:ascii="Times New Roman" w:hAnsi="Times New Roman" w:cs="Times New Roman"/>
          <w:i/>
          <w:noProof/>
          <w:sz w:val="24"/>
          <w:szCs w:val="24"/>
        </w:rPr>
      </w:pPr>
    </w:p>
    <w:p>
      <w:pPr>
        <w:jc w:val="both"/>
        <w:rPr>
          <w:rFonts w:ascii="Times New Roman" w:hAnsi="Times New Roman" w:cs="Times New Roman"/>
          <w:b/>
          <w:i/>
          <w:noProof/>
          <w:color w:val="1F4E79" w:themeColor="accent1" w:themeShade="80"/>
          <w:sz w:val="24"/>
          <w:szCs w:val="24"/>
        </w:rPr>
      </w:pPr>
      <w:r>
        <w:rPr>
          <w:rFonts w:ascii="Times New Roman" w:hAnsi="Times New Roman"/>
          <w:b/>
          <w:i/>
          <w:noProof/>
          <w:color w:val="1F4E79" w:themeColor="accent1" w:themeShade="80"/>
          <w:sz w:val="24"/>
          <w:szCs w:val="24"/>
        </w:rPr>
        <w:t>Lanțuri valorice reziliente și diversificate</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Existența unor lanțuri valorice reziliente este esențială pentru redresare. UE va colabora cu partenerii săi din regiunea indo-pacifică pentru a restabili lanțurile valorice prin consolidarea și diversificarea relațiilor comerciale, prin punerea în aplicare a </w:t>
      </w:r>
      <w:r>
        <w:rPr>
          <w:rFonts w:ascii="Times New Roman" w:hAnsi="Times New Roman"/>
          <w:b/>
          <w:noProof/>
          <w:sz w:val="24"/>
          <w:szCs w:val="24"/>
        </w:rPr>
        <w:t>acordurilor comerciale existente</w:t>
      </w:r>
      <w:r>
        <w:rPr>
          <w:rFonts w:ascii="Times New Roman" w:hAnsi="Times New Roman"/>
          <w:noProof/>
          <w:sz w:val="24"/>
          <w:szCs w:val="24"/>
        </w:rPr>
        <w:t xml:space="preserve">, prin finalizarea </w:t>
      </w:r>
      <w:r>
        <w:rPr>
          <w:rFonts w:ascii="Times New Roman" w:hAnsi="Times New Roman"/>
          <w:b/>
          <w:noProof/>
          <w:sz w:val="24"/>
          <w:szCs w:val="24"/>
        </w:rPr>
        <w:t>negocierilor</w:t>
      </w:r>
      <w:r>
        <w:rPr>
          <w:rFonts w:ascii="Times New Roman" w:hAnsi="Times New Roman"/>
          <w:noProof/>
          <w:sz w:val="24"/>
          <w:szCs w:val="24"/>
        </w:rPr>
        <w:t xml:space="preserve"> comerciale în curs și prin dezvoltarea cooperării în sectoare strategice, inclusiv pentru a combate dependențele strategice în cadrul lanțurilor valorice. Pentru semiconductori, de exemplu, va face acest lucru cu parteneri precum Japonia, Republica Coreea și Taiwan. De asemenea, UE va coopera cu partenerii săi pentru a consolida normele privind protecția comerțului internațional împotriva practicilor neloiale, cum ar fi subvențiile industriale, constrângerea economică, transferurile forțate de tehnologie și furtul de proprietate intelectuală. </w:t>
      </w:r>
    </w:p>
    <w:p>
      <w:pPr>
        <w:jc w:val="both"/>
        <w:rPr>
          <w:rFonts w:ascii="Times New Roman" w:hAnsi="Times New Roman" w:cs="Times New Roman"/>
          <w:noProof/>
          <w:sz w:val="24"/>
          <w:szCs w:val="24"/>
        </w:rPr>
      </w:pP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Pentru ca lanțurile de aprovizionare să devină mai sustenabile și mai responsabile, va fi necesar să se abordeze deficitul în materie de muncă decentă și încălcarea drepturilor fundamentale ale lucrătorilor. UE, care se află în fruntea clasamentului în ceea ce privește </w:t>
      </w:r>
      <w:r>
        <w:rPr>
          <w:rFonts w:ascii="Times New Roman" w:hAnsi="Times New Roman"/>
          <w:b/>
          <w:noProof/>
          <w:sz w:val="24"/>
          <w:szCs w:val="24"/>
        </w:rPr>
        <w:t>comportamentul responsabil în afaceri</w:t>
      </w:r>
      <w:r>
        <w:rPr>
          <w:rFonts w:ascii="Times New Roman" w:hAnsi="Times New Roman"/>
          <w:noProof/>
          <w:sz w:val="24"/>
          <w:szCs w:val="24"/>
        </w:rPr>
        <w:t>, va urmări să creeze o masă critică de țări care să sprijine drepturile în materie de mediu, drepturile omului și drepturile lucrătorilor, obligația de diligență și cele mai bune practici</w:t>
      </w:r>
      <w:r>
        <w:rPr>
          <w:rStyle w:val="FootnoteReference"/>
          <w:rFonts w:ascii="Times New Roman" w:hAnsi="Times New Roman" w:cs="Times New Roman"/>
          <w:noProof/>
          <w:sz w:val="24"/>
          <w:szCs w:val="24"/>
        </w:rPr>
        <w:footnoteReference w:id="9"/>
      </w:r>
      <w:r>
        <w:rPr>
          <w:noProof/>
        </w:rPr>
        <w:t>.</w:t>
      </w:r>
      <w:r>
        <w:rPr>
          <w:rFonts w:ascii="Times New Roman" w:hAnsi="Times New Roman"/>
          <w:noProof/>
          <w:sz w:val="24"/>
          <w:szCs w:val="24"/>
        </w:rPr>
        <w:t xml:space="preserve"> Eforturile bilaterale și multilaterale vor fi însoțite de inițiative ale UE adoptate în temeiul Pactului verde european pentru a asigura un comportament responsabil în afaceri și pentru a sprijini combaterea defrișărilor și a pierderii biodiversității. De asemenea, UE va promova în continuare integrarea țărilor în curs de dezvoltare și a țărilor cel mai puțin dezvoltate în cadrul lanțurilor valorice regionale și globale.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Pentru a reduce barierele tehnice în calea comerțului, UE va colabora cu parteneri din regiunea indo-pacifică care împărtășesc aceeași viziune în ceea ce privește stabilirea standardelor și alte priorități în materie de reglementare, în conformitate cu principiile OMC. De asemenea, UE va iniția un proces de cooperare în materie de reglementare în domenii care să sprijine tranziția verde și pe cea digitală, astfel cum au convenit, de exemplu, UE și India în mai 2021.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Având în vedere rolul fundamental pe care îl are sectorul transporturilor în asigurarea unor </w:t>
      </w:r>
      <w:r>
        <w:rPr>
          <w:rFonts w:ascii="Times New Roman" w:hAnsi="Times New Roman"/>
          <w:b/>
          <w:noProof/>
          <w:sz w:val="24"/>
          <w:szCs w:val="24"/>
        </w:rPr>
        <w:t>lanțuri de aprovizionare reziliente</w:t>
      </w:r>
      <w:r>
        <w:rPr>
          <w:rFonts w:ascii="Times New Roman" w:hAnsi="Times New Roman"/>
          <w:noProof/>
          <w:sz w:val="24"/>
          <w:szCs w:val="24"/>
        </w:rPr>
        <w:t xml:space="preserve"> și în promovarea unei </w:t>
      </w:r>
      <w:r>
        <w:rPr>
          <w:rFonts w:ascii="Times New Roman" w:hAnsi="Times New Roman"/>
          <w:b/>
          <w:noProof/>
          <w:sz w:val="24"/>
          <w:szCs w:val="24"/>
        </w:rPr>
        <w:t>redresări socioeconomice verzi</w:t>
      </w:r>
      <w:r>
        <w:rPr>
          <w:rFonts w:ascii="Times New Roman" w:hAnsi="Times New Roman"/>
          <w:noProof/>
          <w:sz w:val="24"/>
          <w:szCs w:val="24"/>
        </w:rPr>
        <w:t xml:space="preserve">, un obiectiv-cheie al UE va fi acela de a asigura reziliența sistemelor de transport din regiunea indo-pacifică în fața unor viitoare crize. Cooperarea pentru menținerea și asigurarea </w:t>
      </w:r>
      <w:r>
        <w:rPr>
          <w:rFonts w:ascii="Times New Roman" w:hAnsi="Times New Roman"/>
          <w:b/>
          <w:noProof/>
          <w:sz w:val="24"/>
          <w:szCs w:val="24"/>
        </w:rPr>
        <w:t>securității maritime și a libertății de navigație</w:t>
      </w:r>
      <w:r>
        <w:rPr>
          <w:rFonts w:ascii="Times New Roman" w:hAnsi="Times New Roman"/>
          <w:noProof/>
          <w:sz w:val="24"/>
          <w:szCs w:val="24"/>
        </w:rPr>
        <w:t xml:space="preserve">, în conformitate cu dreptul internațional și în special cu Convenția Națiunilor Unite asupra dreptului mării (UNCLOS), va fi esențială. </w:t>
      </w:r>
    </w:p>
    <w:p>
      <w:pPr>
        <w:jc w:val="both"/>
        <w:rPr>
          <w:rFonts w:ascii="Times New Roman" w:hAnsi="Times New Roman" w:cs="Times New Roman"/>
          <w:b/>
          <w:i/>
          <w:noProof/>
          <w:color w:val="1F4E79" w:themeColor="accent1" w:themeShade="80"/>
          <w:sz w:val="24"/>
          <w:szCs w:val="24"/>
        </w:rPr>
      </w:pPr>
    </w:p>
    <w:p>
      <w:pPr>
        <w:jc w:val="both"/>
        <w:rPr>
          <w:rFonts w:ascii="Times New Roman" w:hAnsi="Times New Roman" w:cs="Times New Roman"/>
          <w:b/>
          <w:i/>
          <w:noProof/>
          <w:color w:val="1F4E79" w:themeColor="accent1" w:themeShade="80"/>
          <w:sz w:val="24"/>
          <w:szCs w:val="24"/>
        </w:rPr>
      </w:pPr>
      <w:r>
        <w:rPr>
          <w:rFonts w:ascii="Times New Roman" w:hAnsi="Times New Roman"/>
          <w:b/>
          <w:i/>
          <w:noProof/>
          <w:color w:val="1F4E79" w:themeColor="accent1" w:themeShade="80"/>
          <w:sz w:val="24"/>
          <w:szCs w:val="24"/>
        </w:rPr>
        <w:t>Elementele constitutive ale relațiilor noastre comerciale</w:t>
      </w:r>
    </w:p>
    <w:p>
      <w:pPr>
        <w:jc w:val="both"/>
        <w:rPr>
          <w:rFonts w:ascii="Times New Roman" w:hAnsi="Times New Roman" w:cs="Times New Roman"/>
          <w:noProof/>
          <w:color w:val="1F4E79" w:themeColor="accent1" w:themeShade="80"/>
          <w:sz w:val="24"/>
          <w:szCs w:val="24"/>
        </w:rPr>
      </w:pPr>
      <w:r>
        <w:rPr>
          <w:rFonts w:ascii="Times New Roman" w:hAnsi="Times New Roman"/>
          <w:noProof/>
          <w:color w:val="1F4E79" w:themeColor="accent1" w:themeShade="80"/>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UE își menține angajamentele în ceea ce privește comerțul deschis, sustenabil și bazat pe norme cu partenerii din regiunea indo-pacifică, inclusiv în ceea ce privește consolidarea sprijinului pentru modernizarea Organizației Mondiale a Comerțului. Se va acorda o atenție deosebită punerii în aplicare și asigurării respectării </w:t>
      </w:r>
      <w:r>
        <w:rPr>
          <w:rFonts w:ascii="Times New Roman" w:hAnsi="Times New Roman"/>
          <w:b/>
          <w:noProof/>
          <w:sz w:val="24"/>
          <w:szCs w:val="24"/>
        </w:rPr>
        <w:t>acordurilor comerciale</w:t>
      </w:r>
      <w:r>
        <w:rPr>
          <w:rFonts w:ascii="Times New Roman" w:hAnsi="Times New Roman"/>
          <w:noProof/>
          <w:sz w:val="24"/>
          <w:szCs w:val="24"/>
        </w:rPr>
        <w:t xml:space="preserve"> cuprinzătoare cu Japonia, cu Republica Coreea, cu Singapore și cu Vietnam și a Acordului de parteneriat economic (APE) cu statele din Pacific</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precum și a acordurilor încheiate de UE cu Singapore și Vietnam în vederea protejării investițiilor, care se preconizează că vor intra în vigoare în următorii ani.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Progresele înregistrate în ceea ce privește ratificarea Acordului cuprinzător privind investițiile (ACI), cu privire la care negocierile cu China au fost încheiate la sfârșitul anului 2020, sunt în interesul reciproc al UE și al Chinei.</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UE va urmări încheierea de </w:t>
      </w:r>
      <w:r>
        <w:rPr>
          <w:rFonts w:ascii="Times New Roman" w:hAnsi="Times New Roman"/>
          <w:b/>
          <w:noProof/>
          <w:sz w:val="24"/>
          <w:szCs w:val="24"/>
        </w:rPr>
        <w:t>acorduri comerciale</w:t>
      </w:r>
      <w:r>
        <w:rPr>
          <w:rFonts w:ascii="Times New Roman" w:hAnsi="Times New Roman"/>
          <w:noProof/>
          <w:sz w:val="24"/>
          <w:szCs w:val="24"/>
        </w:rPr>
        <w:t xml:space="preserve"> cu Australia și Noua Zeelandă, continuarea lucrărilor în vederea încheierii unui acord cu Indonezia, precum și a unui acord de parteneriat economic cu Comunitatea Africii de Est. În mai 2021, UE și India au convenit reluarea negocierilor comerciale și lansarea negocierilor pentru un acord separat de protecție a investițiilor și pentru un acord privind indicațiile geografice. Odată încheiate, aceste acorduri vor consolida în mod considerabil relațiile comerciale și de investiții dintre UE și India. UE va continua, de asemenea, relațiile comerciale și de investiții profunde cu partenerii cu care nu a încheiat acorduri comerciale și de investiții, cum ar fi Taiwan.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În plus, UE își menține interesul de a colabora cu ASEAN și cu statele membre ale acesteia, inclusiv printr-o posibilă reluare a negocierilor comerciale cu Malaysia, Filipine și Thailanda, de îndată ce se asigură condiții corecte, precum și printr-o eventuală negociere a unui acord comercial interregional.</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Mai multe țări din regiunea indo-pacifică beneficiază de preferințele tarifare acordate de UE în conformitate cu </w:t>
      </w:r>
      <w:r>
        <w:rPr>
          <w:rFonts w:ascii="Times New Roman" w:hAnsi="Times New Roman"/>
          <w:b/>
          <w:noProof/>
          <w:sz w:val="24"/>
          <w:szCs w:val="24"/>
        </w:rPr>
        <w:t>sistemul generalizat de preferințe tarifare</w:t>
      </w:r>
      <w:r>
        <w:rPr>
          <w:rFonts w:ascii="Times New Roman" w:hAnsi="Times New Roman"/>
          <w:noProof/>
          <w:sz w:val="24"/>
          <w:szCs w:val="24"/>
        </w:rPr>
        <w:t xml:space="preserve"> (</w:t>
      </w:r>
      <w:r>
        <w:rPr>
          <w:rFonts w:ascii="Times New Roman" w:hAnsi="Times New Roman"/>
          <w:b/>
          <w:noProof/>
          <w:sz w:val="24"/>
          <w:szCs w:val="24"/>
        </w:rPr>
        <w:t>SGP</w:t>
      </w:r>
      <w:r>
        <w:rPr>
          <w:rFonts w:ascii="Times New Roman" w:hAnsi="Times New Roman"/>
          <w:noProof/>
          <w:sz w:val="24"/>
          <w:szCs w:val="24"/>
        </w:rPr>
        <w:t>), ceea ce facilitează accesul acestora pe piețele din UE. În timp ce țările cel mai puțin dezvoltate din regiune beneficiază de regimul „Totul în afară de arme” (EBA)</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fără taxe vamale și fără contingente, Pakistan, Filipine și Sri Lanka beneficiază de regimul de încurajare a dezvoltării durabile și a bunei guvernanțe (SGP+). Aceste instrumente au contribuit în mod considerabil la dezvoltarea economică a țărilor respective, la respectarea drepturilor omului și ale lucrătorilor, precum și la protecția mediului și la îmbunătățirea guvernanței în aceste țări. </w:t>
      </w:r>
    </w:p>
    <w:p>
      <w:pPr>
        <w:jc w:val="both"/>
        <w:rPr>
          <w:rFonts w:ascii="Times New Roman Bold" w:hAnsi="Times New Roman Bold" w:cs="Times New Roman"/>
          <w:b/>
          <w:bCs/>
          <w:smallCaps/>
          <w:noProof/>
          <w:color w:val="1F4E79" w:themeColor="accent1" w:themeShade="80"/>
          <w:sz w:val="24"/>
          <w:szCs w:val="24"/>
        </w:rPr>
      </w:pPr>
    </w:p>
    <w:p>
      <w:pPr>
        <w:ind w:left="709"/>
        <w:rPr>
          <w:rFonts w:ascii="Times New Roman Bold" w:hAnsi="Times New Roman Bold" w:cs="Times New Roman"/>
          <w:b/>
          <w:bCs/>
          <w:smallCaps/>
          <w:noProof/>
          <w:sz w:val="24"/>
          <w:szCs w:val="24"/>
        </w:rPr>
      </w:pPr>
      <w:r>
        <w:rPr>
          <w:rFonts w:ascii="Times New Roman Bold" w:hAnsi="Times New Roman Bold"/>
          <w:b/>
          <w:bCs/>
          <w:smallCaps/>
          <w:noProof/>
          <w:color w:val="1F4E79" w:themeColor="accent1" w:themeShade="80"/>
          <w:sz w:val="24"/>
          <w:szCs w:val="24"/>
        </w:rPr>
        <w:t xml:space="preserve">4.2 Tranziția verde </w:t>
      </w:r>
    </w:p>
    <w:p>
      <w:pPr>
        <w:jc w:val="both"/>
        <w:rPr>
          <w:rFonts w:ascii="Times New Roman" w:hAnsi="Times New Roman" w:cs="Times New Roman"/>
          <w:b/>
          <w:bCs/>
          <w:noProof/>
          <w:sz w:val="24"/>
          <w:szCs w:val="24"/>
        </w:rPr>
      </w:pPr>
    </w:p>
    <w:p>
      <w:pPr>
        <w:jc w:val="both"/>
        <w:rPr>
          <w:rFonts w:ascii="Times New Roman" w:hAnsi="Times New Roman" w:cs="Times New Roman"/>
          <w:noProof/>
          <w:color w:val="000000" w:themeColor="text1"/>
          <w:sz w:val="24"/>
          <w:szCs w:val="24"/>
        </w:rPr>
      </w:pPr>
      <w:r>
        <w:rPr>
          <w:rFonts w:ascii="Times New Roman" w:hAnsi="Times New Roman"/>
          <w:noProof/>
          <w:color w:val="000000"/>
          <w:sz w:val="24"/>
          <w:szCs w:val="24"/>
        </w:rPr>
        <w:t xml:space="preserve">Acțiunea UE în regiunea indo-pacifică se bazează pe un plan pe termen lung de colaborare cu partenerii în vederea combaterii, a atenuării </w:t>
      </w:r>
      <w:r>
        <w:rPr>
          <w:rFonts w:ascii="Times New Roman" w:hAnsi="Times New Roman"/>
          <w:b/>
          <w:noProof/>
          <w:color w:val="000000"/>
          <w:sz w:val="24"/>
          <w:szCs w:val="24"/>
        </w:rPr>
        <w:t>schimbărilor climatice</w:t>
      </w:r>
      <w:r>
        <w:rPr>
          <w:rFonts w:ascii="Times New Roman" w:hAnsi="Times New Roman"/>
          <w:noProof/>
          <w:color w:val="000000"/>
          <w:sz w:val="24"/>
          <w:szCs w:val="24"/>
        </w:rPr>
        <w:t xml:space="preserve"> și a adaptării la acestea, precum și a contracarării pierderii biodiversității, a poluării și a altor forme de degradare a mediului. Acest lucru se va realiza prin abordarea factorilor determinanți ai acestor fenomene și prin trecerea la o economie mai circulară. </w:t>
      </w:r>
    </w:p>
    <w:p>
      <w:pPr>
        <w:jc w:val="both"/>
        <w:rPr>
          <w:rFonts w:ascii="Times New Roman" w:hAnsi="Times New Roman" w:cs="Times New Roman"/>
          <w:noProof/>
          <w:color w:val="000000"/>
          <w:sz w:val="24"/>
          <w:szCs w:val="24"/>
        </w:rPr>
      </w:pPr>
    </w:p>
    <w:p>
      <w:pPr>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Ca parte a strategiei, UE: </w:t>
      </w:r>
    </w:p>
    <w:p>
      <w:pPr>
        <w:jc w:val="both"/>
        <w:rPr>
          <w:rFonts w:ascii="Times New Roman" w:hAnsi="Times New Roman" w:cs="Times New Roman"/>
          <w:noProof/>
          <w:color w:val="000000"/>
          <w:sz w:val="24"/>
          <w:szCs w:val="24"/>
        </w:rPr>
      </w:pPr>
    </w:p>
    <w:p>
      <w:pPr>
        <w:pStyle w:val="ListParagraph"/>
        <w:numPr>
          <w:ilvl w:val="0"/>
          <w:numId w:val="67"/>
        </w:numPr>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va încheia </w:t>
      </w:r>
      <w:r>
        <w:rPr>
          <w:rFonts w:ascii="Times New Roman" w:hAnsi="Times New Roman"/>
          <w:b/>
          <w:noProof/>
          <w:color w:val="000000"/>
          <w:sz w:val="24"/>
          <w:szCs w:val="24"/>
        </w:rPr>
        <w:t>alianțe verzi</w:t>
      </w:r>
      <w:r>
        <w:rPr>
          <w:rStyle w:val="FootnoteReference"/>
          <w:rFonts w:ascii="Times New Roman" w:hAnsi="Times New Roman" w:cs="Times New Roman"/>
          <w:b/>
          <w:noProof/>
          <w:color w:val="000000"/>
          <w:sz w:val="24"/>
          <w:szCs w:val="24"/>
        </w:rPr>
        <w:footnoteReference w:id="12"/>
      </w:r>
      <w:r>
        <w:rPr>
          <w:rFonts w:ascii="Times New Roman" w:hAnsi="Times New Roman"/>
          <w:b/>
          <w:noProof/>
          <w:color w:val="000000"/>
          <w:sz w:val="24"/>
          <w:szCs w:val="24"/>
        </w:rPr>
        <w:t xml:space="preserve"> </w:t>
      </w:r>
      <w:r>
        <w:rPr>
          <w:rFonts w:ascii="Times New Roman" w:hAnsi="Times New Roman"/>
          <w:noProof/>
          <w:color w:val="000000"/>
          <w:sz w:val="24"/>
          <w:szCs w:val="24"/>
        </w:rPr>
        <w:t xml:space="preserve">cu parteneri care împărtășesc aceeași viziune și care au aderat la obiectivul atingerii neutralității climatice până în 2050 și la alte obiective ambițioase în materie de climă și mediu; Prima alianță de acest fel a fost convenită cu Japonia în mai 2021. UE va construi, de asemenea, </w:t>
      </w:r>
      <w:r>
        <w:rPr>
          <w:rFonts w:ascii="Times New Roman" w:hAnsi="Times New Roman"/>
          <w:b/>
          <w:noProof/>
          <w:color w:val="000000"/>
          <w:sz w:val="24"/>
          <w:szCs w:val="24"/>
        </w:rPr>
        <w:t>parteneriate verzi</w:t>
      </w:r>
      <w:r>
        <w:rPr>
          <w:rFonts w:ascii="Times New Roman" w:hAnsi="Times New Roman"/>
          <w:noProof/>
          <w:color w:val="000000"/>
          <w:sz w:val="24"/>
          <w:szCs w:val="24"/>
        </w:rPr>
        <w:t xml:space="preserve"> cu alți parteneri;</w:t>
      </w:r>
    </w:p>
    <w:p>
      <w:pPr>
        <w:pStyle w:val="ListParagraph"/>
        <w:numPr>
          <w:ilvl w:val="0"/>
          <w:numId w:val="67"/>
        </w:numPr>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va utiliza în continuare </w:t>
      </w:r>
      <w:r>
        <w:rPr>
          <w:rFonts w:ascii="Times New Roman" w:hAnsi="Times New Roman"/>
          <w:b/>
          <w:noProof/>
          <w:color w:val="000000"/>
          <w:sz w:val="24"/>
          <w:szCs w:val="24"/>
        </w:rPr>
        <w:t>platforma internațională pentru finanțarea durabilă</w:t>
      </w:r>
      <w:r>
        <w:rPr>
          <w:rStyle w:val="FootnoteReference"/>
          <w:rFonts w:ascii="Times New Roman" w:hAnsi="Times New Roman" w:cs="Times New Roman"/>
          <w:b/>
          <w:noProof/>
          <w:color w:val="000000"/>
          <w:sz w:val="24"/>
          <w:szCs w:val="24"/>
        </w:rPr>
        <w:footnoteReference w:id="13"/>
      </w:r>
      <w:r>
        <w:rPr>
          <w:rFonts w:ascii="Times New Roman" w:hAnsi="Times New Roman"/>
          <w:b/>
          <w:noProof/>
          <w:color w:val="000000"/>
          <w:sz w:val="24"/>
          <w:szCs w:val="24"/>
        </w:rPr>
        <w:t xml:space="preserve"> </w:t>
      </w:r>
      <w:r>
        <w:rPr>
          <w:rFonts w:ascii="Times New Roman" w:hAnsi="Times New Roman"/>
          <w:noProof/>
          <w:color w:val="000000"/>
          <w:sz w:val="24"/>
          <w:szCs w:val="24"/>
        </w:rPr>
        <w:t xml:space="preserve">pentru a împărtăși cele mai bune practici și pentru a găsi un teren comun cu partenerii care au aceeași viziune cu privire la abordări și instrumente; </w:t>
      </w:r>
    </w:p>
    <w:p>
      <w:pPr>
        <w:pStyle w:val="ListParagraph"/>
        <w:numPr>
          <w:ilvl w:val="0"/>
          <w:numId w:val="67"/>
        </w:numPr>
        <w:jc w:val="both"/>
        <w:rPr>
          <w:rFonts w:ascii="Times New Roman" w:hAnsi="Times New Roman" w:cs="Times New Roman"/>
          <w:noProof/>
          <w:color w:val="000000"/>
          <w:sz w:val="24"/>
          <w:szCs w:val="24"/>
        </w:rPr>
      </w:pPr>
      <w:r>
        <w:rPr>
          <w:rFonts w:ascii="Times New Roman" w:hAnsi="Times New Roman"/>
          <w:b/>
          <w:noProof/>
          <w:color w:val="000000"/>
          <w:sz w:val="24"/>
          <w:szCs w:val="24"/>
        </w:rPr>
        <w:t>se va implica alături de țările care generează cele mai multe emisii</w:t>
      </w:r>
      <w:r>
        <w:rPr>
          <w:rFonts w:ascii="Times New Roman" w:hAnsi="Times New Roman"/>
          <w:noProof/>
          <w:color w:val="000000"/>
          <w:sz w:val="24"/>
          <w:szCs w:val="24"/>
        </w:rPr>
        <w:t xml:space="preserve"> sau de organizațiile regionale care pot juca un rol decisiv în combaterea schimbărilor climatice și în promovarea tranziției verzi la nivel mondial;</w:t>
      </w:r>
    </w:p>
    <w:p>
      <w:pPr>
        <w:pStyle w:val="ListParagraph"/>
        <w:numPr>
          <w:ilvl w:val="0"/>
          <w:numId w:val="67"/>
        </w:numPr>
        <w:jc w:val="both"/>
        <w:rPr>
          <w:rFonts w:ascii="Times New Roman" w:hAnsi="Times New Roman" w:cs="Times New Roman"/>
          <w:noProof/>
          <w:color w:val="000000"/>
          <w:sz w:val="24"/>
          <w:szCs w:val="24"/>
        </w:rPr>
      </w:pPr>
      <w:r>
        <w:rPr>
          <w:rFonts w:ascii="Times New Roman" w:hAnsi="Times New Roman"/>
          <w:noProof/>
          <w:sz w:val="24"/>
          <w:szCs w:val="24"/>
        </w:rPr>
        <w:t>va continua să acorde prioritate tranziției de la cărbune în cadrul angajamentelor bilaterale și multilaterale și al forurilor internaționale, inclusiv prin încetarea unor noi investiții în cărbune, prin eliminarea treptată a producerii de energie pe bază de cărbune și a extracției cărbunelui, implicându-se, alături de partenerii din regiune, în tranziția justă;</w:t>
      </w:r>
      <w:r>
        <w:rPr>
          <w:rFonts w:ascii="Times New Roman" w:hAnsi="Times New Roman"/>
          <w:noProof/>
          <w:color w:val="000000"/>
          <w:sz w:val="24"/>
          <w:szCs w:val="24"/>
        </w:rPr>
        <w:t xml:space="preserve"> </w:t>
      </w:r>
    </w:p>
    <w:p>
      <w:pPr>
        <w:pStyle w:val="ListParagraph"/>
        <w:numPr>
          <w:ilvl w:val="0"/>
          <w:numId w:val="67"/>
        </w:numPr>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își va intensifica colaborarea cu regiunea pentru a </w:t>
      </w:r>
      <w:r>
        <w:rPr>
          <w:rFonts w:ascii="Times New Roman" w:hAnsi="Times New Roman"/>
          <w:b/>
          <w:noProof/>
          <w:color w:val="000000"/>
          <w:sz w:val="24"/>
          <w:szCs w:val="24"/>
        </w:rPr>
        <w:t>proteja biodiversitatea</w:t>
      </w:r>
      <w:r>
        <w:rPr>
          <w:rFonts w:ascii="Times New Roman" w:hAnsi="Times New Roman"/>
          <w:noProof/>
          <w:color w:val="000000"/>
          <w:sz w:val="24"/>
          <w:szCs w:val="24"/>
        </w:rPr>
        <w:t xml:space="preserve"> și pentru a reface ecosistemele terestre și marine degradate; acest lucru va presupune colaborarea cu parteneri-cheie în vederea instituirii unui cadru global ambițios post-2020 în materie de biodiversitate; </w:t>
      </w:r>
    </w:p>
    <w:p>
      <w:pPr>
        <w:pStyle w:val="ListParagraph"/>
        <w:numPr>
          <w:ilvl w:val="0"/>
          <w:numId w:val="67"/>
        </w:numPr>
        <w:jc w:val="both"/>
        <w:rPr>
          <w:rFonts w:ascii="Times New Roman" w:hAnsi="Times New Roman" w:cs="Times New Roman"/>
          <w:noProof/>
          <w:color w:val="000000"/>
          <w:sz w:val="24"/>
          <w:szCs w:val="24"/>
        </w:rPr>
      </w:pPr>
      <w:r>
        <w:rPr>
          <w:rFonts w:ascii="Times New Roman" w:hAnsi="Times New Roman"/>
          <w:noProof/>
          <w:color w:val="000000"/>
          <w:sz w:val="24"/>
          <w:szCs w:val="24"/>
        </w:rPr>
        <w:t>va coopera în vederea creării condițiilor necesare pentru ca modelele de producție să fie mai circulare, pentru ca lanțurile de aprovizionare între UE și regiune să devină mai reziliente și pentru ca extracția resurselor să fie realizată într-un mod mai responsabil;</w:t>
      </w:r>
    </w:p>
    <w:p>
      <w:pPr>
        <w:pStyle w:val="ListParagraph"/>
        <w:numPr>
          <w:ilvl w:val="0"/>
          <w:numId w:val="67"/>
        </w:numPr>
        <w:jc w:val="both"/>
        <w:rPr>
          <w:rFonts w:ascii="Times New Roman" w:hAnsi="Times New Roman" w:cs="Times New Roman"/>
          <w:noProof/>
          <w:color w:val="000000"/>
          <w:sz w:val="24"/>
          <w:szCs w:val="24"/>
        </w:rPr>
      </w:pPr>
      <w:r>
        <w:rPr>
          <w:rFonts w:ascii="Times New Roman" w:hAnsi="Times New Roman"/>
          <w:noProof/>
          <w:color w:val="000000"/>
          <w:sz w:val="24"/>
          <w:szCs w:val="24"/>
        </w:rPr>
        <w:t>va promova lanțurile de aprovizionare care nu implică defrișări;</w:t>
      </w:r>
    </w:p>
    <w:p>
      <w:pPr>
        <w:pStyle w:val="ListParagraph"/>
        <w:numPr>
          <w:ilvl w:val="0"/>
          <w:numId w:val="67"/>
        </w:numPr>
        <w:jc w:val="both"/>
        <w:rPr>
          <w:rFonts w:ascii="Times New Roman" w:hAnsi="Times New Roman" w:cs="Times New Roman"/>
          <w:noProof/>
          <w:color w:val="000000"/>
          <w:sz w:val="24"/>
          <w:szCs w:val="24"/>
        </w:rPr>
      </w:pPr>
      <w:r>
        <w:rPr>
          <w:rFonts w:ascii="Times New Roman" w:hAnsi="Times New Roman"/>
          <w:noProof/>
          <w:color w:val="000000"/>
          <w:sz w:val="24"/>
          <w:szCs w:val="24"/>
        </w:rPr>
        <w:t>va continua să promoveze acțiuni consolidate la nivel regional și mondial pentru combaterea poluării cu plastic</w:t>
      </w:r>
      <w:r>
        <w:rPr>
          <w:rStyle w:val="FootnoteReference"/>
          <w:rFonts w:ascii="Times New Roman" w:hAnsi="Times New Roman" w:cs="Times New Roman"/>
          <w:noProof/>
          <w:color w:val="000000"/>
          <w:sz w:val="24"/>
          <w:szCs w:val="24"/>
        </w:rPr>
        <w:footnoteReference w:id="14"/>
      </w:r>
      <w:r>
        <w:rPr>
          <w:rFonts w:ascii="Times New Roman" w:hAnsi="Times New Roman"/>
          <w:noProof/>
          <w:color w:val="000000"/>
          <w:sz w:val="24"/>
          <w:szCs w:val="24"/>
        </w:rPr>
        <w:t>, în special prin cooperarea cu ASEAN, cu Japonia și cu China;</w:t>
      </w:r>
    </w:p>
    <w:p>
      <w:pPr>
        <w:pStyle w:val="ListParagraph"/>
        <w:numPr>
          <w:ilvl w:val="0"/>
          <w:numId w:val="67"/>
        </w:numPr>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va continua să poarte dialoguri la nivel înalt și să își asume alte tipuri de angajamente privind mediul în regiune, în special împreună cu ASEAN, Australia, China, India, Indonezia, Japonia, Republica Coreea, Africa de Sud și cu alți parteneri care manifestă interes. </w:t>
      </w:r>
    </w:p>
    <w:p>
      <w:pPr>
        <w:jc w:val="both"/>
        <w:rPr>
          <w:rFonts w:ascii="Times New Roman" w:hAnsi="Times New Roman" w:cs="Times New Roman"/>
          <w:noProof/>
          <w:color w:val="000000"/>
          <w:sz w:val="24"/>
          <w:szCs w:val="24"/>
        </w:rPr>
      </w:pPr>
    </w:p>
    <w:p>
      <w:pPr>
        <w:jc w:val="both"/>
        <w:rPr>
          <w:rFonts w:ascii="Times New Roman" w:hAnsi="Times New Roman" w:cs="Times New Roman"/>
          <w:noProof/>
          <w:sz w:val="24"/>
          <w:szCs w:val="24"/>
        </w:rPr>
      </w:pPr>
      <w:r>
        <w:rPr>
          <w:rFonts w:ascii="Times New Roman" w:hAnsi="Times New Roman"/>
          <w:noProof/>
          <w:color w:val="000000"/>
          <w:sz w:val="24"/>
          <w:szCs w:val="24"/>
        </w:rPr>
        <w:t>Instrumentul de vecinătate, cooperare pentru dezvoltare și cooperare internațională (IVCDCI) – „Europa globală”</w:t>
      </w:r>
      <w:r>
        <w:rPr>
          <w:rStyle w:val="FootnoteReference"/>
          <w:rFonts w:ascii="Times New Roman" w:hAnsi="Times New Roman" w:cs="Times New Roman"/>
          <w:noProof/>
          <w:color w:val="000000"/>
          <w:sz w:val="24"/>
          <w:szCs w:val="24"/>
          <w:lang w:val="en-IE"/>
        </w:rPr>
        <w:footnoteReference w:id="15"/>
      </w:r>
      <w:r>
        <w:rPr>
          <w:rFonts w:ascii="Times New Roman" w:hAnsi="Times New Roman"/>
          <w:noProof/>
          <w:color w:val="000000"/>
          <w:sz w:val="24"/>
          <w:szCs w:val="24"/>
        </w:rPr>
        <w:t xml:space="preserve"> a majorat obiectivul privind cheltuielile pentru acțiunile axate pe combaterea schimbărilor climatice la 30 %. De asemenea, aproximativ 35 % din bugetul programului de cercetare </w:t>
      </w:r>
      <w:r>
        <w:rPr>
          <w:rFonts w:ascii="Times New Roman" w:hAnsi="Times New Roman"/>
          <w:b/>
          <w:noProof/>
          <w:color w:val="000000"/>
          <w:sz w:val="24"/>
          <w:szCs w:val="24"/>
        </w:rPr>
        <w:t>Orizont Europa</w:t>
      </w:r>
      <w:r>
        <w:rPr>
          <w:rFonts w:ascii="Times New Roman" w:hAnsi="Times New Roman"/>
          <w:noProof/>
          <w:color w:val="000000"/>
          <w:sz w:val="24"/>
          <w:szCs w:val="24"/>
        </w:rPr>
        <w:t xml:space="preserve"> va fi dedicat acțiunilor climatice, ceea ce le va oferi UE și partenerilor din regiunea indo-pacifică oportunități semnificative de a coopera în vederea </w:t>
      </w:r>
      <w:r>
        <w:rPr>
          <w:rFonts w:ascii="Times New Roman" w:hAnsi="Times New Roman"/>
          <w:noProof/>
          <w:sz w:val="24"/>
          <w:szCs w:val="24"/>
        </w:rPr>
        <w:t>combaterii schimbărilor climatice și a pierderii biodiversității.</w:t>
      </w:r>
    </w:p>
    <w:p>
      <w:pPr>
        <w:jc w:val="both"/>
        <w:rPr>
          <w:rFonts w:ascii="Times New Roman" w:hAnsi="Times New Roman" w:cs="Times New Roman"/>
          <w:b/>
          <w:i/>
          <w:noProof/>
          <w:color w:val="000000"/>
          <w:sz w:val="24"/>
          <w:szCs w:val="24"/>
        </w:rPr>
      </w:pPr>
    </w:p>
    <w:p>
      <w:pPr>
        <w:jc w:val="both"/>
        <w:rPr>
          <w:rFonts w:ascii="Times New Roman" w:hAnsi="Times New Roman" w:cs="Times New Roman"/>
          <w:noProof/>
          <w:color w:val="1F4E79" w:themeColor="accent1" w:themeShade="80"/>
          <w:sz w:val="24"/>
          <w:szCs w:val="24"/>
        </w:rPr>
      </w:pPr>
      <w:r>
        <w:rPr>
          <w:rFonts w:ascii="Times New Roman" w:hAnsi="Times New Roman"/>
          <w:b/>
          <w:i/>
          <w:noProof/>
          <w:color w:val="1F4E79" w:themeColor="accent1" w:themeShade="80"/>
          <w:sz w:val="24"/>
          <w:szCs w:val="24"/>
        </w:rPr>
        <w:t>Energie și transporturi curate</w:t>
      </w:r>
    </w:p>
    <w:p>
      <w:pPr>
        <w:jc w:val="both"/>
        <w:rPr>
          <w:rFonts w:ascii="Times New Roman" w:hAnsi="Times New Roman" w:cs="Times New Roman"/>
          <w:noProof/>
          <w:sz w:val="24"/>
          <w:szCs w:val="24"/>
        </w:rPr>
      </w:pPr>
    </w:p>
    <w:p>
      <w:pPr>
        <w:jc w:val="both"/>
        <w:rPr>
          <w:rFonts w:ascii="Times New Roman" w:hAnsi="Times New Roman" w:cs="Times New Roman"/>
          <w:noProof/>
          <w:color w:val="000000"/>
          <w:sz w:val="24"/>
          <w:szCs w:val="24"/>
        </w:rPr>
      </w:pPr>
      <w:r>
        <w:rPr>
          <w:rFonts w:ascii="Times New Roman" w:hAnsi="Times New Roman"/>
          <w:noProof/>
          <w:color w:val="000000"/>
          <w:sz w:val="24"/>
          <w:szCs w:val="24"/>
        </w:rPr>
        <w:t>În acest domeniu, UE intenționează să pună accentul pe:</w:t>
      </w:r>
    </w:p>
    <w:p>
      <w:pPr>
        <w:jc w:val="both"/>
        <w:rPr>
          <w:rFonts w:ascii="Times New Roman" w:hAnsi="Times New Roman" w:cs="Times New Roman"/>
          <w:noProof/>
          <w:color w:val="000000"/>
          <w:sz w:val="24"/>
          <w:szCs w:val="24"/>
        </w:rPr>
      </w:pPr>
    </w:p>
    <w:p>
      <w:pPr>
        <w:pStyle w:val="ListParagraph"/>
        <w:numPr>
          <w:ilvl w:val="0"/>
          <w:numId w:val="78"/>
        </w:numPr>
        <w:jc w:val="both"/>
        <w:rPr>
          <w:rFonts w:ascii="Times New Roman" w:hAnsi="Times New Roman" w:cs="Times New Roman"/>
          <w:noProof/>
          <w:color w:val="000000"/>
          <w:sz w:val="24"/>
          <w:szCs w:val="24"/>
        </w:rPr>
      </w:pPr>
      <w:r>
        <w:rPr>
          <w:rFonts w:ascii="Times New Roman" w:hAnsi="Times New Roman"/>
          <w:noProof/>
          <w:color w:val="000000"/>
          <w:sz w:val="24"/>
          <w:szCs w:val="24"/>
        </w:rPr>
        <w:t>mobilizarea dialogurilor pe tema energiei, a parteneriatelor și a instrumentelor financiare pentru o energie durabilă, sigură și la prețuri accesibile</w:t>
      </w:r>
      <w:r>
        <w:rPr>
          <w:rStyle w:val="FootnoteReference"/>
          <w:rFonts w:ascii="Times New Roman" w:hAnsi="Times New Roman" w:cs="Times New Roman"/>
          <w:noProof/>
          <w:color w:val="000000"/>
          <w:sz w:val="24"/>
          <w:szCs w:val="24"/>
        </w:rPr>
        <w:footnoteReference w:id="16"/>
      </w:r>
      <w:r>
        <w:rPr>
          <w:noProof/>
        </w:rPr>
        <w:t>;</w:t>
      </w:r>
    </w:p>
    <w:p>
      <w:pPr>
        <w:pStyle w:val="ListParagraph"/>
        <w:numPr>
          <w:ilvl w:val="0"/>
          <w:numId w:val="78"/>
        </w:numPr>
        <w:jc w:val="both"/>
        <w:rPr>
          <w:rFonts w:ascii="Times New Roman" w:hAnsi="Times New Roman" w:cs="Times New Roman"/>
          <w:noProof/>
          <w:sz w:val="24"/>
          <w:szCs w:val="24"/>
        </w:rPr>
      </w:pPr>
      <w:r>
        <w:rPr>
          <w:rFonts w:ascii="Times New Roman" w:hAnsi="Times New Roman"/>
          <w:noProof/>
          <w:sz w:val="24"/>
          <w:szCs w:val="24"/>
        </w:rPr>
        <w:t>focalizarea, în mod prioritar, asupra unei tranziții juste către un sistem energetic integrat și decarbonizat, care să ia în considerare și să atenueze impactul asupra țărilor și a regiunilor mai vulnerabile;</w:t>
      </w:r>
    </w:p>
    <w:p>
      <w:pPr>
        <w:pStyle w:val="ListParagraph"/>
        <w:numPr>
          <w:ilvl w:val="0"/>
          <w:numId w:val="78"/>
        </w:numPr>
        <w:jc w:val="both"/>
        <w:rPr>
          <w:rFonts w:ascii="Times New Roman" w:hAnsi="Times New Roman" w:cs="Times New Roman"/>
          <w:noProof/>
          <w:sz w:val="24"/>
          <w:szCs w:val="24"/>
        </w:rPr>
      </w:pPr>
      <w:r>
        <w:rPr>
          <w:rFonts w:ascii="Times New Roman" w:hAnsi="Times New Roman"/>
          <w:noProof/>
          <w:color w:val="000000"/>
          <w:sz w:val="24"/>
          <w:szCs w:val="24"/>
        </w:rPr>
        <w:t>continuarea cooperării cu</w:t>
      </w:r>
      <w:r>
        <w:rPr>
          <w:rFonts w:ascii="Times New Roman" w:hAnsi="Times New Roman"/>
          <w:noProof/>
          <w:sz w:val="24"/>
          <w:szCs w:val="24"/>
        </w:rPr>
        <w:t xml:space="preserve"> partenerii din regiunea indo-pacifică în materie de cercetare și dezvoltare în domeniul tehnologiilor energetice curate, inclusiv hidrogenul curat ca domeniu prioritar, pentru a permite o tranziție energetică mai rapidă, mai ieftină și mai eficientă</w:t>
      </w:r>
      <w:r>
        <w:rPr>
          <w:rStyle w:val="FootnoteReference"/>
          <w:rFonts w:ascii="Times New Roman" w:hAnsi="Times New Roman" w:cs="Times New Roman"/>
          <w:noProof/>
          <w:color w:val="000000"/>
          <w:sz w:val="24"/>
          <w:szCs w:val="24"/>
        </w:rPr>
        <w:footnoteReference w:id="17"/>
      </w:r>
      <w:r>
        <w:rPr>
          <w:noProof/>
        </w:rPr>
        <w:t>;</w:t>
      </w:r>
    </w:p>
    <w:p>
      <w:pPr>
        <w:pStyle w:val="ListParagraph"/>
        <w:numPr>
          <w:ilvl w:val="0"/>
          <w:numId w:val="78"/>
        </w:numPr>
        <w:jc w:val="both"/>
        <w:rPr>
          <w:rFonts w:ascii="Times New Roman" w:hAnsi="Times New Roman" w:cs="Times New Roman"/>
          <w:noProof/>
          <w:sz w:val="24"/>
          <w:szCs w:val="24"/>
        </w:rPr>
      </w:pPr>
      <w:r>
        <w:rPr>
          <w:rFonts w:ascii="Times New Roman" w:hAnsi="Times New Roman"/>
          <w:noProof/>
          <w:sz w:val="24"/>
          <w:szCs w:val="24"/>
        </w:rPr>
        <w:t>stimularea cooperării în cadrul Convenției globale a primarilor pentru climă și energie, punând accentul pe orașe, ca vectori ai acțiunilor climatice și ai tranziției către o energie curată, pentru a dubla numărul de semnatari din regiune (aproape 300 de orașe până în 2023);</w:t>
      </w:r>
    </w:p>
    <w:p>
      <w:pPr>
        <w:pStyle w:val="ListParagraph"/>
        <w:numPr>
          <w:ilvl w:val="0"/>
          <w:numId w:val="78"/>
        </w:numPr>
        <w:jc w:val="both"/>
        <w:rPr>
          <w:rFonts w:ascii="Times New Roman" w:hAnsi="Times New Roman" w:cs="Times New Roman"/>
          <w:noProof/>
          <w:sz w:val="24"/>
          <w:szCs w:val="24"/>
        </w:rPr>
      </w:pPr>
      <w:r>
        <w:rPr>
          <w:rFonts w:ascii="Times New Roman" w:hAnsi="Times New Roman"/>
          <w:noProof/>
          <w:color w:val="000000"/>
          <w:sz w:val="24"/>
          <w:szCs w:val="24"/>
        </w:rPr>
        <w:t xml:space="preserve">punerea în aplicare a </w:t>
      </w:r>
      <w:r>
        <w:rPr>
          <w:rFonts w:ascii="Times New Roman" w:hAnsi="Times New Roman"/>
          <w:i/>
          <w:noProof/>
          <w:color w:val="000000"/>
          <w:sz w:val="24"/>
          <w:szCs w:val="24"/>
        </w:rPr>
        <w:t>Strategiei pentru o mobilitate sustenabilă și inteligentă</w:t>
      </w:r>
      <w:r>
        <w:rPr>
          <w:rFonts w:ascii="Times New Roman" w:hAnsi="Times New Roman"/>
          <w:noProof/>
          <w:color w:val="000000"/>
          <w:sz w:val="24"/>
          <w:szCs w:val="24"/>
        </w:rPr>
        <w:t xml:space="preserve"> în vederea abordării aspectelor legate de decarbonizare și de digitalizare împreună cu partenerii din regiunea indo-pacifică, precum și cu Organizația Aviației Civile Internaționale (OACI) și cu Organizația Maritimă Internațională;</w:t>
      </w:r>
    </w:p>
    <w:p>
      <w:pPr>
        <w:pStyle w:val="ListParagraph"/>
        <w:numPr>
          <w:ilvl w:val="0"/>
          <w:numId w:val="78"/>
        </w:numPr>
        <w:jc w:val="both"/>
        <w:rPr>
          <w:rFonts w:ascii="Times New Roman" w:hAnsi="Times New Roman" w:cs="Times New Roman"/>
          <w:noProof/>
          <w:sz w:val="24"/>
          <w:szCs w:val="24"/>
        </w:rPr>
      </w:pPr>
      <w:r>
        <w:rPr>
          <w:rFonts w:ascii="Times New Roman" w:hAnsi="Times New Roman"/>
          <w:noProof/>
          <w:sz w:val="24"/>
          <w:szCs w:val="24"/>
        </w:rPr>
        <w:t xml:space="preserve">respectarea în continuare a angajamentului său față de mai multe economii din regiunea indo-pacifică în ceea ce privește </w:t>
      </w:r>
      <w:r>
        <w:rPr>
          <w:rFonts w:ascii="Times New Roman" w:hAnsi="Times New Roman"/>
          <w:b/>
          <w:noProof/>
          <w:sz w:val="24"/>
          <w:szCs w:val="24"/>
        </w:rPr>
        <w:t>digitalizarea transporturilor</w:t>
      </w:r>
      <w:r>
        <w:rPr>
          <w:rFonts w:ascii="Times New Roman" w:hAnsi="Times New Roman"/>
          <w:noProof/>
          <w:sz w:val="24"/>
          <w:szCs w:val="24"/>
        </w:rPr>
        <w:t xml:space="preserve">, precum și în ceea ce privește </w:t>
      </w:r>
      <w:r>
        <w:rPr>
          <w:rFonts w:ascii="Times New Roman" w:hAnsi="Times New Roman"/>
          <w:b/>
          <w:noProof/>
          <w:sz w:val="24"/>
          <w:szCs w:val="24"/>
        </w:rPr>
        <w:t>sectorul feroviar</w:t>
      </w:r>
      <w:r>
        <w:rPr>
          <w:rFonts w:ascii="Times New Roman" w:hAnsi="Times New Roman"/>
          <w:noProof/>
          <w:sz w:val="24"/>
          <w:szCs w:val="24"/>
        </w:rPr>
        <w:t>, în special în legătură cu implementarea Sistemului european de management al traficului feroviar.</w:t>
      </w:r>
    </w:p>
    <w:p>
      <w:pPr>
        <w:jc w:val="both"/>
        <w:rPr>
          <w:rFonts w:ascii="Times New Roman" w:eastAsia="Times New Roman" w:hAnsi="Times New Roman" w:cs="Times New Roman"/>
          <w:noProof/>
          <w:sz w:val="24"/>
          <w:szCs w:val="24"/>
        </w:rPr>
      </w:pPr>
    </w:p>
    <w:p>
      <w:pPr>
        <w:ind w:left="709"/>
        <w:rPr>
          <w:rFonts w:ascii="Times New Roman Bold" w:hAnsi="Times New Roman Bold"/>
          <w:b/>
          <w:smallCaps/>
          <w:noProof/>
          <w:color w:val="1F4E79" w:themeColor="accent1" w:themeShade="80"/>
          <w:sz w:val="24"/>
        </w:rPr>
      </w:pPr>
      <w:r>
        <w:rPr>
          <w:rFonts w:ascii="Times New Roman Bold" w:hAnsi="Times New Roman Bold"/>
          <w:b/>
          <w:smallCaps/>
          <w:noProof/>
          <w:color w:val="1F4E79" w:themeColor="accent1" w:themeShade="80"/>
          <w:sz w:val="24"/>
        </w:rPr>
        <w:t xml:space="preserve">4.3 </w:t>
      </w:r>
      <w:r>
        <w:rPr>
          <w:rFonts w:ascii="Times New Roman Bold" w:hAnsi="Times New Roman Bold"/>
          <w:b/>
          <w:bCs/>
          <w:smallCaps/>
          <w:noProof/>
          <w:color w:val="1F4E79" w:themeColor="accent1" w:themeShade="80"/>
          <w:sz w:val="24"/>
          <w:szCs w:val="24"/>
        </w:rPr>
        <w:t>Guvernanța oceanelor</w:t>
      </w:r>
      <w:r>
        <w:rPr>
          <w:rFonts w:ascii="Times New Roman Bold" w:hAnsi="Times New Roman Bold"/>
          <w:b/>
          <w:smallCaps/>
          <w:noProof/>
          <w:color w:val="1F4E79" w:themeColor="accent1" w:themeShade="80"/>
          <w:sz w:val="24"/>
        </w:rPr>
        <w:t xml:space="preserve"> </w:t>
      </w:r>
    </w:p>
    <w:p>
      <w:pPr>
        <w:jc w:val="both"/>
        <w:rPr>
          <w:rFonts w:ascii="Times New Roman" w:hAnsi="Times New Roman" w:cs="Times New Roman"/>
          <w:noProof/>
          <w:color w:val="000000"/>
          <w:sz w:val="24"/>
          <w:szCs w:val="24"/>
        </w:rPr>
      </w:pPr>
    </w:p>
    <w:p>
      <w:pPr>
        <w:jc w:val="both"/>
        <w:rPr>
          <w:rFonts w:ascii="Times New Roman" w:hAnsi="Times New Roman" w:cs="Times New Roman"/>
          <w:noProof/>
          <w:color w:val="000000"/>
          <w:sz w:val="24"/>
          <w:szCs w:val="24"/>
        </w:rPr>
      </w:pPr>
      <w:r>
        <w:rPr>
          <w:rFonts w:ascii="Times New Roman" w:hAnsi="Times New Roman"/>
          <w:noProof/>
          <w:color w:val="000000" w:themeColor="text1"/>
          <w:sz w:val="24"/>
          <w:szCs w:val="24"/>
        </w:rPr>
        <w:t>UE va continua să întreprindă acțiuni pentru a consolida guvernanța oceanelor în regiunea indo-pacifică, în deplină conformitate cu dreptul internațional, în special cu UNCLOS, obiectivul principal al acestora fiind acela de a asigura gestionarea sustenabilă a resurselor oceanului și protejarea biodiversității</w:t>
      </w:r>
      <w:r>
        <w:rPr>
          <w:rStyle w:val="FootnoteReference"/>
          <w:rFonts w:ascii="Times New Roman" w:hAnsi="Times New Roman" w:cs="Times New Roman"/>
          <w:noProof/>
          <w:color w:val="000000" w:themeColor="text1"/>
          <w:sz w:val="24"/>
          <w:szCs w:val="24"/>
        </w:rPr>
        <w:footnoteReference w:id="18"/>
      </w:r>
      <w:r>
        <w:rPr>
          <w:rFonts w:ascii="Times New Roman" w:hAnsi="Times New Roman"/>
          <w:noProof/>
          <w:color w:val="000000" w:themeColor="text1"/>
          <w:sz w:val="24"/>
          <w:szCs w:val="24"/>
        </w:rPr>
        <w:t>.</w:t>
      </w:r>
      <w:r>
        <w:rPr>
          <w:rFonts w:ascii="Times New Roman" w:hAnsi="Times New Roman"/>
          <w:noProof/>
          <w:color w:val="000000"/>
          <w:sz w:val="24"/>
          <w:szCs w:val="24"/>
        </w:rPr>
        <w:t xml:space="preserve"> Prin diversele sale acorduri de parteneriat în domeniul pescuitului sustenabil în regiune</w:t>
      </w:r>
      <w:r>
        <w:rPr>
          <w:rStyle w:val="FootnoteReference"/>
          <w:rFonts w:ascii="Times New Roman" w:hAnsi="Times New Roman" w:cs="Times New Roman"/>
          <w:noProof/>
          <w:color w:val="000000"/>
          <w:sz w:val="24"/>
          <w:szCs w:val="24"/>
        </w:rPr>
        <w:footnoteReference w:id="19"/>
      </w:r>
      <w:r>
        <w:rPr>
          <w:rFonts w:ascii="Times New Roman" w:hAnsi="Times New Roman"/>
          <w:noProof/>
          <w:color w:val="000000"/>
          <w:sz w:val="24"/>
          <w:szCs w:val="24"/>
        </w:rPr>
        <w:t xml:space="preserve"> și prin dialogurile și grupurile sale de lucru</w:t>
      </w:r>
      <w:r>
        <w:rPr>
          <w:rStyle w:val="FootnoteReference"/>
          <w:rFonts w:ascii="Times New Roman" w:hAnsi="Times New Roman" w:cs="Times New Roman"/>
          <w:noProof/>
          <w:color w:val="000000"/>
          <w:sz w:val="24"/>
          <w:szCs w:val="24"/>
        </w:rPr>
        <w:footnoteReference w:id="20"/>
      </w:r>
      <w:r>
        <w:rPr>
          <w:rFonts w:ascii="Times New Roman" w:hAnsi="Times New Roman"/>
          <w:noProof/>
          <w:color w:val="000000"/>
          <w:sz w:val="24"/>
          <w:szCs w:val="24"/>
        </w:rPr>
        <w:t xml:space="preserve"> privind pescuitul ilegal, nedeclarat și nereglementat (INN),</w:t>
      </w:r>
      <w:r>
        <w:rPr>
          <w:rFonts w:ascii="Times New Roman" w:hAnsi="Times New Roman"/>
          <w:b/>
          <w:noProof/>
          <w:color w:val="000000"/>
          <w:sz w:val="24"/>
          <w:szCs w:val="24"/>
        </w:rPr>
        <w:t xml:space="preserve"> </w:t>
      </w:r>
      <w:r>
        <w:rPr>
          <w:rFonts w:ascii="Times New Roman" w:hAnsi="Times New Roman"/>
          <w:noProof/>
          <w:color w:val="000000"/>
          <w:sz w:val="24"/>
          <w:szCs w:val="24"/>
        </w:rPr>
        <w:t>UE va veni în continuare în sprijinul partenerilor din regiunea indo-pacifică în vederea realizării de reforme în cadrul sistemelor de gestionare și de control din domeniul pescuitului.</w:t>
      </w:r>
      <w:r>
        <w:rPr>
          <w:rFonts w:ascii="Times New Roman" w:hAnsi="Times New Roman"/>
          <w:b/>
          <w:noProof/>
          <w:color w:val="000000"/>
          <w:sz w:val="24"/>
          <w:szCs w:val="24"/>
        </w:rPr>
        <w:t xml:space="preserve"> </w:t>
      </w:r>
      <w:r>
        <w:rPr>
          <w:rFonts w:ascii="Times New Roman" w:hAnsi="Times New Roman"/>
          <w:noProof/>
          <w:color w:val="000000"/>
          <w:sz w:val="24"/>
          <w:szCs w:val="24"/>
        </w:rPr>
        <w:t>Acest lucru ar trebui să îmbunătățească gradul de conformitate cu normele în domeniul pescuitului și să contribuie la</w:t>
      </w:r>
      <w:r>
        <w:rPr>
          <w:rFonts w:ascii="Times New Roman" w:hAnsi="Times New Roman"/>
          <w:noProof/>
          <w:color w:val="000000" w:themeColor="text1"/>
          <w:sz w:val="24"/>
          <w:szCs w:val="24"/>
        </w:rPr>
        <w:t xml:space="preserve"> conservarea resurselor biologice marine și la gestionarea sustenabilă a acestora</w:t>
      </w:r>
      <w:r>
        <w:rPr>
          <w:rFonts w:ascii="Times New Roman" w:hAnsi="Times New Roman"/>
          <w:noProof/>
          <w:color w:val="000000"/>
          <w:sz w:val="24"/>
          <w:szCs w:val="24"/>
        </w:rPr>
        <w:t xml:space="preserve"> în întreaga regiune</w:t>
      </w:r>
      <w:r>
        <w:rPr>
          <w:rFonts w:ascii="Times New Roman" w:hAnsi="Times New Roman"/>
          <w:noProof/>
          <w:sz w:val="24"/>
          <w:szCs w:val="24"/>
        </w:rPr>
        <w:t>.</w:t>
      </w:r>
      <w:r>
        <w:rPr>
          <w:rFonts w:ascii="Times New Roman" w:hAnsi="Times New Roman"/>
          <w:noProof/>
          <w:color w:val="000000"/>
          <w:sz w:val="24"/>
          <w:szCs w:val="24"/>
        </w:rPr>
        <w:t xml:space="preserve"> </w:t>
      </w:r>
    </w:p>
    <w:p>
      <w:pPr>
        <w:jc w:val="both"/>
        <w:rPr>
          <w:rFonts w:ascii="Times New Roman" w:hAnsi="Times New Roman" w:cs="Times New Roman"/>
          <w:noProof/>
          <w:color w:val="000000"/>
          <w:sz w:val="24"/>
          <w:szCs w:val="24"/>
        </w:rPr>
      </w:pPr>
    </w:p>
    <w:p>
      <w:pPr>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Fiind </w:t>
      </w:r>
      <w:r>
        <w:rPr>
          <w:rFonts w:ascii="Times New Roman" w:hAnsi="Times New Roman"/>
          <w:noProof/>
          <w:color w:val="000000" w:themeColor="text1"/>
          <w:sz w:val="24"/>
          <w:szCs w:val="24"/>
        </w:rPr>
        <w:t xml:space="preserve">cea mai mare piață de export pentru produse pescărești și fructe de mare din regiunea indo-pacifică, </w:t>
      </w:r>
      <w:r>
        <w:rPr>
          <w:rFonts w:ascii="Times New Roman" w:hAnsi="Times New Roman"/>
          <w:noProof/>
          <w:color w:val="000000"/>
          <w:sz w:val="24"/>
          <w:szCs w:val="24"/>
        </w:rPr>
        <w:t>UE este un membru activ al mai multor organizații regionale de gestionare a pescuitului</w:t>
      </w:r>
      <w:r>
        <w:rPr>
          <w:rStyle w:val="FootnoteReference"/>
          <w:rFonts w:ascii="Times New Roman" w:hAnsi="Times New Roman" w:cs="Times New Roman"/>
          <w:noProof/>
          <w:color w:val="000000"/>
          <w:sz w:val="24"/>
          <w:szCs w:val="24"/>
        </w:rPr>
        <w:footnoteReference w:id="21"/>
      </w:r>
      <w:r>
        <w:rPr>
          <w:rFonts w:ascii="Times New Roman" w:hAnsi="Times New Roman"/>
          <w:noProof/>
          <w:color w:val="000000"/>
          <w:sz w:val="24"/>
          <w:szCs w:val="24"/>
        </w:rPr>
        <w:t xml:space="preserve"> care </w:t>
      </w:r>
      <w:r>
        <w:rPr>
          <w:rFonts w:ascii="Times New Roman" w:hAnsi="Times New Roman"/>
          <w:noProof/>
          <w:color w:val="000000" w:themeColor="text1"/>
          <w:sz w:val="24"/>
          <w:szCs w:val="24"/>
        </w:rPr>
        <w:t>joacă un rol fundamental în gestionarea sustenabilă a resurselor piscicole.</w:t>
      </w:r>
      <w:r>
        <w:rPr>
          <w:rFonts w:ascii="Times New Roman" w:hAnsi="Times New Roman"/>
          <w:noProof/>
          <w:color w:val="000000"/>
          <w:sz w:val="24"/>
          <w:szCs w:val="24"/>
        </w:rPr>
        <w:t xml:space="preserve"> De asemenea, UE intenționează să devină membru al</w:t>
      </w:r>
      <w:r>
        <w:rPr>
          <w:rFonts w:ascii="Times New Roman" w:hAnsi="Times New Roman"/>
          <w:b/>
          <w:noProof/>
          <w:color w:val="000000"/>
          <w:sz w:val="24"/>
          <w:szCs w:val="24"/>
        </w:rPr>
        <w:t xml:space="preserve"> </w:t>
      </w:r>
      <w:r>
        <w:rPr>
          <w:rFonts w:ascii="Times New Roman" w:hAnsi="Times New Roman"/>
          <w:noProof/>
          <w:color w:val="000000"/>
          <w:sz w:val="24"/>
          <w:szCs w:val="24"/>
        </w:rPr>
        <w:t>Comisiei pentru pescuit în Pacificul de Nord.</w:t>
      </w:r>
      <w:r>
        <w:rPr>
          <w:noProof/>
        </w:rPr>
        <w:t xml:space="preserve"> </w:t>
      </w:r>
      <w:r>
        <w:rPr>
          <w:rFonts w:ascii="Times New Roman" w:hAnsi="Times New Roman"/>
          <w:noProof/>
          <w:color w:val="000000"/>
          <w:sz w:val="24"/>
          <w:szCs w:val="24"/>
        </w:rPr>
        <w:t xml:space="preserve">UE va depune în continuare eforturi în direcția creșterii performanței acestor organisme și va colabora cu parteneri care împărtășesc aceeași viziune în cadrul organizațiilor regionale de gestionare a pescuitului din regiunea indo-pacifică, pentru a le sprijini în realizarea unor activități de pescuit sustenabile. </w:t>
      </w:r>
    </w:p>
    <w:p>
      <w:pPr>
        <w:jc w:val="both"/>
        <w:rPr>
          <w:rFonts w:ascii="Times New Roman" w:hAnsi="Times New Roman" w:cs="Times New Roman"/>
          <w:noProof/>
          <w:color w:val="000000" w:themeColor="text1"/>
          <w:sz w:val="24"/>
          <w:szCs w:val="24"/>
        </w:rPr>
      </w:pP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În plus, UE: </w:t>
      </w:r>
    </w:p>
    <w:p>
      <w:pPr>
        <w:jc w:val="both"/>
        <w:rPr>
          <w:rFonts w:ascii="Times New Roman" w:hAnsi="Times New Roman" w:cs="Times New Roman"/>
          <w:noProof/>
          <w:color w:val="000000" w:themeColor="text1"/>
          <w:sz w:val="24"/>
          <w:szCs w:val="24"/>
        </w:rPr>
      </w:pPr>
    </w:p>
    <w:p>
      <w:pPr>
        <w:pStyle w:val="ListParagraph"/>
        <w:numPr>
          <w:ilvl w:val="0"/>
          <w:numId w:val="73"/>
        </w:numPr>
        <w:jc w:val="both"/>
        <w:rPr>
          <w:rFonts w:ascii="Times New Roman" w:hAnsi="Times New Roman" w:cs="Times New Roman"/>
          <w:noProof/>
          <w:color w:val="000000"/>
          <w:sz w:val="24"/>
          <w:szCs w:val="24"/>
        </w:rPr>
      </w:pPr>
      <w:r>
        <w:rPr>
          <w:rFonts w:ascii="Times New Roman" w:hAnsi="Times New Roman"/>
          <w:noProof/>
          <w:color w:val="000000"/>
          <w:sz w:val="24"/>
          <w:szCs w:val="24"/>
        </w:rPr>
        <w:t>va încheia un acord cu Comisia pentru conservarea faunei și florei marine din Antarctica privind desemnarea a trei noi zone maritime protejate (ZMP) în Oceanul Antarctic;</w:t>
      </w:r>
    </w:p>
    <w:p>
      <w:pPr>
        <w:pStyle w:val="ListParagraph"/>
        <w:numPr>
          <w:ilvl w:val="0"/>
          <w:numId w:val="73"/>
        </w:numPr>
        <w:jc w:val="both"/>
        <w:rPr>
          <w:rFonts w:ascii="Times New Roman" w:hAnsi="Times New Roman" w:cs="Times New Roman"/>
          <w:strike/>
          <w:noProof/>
          <w:color w:val="000000"/>
          <w:sz w:val="24"/>
          <w:szCs w:val="24"/>
        </w:rPr>
      </w:pPr>
      <w:r>
        <w:rPr>
          <w:rFonts w:ascii="Times New Roman" w:hAnsi="Times New Roman"/>
          <w:noProof/>
          <w:color w:val="000000"/>
          <w:sz w:val="24"/>
          <w:szCs w:val="24"/>
        </w:rPr>
        <w:t xml:space="preserve">va consolida capacitățile pentru o mai bună guvernanță a oceanelor prin crearea unei rețele internaționale de date privind mediul marin și a unui sistem regional de previzionare privind oceanele; </w:t>
      </w:r>
    </w:p>
    <w:p>
      <w:pPr>
        <w:pStyle w:val="ListParagraph"/>
        <w:numPr>
          <w:ilvl w:val="0"/>
          <w:numId w:val="73"/>
        </w:numPr>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se va implica în continuare alături de regiune pentru a promova îmbunătățirea guvernanței oceanelor la nivel regional, prevenirea poluării și conservarea mediului marin, în special prin sprijinirea punerii în aplicare a </w:t>
      </w:r>
      <w:r>
        <w:rPr>
          <w:rFonts w:ascii="Times New Roman" w:hAnsi="Times New Roman"/>
          <w:noProof/>
          <w:color w:val="1E1E1E"/>
          <w:sz w:val="24"/>
          <w:szCs w:val="24"/>
        </w:rPr>
        <w:t>convențiilor și a planurilor de acțiune relevante pentru mările regionale</w:t>
      </w:r>
      <w:r>
        <w:rPr>
          <w:rFonts w:ascii="Times New Roman" w:hAnsi="Times New Roman"/>
          <w:noProof/>
          <w:sz w:val="24"/>
          <w:szCs w:val="24"/>
        </w:rPr>
        <w:t>;</w:t>
      </w:r>
      <w:r>
        <w:rPr>
          <w:noProof/>
        </w:rPr>
        <w:t xml:space="preserve"> </w:t>
      </w:r>
      <w:r>
        <w:rPr>
          <w:rFonts w:ascii="Times New Roman" w:hAnsi="Times New Roman"/>
          <w:noProof/>
          <w:sz w:val="24"/>
          <w:szCs w:val="24"/>
        </w:rPr>
        <w:t>Gestionarea eficace a zonelor marine protejate va fi asigurată prin intermediul unor inițiative precum proiectul de înfrățire UE-Asia de Sud-Est;</w:t>
      </w:r>
    </w:p>
    <w:p>
      <w:pPr>
        <w:pStyle w:val="ListParagraph"/>
        <w:numPr>
          <w:ilvl w:val="0"/>
          <w:numId w:val="73"/>
        </w:numPr>
        <w:jc w:val="both"/>
        <w:rPr>
          <w:rFonts w:ascii="Times New Roman" w:hAnsi="Times New Roman" w:cs="Times New Roman"/>
          <w:noProof/>
          <w:color w:val="000000"/>
          <w:sz w:val="24"/>
          <w:szCs w:val="24"/>
        </w:rPr>
      </w:pPr>
      <w:r>
        <w:rPr>
          <w:rFonts w:ascii="Times New Roman" w:hAnsi="Times New Roman"/>
          <w:noProof/>
          <w:color w:val="000000"/>
          <w:sz w:val="24"/>
          <w:szCs w:val="24"/>
        </w:rPr>
        <w:t>va continua dialogurile la nivel înalt cu Australia, Indonezia, Japonia, Noua Zeelandă cu privire la afacerile maritime și la pescuit, precum și „Parteneriatul în domeniul oceanelor” cu China;</w:t>
      </w:r>
    </w:p>
    <w:p>
      <w:pPr>
        <w:pStyle w:val="ListParagraph"/>
        <w:numPr>
          <w:ilvl w:val="0"/>
          <w:numId w:val="73"/>
        </w:numPr>
        <w:jc w:val="both"/>
        <w:rPr>
          <w:rFonts w:ascii="Times New Roman" w:hAnsi="Times New Roman" w:cs="Times New Roman"/>
          <w:noProof/>
          <w:sz w:val="24"/>
          <w:szCs w:val="24"/>
        </w:rPr>
      </w:pPr>
      <w:r>
        <w:rPr>
          <w:rFonts w:ascii="Times New Roman" w:hAnsi="Times New Roman"/>
          <w:noProof/>
          <w:sz w:val="24"/>
          <w:szCs w:val="24"/>
        </w:rPr>
        <w:t xml:space="preserve">va continua să joace un rol esențial în calitate de </w:t>
      </w:r>
      <w:r>
        <w:rPr>
          <w:rFonts w:ascii="Times New Roman" w:hAnsi="Times New Roman"/>
          <w:b/>
          <w:noProof/>
          <w:sz w:val="24"/>
          <w:szCs w:val="24"/>
        </w:rPr>
        <w:t>furnizor de securitate maritimă la nivel mondial</w:t>
      </w:r>
      <w:r>
        <w:rPr>
          <w:rFonts w:ascii="Times New Roman" w:hAnsi="Times New Roman"/>
          <w:noProof/>
          <w:sz w:val="24"/>
          <w:szCs w:val="24"/>
        </w:rPr>
        <w:t xml:space="preserve"> (a se vedea secțiunea 4.6);</w:t>
      </w:r>
    </w:p>
    <w:p>
      <w:pPr>
        <w:pStyle w:val="ListParagraph"/>
        <w:numPr>
          <w:ilvl w:val="0"/>
          <w:numId w:val="73"/>
        </w:numPr>
        <w:jc w:val="both"/>
        <w:rPr>
          <w:rFonts w:ascii="Times New Roman" w:hAnsi="Times New Roman" w:cs="Times New Roman"/>
          <w:noProof/>
          <w:sz w:val="24"/>
          <w:szCs w:val="24"/>
        </w:rPr>
      </w:pPr>
      <w:r>
        <w:rPr>
          <w:rFonts w:ascii="Times New Roman" w:hAnsi="Times New Roman"/>
          <w:noProof/>
          <w:sz w:val="24"/>
          <w:szCs w:val="24"/>
        </w:rPr>
        <w:t>va promova condițiile de viață și de muncă ale pescarilor în conformitate cu standardele de muncă ale OIM.</w:t>
      </w:r>
    </w:p>
    <w:p>
      <w:pPr>
        <w:jc w:val="both"/>
        <w:rPr>
          <w:rFonts w:ascii="Times New Roman" w:hAnsi="Times New Roman" w:cs="Times New Roman"/>
          <w:noProof/>
          <w:sz w:val="24"/>
          <w:szCs w:val="24"/>
        </w:rPr>
      </w:pPr>
    </w:p>
    <w:p>
      <w:pPr>
        <w:ind w:left="709"/>
        <w:rPr>
          <w:rFonts w:ascii="Times New Roman Bold" w:hAnsi="Times New Roman Bold"/>
          <w:b/>
          <w:smallCaps/>
          <w:noProof/>
          <w:color w:val="1F4E79" w:themeColor="accent1" w:themeShade="80"/>
          <w:sz w:val="24"/>
        </w:rPr>
      </w:pPr>
      <w:r>
        <w:rPr>
          <w:rFonts w:ascii="Times New Roman Bold" w:hAnsi="Times New Roman Bold"/>
          <w:b/>
          <w:smallCaps/>
          <w:noProof/>
          <w:color w:val="1F4E79" w:themeColor="accent1" w:themeShade="80"/>
          <w:sz w:val="24"/>
        </w:rPr>
        <w:t>4.4 Guvernanța digitală și parteneriatele</w:t>
      </w:r>
    </w:p>
    <w:p>
      <w:pPr>
        <w:rPr>
          <w:rFonts w:ascii="Times New Roman Bold" w:hAnsi="Times New Roman Bold" w:cs="Times New Roman"/>
          <w:b/>
          <w:bCs/>
          <w:smallCaps/>
          <w:noProof/>
          <w:color w:val="1F4E79" w:themeColor="accent1" w:themeShade="80"/>
          <w:sz w:val="24"/>
          <w:szCs w:val="24"/>
        </w:rPr>
      </w:pPr>
    </w:p>
    <w:p>
      <w:pPr>
        <w:jc w:val="both"/>
        <w:rPr>
          <w:rFonts w:ascii="Times New Roman" w:hAnsi="Times New Roman" w:cs="Times New Roman"/>
          <w:noProof/>
          <w:sz w:val="24"/>
          <w:szCs w:val="24"/>
        </w:rPr>
      </w:pPr>
      <w:r>
        <w:rPr>
          <w:rFonts w:ascii="Times New Roman" w:hAnsi="Times New Roman"/>
          <w:noProof/>
          <w:sz w:val="24"/>
          <w:szCs w:val="24"/>
        </w:rPr>
        <w:t>În conformitate cu Comunicarea intitulată „Busola pentru dimensiunea digitală 2030: modelul european pentru deceniul digital”</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UE va încerca să își consolideze </w:t>
      </w:r>
      <w:r>
        <w:rPr>
          <w:rFonts w:ascii="Times New Roman" w:hAnsi="Times New Roman"/>
          <w:b/>
          <w:noProof/>
          <w:sz w:val="24"/>
          <w:szCs w:val="24"/>
        </w:rPr>
        <w:t>parteneriatele digitale</w:t>
      </w:r>
      <w:r>
        <w:rPr>
          <w:rFonts w:ascii="Times New Roman" w:hAnsi="Times New Roman"/>
          <w:noProof/>
          <w:sz w:val="24"/>
          <w:szCs w:val="24"/>
        </w:rPr>
        <w:t xml:space="preserve"> internaționale în regiunea indo-pacifică și să creeze altele noi. Aceste parteneriate vizează consolidarea cooperării în domeniul tehnicii, al politicii și al cercetării cu partenerii în ceea ce privește infrastructurile, transformarea digitală a întreprinderilor și a serviciilor publice, precum și dezvoltarea competențelor, inclusiv în vederea facilitării comerțului digital. Acestea vor permite UE și partenerilor care împărtășesc aceeași viziune să asigure dezvoltarea de standarde pentru tehnologiile emergente, inclusiv în domenii precum inteligența artificială, în conformitate cu principiile democratice și cu drepturile fundamentale. Ele vor fi susținute de un set de instrumente bazate pe cooperarea în materie de reglementare, pe consolidarea capacităților și pe competențe, precum și pe investiții în cooperarea internațională și în parteneriatele de cercetare.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În contextele cele mai avansate, UE va încerca să oficializeze astfel de parteneriate prin intermediul unor </w:t>
      </w:r>
      <w:r>
        <w:rPr>
          <w:rFonts w:ascii="Times New Roman" w:hAnsi="Times New Roman"/>
          <w:b/>
          <w:noProof/>
          <w:sz w:val="24"/>
          <w:szCs w:val="24"/>
        </w:rPr>
        <w:t>acorduri de parteneriate digitale</w:t>
      </w:r>
      <w:r>
        <w:rPr>
          <w:rFonts w:ascii="Times New Roman" w:hAnsi="Times New Roman"/>
          <w:noProof/>
          <w:sz w:val="24"/>
          <w:szCs w:val="24"/>
        </w:rPr>
        <w:t xml:space="preserve"> care ar urma să fie negociate cu parteneri din regiunea indo-pacifică ce împărtășesc aceeași viziune. Astfel de acorduri ar extinde relațiile comerciale și de investiții bilaterale prin consolidarea cooperării în domeniul standardelor pentru tehnologiile emergente și a interoperabilității acestora, de exemplu în domeniul inteligenței artificiale, pe baza principiilor democratice și a drepturilor fundamentale, prin construirea unor lanțuri de aprovizionare mai reziliente în domeniul tehnologiei, prin sprijinirea inovării bazate pe valori și prin facilitarea oportunităților de afaceri pentru întreprinderile nou-înființate și pentru IMM-uri. Acestea ar permite o cooperare aprofundată în ceea ce privește guvernanța datelor, fluxurile de încredere și inovarea bazată pe date. Acordurile sus-menționate ar completa negocierile în curs privind comerțul electronic în cadrul Organizației Mondiale a Comerțului în ceea ce privește aspectele specifice relevante pentru facilitarea comerțului digital. Într-o primă etapă, UE propune să se analizeze posibilitatea de a lansa negocieri cu</w:t>
      </w:r>
      <w:r>
        <w:rPr>
          <w:rFonts w:ascii="Times New Roman" w:hAnsi="Times New Roman"/>
          <w:noProof/>
          <w:sz w:val="24"/>
        </w:rPr>
        <w:t xml:space="preserve"> </w:t>
      </w:r>
      <w:r>
        <w:rPr>
          <w:rFonts w:ascii="Times New Roman" w:hAnsi="Times New Roman"/>
          <w:b/>
          <w:noProof/>
          <w:sz w:val="24"/>
        </w:rPr>
        <w:t>Japonia</w:t>
      </w:r>
      <w:r>
        <w:rPr>
          <w:rStyle w:val="FootnoteReference"/>
          <w:rFonts w:ascii="Times New Roman" w:hAnsi="Times New Roman" w:cs="Times New Roman"/>
          <w:b/>
          <w:noProof/>
          <w:sz w:val="24"/>
          <w:szCs w:val="24"/>
        </w:rPr>
        <w:footnoteReference w:id="23"/>
      </w:r>
      <w:r>
        <w:rPr>
          <w:rFonts w:ascii="Times New Roman" w:hAnsi="Times New Roman"/>
          <w:noProof/>
          <w:sz w:val="24"/>
        </w:rPr>
        <w:t xml:space="preserve">, </w:t>
      </w:r>
      <w:r>
        <w:rPr>
          <w:rFonts w:ascii="Times New Roman" w:hAnsi="Times New Roman"/>
          <w:b/>
          <w:noProof/>
          <w:sz w:val="24"/>
        </w:rPr>
        <w:t>Republica Coreea</w:t>
      </w:r>
      <w:r>
        <w:rPr>
          <w:rFonts w:ascii="Times New Roman" w:hAnsi="Times New Roman"/>
          <w:noProof/>
          <w:sz w:val="24"/>
        </w:rPr>
        <w:t xml:space="preserve"> și </w:t>
      </w:r>
      <w:r>
        <w:rPr>
          <w:rFonts w:ascii="Times New Roman" w:hAnsi="Times New Roman"/>
          <w:b/>
          <w:noProof/>
          <w:sz w:val="24"/>
        </w:rPr>
        <w:t>Singapore</w:t>
      </w:r>
      <w:r>
        <w:rPr>
          <w:rFonts w:ascii="Times New Roman" w:hAnsi="Times New Roman"/>
          <w:noProof/>
          <w:sz w:val="24"/>
        </w:rPr>
        <w:t>.</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Parteneriatul digital</w:t>
      </w:r>
      <w:r>
        <w:rPr>
          <w:rFonts w:ascii="Times New Roman" w:hAnsi="Times New Roman"/>
          <w:b/>
          <w:noProof/>
          <w:sz w:val="24"/>
          <w:szCs w:val="24"/>
        </w:rPr>
        <w:t xml:space="preserve"> </w:t>
      </w:r>
      <w:r>
        <w:rPr>
          <w:rFonts w:ascii="Times New Roman" w:hAnsi="Times New Roman"/>
          <w:noProof/>
          <w:sz w:val="24"/>
          <w:szCs w:val="24"/>
        </w:rPr>
        <w:t xml:space="preserve">dintre UE și </w:t>
      </w:r>
      <w:r>
        <w:rPr>
          <w:rFonts w:ascii="Times New Roman" w:hAnsi="Times New Roman"/>
          <w:b/>
          <w:noProof/>
          <w:sz w:val="24"/>
          <w:szCs w:val="24"/>
        </w:rPr>
        <w:t>India</w:t>
      </w:r>
      <w:r>
        <w:rPr>
          <w:rFonts w:ascii="Times New Roman" w:hAnsi="Times New Roman"/>
          <w:noProof/>
          <w:sz w:val="24"/>
          <w:szCs w:val="24"/>
        </w:rPr>
        <w:t xml:space="preserve"> a fost consolidat în mai 2021 printr-un acord de intensificare a cooperării în domeniul tehnologiilor emergente, de la inteligența artificială la calculul de înaltă performanță și de la tehnologiile cuantice la tehnologiile 5G sigure și la digitalizarea sectorului public.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În următorii ani, UE își va consolida cooperarea cu ASEAN prin sprijinirea </w:t>
      </w:r>
      <w:r>
        <w:rPr>
          <w:rFonts w:ascii="Times New Roman" w:hAnsi="Times New Roman"/>
          <w:b/>
          <w:noProof/>
          <w:sz w:val="24"/>
          <w:szCs w:val="24"/>
        </w:rPr>
        <w:t>Masterplanului digital al ASEAN pentru 2025</w:t>
      </w:r>
      <w:r>
        <w:rPr>
          <w:rFonts w:ascii="Times New Roman" w:hAnsi="Times New Roman"/>
          <w:noProof/>
          <w:sz w:val="24"/>
          <w:szCs w:val="24"/>
        </w:rPr>
        <w:t>. UE are în vedere să propună o abordare UE-ASEAN care să acopere conectivitatea digitală și știința, cercetarea, tehnologia și investițiile în inovare.</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De asemenea, UE va continua să își respecte angajamentul față de regiune, și anume acela de a promova convergența între regimurile de </w:t>
      </w:r>
      <w:r>
        <w:rPr>
          <w:rFonts w:ascii="Times New Roman" w:hAnsi="Times New Roman"/>
          <w:b/>
          <w:noProof/>
          <w:sz w:val="24"/>
          <w:szCs w:val="24"/>
        </w:rPr>
        <w:t>protecție a datelor</w:t>
      </w:r>
      <w:r>
        <w:rPr>
          <w:rFonts w:ascii="Times New Roman" w:hAnsi="Times New Roman"/>
          <w:noProof/>
          <w:sz w:val="24"/>
          <w:szCs w:val="24"/>
        </w:rPr>
        <w:t xml:space="preserve"> pentru a asigura fluxuri de date sigure și libere, atât în interiorul regiunii, cât și în afara acesteia, inclusiv cu UE. Acesta include colaborarea activă cu parteneri-cheie pentru a ajunge la o „constatare privind </w:t>
      </w:r>
      <w:r>
        <w:rPr>
          <w:rFonts w:ascii="Times New Roman" w:hAnsi="Times New Roman"/>
          <w:b/>
          <w:noProof/>
          <w:sz w:val="24"/>
          <w:szCs w:val="24"/>
        </w:rPr>
        <w:t>caracterul adecvat</w:t>
      </w:r>
      <w:r>
        <w:rPr>
          <w:rFonts w:ascii="Times New Roman" w:hAnsi="Times New Roman"/>
          <w:noProof/>
          <w:sz w:val="24"/>
          <w:szCs w:val="24"/>
        </w:rPr>
        <w:t xml:space="preserve"> al nivelului de protecție”, în cazul în care sunt îndeplinite condițiile. Au apărut deja rezultate în acest sens, cum ar fi crearea celui mai mare spațiu mondial de fluxuri libere și sigure de date între UE și </w:t>
      </w:r>
      <w:r>
        <w:rPr>
          <w:rFonts w:ascii="Times New Roman" w:hAnsi="Times New Roman"/>
          <w:b/>
          <w:noProof/>
          <w:sz w:val="24"/>
          <w:szCs w:val="24"/>
        </w:rPr>
        <w:t>Japonia</w:t>
      </w:r>
      <w:r>
        <w:rPr>
          <w:rFonts w:ascii="Times New Roman" w:hAnsi="Times New Roman"/>
          <w:noProof/>
          <w:sz w:val="24"/>
          <w:szCs w:val="24"/>
        </w:rPr>
        <w:t xml:space="preserve"> în 2019 și încheierea negocierilor privind caracterul adecvat al nivelului de protecție cu </w:t>
      </w:r>
      <w:r>
        <w:rPr>
          <w:rFonts w:ascii="Times New Roman" w:hAnsi="Times New Roman"/>
          <w:b/>
          <w:noProof/>
          <w:sz w:val="24"/>
          <w:szCs w:val="24"/>
        </w:rPr>
        <w:t>Republica Coreea</w:t>
      </w:r>
      <w:r>
        <w:rPr>
          <w:rFonts w:ascii="Times New Roman" w:hAnsi="Times New Roman"/>
          <w:noProof/>
          <w:sz w:val="24"/>
          <w:szCs w:val="24"/>
        </w:rPr>
        <w:t xml:space="preserve"> în 2021. În plus, sunt în curs de desfășurare activități importante cu </w:t>
      </w:r>
      <w:r>
        <w:rPr>
          <w:rFonts w:ascii="Times New Roman" w:hAnsi="Times New Roman"/>
          <w:b/>
          <w:noProof/>
          <w:sz w:val="24"/>
          <w:szCs w:val="24"/>
        </w:rPr>
        <w:t>Noua Zeelandă</w:t>
      </w:r>
      <w:r>
        <w:rPr>
          <w:rFonts w:ascii="Times New Roman" w:hAnsi="Times New Roman"/>
          <w:noProof/>
          <w:sz w:val="24"/>
          <w:szCs w:val="24"/>
        </w:rPr>
        <w:t xml:space="preserve"> pentru a asigura continuitatea deciziei privind caracterul adecvat adoptat în cadrul regimului anterior de protecție a datelor al UE. Alți parteneri, precum </w:t>
      </w:r>
      <w:r>
        <w:rPr>
          <w:rFonts w:ascii="Times New Roman" w:hAnsi="Times New Roman"/>
          <w:b/>
          <w:noProof/>
          <w:sz w:val="24"/>
          <w:szCs w:val="24"/>
        </w:rPr>
        <w:t>India, Indonezia, Sri Lanka, Taiwan și Thailanda</w:t>
      </w:r>
      <w:r>
        <w:rPr>
          <w:rFonts w:ascii="Times New Roman" w:hAnsi="Times New Roman"/>
          <w:noProof/>
          <w:sz w:val="24"/>
          <w:szCs w:val="24"/>
        </w:rPr>
        <w:t xml:space="preserve">, au adoptat o legislație modernă privind protecția datelor sau sunt în curs de a o pune în aplicare. Acest lucru ar putea deschide calea unor viitoare discuții privind caracterul adecvat al nivelului de protecție. De asemenea, UE își intensifică dialogul cu organizațiile și cu rețelele regionale, cum ar fi </w:t>
      </w:r>
      <w:r>
        <w:rPr>
          <w:rFonts w:ascii="Times New Roman" w:hAnsi="Times New Roman"/>
          <w:b/>
          <w:noProof/>
          <w:sz w:val="24"/>
          <w:szCs w:val="24"/>
        </w:rPr>
        <w:t>ASEAN</w:t>
      </w:r>
      <w:r>
        <w:rPr>
          <w:rFonts w:ascii="Times New Roman" w:hAnsi="Times New Roman"/>
          <w:noProof/>
          <w:sz w:val="24"/>
          <w:szCs w:val="24"/>
        </w:rPr>
        <w:t>, care joacă un rol din ce în ce mai important în conceperea unor standarde comune de protecție a datelor.</w:t>
      </w:r>
    </w:p>
    <w:p>
      <w:pPr>
        <w:jc w:val="both"/>
        <w:rPr>
          <w:rFonts w:ascii="Times New Roman" w:hAnsi="Times New Roman" w:cs="Times New Roman"/>
          <w:noProof/>
          <w:sz w:val="24"/>
          <w:szCs w:val="24"/>
        </w:rPr>
      </w:pPr>
    </w:p>
    <w:p>
      <w:pPr>
        <w:jc w:val="both"/>
        <w:rPr>
          <w:rFonts w:ascii="Times New Roman Bold" w:hAnsi="Times New Roman Bold" w:cs="Times New Roman"/>
          <w:b/>
          <w:i/>
          <w:caps/>
          <w:noProof/>
          <w:color w:val="1F4E79" w:themeColor="accent1" w:themeShade="80"/>
          <w:sz w:val="24"/>
          <w:szCs w:val="24"/>
        </w:rPr>
      </w:pPr>
      <w:r>
        <w:rPr>
          <w:rFonts w:ascii="Times New Roman" w:hAnsi="Times New Roman"/>
          <w:b/>
          <w:i/>
          <w:noProof/>
          <w:color w:val="1F4E79" w:themeColor="accent1" w:themeShade="80"/>
          <w:sz w:val="24"/>
          <w:szCs w:val="24"/>
        </w:rPr>
        <w:t>Cercetare și inovare</w:t>
      </w:r>
    </w:p>
    <w:p>
      <w:pPr>
        <w:jc w:val="both"/>
        <w:rPr>
          <w:rFonts w:ascii="Times New Roman" w:hAnsi="Times New Roman" w:cs="Times New Roman"/>
          <w:b/>
          <w:i/>
          <w:noProof/>
          <w:color w:val="1F4E79" w:themeColor="accent1" w:themeShade="80"/>
          <w:sz w:val="24"/>
          <w:szCs w:val="24"/>
        </w:rPr>
      </w:pPr>
    </w:p>
    <w:p>
      <w:pPr>
        <w:jc w:val="both"/>
        <w:rPr>
          <w:rFonts w:ascii="Times New Roman" w:hAnsi="Times New Roman" w:cs="Times New Roman"/>
          <w:noProof/>
          <w:sz w:val="24"/>
          <w:szCs w:val="24"/>
        </w:rPr>
      </w:pPr>
      <w:r>
        <w:rPr>
          <w:rFonts w:ascii="Times New Roman" w:hAnsi="Times New Roman"/>
          <w:noProof/>
          <w:sz w:val="24"/>
          <w:szCs w:val="24"/>
        </w:rPr>
        <w:t>Cooperarea la nivel internațional în domeniul cercetării și al inovării este esențială pentru tranziția verde și cea digitală, precum și pentru stimularea creșterii economice, a prosperității și a bunăstării sociale. Cooperarea cu partenerii din regiunea indo-pacifică va fi promovată în cadrul programului „</w:t>
      </w:r>
      <w:r>
        <w:rPr>
          <w:rFonts w:ascii="Times New Roman" w:hAnsi="Times New Roman"/>
          <w:b/>
          <w:noProof/>
          <w:sz w:val="24"/>
          <w:szCs w:val="24"/>
        </w:rPr>
        <w:t>Orizont Europa</w:t>
      </w:r>
      <w:r>
        <w:rPr>
          <w:rFonts w:ascii="Times New Roman" w:hAnsi="Times New Roman"/>
          <w:noProof/>
          <w:sz w:val="24"/>
          <w:szCs w:val="24"/>
        </w:rPr>
        <w:t>”, în conformitate cu abordarea globală a UE</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privind cercetarea și inovarea. Aceasta se va baza pe principiul deschiderii, asigurându-se echilibrul prin stabilirea unor niveluri de reciprocitate mai ridicate și prin crearea unor condiții de concurență echitabile bazate pe respectarea unor principii fundamentale precum libertatea academică, egalitatea de gen, etica, integritatea și caracterul incluziv al cercetării, știința deschisă și elaborarea de politici bazate pe date concrete.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Programul Orizont Europa le oferă partenerilor care împărtășesc valori comune posibilitatea de a se </w:t>
      </w:r>
      <w:r>
        <w:rPr>
          <w:rFonts w:ascii="Times New Roman" w:hAnsi="Times New Roman"/>
          <w:b/>
          <w:noProof/>
          <w:sz w:val="24"/>
          <w:szCs w:val="24"/>
        </w:rPr>
        <w:t>asocia</w:t>
      </w:r>
      <w:r>
        <w:rPr>
          <w:rFonts w:ascii="Times New Roman" w:hAnsi="Times New Roman"/>
          <w:noProof/>
          <w:sz w:val="24"/>
          <w:szCs w:val="24"/>
        </w:rPr>
        <w:t xml:space="preserve">, pentru ca </w:t>
      </w:r>
      <w:r>
        <w:rPr>
          <w:rFonts w:ascii="Times New Roman" w:hAnsi="Times New Roman"/>
          <w:iCs/>
          <w:noProof/>
          <w:sz w:val="24"/>
          <w:szCs w:val="24"/>
        </w:rPr>
        <w:t>aceștia să beneficieze de oportunități comune de cercetare și inovare care să aibă un caracter mai sistemic. Au fost inițiate discuții informale cu Australia, Japonia, Republica Coreea, Noua Zeelandă și Singapore.</w:t>
      </w:r>
      <w:r>
        <w:rPr>
          <w:rFonts w:ascii="Times New Roman" w:hAnsi="Times New Roman"/>
          <w:noProof/>
          <w:sz w:val="24"/>
          <w:szCs w:val="24"/>
        </w:rPr>
        <w:t xml:space="preserve"> De asemenea, UE va continua să promoveze cooperarea în domeniul </w:t>
      </w:r>
      <w:r>
        <w:rPr>
          <w:rFonts w:ascii="Times New Roman" w:hAnsi="Times New Roman"/>
          <w:b/>
          <w:noProof/>
          <w:sz w:val="24"/>
          <w:szCs w:val="24"/>
        </w:rPr>
        <w:t>dezvoltării capitalului uman</w:t>
      </w:r>
      <w:r>
        <w:rPr>
          <w:rFonts w:ascii="Times New Roman" w:hAnsi="Times New Roman"/>
          <w:noProof/>
          <w:sz w:val="24"/>
          <w:szCs w:val="24"/>
        </w:rPr>
        <w:t xml:space="preserve">, inclusiv formarea și </w:t>
      </w:r>
      <w:r>
        <w:rPr>
          <w:rFonts w:ascii="Times New Roman" w:hAnsi="Times New Roman"/>
          <w:b/>
          <w:noProof/>
          <w:sz w:val="24"/>
          <w:szCs w:val="24"/>
        </w:rPr>
        <w:t>mobilitatea cercetătorilor</w:t>
      </w:r>
      <w:r>
        <w:rPr>
          <w:rFonts w:ascii="Times New Roman" w:hAnsi="Times New Roman"/>
          <w:noProof/>
          <w:sz w:val="24"/>
          <w:szCs w:val="24"/>
        </w:rPr>
        <w:t xml:space="preserve"> prin intermediul programului „Acțiunile Marie Skłodowska-Curie”. Cooperarea științifică și dezvoltarea activităților colaborative la nivel regional se numără, de asemenea, printre obiectivele parteneriatului UE-ASEAN.</w:t>
      </w:r>
    </w:p>
    <w:p>
      <w:pPr>
        <w:jc w:val="both"/>
        <w:rPr>
          <w:rFonts w:ascii="Times New Roman" w:hAnsi="Times New Roman" w:cs="Times New Roman"/>
          <w:noProof/>
          <w:sz w:val="24"/>
          <w:szCs w:val="24"/>
        </w:rPr>
      </w:pPr>
    </w:p>
    <w:p>
      <w:pPr>
        <w:jc w:val="both"/>
        <w:rPr>
          <w:rFonts w:ascii="Times New Roman" w:hAnsi="Times New Roman" w:cs="Times New Roman"/>
          <w:b/>
          <w:i/>
          <w:noProof/>
          <w:sz w:val="24"/>
          <w:szCs w:val="24"/>
        </w:rPr>
      </w:pPr>
      <w:r>
        <w:rPr>
          <w:rFonts w:ascii="Times New Roman" w:hAnsi="Times New Roman"/>
          <w:b/>
          <w:i/>
          <w:noProof/>
          <w:sz w:val="24"/>
          <w:szCs w:val="24"/>
        </w:rPr>
        <w:t>Învățământ</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szCs w:val="24"/>
        </w:rPr>
        <w:t>Investițiile UE în educație</w:t>
      </w:r>
      <w:r>
        <w:rPr>
          <w:rFonts w:ascii="Times New Roman" w:hAnsi="Times New Roman"/>
          <w:noProof/>
          <w:sz w:val="24"/>
          <w:szCs w:val="24"/>
        </w:rPr>
        <w:t xml:space="preserve"> vor fi majorate la cel puțin 10 % din Instrumentul de vecinătate, cooperare pentru dezvoltare și cooperare internațională (IVCDCI) – „Europa globală”</w:t>
      </w:r>
      <w:r>
        <w:rPr>
          <w:rFonts w:ascii="Times New Roman" w:hAnsi="Times New Roman" w:cs="Times New Roman"/>
          <w:noProof/>
          <w:sz w:val="24"/>
          <w:szCs w:val="24"/>
          <w:vertAlign w:val="superscript"/>
          <w:lang w:val="en-IE"/>
        </w:rPr>
        <w:footnoteReference w:id="25"/>
      </w:r>
      <w:r>
        <w:rPr>
          <w:rFonts w:ascii="Times New Roman" w:hAnsi="Times New Roman"/>
          <w:noProof/>
          <w:sz w:val="24"/>
          <w:szCs w:val="24"/>
        </w:rPr>
        <w:t>, în vederea consolidării sistemelor de învățământ.</w:t>
      </w:r>
      <w:r>
        <w:rPr>
          <w:noProof/>
        </w:rPr>
        <w:t xml:space="preserve"> </w:t>
      </w:r>
      <w:r>
        <w:rPr>
          <w:rFonts w:ascii="Times New Roman" w:hAnsi="Times New Roman"/>
          <w:noProof/>
          <w:sz w:val="24"/>
          <w:szCs w:val="24"/>
        </w:rPr>
        <w:t>Angajamentul recent al Echipei Europa, de a contribui cu 1,7 miliarde EUR la Parteneriatul mondial privind educația, se va traduce printr-o creștere a finanțării pentru învățământul primar și secundar, precum și pentru educația și formarea tehnică și profesională.</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Noul program </w:t>
      </w:r>
      <w:r>
        <w:rPr>
          <w:rFonts w:ascii="Times New Roman" w:hAnsi="Times New Roman"/>
          <w:b/>
          <w:noProof/>
          <w:sz w:val="24"/>
          <w:szCs w:val="24"/>
        </w:rPr>
        <w:t>Erasmus+</w:t>
      </w:r>
      <w:r>
        <w:rPr>
          <w:rFonts w:ascii="Times New Roman" w:hAnsi="Times New Roman"/>
          <w:noProof/>
          <w:sz w:val="24"/>
          <w:szCs w:val="24"/>
        </w:rPr>
        <w:t xml:space="preserve"> va oferi, de asemenea, oportunități permanente pentru </w:t>
      </w:r>
      <w:r>
        <w:rPr>
          <w:rFonts w:ascii="Times New Roman" w:hAnsi="Times New Roman"/>
          <w:b/>
          <w:noProof/>
          <w:sz w:val="24"/>
          <w:szCs w:val="24"/>
        </w:rPr>
        <w:t>schimburile academice</w:t>
      </w:r>
      <w:r>
        <w:rPr>
          <w:rFonts w:ascii="Times New Roman" w:hAnsi="Times New Roman"/>
          <w:noProof/>
          <w:sz w:val="24"/>
          <w:szCs w:val="24"/>
        </w:rPr>
        <w:t xml:space="preserve"> de studenți și profesori între regiunea indo-pacifică și Europa, în domenii-cheie de politică legate, în special, de tranziția verde și cea digitală</w:t>
      </w:r>
      <w:r>
        <w:rPr>
          <w:rStyle w:val="FootnoteReference"/>
          <w:rFonts w:ascii="Times New Roman" w:hAnsi="Times New Roman" w:cs="Times New Roman"/>
          <w:noProof/>
          <w:sz w:val="24"/>
          <w:szCs w:val="24"/>
        </w:rPr>
        <w:footnoteReference w:id="26"/>
      </w:r>
      <w:r>
        <w:rPr>
          <w:noProof/>
        </w:rPr>
        <w:t>.</w:t>
      </w:r>
      <w:r>
        <w:rPr>
          <w:rFonts w:ascii="Times New Roman" w:hAnsi="Times New Roman"/>
          <w:noProof/>
          <w:sz w:val="24"/>
          <w:szCs w:val="24"/>
        </w:rPr>
        <w:t xml:space="preserve"> </w:t>
      </w:r>
    </w:p>
    <w:p>
      <w:pPr>
        <w:jc w:val="both"/>
        <w:rPr>
          <w:rFonts w:ascii="Times New Roman" w:hAnsi="Times New Roman" w:cs="Times New Roman"/>
          <w:noProof/>
          <w:sz w:val="24"/>
          <w:szCs w:val="24"/>
        </w:rPr>
      </w:pPr>
    </w:p>
    <w:p>
      <w:pPr>
        <w:jc w:val="both"/>
        <w:rPr>
          <w:rFonts w:ascii="Times New Roman" w:hAnsi="Times New Roman" w:cs="Times New Roman"/>
          <w:b/>
          <w:noProof/>
          <w:color w:val="1F4E79" w:themeColor="accent1" w:themeShade="80"/>
          <w:sz w:val="24"/>
          <w:szCs w:val="24"/>
        </w:rPr>
      </w:pPr>
    </w:p>
    <w:p>
      <w:pPr>
        <w:ind w:left="709"/>
        <w:rPr>
          <w:rFonts w:ascii="Times New Roman Bold" w:hAnsi="Times New Roman Bold"/>
          <w:b/>
          <w:smallCaps/>
          <w:noProof/>
          <w:color w:val="1F4E79" w:themeColor="accent1" w:themeShade="80"/>
          <w:sz w:val="24"/>
        </w:rPr>
      </w:pPr>
      <w:r>
        <w:rPr>
          <w:rFonts w:ascii="Times New Roman Bold" w:hAnsi="Times New Roman Bold"/>
          <w:b/>
          <w:bCs/>
          <w:smallCaps/>
          <w:noProof/>
          <w:color w:val="1F4E79" w:themeColor="accent1" w:themeShade="80"/>
          <w:sz w:val="24"/>
          <w:szCs w:val="24"/>
        </w:rPr>
        <w:t xml:space="preserve">4.5 </w:t>
      </w:r>
      <w:r>
        <w:rPr>
          <w:rFonts w:ascii="Times New Roman Bold" w:hAnsi="Times New Roman Bold"/>
          <w:b/>
          <w:smallCaps/>
          <w:noProof/>
          <w:color w:val="1F4E79" w:themeColor="accent1" w:themeShade="80"/>
          <w:sz w:val="24"/>
        </w:rPr>
        <w:t>Conectivitatea</w:t>
      </w:r>
    </w:p>
    <w:p>
      <w:pPr>
        <w:jc w:val="both"/>
        <w:rPr>
          <w:rFonts w:ascii="Times New Roman" w:hAnsi="Times New Roman" w:cs="Times New Roman"/>
          <w:b/>
          <w:noProof/>
          <w:sz w:val="24"/>
          <w:szCs w:val="24"/>
        </w:rPr>
      </w:pPr>
    </w:p>
    <w:p>
      <w:pPr>
        <w:jc w:val="both"/>
        <w:rPr>
          <w:rFonts w:ascii="Times New Roman" w:hAnsi="Times New Roman" w:cs="Times New Roman"/>
          <w:bCs/>
          <w:noProof/>
          <w:sz w:val="24"/>
          <w:szCs w:val="24"/>
        </w:rPr>
      </w:pPr>
      <w:r>
        <w:rPr>
          <w:rFonts w:ascii="Times New Roman" w:hAnsi="Times New Roman"/>
          <w:noProof/>
          <w:sz w:val="24"/>
          <w:szCs w:val="24"/>
        </w:rPr>
        <w:t xml:space="preserve">UE își propune să promoveze toate dimensiunile conectivității </w:t>
      </w:r>
      <w:r>
        <w:rPr>
          <w:rFonts w:ascii="Times New Roman" w:hAnsi="Times New Roman"/>
          <w:bCs/>
          <w:noProof/>
          <w:sz w:val="24"/>
          <w:szCs w:val="24"/>
        </w:rPr>
        <w:t>cu</w:t>
      </w:r>
      <w:r>
        <w:rPr>
          <w:rFonts w:ascii="Times New Roman" w:hAnsi="Times New Roman"/>
          <w:b/>
          <w:bCs/>
          <w:noProof/>
          <w:sz w:val="24"/>
          <w:szCs w:val="24"/>
        </w:rPr>
        <w:t xml:space="preserve"> </w:t>
      </w:r>
      <w:r>
        <w:rPr>
          <w:rFonts w:ascii="Times New Roman" w:hAnsi="Times New Roman"/>
          <w:noProof/>
          <w:sz w:val="24"/>
          <w:szCs w:val="24"/>
        </w:rPr>
        <w:t xml:space="preserve">partenerii din regiunea indo-pacifică. </w:t>
      </w:r>
      <w:r>
        <w:rPr>
          <w:rFonts w:ascii="Times New Roman" w:hAnsi="Times New Roman"/>
          <w:bCs/>
          <w:noProof/>
          <w:sz w:val="24"/>
          <w:szCs w:val="24"/>
        </w:rPr>
        <w:t>Principiile care stau la baza abordării UE</w:t>
      </w:r>
      <w:r>
        <w:rPr>
          <w:rStyle w:val="FootnoteReference"/>
          <w:rFonts w:ascii="Times New Roman" w:hAnsi="Times New Roman" w:cs="Times New Roman"/>
          <w:bCs/>
          <w:noProof/>
          <w:sz w:val="24"/>
          <w:szCs w:val="24"/>
        </w:rPr>
        <w:footnoteReference w:id="27"/>
      </w:r>
      <w:r>
        <w:rPr>
          <w:rFonts w:ascii="Times New Roman" w:hAnsi="Times New Roman"/>
          <w:bCs/>
          <w:noProof/>
          <w:sz w:val="24"/>
          <w:szCs w:val="24"/>
        </w:rPr>
        <w:t xml:space="preserve"> (care este sustenabilă, cuprinzătoare și bazată pe norme) constituie o componentă esențială a acestei strategii pentru regiunea indo-pacifică. </w:t>
      </w:r>
    </w:p>
    <w:p>
      <w:pPr>
        <w:jc w:val="both"/>
        <w:rPr>
          <w:rFonts w:ascii="Times New Roman" w:hAnsi="Times New Roman" w:cs="Times New Roman"/>
          <w:bCs/>
          <w:noProof/>
          <w:sz w:val="24"/>
          <w:szCs w:val="24"/>
        </w:rPr>
      </w:pPr>
    </w:p>
    <w:p>
      <w:pPr>
        <w:jc w:val="both"/>
        <w:rPr>
          <w:rFonts w:ascii="Times New Roman" w:hAnsi="Times New Roman" w:cs="Times New Roman"/>
          <w:bCs/>
          <w:noProof/>
          <w:sz w:val="24"/>
          <w:szCs w:val="24"/>
        </w:rPr>
      </w:pPr>
      <w:r>
        <w:rPr>
          <w:rFonts w:ascii="Times New Roman" w:hAnsi="Times New Roman"/>
          <w:bCs/>
          <w:noProof/>
          <w:sz w:val="24"/>
          <w:szCs w:val="24"/>
        </w:rPr>
        <w:t>Un parteneriat absolut între UE și statele sale membre va fi esențial pentru dezvoltarea acestei cooperări. UE va promova investițiile în digitalizare și va institui conexiuni mai bune între Europa și partenerii săi din regiunea indo-pacifică, inclusiv prin intermediul inițiativelor Team Europe și în conformitate cu</w:t>
      </w:r>
      <w:r>
        <w:rPr>
          <w:rFonts w:ascii="Times New Roman" w:hAnsi="Times New Roman"/>
          <w:noProof/>
          <w:sz w:val="24"/>
          <w:szCs w:val="24"/>
        </w:rPr>
        <w:t xml:space="preserve"> Declarația UE din martie 2021 privind „Portalurile europene de date”</w:t>
      </w:r>
      <w:r>
        <w:rPr>
          <w:rStyle w:val="FootnoteReference"/>
          <w:rFonts w:ascii="Times New Roman" w:hAnsi="Times New Roman" w:cs="Times New Roman"/>
          <w:noProof/>
          <w:sz w:val="24"/>
          <w:szCs w:val="24"/>
        </w:rPr>
        <w:footnoteReference w:id="28"/>
      </w:r>
      <w:r>
        <w:rPr>
          <w:rFonts w:ascii="Times New Roman" w:hAnsi="Times New Roman"/>
          <w:bCs/>
          <w:noProof/>
          <w:sz w:val="24"/>
          <w:szCs w:val="24"/>
        </w:rPr>
        <w:t xml:space="preserve">. </w:t>
      </w:r>
      <w:r>
        <w:rPr>
          <w:rFonts w:ascii="Times New Roman" w:hAnsi="Times New Roman"/>
          <w:noProof/>
          <w:sz w:val="24"/>
          <w:szCs w:val="24"/>
        </w:rPr>
        <w:t xml:space="preserve">Acest lucru se va realiza, în parte, ajutându-i pe parteneri să instituie un </w:t>
      </w:r>
      <w:r>
        <w:rPr>
          <w:rFonts w:ascii="Times New Roman" w:hAnsi="Times New Roman"/>
          <w:b/>
          <w:noProof/>
          <w:sz w:val="24"/>
          <w:szCs w:val="24"/>
        </w:rPr>
        <w:t>mediu de reglementare și de elaborare a politicilor</w:t>
      </w:r>
      <w:r>
        <w:rPr>
          <w:rFonts w:ascii="Times New Roman" w:hAnsi="Times New Roman"/>
          <w:noProof/>
          <w:sz w:val="24"/>
          <w:szCs w:val="24"/>
        </w:rPr>
        <w:t xml:space="preserve"> care să atragă investiții private și publice, să prevadă condiții de concurență echitabile, să asigure respectarea deplină a criteriilor de sustenabilitate</w:t>
      </w:r>
      <w:r>
        <w:rPr>
          <w:noProof/>
        </w:rPr>
        <w:t xml:space="preserve"> </w:t>
      </w:r>
      <w:r>
        <w:rPr>
          <w:rFonts w:ascii="Times New Roman" w:hAnsi="Times New Roman"/>
          <w:noProof/>
          <w:sz w:val="24"/>
          <w:szCs w:val="24"/>
        </w:rPr>
        <w:t xml:space="preserve">și adoptarea de standarde și de principii internaționale. </w:t>
      </w:r>
    </w:p>
    <w:p>
      <w:pPr>
        <w:jc w:val="both"/>
        <w:rPr>
          <w:rFonts w:ascii="Times New Roman" w:hAnsi="Times New Roman" w:cs="Times New Roman"/>
          <w:bCs/>
          <w:noProof/>
          <w:sz w:val="24"/>
          <w:szCs w:val="24"/>
        </w:rPr>
      </w:pPr>
    </w:p>
    <w:p>
      <w:pPr>
        <w:jc w:val="both"/>
        <w:rPr>
          <w:rFonts w:ascii="Times New Roman" w:hAnsi="Times New Roman" w:cs="Times New Roman"/>
          <w:bCs/>
          <w:noProof/>
          <w:sz w:val="24"/>
          <w:szCs w:val="24"/>
        </w:rPr>
      </w:pPr>
      <w:r>
        <w:rPr>
          <w:rFonts w:ascii="Times New Roman" w:hAnsi="Times New Roman"/>
          <w:bCs/>
          <w:noProof/>
          <w:sz w:val="24"/>
          <w:szCs w:val="24"/>
        </w:rPr>
        <w:t>Mobilizarea investițiilor private va necesita implicarea băncilor publice și a agențiilor de creditare a exportului din statele membre, în parteneriat cu sectorul privat al UE și cu instituțiile UE. După caz, și în plus față de Instrumentul de vecinătate, cooperare pentru dezvoltare și cooperare internațională (IVCDCI) – „Europa globală”, se va urmări complementaritatea cu alte instrumente ale UE, cum ar fi Mecanismul pentru interconectarea Europei, programul „Orizont Europa” sau InvestEU, precum și obținerea de resurse și de asistență tehnică din partea Băncii Europene de Investiții, a Băncii Europene pentru Reconstrucție și Dezvoltare și a instituțiilor financiare internaționale.</w:t>
      </w:r>
    </w:p>
    <w:p>
      <w:pPr>
        <w:jc w:val="both"/>
        <w:rPr>
          <w:rFonts w:ascii="Times New Roman" w:hAnsi="Times New Roman" w:cs="Times New Roman"/>
          <w:bCs/>
          <w:noProof/>
          <w:sz w:val="24"/>
          <w:szCs w:val="24"/>
        </w:rPr>
      </w:pPr>
    </w:p>
    <w:p>
      <w:pPr>
        <w:jc w:val="both"/>
        <w:rPr>
          <w:rFonts w:ascii="Times New Roman" w:hAnsi="Times New Roman" w:cs="Times New Roman"/>
          <w:bCs/>
          <w:noProof/>
          <w:sz w:val="24"/>
          <w:szCs w:val="24"/>
        </w:rPr>
      </w:pPr>
      <w:r>
        <w:rPr>
          <w:rFonts w:ascii="Times New Roman" w:hAnsi="Times New Roman"/>
          <w:bCs/>
          <w:noProof/>
          <w:sz w:val="24"/>
          <w:szCs w:val="24"/>
        </w:rPr>
        <w:t>Primii doi „</w:t>
      </w:r>
      <w:r>
        <w:rPr>
          <w:rFonts w:ascii="Times New Roman" w:hAnsi="Times New Roman"/>
          <w:b/>
          <w:bCs/>
          <w:noProof/>
          <w:sz w:val="24"/>
          <w:szCs w:val="24"/>
        </w:rPr>
        <w:t xml:space="preserve">parteneri ai UE în materie de conectivitate”, </w:t>
      </w:r>
      <w:r>
        <w:rPr>
          <w:rFonts w:ascii="Times New Roman" w:hAnsi="Times New Roman"/>
          <w:bCs/>
          <w:noProof/>
          <w:sz w:val="24"/>
          <w:szCs w:val="24"/>
        </w:rPr>
        <w:t xml:space="preserve">Japonia și India, sunt principalii parteneri din regiunea indo-pacifică, la fel ca și </w:t>
      </w:r>
      <w:r>
        <w:rPr>
          <w:rFonts w:ascii="Times New Roman" w:hAnsi="Times New Roman"/>
          <w:b/>
          <w:bCs/>
          <w:noProof/>
          <w:sz w:val="24"/>
          <w:szCs w:val="24"/>
        </w:rPr>
        <w:t>ASEAN</w:t>
      </w:r>
      <w:r>
        <w:rPr>
          <w:rFonts w:ascii="Times New Roman" w:hAnsi="Times New Roman"/>
          <w:bCs/>
          <w:noProof/>
          <w:sz w:val="24"/>
          <w:szCs w:val="24"/>
        </w:rPr>
        <w:t xml:space="preserve">, cu care UE a convenit, în decembrie 2020, elaborarea unei declarații ministeriale comune privind conectivitatea. UE va încerca să colaboreze cu acești parteneri în cadrul unor proiecte comune, urmărind în același timp o colaborare sporită cu alți parteneri regionali, cum ar fi Australia și Republica Coreea, precum și cu actori internaționali precum Statele Unite și Canada, atât la nivel multilateral (G7/G20), cât și bilateral. Finalizarea negocierilor referitoare la </w:t>
      </w:r>
      <w:r>
        <w:rPr>
          <w:rFonts w:ascii="Times New Roman" w:hAnsi="Times New Roman"/>
          <w:b/>
          <w:bCs/>
          <w:noProof/>
          <w:sz w:val="24"/>
          <w:szCs w:val="24"/>
        </w:rPr>
        <w:t>Acordul cuprinzător privind transportul aerian dintre UE și ASEAN (CATA)</w:t>
      </w:r>
      <w:r>
        <w:rPr>
          <w:rFonts w:ascii="Times New Roman" w:hAnsi="Times New Roman"/>
          <w:bCs/>
          <w:noProof/>
          <w:sz w:val="24"/>
          <w:szCs w:val="24"/>
        </w:rPr>
        <w:t xml:space="preserve">, primul astfel de acord interregional, care cuprinde 37 de țări, demonstrează hotărârea UE de a aprofunda conectivitatea cu această regiune. </w:t>
      </w:r>
    </w:p>
    <w:p>
      <w:pPr>
        <w:jc w:val="both"/>
        <w:rPr>
          <w:rFonts w:ascii="Times New Roman" w:hAnsi="Times New Roman" w:cs="Times New Roman"/>
          <w:bCs/>
          <w:noProof/>
          <w:sz w:val="24"/>
          <w:szCs w:val="24"/>
        </w:rPr>
      </w:pPr>
    </w:p>
    <w:p>
      <w:pPr>
        <w:jc w:val="both"/>
        <w:rPr>
          <w:rFonts w:ascii="Times New Roman" w:hAnsi="Times New Roman" w:cs="Times New Roman"/>
          <w:bCs/>
          <w:noProof/>
          <w:sz w:val="24"/>
          <w:szCs w:val="24"/>
        </w:rPr>
      </w:pPr>
      <w:r>
        <w:rPr>
          <w:rFonts w:ascii="Times New Roman" w:hAnsi="Times New Roman"/>
          <w:bCs/>
          <w:noProof/>
          <w:sz w:val="24"/>
          <w:szCs w:val="24"/>
        </w:rPr>
        <w:t>UE va continua:</w:t>
      </w:r>
    </w:p>
    <w:p>
      <w:pPr>
        <w:jc w:val="both"/>
        <w:rPr>
          <w:rFonts w:ascii="Times New Roman" w:hAnsi="Times New Roman" w:cs="Times New Roman"/>
          <w:bCs/>
          <w:noProof/>
          <w:sz w:val="24"/>
          <w:szCs w:val="24"/>
        </w:rPr>
      </w:pPr>
    </w:p>
    <w:p>
      <w:pPr>
        <w:pStyle w:val="ListParagraph"/>
        <w:numPr>
          <w:ilvl w:val="0"/>
          <w:numId w:val="77"/>
        </w:numPr>
        <w:jc w:val="both"/>
        <w:rPr>
          <w:noProof/>
        </w:rPr>
      </w:pPr>
      <w:r>
        <w:rPr>
          <w:rFonts w:ascii="Times New Roman" w:hAnsi="Times New Roman"/>
          <w:bCs/>
          <w:noProof/>
          <w:sz w:val="24"/>
          <w:szCs w:val="24"/>
        </w:rPr>
        <w:t xml:space="preserve">să își consolideze relațiile la cel mai înalt nivel tehnic prin intermediul </w:t>
      </w:r>
      <w:r>
        <w:rPr>
          <w:rFonts w:ascii="Times New Roman" w:hAnsi="Times New Roman"/>
          <w:b/>
          <w:bCs/>
          <w:noProof/>
          <w:sz w:val="24"/>
          <w:szCs w:val="24"/>
        </w:rPr>
        <w:t>dialogurilor sale în domeniul transporturilor</w:t>
      </w:r>
      <w:r>
        <w:rPr>
          <w:rFonts w:ascii="Times New Roman" w:hAnsi="Times New Roman"/>
          <w:bCs/>
          <w:noProof/>
          <w:sz w:val="24"/>
          <w:szCs w:val="24"/>
        </w:rPr>
        <w:t xml:space="preserve"> cu parteneri din regiune, cum ar fi ASEAN, Singapore și Japonia, și, în curând, cu Republica Coreea și cu Australia;</w:t>
      </w:r>
    </w:p>
    <w:p>
      <w:pPr>
        <w:pStyle w:val="ListParagraph"/>
        <w:numPr>
          <w:ilvl w:val="0"/>
          <w:numId w:val="77"/>
        </w:numPr>
        <w:jc w:val="both"/>
        <w:rPr>
          <w:noProof/>
        </w:rPr>
      </w:pPr>
      <w:r>
        <w:rPr>
          <w:rFonts w:ascii="Times New Roman" w:hAnsi="Times New Roman"/>
          <w:bCs/>
          <w:noProof/>
          <w:sz w:val="24"/>
          <w:szCs w:val="24"/>
        </w:rPr>
        <w:t>să finanțeze cooperarea tehnică sectorială, cum ar fi parteneriatele în domeniul aviației cu o serie de regiuni asiatice;</w:t>
      </w:r>
    </w:p>
    <w:p>
      <w:pPr>
        <w:pStyle w:val="ListParagraph"/>
        <w:numPr>
          <w:ilvl w:val="0"/>
          <w:numId w:val="77"/>
        </w:numPr>
        <w:jc w:val="both"/>
        <w:rPr>
          <w:noProof/>
        </w:rPr>
      </w:pPr>
      <w:r>
        <w:rPr>
          <w:rFonts w:ascii="Times New Roman" w:hAnsi="Times New Roman"/>
          <w:bCs/>
          <w:noProof/>
          <w:sz w:val="24"/>
          <w:szCs w:val="24"/>
        </w:rPr>
        <w:t xml:space="preserve">să poarte dialoguri bilaterale privind transportul maritim și securitatea cu partenerii strategici; </w:t>
      </w:r>
    </w:p>
    <w:p>
      <w:pPr>
        <w:pStyle w:val="ListParagraph"/>
        <w:numPr>
          <w:ilvl w:val="0"/>
          <w:numId w:val="77"/>
        </w:numPr>
        <w:jc w:val="both"/>
        <w:rPr>
          <w:rFonts w:ascii="Times New Roman" w:hAnsi="Times New Roman"/>
          <w:noProof/>
          <w:sz w:val="24"/>
        </w:rPr>
      </w:pPr>
      <w:r>
        <w:rPr>
          <w:rFonts w:ascii="Times New Roman" w:hAnsi="Times New Roman"/>
          <w:bCs/>
          <w:noProof/>
          <w:sz w:val="24"/>
          <w:szCs w:val="24"/>
        </w:rPr>
        <w:t xml:space="preserve">să poarte dialoguri în domeniul spațiului, inclusiv privind o componentă de securitate, după caz, și să stabilească noi schimburi cu partenerii din regiune. </w:t>
      </w:r>
    </w:p>
    <w:p>
      <w:pPr>
        <w:jc w:val="both"/>
        <w:rPr>
          <w:rFonts w:ascii="Times New Roman" w:hAnsi="Times New Roman"/>
          <w:noProof/>
          <w:sz w:val="24"/>
        </w:rPr>
      </w:pPr>
    </w:p>
    <w:p>
      <w:pPr>
        <w:jc w:val="both"/>
        <w:rPr>
          <w:rFonts w:ascii="Times New Roman" w:hAnsi="Times New Roman" w:cs="Times New Roman"/>
          <w:bCs/>
          <w:noProof/>
          <w:sz w:val="24"/>
          <w:szCs w:val="24"/>
        </w:rPr>
      </w:pPr>
      <w:r>
        <w:rPr>
          <w:rFonts w:ascii="Times New Roman" w:hAnsi="Times New Roman"/>
          <w:b/>
          <w:bCs/>
          <w:noProof/>
          <w:sz w:val="24"/>
          <w:szCs w:val="24"/>
        </w:rPr>
        <w:t>UE va depune eforturi suplimentare pentru a se implica în asigurarea conectivității cu partenerii și cu organizațiile regionale</w:t>
      </w:r>
      <w:r>
        <w:rPr>
          <w:rFonts w:ascii="Times New Roman" w:hAnsi="Times New Roman"/>
          <w:bCs/>
          <w:noProof/>
          <w:sz w:val="24"/>
          <w:szCs w:val="24"/>
        </w:rPr>
        <w:t xml:space="preserve"> din Africa de Est și din Oceanul Indian de Vest, în vederea asigurării unei mai bune alinieri la prioritățile în materie de infrastructură aprobate de Uniunea Africană pentru perioada 2021-2030. Comunitatea Pacificului ar trebui, de asemenea, să beneficieze de legături mai strânse. UE va urmări complementaritatea cu inițiativele regionale existente în Asia de Sud</w:t>
      </w:r>
      <w:r>
        <w:rPr>
          <w:rStyle w:val="FootnoteReference"/>
          <w:rFonts w:ascii="Times New Roman" w:hAnsi="Times New Roman" w:cs="Times New Roman"/>
          <w:bCs/>
          <w:noProof/>
          <w:sz w:val="24"/>
          <w:szCs w:val="24"/>
        </w:rPr>
        <w:footnoteReference w:id="29"/>
      </w:r>
      <w:r>
        <w:rPr>
          <w:noProof/>
        </w:rPr>
        <w:t>.</w:t>
      </w:r>
      <w:r>
        <w:rPr>
          <w:rFonts w:ascii="Times New Roman" w:hAnsi="Times New Roman"/>
          <w:bCs/>
          <w:noProof/>
          <w:sz w:val="24"/>
          <w:szCs w:val="24"/>
        </w:rPr>
        <w:t xml:space="preserve"> În sens mai larg, UE va urmări crearea de sinergii în regiune în ceea ce privește legăturile dintre nord și sud și va continua să participe la cadrul ASEM privind conectivitatea durabilă.</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ind w:left="709"/>
        <w:rPr>
          <w:rFonts w:ascii="Times New Roman Bold" w:hAnsi="Times New Roman Bold" w:cs="Times New Roman"/>
          <w:b/>
          <w:bCs/>
          <w:smallCaps/>
          <w:noProof/>
          <w:color w:val="1F4E79" w:themeColor="accent1" w:themeShade="80"/>
          <w:sz w:val="24"/>
          <w:szCs w:val="24"/>
        </w:rPr>
      </w:pPr>
      <w:r>
        <w:rPr>
          <w:rFonts w:ascii="Times New Roman Bold" w:hAnsi="Times New Roman Bold"/>
          <w:b/>
          <w:smallCaps/>
          <w:noProof/>
          <w:color w:val="1F4E79" w:themeColor="accent1" w:themeShade="80"/>
          <w:sz w:val="24"/>
        </w:rPr>
        <w:t xml:space="preserve">4.6 </w:t>
      </w:r>
      <w:r>
        <w:rPr>
          <w:rFonts w:ascii="Times New Roman Bold" w:hAnsi="Times New Roman Bold"/>
          <w:b/>
          <w:bCs/>
          <w:smallCaps/>
          <w:noProof/>
          <w:color w:val="1F4E79" w:themeColor="accent1" w:themeShade="80"/>
          <w:sz w:val="24"/>
          <w:szCs w:val="24"/>
        </w:rPr>
        <w:t>Securitatea și apărarea</w:t>
      </w:r>
    </w:p>
    <w:p>
      <w:pPr>
        <w:jc w:val="both"/>
        <w:rPr>
          <w:rFonts w:ascii="Times New Roman" w:hAnsi="Times New Roman"/>
          <w:noProof/>
          <w:sz w:val="24"/>
        </w:rPr>
      </w:pPr>
    </w:p>
    <w:p>
      <w:pPr>
        <w:jc w:val="both"/>
        <w:rPr>
          <w:rFonts w:ascii="Times New Roman" w:hAnsi="Times New Roman" w:cs="Times New Roman"/>
          <w:bCs/>
          <w:noProof/>
          <w:sz w:val="24"/>
          <w:szCs w:val="24"/>
        </w:rPr>
      </w:pPr>
      <w:r>
        <w:rPr>
          <w:rFonts w:ascii="Times New Roman" w:hAnsi="Times New Roman"/>
          <w:bCs/>
          <w:noProof/>
          <w:sz w:val="24"/>
          <w:szCs w:val="24"/>
        </w:rPr>
        <w:t xml:space="preserve">UE urmărește să promoveze o arhitectură de securitate regională deschisă și bazată pe norme, inclusiv linii securizate de comunicare maritimă, consolidarea capacităților și o prezență sporită a navelor în regiunea indo-pacifică, în conformitate cu cadrul juridic instituit de UNCLOS. </w:t>
      </w:r>
    </w:p>
    <w:p>
      <w:pPr>
        <w:jc w:val="both"/>
        <w:rPr>
          <w:rFonts w:ascii="Times New Roman" w:hAnsi="Times New Roman" w:cs="Times New Roman"/>
          <w:bCs/>
          <w:noProof/>
          <w:sz w:val="24"/>
          <w:szCs w:val="24"/>
        </w:rPr>
      </w:pPr>
    </w:p>
    <w:p>
      <w:pPr>
        <w:jc w:val="both"/>
        <w:rPr>
          <w:rFonts w:ascii="Times New Roman" w:hAnsi="Times New Roman" w:cs="Times New Roman"/>
          <w:noProof/>
          <w:sz w:val="24"/>
          <w:szCs w:val="24"/>
        </w:rPr>
      </w:pPr>
      <w:r>
        <w:rPr>
          <w:rFonts w:ascii="Times New Roman" w:hAnsi="Times New Roman"/>
          <w:bCs/>
          <w:noProof/>
          <w:sz w:val="24"/>
          <w:szCs w:val="24"/>
        </w:rPr>
        <w:t>UE și partenerii din regiunea indo-pacifică se confruntă cu provocări și cu amenințări din ce în ce mai asemănătoare în materie de securitate</w:t>
      </w:r>
      <w:r>
        <w:rPr>
          <w:rStyle w:val="FootnoteReference"/>
          <w:rFonts w:ascii="Times New Roman" w:hAnsi="Times New Roman" w:cs="Times New Roman"/>
          <w:bCs/>
          <w:noProof/>
          <w:sz w:val="24"/>
          <w:szCs w:val="24"/>
        </w:rPr>
        <w:footnoteReference w:id="30"/>
      </w:r>
      <w:r>
        <w:rPr>
          <w:noProof/>
        </w:rPr>
        <w:t>.</w:t>
      </w:r>
      <w:r>
        <w:rPr>
          <w:rFonts w:ascii="Times New Roman" w:hAnsi="Times New Roman"/>
          <w:noProof/>
          <w:sz w:val="24"/>
          <w:szCs w:val="24"/>
        </w:rPr>
        <w:t xml:space="preserve"> UE și-a extins angajamentul în materie de securitate față de partenerii săi prin desfășurarea peste mări a unor misiuni și a unor operații în cadrul politicii de securitate și apărare comune (</w:t>
      </w:r>
      <w:r>
        <w:rPr>
          <w:rFonts w:ascii="Times New Roman" w:hAnsi="Times New Roman"/>
          <w:b/>
          <w:noProof/>
          <w:sz w:val="24"/>
          <w:szCs w:val="24"/>
        </w:rPr>
        <w:t>PSAC</w:t>
      </w:r>
      <w:r>
        <w:rPr>
          <w:rFonts w:ascii="Times New Roman" w:hAnsi="Times New Roman"/>
          <w:noProof/>
          <w:sz w:val="24"/>
          <w:szCs w:val="24"/>
        </w:rPr>
        <w:t xml:space="preserve">), care au inclus, în 2005, o misiune civilă de monitorizare a procesului de pace Aceh în Indonezia, care a fost desfășurată împreună cu cinci parteneri ASEAN: Malaysia, Thailanda, Brunei, Singapore și Filipine. </w:t>
      </w:r>
      <w:r>
        <w:rPr>
          <w:rFonts w:ascii="Times New Roman" w:hAnsi="Times New Roman"/>
          <w:bCs/>
          <w:noProof/>
          <w:sz w:val="24"/>
          <w:szCs w:val="24"/>
        </w:rPr>
        <w:t xml:space="preserve">În prezent, UE desfășoară </w:t>
      </w:r>
      <w:r>
        <w:rPr>
          <w:rFonts w:ascii="Times New Roman" w:hAnsi="Times New Roman"/>
          <w:b/>
          <w:bCs/>
          <w:noProof/>
          <w:sz w:val="24"/>
          <w:szCs w:val="24"/>
        </w:rPr>
        <w:t>18 misiuni civile și militare</w:t>
      </w:r>
      <w:r>
        <w:rPr>
          <w:rFonts w:ascii="Times New Roman" w:hAnsi="Times New Roman"/>
          <w:bCs/>
          <w:noProof/>
          <w:sz w:val="24"/>
          <w:szCs w:val="24"/>
        </w:rPr>
        <w:t xml:space="preserve"> în întreaga lume, inclusiv operația navală </w:t>
      </w:r>
      <w:r>
        <w:rPr>
          <w:rFonts w:ascii="Times New Roman" w:hAnsi="Times New Roman"/>
          <w:b/>
          <w:bCs/>
          <w:noProof/>
          <w:sz w:val="24"/>
          <w:szCs w:val="24"/>
        </w:rPr>
        <w:t>EUNAVFOR Somalia – operația Atalanta</w:t>
      </w:r>
      <w:r>
        <w:rPr>
          <w:rFonts w:ascii="Times New Roman" w:hAnsi="Times New Roman"/>
          <w:bCs/>
          <w:noProof/>
          <w:sz w:val="24"/>
          <w:szCs w:val="24"/>
        </w:rPr>
        <w:t xml:space="preserve"> în Oceanul Indian, precum și </w:t>
      </w:r>
      <w:r>
        <w:rPr>
          <w:rFonts w:ascii="Times New Roman" w:hAnsi="Times New Roman"/>
          <w:b/>
          <w:bCs/>
          <w:noProof/>
          <w:sz w:val="24"/>
          <w:szCs w:val="24"/>
        </w:rPr>
        <w:t>EUTM Mozambic</w:t>
      </w:r>
      <w:r>
        <w:rPr>
          <w:rFonts w:ascii="Times New Roman" w:hAnsi="Times New Roman"/>
          <w:bCs/>
          <w:noProof/>
          <w:sz w:val="24"/>
          <w:szCs w:val="24"/>
        </w:rPr>
        <w:t>.</w:t>
      </w:r>
    </w:p>
    <w:p>
      <w:pPr>
        <w:jc w:val="both"/>
        <w:rPr>
          <w:rFonts w:ascii="Times New Roman" w:hAnsi="Times New Roman" w:cs="Times New Roman"/>
          <w:bCs/>
          <w:noProof/>
          <w:sz w:val="24"/>
          <w:szCs w:val="24"/>
        </w:rPr>
      </w:pPr>
    </w:p>
    <w:p>
      <w:pPr>
        <w:jc w:val="both"/>
        <w:rPr>
          <w:rFonts w:ascii="Times New Roman" w:hAnsi="Times New Roman" w:cs="Times New Roman"/>
          <w:b/>
          <w:bCs/>
          <w:i/>
          <w:noProof/>
          <w:color w:val="1F4E79" w:themeColor="accent1" w:themeShade="80"/>
          <w:sz w:val="24"/>
          <w:szCs w:val="24"/>
        </w:rPr>
      </w:pPr>
      <w:r>
        <w:rPr>
          <w:rFonts w:ascii="Times New Roman" w:hAnsi="Times New Roman"/>
          <w:b/>
          <w:bCs/>
          <w:i/>
          <w:noProof/>
          <w:color w:val="1F4E79" w:themeColor="accent1" w:themeShade="80"/>
          <w:sz w:val="24"/>
          <w:szCs w:val="24"/>
        </w:rPr>
        <w:t>Prezența navală</w:t>
      </w:r>
    </w:p>
    <w:p>
      <w:pPr>
        <w:jc w:val="both"/>
        <w:rPr>
          <w:rFonts w:ascii="Times New Roman" w:hAnsi="Times New Roman"/>
          <w:noProof/>
          <w:sz w:val="24"/>
        </w:rPr>
      </w:pPr>
    </w:p>
    <w:p>
      <w:pPr>
        <w:jc w:val="both"/>
        <w:rPr>
          <w:rFonts w:ascii="Times New Roman" w:hAnsi="Times New Roman" w:cs="Times New Roman"/>
          <w:noProof/>
          <w:sz w:val="24"/>
          <w:szCs w:val="24"/>
        </w:rPr>
      </w:pPr>
      <w:r>
        <w:rPr>
          <w:rFonts w:ascii="Times New Roman" w:hAnsi="Times New Roman"/>
          <w:noProof/>
          <w:sz w:val="24"/>
          <w:szCs w:val="24"/>
        </w:rPr>
        <w:t xml:space="preserve">În ultimul an, Forța navală europeană (EU NAVFOR) – operația Atalanta a desfășurat cu succes </w:t>
      </w:r>
      <w:r>
        <w:rPr>
          <w:rFonts w:ascii="Times New Roman" w:hAnsi="Times New Roman"/>
          <w:b/>
          <w:noProof/>
          <w:sz w:val="24"/>
          <w:szCs w:val="24"/>
        </w:rPr>
        <w:t>activități navale comune</w:t>
      </w:r>
      <w:r>
        <w:rPr>
          <w:rFonts w:ascii="Times New Roman" w:hAnsi="Times New Roman"/>
          <w:noProof/>
          <w:sz w:val="24"/>
          <w:szCs w:val="24"/>
        </w:rPr>
        <w:t xml:space="preserve"> cu partenerii din regiunea indo-pacifică, inclusiv cu Japonia, Pakistan, India și Djibouti. UE va încerca să desfășoare </w:t>
      </w:r>
      <w:r>
        <w:rPr>
          <w:rFonts w:ascii="Times New Roman" w:hAnsi="Times New Roman"/>
          <w:b/>
          <w:noProof/>
          <w:sz w:val="24"/>
          <w:szCs w:val="24"/>
        </w:rPr>
        <w:t>mai multe</w:t>
      </w:r>
      <w:r>
        <w:rPr>
          <w:rFonts w:ascii="Times New Roman" w:hAnsi="Times New Roman"/>
          <w:noProof/>
          <w:sz w:val="24"/>
          <w:szCs w:val="24"/>
        </w:rPr>
        <w:t xml:space="preserve"> </w:t>
      </w:r>
      <w:r>
        <w:rPr>
          <w:rFonts w:ascii="Times New Roman" w:hAnsi="Times New Roman"/>
          <w:b/>
          <w:noProof/>
          <w:sz w:val="24"/>
          <w:szCs w:val="24"/>
        </w:rPr>
        <w:t>exerciții comune și escale în port</w:t>
      </w:r>
      <w:r>
        <w:rPr>
          <w:rFonts w:ascii="Times New Roman" w:hAnsi="Times New Roman"/>
          <w:noProof/>
          <w:sz w:val="24"/>
          <w:szCs w:val="24"/>
        </w:rPr>
        <w:t xml:space="preserve"> cu partenerii din regiunea indo-pacifică, inclusiv exerciții multilaterale, pentru a combate pirateria și pentru a proteja libertatea de navigație, consolidând, în același timp, diplomația navală a UE în regiune.</w:t>
      </w:r>
    </w:p>
    <w:p>
      <w:pPr>
        <w:jc w:val="both"/>
        <w:rPr>
          <w:rFonts w:ascii="Times New Roman" w:hAnsi="Times New Roman" w:cs="Times New Roman"/>
          <w:noProof/>
          <w:sz w:val="24"/>
          <w:szCs w:val="24"/>
        </w:rPr>
      </w:pPr>
    </w:p>
    <w:p>
      <w:pPr>
        <w:jc w:val="both"/>
        <w:rPr>
          <w:rFonts w:ascii="Times New Roman" w:hAnsi="Times New Roman" w:cs="Times New Roman"/>
          <w:bCs/>
          <w:noProof/>
          <w:sz w:val="24"/>
          <w:szCs w:val="24"/>
        </w:rPr>
      </w:pPr>
      <w:r>
        <w:rPr>
          <w:rFonts w:ascii="Times New Roman" w:hAnsi="Times New Roman"/>
          <w:bCs/>
          <w:noProof/>
          <w:sz w:val="24"/>
          <w:szCs w:val="24"/>
        </w:rPr>
        <w:t xml:space="preserve">Având în vedere importanța unei prezențe navale europene semnificative în regiunea indo-pacifică, UE va căuta modalități prin care să asigure intensificarea </w:t>
      </w:r>
      <w:r>
        <w:rPr>
          <w:rFonts w:ascii="Times New Roman" w:hAnsi="Times New Roman"/>
          <w:b/>
          <w:bCs/>
          <w:noProof/>
          <w:sz w:val="24"/>
          <w:szCs w:val="24"/>
        </w:rPr>
        <w:t>desfășurării de activități navale</w:t>
      </w:r>
      <w:r>
        <w:rPr>
          <w:rFonts w:ascii="Times New Roman" w:hAnsi="Times New Roman"/>
          <w:bCs/>
          <w:noProof/>
          <w:sz w:val="24"/>
          <w:szCs w:val="24"/>
        </w:rPr>
        <w:t xml:space="preserve"> de către statele sale membre în regiune. Ținând seama de lecțiile învățate din prima evaluare a conceptului de </w:t>
      </w:r>
      <w:r>
        <w:rPr>
          <w:rFonts w:ascii="Times New Roman" w:hAnsi="Times New Roman"/>
          <w:b/>
          <w:bCs/>
          <w:noProof/>
          <w:sz w:val="24"/>
          <w:szCs w:val="24"/>
        </w:rPr>
        <w:t>prezențe maritime coordonate ale UE (</w:t>
      </w:r>
      <w:r>
        <w:rPr>
          <w:rFonts w:ascii="Times New Roman" w:hAnsi="Times New Roman"/>
          <w:b/>
          <w:bCs/>
          <w:i/>
          <w:iCs/>
          <w:noProof/>
          <w:sz w:val="24"/>
          <w:szCs w:val="24"/>
        </w:rPr>
        <w:t>Coordinated Maritime Presences</w:t>
      </w:r>
      <w:r>
        <w:rPr>
          <w:rFonts w:ascii="Times New Roman" w:hAnsi="Times New Roman"/>
          <w:b/>
          <w:bCs/>
          <w:noProof/>
          <w:sz w:val="24"/>
          <w:szCs w:val="24"/>
        </w:rPr>
        <w:t xml:space="preserve"> – CMP)</w:t>
      </w:r>
      <w:r>
        <w:rPr>
          <w:rFonts w:ascii="Times New Roman" w:hAnsi="Times New Roman" w:cs="Times New Roman"/>
          <w:bCs/>
          <w:noProof/>
          <w:sz w:val="24"/>
          <w:szCs w:val="24"/>
          <w:vertAlign w:val="superscript"/>
        </w:rPr>
        <w:footnoteReference w:id="31"/>
      </w:r>
      <w:r>
        <w:rPr>
          <w:rFonts w:ascii="Times New Roman" w:hAnsi="Times New Roman"/>
          <w:bCs/>
          <w:noProof/>
          <w:sz w:val="24"/>
          <w:szCs w:val="24"/>
        </w:rPr>
        <w:t xml:space="preserve">, UE va evalua dacă este oportună stabilirea unor </w:t>
      </w:r>
      <w:r>
        <w:rPr>
          <w:rFonts w:ascii="Times New Roman" w:hAnsi="Times New Roman"/>
          <w:b/>
          <w:bCs/>
          <w:noProof/>
          <w:sz w:val="24"/>
          <w:szCs w:val="24"/>
        </w:rPr>
        <w:t>zone maritime de interes în regiunea indo-pacifică</w:t>
      </w:r>
      <w:r>
        <w:rPr>
          <w:rFonts w:ascii="Times New Roman" w:hAnsi="Times New Roman"/>
          <w:bCs/>
          <w:noProof/>
          <w:sz w:val="24"/>
          <w:szCs w:val="24"/>
        </w:rPr>
        <w:t xml:space="preserve"> și implicarea alături de partenerii din regiune, inclusiv prin studierea posibilității asocierii lor cu această inițiativă.</w:t>
      </w:r>
    </w:p>
    <w:p>
      <w:pPr>
        <w:jc w:val="both"/>
        <w:rPr>
          <w:rFonts w:ascii="Times New Roman" w:hAnsi="Times New Roman" w:cs="Times New Roman"/>
          <w:bCs/>
          <w:noProof/>
          <w:sz w:val="24"/>
          <w:szCs w:val="24"/>
        </w:rPr>
      </w:pPr>
    </w:p>
    <w:p>
      <w:pPr>
        <w:jc w:val="both"/>
        <w:rPr>
          <w:rFonts w:ascii="Times New Roman" w:hAnsi="Times New Roman" w:cs="Times New Roman"/>
          <w:b/>
          <w:i/>
          <w:noProof/>
          <w:color w:val="1F4E79" w:themeColor="accent1" w:themeShade="80"/>
          <w:sz w:val="24"/>
          <w:szCs w:val="24"/>
        </w:rPr>
      </w:pPr>
      <w:r>
        <w:rPr>
          <w:rFonts w:ascii="Times New Roman" w:hAnsi="Times New Roman"/>
          <w:b/>
          <w:i/>
          <w:noProof/>
          <w:color w:val="1F4E79" w:themeColor="accent1" w:themeShade="80"/>
          <w:sz w:val="24"/>
          <w:szCs w:val="24"/>
        </w:rPr>
        <w:t>Consolidarea capacităților în materie de securitate maritimă</w:t>
      </w:r>
    </w:p>
    <w:p>
      <w:pPr>
        <w:jc w:val="both"/>
        <w:rPr>
          <w:rFonts w:ascii="Times New Roman" w:hAnsi="Times New Roman" w:cs="Times New Roman"/>
          <w:bCs/>
          <w:noProof/>
          <w:sz w:val="24"/>
          <w:szCs w:val="24"/>
        </w:rPr>
      </w:pPr>
    </w:p>
    <w:p>
      <w:pPr>
        <w:jc w:val="both"/>
        <w:rPr>
          <w:rFonts w:ascii="Times New Roman" w:hAnsi="Times New Roman" w:cs="Times New Roman"/>
          <w:bCs/>
          <w:noProof/>
          <w:sz w:val="24"/>
          <w:szCs w:val="24"/>
        </w:rPr>
      </w:pPr>
      <w:r>
        <w:rPr>
          <w:rFonts w:ascii="Times New Roman" w:hAnsi="Times New Roman"/>
          <w:bCs/>
          <w:noProof/>
          <w:sz w:val="24"/>
          <w:szCs w:val="24"/>
        </w:rPr>
        <w:t xml:space="preserve">UE va continua să pună în aplicare programul său de promovare a securității maritime la nivel regional pentru partenerii din Oceanul Indian de Vest și va încerca, de asemenea, să își </w:t>
      </w:r>
      <w:r>
        <w:rPr>
          <w:rFonts w:ascii="Times New Roman" w:hAnsi="Times New Roman"/>
          <w:b/>
          <w:bCs/>
          <w:noProof/>
          <w:sz w:val="24"/>
          <w:szCs w:val="24"/>
        </w:rPr>
        <w:t>extindă</w:t>
      </w:r>
      <w:r>
        <w:rPr>
          <w:rFonts w:ascii="Times New Roman" w:hAnsi="Times New Roman"/>
          <w:bCs/>
          <w:noProof/>
          <w:sz w:val="24"/>
          <w:szCs w:val="24"/>
        </w:rPr>
        <w:t xml:space="preserve"> </w:t>
      </w:r>
      <w:r>
        <w:rPr>
          <w:rFonts w:ascii="Times New Roman" w:hAnsi="Times New Roman"/>
          <w:b/>
          <w:bCs/>
          <w:noProof/>
          <w:sz w:val="24"/>
          <w:szCs w:val="24"/>
        </w:rPr>
        <w:t xml:space="preserve">proiectul de consolidare a capacităților, Rutele maritime critice din Oceanul Indian </w:t>
      </w:r>
      <w:r>
        <w:rPr>
          <w:rFonts w:ascii="Times New Roman" w:hAnsi="Times New Roman"/>
          <w:bCs/>
          <w:noProof/>
          <w:sz w:val="24"/>
          <w:szCs w:val="24"/>
        </w:rPr>
        <w:t>(CRIMARIO)</w:t>
      </w:r>
      <w:r>
        <w:rPr>
          <w:rFonts w:ascii="Times New Roman" w:hAnsi="Times New Roman"/>
          <w:b/>
          <w:bCs/>
          <w:noProof/>
          <w:sz w:val="24"/>
          <w:szCs w:val="24"/>
        </w:rPr>
        <w:t>, la Pacificul de Sud</w:t>
      </w:r>
      <w:r>
        <w:rPr>
          <w:rFonts w:ascii="Times New Roman" w:hAnsi="Times New Roman"/>
          <w:bCs/>
          <w:noProof/>
          <w:sz w:val="24"/>
          <w:szCs w:val="24"/>
        </w:rPr>
        <w:t xml:space="preserve"> și să sporească sinergiile cu partenerii care împărtășesc aceeași viziune. Aceasta va consolida capacitatea maritimă pentru combaterea traficului de droguri, a traficului de persoane și a infracțiunilor contra faunei și florei sălbatice, precum și a fluxurilor financiare ilicite legate de terorism. UE va încuraja, de asemenea, consolidarea mecanismelor de schimb de informații prin intermediul </w:t>
      </w:r>
      <w:r>
        <w:rPr>
          <w:rFonts w:ascii="Times New Roman" w:hAnsi="Times New Roman"/>
          <w:b/>
          <w:bCs/>
          <w:noProof/>
          <w:sz w:val="24"/>
          <w:szCs w:val="24"/>
        </w:rPr>
        <w:t>centrelor de integrare a informațiilor</w:t>
      </w:r>
      <w:r>
        <w:rPr>
          <w:rFonts w:ascii="Times New Roman" w:hAnsi="Times New Roman"/>
          <w:bCs/>
          <w:noProof/>
          <w:sz w:val="24"/>
          <w:szCs w:val="24"/>
        </w:rPr>
        <w:t xml:space="preserve">, inclusiv prin intermediul platformei pentru schimbul de informații în regiunea indo-pacifică (IORIS). </w:t>
      </w:r>
    </w:p>
    <w:p>
      <w:pPr>
        <w:jc w:val="both"/>
        <w:rPr>
          <w:rFonts w:ascii="Times New Roman" w:hAnsi="Times New Roman" w:cs="Times New Roman"/>
          <w:bCs/>
          <w:noProof/>
          <w:sz w:val="24"/>
          <w:szCs w:val="24"/>
        </w:rPr>
      </w:pPr>
    </w:p>
    <w:p>
      <w:pPr>
        <w:jc w:val="both"/>
        <w:rPr>
          <w:rFonts w:ascii="Times New Roman" w:hAnsi="Times New Roman" w:cs="Times New Roman"/>
          <w:b/>
          <w:i/>
          <w:noProof/>
          <w:color w:val="1F4E79" w:themeColor="accent1" w:themeShade="80"/>
          <w:sz w:val="24"/>
          <w:szCs w:val="24"/>
        </w:rPr>
      </w:pPr>
      <w:r>
        <w:rPr>
          <w:rFonts w:ascii="Times New Roman" w:hAnsi="Times New Roman"/>
          <w:b/>
          <w:i/>
          <w:noProof/>
          <w:color w:val="1F4E79" w:themeColor="accent1" w:themeShade="80"/>
          <w:sz w:val="24"/>
          <w:szCs w:val="24"/>
        </w:rPr>
        <w:t>Extinderea parteneriatelor noastre</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UE va încerca să joace un rol mai important în </w:t>
      </w:r>
      <w:r>
        <w:rPr>
          <w:rFonts w:ascii="Times New Roman" w:hAnsi="Times New Roman"/>
          <w:b/>
          <w:noProof/>
          <w:sz w:val="24"/>
          <w:szCs w:val="24"/>
        </w:rPr>
        <w:t>arhitectura de securitate a ASEAN</w:t>
      </w:r>
      <w:r>
        <w:rPr>
          <w:rFonts w:ascii="Times New Roman" w:hAnsi="Times New Roman"/>
          <w:noProof/>
          <w:sz w:val="24"/>
          <w:szCs w:val="24"/>
        </w:rPr>
        <w:t xml:space="preserve"> și să participe la </w:t>
      </w:r>
      <w:r>
        <w:rPr>
          <w:rFonts w:ascii="Times New Roman" w:hAnsi="Times New Roman"/>
          <w:b/>
          <w:noProof/>
          <w:sz w:val="24"/>
          <w:szCs w:val="24"/>
        </w:rPr>
        <w:t>Reuniunea miniștrilor apărării ai ASEAN Plus (ADMM-Plus)</w:t>
      </w:r>
      <w:r>
        <w:rPr>
          <w:noProof/>
        </w:rPr>
        <w:t xml:space="preserve">, </w:t>
      </w:r>
      <w:r>
        <w:rPr>
          <w:rFonts w:ascii="Times New Roman" w:hAnsi="Times New Roman"/>
          <w:b/>
          <w:noProof/>
          <w:sz w:val="24"/>
          <w:szCs w:val="24"/>
        </w:rPr>
        <w:t>precum și la summitul Asiei de Est.</w:t>
      </w:r>
      <w:r>
        <w:rPr>
          <w:rFonts w:ascii="Times New Roman" w:hAnsi="Times New Roman"/>
          <w:noProof/>
          <w:sz w:val="24"/>
          <w:szCs w:val="24"/>
        </w:rPr>
        <w:t xml:space="preserve"> În plus, UE își va spori colaborarea cu alte forumuri, cum ar fi simpozionul naval din Oceanul Indian.</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UE își va intensifica </w:t>
      </w:r>
      <w:r>
        <w:rPr>
          <w:rFonts w:ascii="Times New Roman" w:hAnsi="Times New Roman"/>
          <w:b/>
          <w:noProof/>
          <w:sz w:val="24"/>
          <w:szCs w:val="24"/>
        </w:rPr>
        <w:t>dialogurile</w:t>
      </w:r>
      <w:r>
        <w:rPr>
          <w:rFonts w:ascii="Times New Roman" w:hAnsi="Times New Roman"/>
          <w:noProof/>
          <w:sz w:val="24"/>
          <w:szCs w:val="24"/>
        </w:rPr>
        <w:t xml:space="preserve"> cu partenerii privind securitatea și apărarea, inclusiv în ceea ce privește combaterea terorismului, securitatea cibernetică, neproliferarea și dezarmarea, dialogurile privind spațiul și securitatea maritimă. În acest context, UE detașează </w:t>
      </w:r>
      <w:r>
        <w:rPr>
          <w:rFonts w:ascii="Times New Roman" w:hAnsi="Times New Roman"/>
          <w:b/>
          <w:noProof/>
          <w:sz w:val="24"/>
          <w:szCs w:val="24"/>
        </w:rPr>
        <w:t>consilieri militari</w:t>
      </w:r>
      <w:r>
        <w:rPr>
          <w:rFonts w:ascii="Times New Roman" w:hAnsi="Times New Roman"/>
          <w:noProof/>
          <w:sz w:val="24"/>
          <w:szCs w:val="24"/>
        </w:rPr>
        <w:t xml:space="preserve"> în delegațiile UE din regiune (până în prezent în China și Indonezia). UE va institui o rețea europeană de diplomație cibernetică, în colaborare cu delegațiile UE, precum și cu ambasadele relevante ale statelor membre din întreaga lume.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De asemenea, UE își va extinde activitățile cu partenerii săi în cadrul proiectului </w:t>
      </w:r>
      <w:r>
        <w:rPr>
          <w:rFonts w:ascii="Times New Roman" w:hAnsi="Times New Roman"/>
          <w:b/>
          <w:noProof/>
          <w:sz w:val="24"/>
          <w:szCs w:val="24"/>
        </w:rPr>
        <w:t>„Sporirea cooperării în domeniul securității în și cu Asia”</w:t>
      </w:r>
      <w:r>
        <w:rPr>
          <w:rFonts w:ascii="Times New Roman" w:hAnsi="Times New Roman"/>
          <w:noProof/>
          <w:sz w:val="24"/>
          <w:szCs w:val="24"/>
        </w:rPr>
        <w:t xml:space="preserve"> </w:t>
      </w:r>
      <w:r>
        <w:rPr>
          <w:rFonts w:ascii="Times New Roman" w:hAnsi="Times New Roman"/>
          <w:b/>
          <w:noProof/>
          <w:sz w:val="24"/>
          <w:szCs w:val="24"/>
        </w:rPr>
        <w:t>(ESIWA)</w:t>
      </w:r>
      <w:r>
        <w:rPr>
          <w:rFonts w:ascii="Times New Roman" w:hAnsi="Times New Roman"/>
          <w:noProof/>
          <w:sz w:val="24"/>
          <w:szCs w:val="24"/>
        </w:rPr>
        <w:t>, care vizează combaterea terorismului, securitatea cibernetică, securitatea maritimă și gestionarea crizelor. Partenerii din cadrul proiectului-pilot sunt India, Indonezia, Japonia, Republica Coreea, Singapore și Vietnam, iar experții militari ai UE își desfășoară deja activitatea în Indonezia și în Vietnam.</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Partenerii din regiunea indo-pacifică au contribuit deja la misiunile și operațiile PSAC ale UE pentru </w:t>
      </w:r>
      <w:r>
        <w:rPr>
          <w:rFonts w:ascii="Times New Roman" w:hAnsi="Times New Roman"/>
          <w:b/>
          <w:noProof/>
          <w:sz w:val="24"/>
          <w:szCs w:val="24"/>
        </w:rPr>
        <w:t>pace și stabilitate</w:t>
      </w:r>
      <w:r>
        <w:rPr>
          <w:rFonts w:ascii="Times New Roman" w:hAnsi="Times New Roman"/>
          <w:noProof/>
          <w:sz w:val="24"/>
          <w:szCs w:val="24"/>
        </w:rPr>
        <w:t xml:space="preserve">. UE a încheiat </w:t>
      </w:r>
      <w:r>
        <w:rPr>
          <w:rFonts w:ascii="Times New Roman" w:hAnsi="Times New Roman"/>
          <w:b/>
          <w:noProof/>
          <w:sz w:val="24"/>
          <w:szCs w:val="24"/>
        </w:rPr>
        <w:t>acorduri-cadru de participare</w:t>
      </w:r>
      <w:r>
        <w:rPr>
          <w:rFonts w:ascii="Times New Roman" w:hAnsi="Times New Roman"/>
          <w:noProof/>
          <w:sz w:val="24"/>
          <w:szCs w:val="24"/>
        </w:rPr>
        <w:t xml:space="preserve"> cu Australia, Republica Coreea, Noua Zeelandă și Vietnam. UE va încuraja o participare sporită a partenerilor din regiunea indo-pacifică la misiunile și operațiile PSAC, va încerca să încheie acorduri-cadru de participare cu alți parteneri din regiunea indo-pacifică și, în plus, va sprijini eforturile partenerilor din regiunea indo-pacifică de a-și dezvolta propria capacitate de menținere a păcii. </w:t>
      </w:r>
    </w:p>
    <w:p>
      <w:pPr>
        <w:jc w:val="both"/>
        <w:rPr>
          <w:rFonts w:ascii="Times New Roman" w:hAnsi="Times New Roman" w:cs="Times New Roman"/>
          <w:noProof/>
          <w:sz w:val="24"/>
          <w:szCs w:val="24"/>
        </w:rPr>
      </w:pPr>
    </w:p>
    <w:p>
      <w:pPr>
        <w:jc w:val="both"/>
        <w:rPr>
          <w:rFonts w:ascii="Times New Roman" w:hAnsi="Times New Roman" w:cs="Times New Roman"/>
          <w:b/>
          <w:bCs/>
          <w:i/>
          <w:noProof/>
          <w:color w:val="1F4E79" w:themeColor="accent1" w:themeShade="80"/>
          <w:sz w:val="24"/>
          <w:szCs w:val="24"/>
        </w:rPr>
      </w:pPr>
      <w:r>
        <w:rPr>
          <w:rFonts w:ascii="Times New Roman" w:hAnsi="Times New Roman"/>
          <w:b/>
          <w:bCs/>
          <w:i/>
          <w:noProof/>
          <w:color w:val="1F4E79" w:themeColor="accent1" w:themeShade="80"/>
          <w:sz w:val="24"/>
          <w:szCs w:val="24"/>
        </w:rPr>
        <w:t xml:space="preserve">Noi provocări în materie de securitate </w:t>
      </w:r>
    </w:p>
    <w:p>
      <w:pPr>
        <w:jc w:val="both"/>
        <w:rPr>
          <w:rFonts w:ascii="Times New Roman" w:hAnsi="Times New Roman" w:cs="Times New Roman"/>
          <w:bCs/>
          <w:noProof/>
          <w:sz w:val="24"/>
          <w:szCs w:val="24"/>
        </w:rPr>
      </w:pPr>
    </w:p>
    <w:p>
      <w:pPr>
        <w:jc w:val="both"/>
        <w:rPr>
          <w:rFonts w:ascii="Times New Roman" w:hAnsi="Times New Roman" w:cs="Times New Roman"/>
          <w:bCs/>
          <w:noProof/>
          <w:sz w:val="24"/>
          <w:szCs w:val="24"/>
        </w:rPr>
      </w:pPr>
      <w:r>
        <w:rPr>
          <w:rFonts w:ascii="Times New Roman" w:hAnsi="Times New Roman"/>
          <w:b/>
          <w:bCs/>
          <w:noProof/>
          <w:sz w:val="24"/>
          <w:szCs w:val="24"/>
        </w:rPr>
        <w:t>În ceea ce privește securitatea cibernetică</w:t>
      </w:r>
      <w:r>
        <w:rPr>
          <w:rFonts w:ascii="Times New Roman" w:hAnsi="Times New Roman"/>
          <w:bCs/>
          <w:noProof/>
          <w:sz w:val="24"/>
          <w:szCs w:val="24"/>
        </w:rPr>
        <w:t xml:space="preserve">, UE va consolida capacitățile partenerilor de a combate criminalitatea informatică, recurgând la standardele și la mecanismele de cooperare existente (și anume „Convenția de la Budapesta” a Consiliului Europei privind criminalitatea informatică) și de a spori reziliența cibernetică. În ceea ce privește </w:t>
      </w:r>
      <w:r>
        <w:rPr>
          <w:rFonts w:ascii="Times New Roman" w:hAnsi="Times New Roman"/>
          <w:b/>
          <w:bCs/>
          <w:noProof/>
          <w:sz w:val="24"/>
          <w:szCs w:val="24"/>
        </w:rPr>
        <w:t>combaterea terorismului</w:t>
      </w:r>
      <w:r>
        <w:rPr>
          <w:rFonts w:ascii="Times New Roman" w:hAnsi="Times New Roman"/>
          <w:bCs/>
          <w:noProof/>
          <w:sz w:val="24"/>
          <w:szCs w:val="24"/>
        </w:rPr>
        <w:t>, UE va lua măsuri în vederea capacitării comunităților pentru a combate extremismul violent. De asemenea, UE va promova cooperarea dintre Europol și autoritățile de aplicare a legii din țările partenere.</w:t>
      </w:r>
    </w:p>
    <w:p>
      <w:pPr>
        <w:jc w:val="both"/>
        <w:rPr>
          <w:rFonts w:ascii="Times New Roman" w:hAnsi="Times New Roman" w:cs="Times New Roman"/>
          <w:bCs/>
          <w:noProof/>
          <w:sz w:val="24"/>
          <w:szCs w:val="24"/>
        </w:rPr>
      </w:pPr>
    </w:p>
    <w:p>
      <w:pPr>
        <w:jc w:val="both"/>
        <w:rPr>
          <w:rFonts w:ascii="Times New Roman" w:hAnsi="Times New Roman" w:cs="Times New Roman"/>
          <w:bCs/>
          <w:noProof/>
          <w:sz w:val="24"/>
          <w:szCs w:val="24"/>
        </w:rPr>
      </w:pPr>
      <w:r>
        <w:rPr>
          <w:rFonts w:ascii="Times New Roman" w:hAnsi="Times New Roman"/>
          <w:bCs/>
          <w:noProof/>
          <w:sz w:val="24"/>
          <w:szCs w:val="24"/>
        </w:rPr>
        <w:t xml:space="preserve">UE va coopera cu partenerii în ceea ce privește </w:t>
      </w:r>
      <w:r>
        <w:rPr>
          <w:rFonts w:ascii="Times New Roman" w:hAnsi="Times New Roman"/>
          <w:b/>
          <w:bCs/>
          <w:noProof/>
          <w:sz w:val="24"/>
          <w:szCs w:val="24"/>
        </w:rPr>
        <w:t>securitatea nucleară și neproliferarea armelor nucleare, chimice și biologice</w:t>
      </w:r>
      <w:r>
        <w:rPr>
          <w:rFonts w:ascii="Times New Roman" w:hAnsi="Times New Roman"/>
          <w:bCs/>
          <w:noProof/>
          <w:sz w:val="24"/>
          <w:szCs w:val="24"/>
        </w:rPr>
        <w:t xml:space="preserve">. Aceasta va sprijini punerea în aplicare și universalizarea </w:t>
      </w:r>
      <w:r>
        <w:rPr>
          <w:rFonts w:ascii="Times New Roman" w:hAnsi="Times New Roman"/>
          <w:b/>
          <w:bCs/>
          <w:noProof/>
          <w:sz w:val="24"/>
          <w:szCs w:val="24"/>
        </w:rPr>
        <w:t>Tratatului privind comerțul cu arme</w:t>
      </w:r>
      <w:r>
        <w:rPr>
          <w:rFonts w:ascii="Times New Roman" w:hAnsi="Times New Roman"/>
          <w:bCs/>
          <w:noProof/>
          <w:sz w:val="24"/>
          <w:szCs w:val="24"/>
        </w:rPr>
        <w:t xml:space="preserve"> și va încerca să dezvolte inițiative multilaterale privind </w:t>
      </w:r>
      <w:r>
        <w:rPr>
          <w:rFonts w:ascii="Times New Roman" w:hAnsi="Times New Roman"/>
          <w:b/>
          <w:bCs/>
          <w:noProof/>
          <w:sz w:val="24"/>
          <w:szCs w:val="24"/>
        </w:rPr>
        <w:t>controlul exporturilor de arme și controlul exporturilor de produse cu dublă utilizare</w:t>
      </w:r>
      <w:r>
        <w:rPr>
          <w:rFonts w:ascii="Times New Roman" w:hAnsi="Times New Roman"/>
          <w:bCs/>
          <w:noProof/>
          <w:sz w:val="24"/>
          <w:szCs w:val="24"/>
        </w:rPr>
        <w:t xml:space="preserve"> împreună cu partenerii care împărtășesc aceeași viziune. Inițiativa privind centrele de excelență ale UE pentru atenuarea riscurilor chimice, biologice, radioactive și nucleare (CBRN) cooperează cu țările ASEAN din 2010. UE va acorda în continuare sprijin partenerilor și regiunilor pentru consolidarea atenuării riscurilor CBRN și a guvernanței securității în cazul oricărui tip de pericol, urmând o abordare voluntară și bazată pe cerere</w:t>
      </w:r>
      <w:r>
        <w:rPr>
          <w:rStyle w:val="FootnoteReference"/>
          <w:rFonts w:ascii="Times New Roman" w:hAnsi="Times New Roman" w:cs="Times New Roman"/>
          <w:bCs/>
          <w:noProof/>
          <w:sz w:val="24"/>
          <w:szCs w:val="24"/>
        </w:rPr>
        <w:footnoteReference w:id="32"/>
      </w:r>
      <w:r>
        <w:rPr>
          <w:rFonts w:ascii="Times New Roman" w:hAnsi="Times New Roman"/>
          <w:bCs/>
          <w:noProof/>
          <w:sz w:val="24"/>
          <w:szCs w:val="24"/>
        </w:rPr>
        <w:t xml:space="preserve">. </w:t>
      </w:r>
    </w:p>
    <w:p>
      <w:pPr>
        <w:jc w:val="both"/>
        <w:rPr>
          <w:rFonts w:ascii="Times New Roman" w:hAnsi="Times New Roman" w:cs="Times New Roman"/>
          <w:bCs/>
          <w:noProof/>
          <w:sz w:val="24"/>
          <w:szCs w:val="24"/>
        </w:rPr>
      </w:pPr>
    </w:p>
    <w:p>
      <w:pPr>
        <w:jc w:val="both"/>
        <w:rPr>
          <w:rFonts w:ascii="Times New Roman" w:hAnsi="Times New Roman" w:cs="Times New Roman"/>
          <w:bCs/>
          <w:noProof/>
          <w:sz w:val="24"/>
          <w:szCs w:val="24"/>
        </w:rPr>
      </w:pPr>
      <w:r>
        <w:rPr>
          <w:rFonts w:ascii="Times New Roman" w:hAnsi="Times New Roman"/>
          <w:bCs/>
          <w:noProof/>
          <w:sz w:val="24"/>
          <w:szCs w:val="24"/>
        </w:rPr>
        <w:t xml:space="preserve">UE va contribui la combaterea </w:t>
      </w:r>
      <w:r>
        <w:rPr>
          <w:rFonts w:ascii="Times New Roman" w:hAnsi="Times New Roman"/>
          <w:b/>
          <w:bCs/>
          <w:noProof/>
          <w:sz w:val="24"/>
          <w:szCs w:val="24"/>
        </w:rPr>
        <w:t>manipulării informațiilor străine și a interferenței</w:t>
      </w:r>
      <w:r>
        <w:rPr>
          <w:rFonts w:ascii="Times New Roman" w:hAnsi="Times New Roman"/>
          <w:bCs/>
          <w:noProof/>
          <w:sz w:val="24"/>
          <w:szCs w:val="24"/>
        </w:rPr>
        <w:t xml:space="preserve"> actorilor statali și nestatali din regiunea indo-pacifică prin intermediul unor instrumente noi, cu ajutorul cărora să se identifice, să se analizeze, să se evalueze, să se contracareze manipularea informațiilor și să se impună costuri pentru aceasta. UE va extinde rețelele de experți din regiune, va face schimb de informații și de experiență cu parteneri care împărtășesc aceeași viziune și va sensibiliza publicul cu privire la manipularea informațiilor și la interferențe. Acțiunile în acest domeniu vor include sprijinirea mijloacelor de comunicare în masă în vederea furnizării de conținuturi independente. Acest lucru va contribui la promovarea unui mediu informațional pluralist și bazat pe fapte, va reduce dependența de canalele străine controlate de stat și va contracara impactul acestora.</w:t>
      </w:r>
    </w:p>
    <w:p>
      <w:pPr>
        <w:jc w:val="both"/>
        <w:rPr>
          <w:rFonts w:ascii="Times New Roman" w:hAnsi="Times New Roman" w:cs="Times New Roman"/>
          <w:bCs/>
          <w:noProof/>
          <w:sz w:val="24"/>
          <w:szCs w:val="24"/>
        </w:rPr>
      </w:pPr>
    </w:p>
    <w:p>
      <w:pPr>
        <w:jc w:val="both"/>
        <w:rPr>
          <w:rFonts w:ascii="Times New Roman" w:hAnsi="Times New Roman" w:cs="Times New Roman"/>
          <w:bCs/>
          <w:noProof/>
          <w:sz w:val="24"/>
          <w:szCs w:val="24"/>
        </w:rPr>
      </w:pPr>
    </w:p>
    <w:p>
      <w:pPr>
        <w:jc w:val="both"/>
        <w:rPr>
          <w:rFonts w:ascii="Times New Roman" w:hAnsi="Times New Roman" w:cs="Times New Roman"/>
          <w:bCs/>
          <w:noProof/>
          <w:sz w:val="24"/>
          <w:szCs w:val="24"/>
        </w:rPr>
      </w:pPr>
    </w:p>
    <w:p>
      <w:pPr>
        <w:jc w:val="both"/>
        <w:rPr>
          <w:rFonts w:ascii="Times New Roman" w:hAnsi="Times New Roman" w:cs="Times New Roman"/>
          <w:bCs/>
          <w:noProof/>
          <w:sz w:val="24"/>
          <w:szCs w:val="24"/>
        </w:rPr>
      </w:pPr>
    </w:p>
    <w:p>
      <w:pPr>
        <w:jc w:val="both"/>
        <w:rPr>
          <w:rFonts w:ascii="Times New Roman" w:hAnsi="Times New Roman" w:cs="Times New Roman"/>
          <w:bCs/>
          <w:noProof/>
          <w:sz w:val="24"/>
          <w:szCs w:val="24"/>
        </w:rPr>
      </w:pPr>
    </w:p>
    <w:p>
      <w:pPr>
        <w:jc w:val="both"/>
        <w:rPr>
          <w:rFonts w:ascii="Times New Roman" w:hAnsi="Times New Roman" w:cs="Times New Roman"/>
          <w:bCs/>
          <w:noProof/>
          <w:sz w:val="24"/>
          <w:szCs w:val="24"/>
        </w:rPr>
      </w:pPr>
    </w:p>
    <w:p>
      <w:pPr>
        <w:jc w:val="both"/>
        <w:rPr>
          <w:rFonts w:ascii="Times New Roman" w:hAnsi="Times New Roman" w:cs="Times New Roman"/>
          <w:bCs/>
          <w:noProof/>
          <w:sz w:val="24"/>
          <w:szCs w:val="24"/>
        </w:rPr>
      </w:pPr>
    </w:p>
    <w:p>
      <w:pPr>
        <w:ind w:left="709"/>
        <w:rPr>
          <w:rFonts w:ascii="Times New Roman Bold" w:hAnsi="Times New Roman Bold"/>
          <w:b/>
          <w:smallCaps/>
          <w:noProof/>
          <w:color w:val="1F4E79" w:themeColor="accent1" w:themeShade="80"/>
          <w:sz w:val="24"/>
        </w:rPr>
      </w:pPr>
      <w:r>
        <w:rPr>
          <w:rFonts w:ascii="Times New Roman Bold" w:hAnsi="Times New Roman Bold"/>
          <w:b/>
          <w:smallCaps/>
          <w:noProof/>
          <w:color w:val="1F4E79" w:themeColor="accent1" w:themeShade="80"/>
          <w:sz w:val="24"/>
        </w:rPr>
        <w:t xml:space="preserve">4.7 </w:t>
      </w:r>
      <w:r>
        <w:rPr>
          <w:rFonts w:ascii="Times New Roman Bold" w:hAnsi="Times New Roman Bold"/>
          <w:b/>
          <w:bCs/>
          <w:smallCaps/>
          <w:noProof/>
          <w:color w:val="1F4E79" w:themeColor="accent1" w:themeShade="80"/>
          <w:sz w:val="24"/>
          <w:szCs w:val="24"/>
        </w:rPr>
        <w:t>Securitatea umană</w:t>
      </w:r>
    </w:p>
    <w:p>
      <w:pPr>
        <w:jc w:val="both"/>
        <w:rPr>
          <w:rFonts w:ascii="Times New Roman" w:hAnsi="Times New Roman" w:cs="Times New Roman"/>
          <w:bCs/>
          <w:noProof/>
          <w:sz w:val="24"/>
          <w:szCs w:val="24"/>
        </w:rPr>
      </w:pPr>
    </w:p>
    <w:p>
      <w:pPr>
        <w:jc w:val="both"/>
        <w:rPr>
          <w:rFonts w:ascii="Times New Roman" w:hAnsi="Times New Roman" w:cs="Times New Roman"/>
          <w:b/>
          <w:bCs/>
          <w:i/>
          <w:noProof/>
          <w:color w:val="1F4E79" w:themeColor="accent1" w:themeShade="80"/>
          <w:sz w:val="24"/>
          <w:szCs w:val="24"/>
        </w:rPr>
      </w:pPr>
      <w:r>
        <w:rPr>
          <w:rFonts w:ascii="Times New Roman" w:hAnsi="Times New Roman"/>
          <w:b/>
          <w:bCs/>
          <w:i/>
          <w:noProof/>
          <w:color w:val="1F4E79" w:themeColor="accent1" w:themeShade="80"/>
          <w:sz w:val="24"/>
          <w:szCs w:val="24"/>
        </w:rPr>
        <w:t>Sănătatea</w:t>
      </w:r>
    </w:p>
    <w:p>
      <w:pPr>
        <w:jc w:val="both"/>
        <w:rPr>
          <w:rFonts w:ascii="Times New Roman" w:hAnsi="Times New Roman" w:cs="Times New Roman"/>
          <w:bCs/>
          <w:noProof/>
          <w:sz w:val="24"/>
          <w:szCs w:val="24"/>
        </w:rPr>
      </w:pPr>
    </w:p>
    <w:p>
      <w:pPr>
        <w:jc w:val="both"/>
        <w:rPr>
          <w:rFonts w:ascii="Times New Roman" w:hAnsi="Times New Roman" w:cs="Times New Roman"/>
          <w:bCs/>
          <w:noProof/>
          <w:sz w:val="24"/>
          <w:szCs w:val="24"/>
        </w:rPr>
      </w:pPr>
      <w:r>
        <w:rPr>
          <w:rFonts w:ascii="Times New Roman" w:hAnsi="Times New Roman"/>
          <w:bCs/>
          <w:noProof/>
          <w:sz w:val="24"/>
          <w:szCs w:val="24"/>
        </w:rPr>
        <w:t xml:space="preserve">Pandemia de COVID-19 a dezvăluit deficiențele existente la nivel mondial în cadrul sistemelor de sănătate, al mecanismelor de reacție la epidemii și al capacităților de cercetare și de producție în domeniul bolilor virale și al vaccinurilor. </w:t>
      </w:r>
      <w:r>
        <w:rPr>
          <w:rFonts w:ascii="Times New Roman" w:hAnsi="Times New Roman"/>
          <w:b/>
          <w:bCs/>
          <w:noProof/>
          <w:sz w:val="24"/>
          <w:szCs w:val="24"/>
        </w:rPr>
        <w:t>Prin urmare, sănătatea a devenit un element-cheie al cooperării noastre cu numeroși parteneri din regiunea indo-pacifică</w:t>
      </w:r>
      <w:r>
        <w:rPr>
          <w:rFonts w:ascii="Times New Roman" w:hAnsi="Times New Roman"/>
          <w:bCs/>
          <w:noProof/>
          <w:sz w:val="24"/>
          <w:szCs w:val="24"/>
        </w:rPr>
        <w:t xml:space="preserve">. UE a adoptat două programe regionale majore în 2020 pentru a acorda asistență partenerilor noștri astfel încât aceștia să poată face față impactului pandemiei asupra domeniului sănătății. </w:t>
      </w:r>
    </w:p>
    <w:p>
      <w:pPr>
        <w:jc w:val="both"/>
        <w:rPr>
          <w:rFonts w:ascii="Times New Roman" w:hAnsi="Times New Roman" w:cs="Times New Roman"/>
          <w:bCs/>
          <w:noProof/>
          <w:sz w:val="24"/>
          <w:szCs w:val="24"/>
        </w:rPr>
      </w:pPr>
      <w:r>
        <w:rPr>
          <w:rFonts w:ascii="Times New Roman" w:hAnsi="Times New Roman"/>
          <w:bCs/>
          <w:noProof/>
          <w:sz w:val="24"/>
          <w:szCs w:val="24"/>
        </w:rPr>
        <w:t xml:space="preserve"> </w:t>
      </w:r>
    </w:p>
    <w:p>
      <w:pPr>
        <w:jc w:val="both"/>
        <w:rPr>
          <w:rFonts w:ascii="Times New Roman" w:hAnsi="Times New Roman" w:cs="Times New Roman"/>
          <w:bCs/>
          <w:noProof/>
          <w:sz w:val="24"/>
          <w:szCs w:val="24"/>
        </w:rPr>
      </w:pPr>
      <w:r>
        <w:rPr>
          <w:rFonts w:ascii="Times New Roman" w:hAnsi="Times New Roman"/>
          <w:bCs/>
          <w:noProof/>
          <w:sz w:val="24"/>
          <w:szCs w:val="24"/>
        </w:rPr>
        <w:t xml:space="preserve">UE va continua să colaboreze cu toți partenerii din regiunea indo-pacifică pentru a asigura un răspuns multilateral eficace la criza provocată de pandemia de </w:t>
      </w:r>
      <w:r>
        <w:rPr>
          <w:rFonts w:ascii="Times New Roman" w:hAnsi="Times New Roman"/>
          <w:b/>
          <w:bCs/>
          <w:noProof/>
          <w:sz w:val="24"/>
          <w:szCs w:val="24"/>
        </w:rPr>
        <w:t>COVID-19 și la alte viitoare crize sanitare la nivel mondial</w:t>
      </w:r>
      <w:r>
        <w:rPr>
          <w:rFonts w:ascii="Times New Roman" w:hAnsi="Times New Roman"/>
          <w:bCs/>
          <w:noProof/>
          <w:sz w:val="24"/>
          <w:szCs w:val="24"/>
        </w:rPr>
        <w:t xml:space="preserve">. Aceasta ar cuprinde: </w:t>
      </w:r>
    </w:p>
    <w:p>
      <w:pPr>
        <w:pStyle w:val="ListParagraph"/>
        <w:numPr>
          <w:ilvl w:val="0"/>
          <w:numId w:val="68"/>
        </w:numPr>
        <w:jc w:val="both"/>
        <w:rPr>
          <w:rFonts w:ascii="Times New Roman" w:hAnsi="Times New Roman" w:cs="Times New Roman"/>
          <w:bCs/>
          <w:noProof/>
          <w:sz w:val="24"/>
          <w:szCs w:val="24"/>
        </w:rPr>
      </w:pPr>
      <w:r>
        <w:rPr>
          <w:rFonts w:ascii="Times New Roman" w:hAnsi="Times New Roman"/>
          <w:bCs/>
          <w:noProof/>
          <w:sz w:val="24"/>
          <w:szCs w:val="24"/>
        </w:rPr>
        <w:t xml:space="preserve">sprijinirea partenerilor din zona indo-pacifică cu venituri mici și medii pentru a asigura </w:t>
      </w:r>
      <w:r>
        <w:rPr>
          <w:rFonts w:ascii="Times New Roman" w:hAnsi="Times New Roman"/>
          <w:b/>
          <w:bCs/>
          <w:noProof/>
          <w:sz w:val="24"/>
          <w:szCs w:val="24"/>
        </w:rPr>
        <w:t>accesul la vaccinul împotriva COVID-19</w:t>
      </w:r>
      <w:r>
        <w:rPr>
          <w:rFonts w:ascii="Times New Roman" w:hAnsi="Times New Roman"/>
          <w:bCs/>
          <w:noProof/>
          <w:sz w:val="24"/>
          <w:szCs w:val="24"/>
        </w:rPr>
        <w:t xml:space="preserve"> prin intermediul </w:t>
      </w:r>
      <w:r>
        <w:rPr>
          <w:rFonts w:ascii="Times New Roman" w:hAnsi="Times New Roman"/>
          <w:b/>
          <w:bCs/>
          <w:noProof/>
          <w:sz w:val="24"/>
          <w:szCs w:val="24"/>
        </w:rPr>
        <w:t>mecanismului COVAX</w:t>
      </w:r>
      <w:r>
        <w:rPr>
          <w:rFonts w:ascii="Times New Roman" w:hAnsi="Times New Roman"/>
          <w:bCs/>
          <w:noProof/>
          <w:sz w:val="24"/>
          <w:szCs w:val="24"/>
        </w:rPr>
        <w:t xml:space="preserve"> și prin alte mijloace. UE a sprijinit multe țări din regiune</w:t>
      </w:r>
      <w:r>
        <w:rPr>
          <w:rStyle w:val="FootnoteReference"/>
          <w:rFonts w:ascii="Times New Roman" w:hAnsi="Times New Roman" w:cs="Times New Roman"/>
          <w:bCs/>
          <w:noProof/>
          <w:sz w:val="24"/>
          <w:szCs w:val="24"/>
        </w:rPr>
        <w:footnoteReference w:id="33"/>
      </w:r>
      <w:r>
        <w:rPr>
          <w:rFonts w:ascii="Times New Roman" w:hAnsi="Times New Roman"/>
          <w:bCs/>
          <w:noProof/>
          <w:sz w:val="24"/>
          <w:szCs w:val="24"/>
        </w:rPr>
        <w:t xml:space="preserve"> furnizându-le echipamente personale și medicale, medicamente și expertiză în domeniul sănătății. India va reprezenta un punct central al cooperării, inclusiv în ceea ce privește calitatea principiilor active.</w:t>
      </w:r>
      <w:r>
        <w:rPr>
          <w:noProof/>
        </w:rPr>
        <w:t xml:space="preserve"> </w:t>
      </w:r>
      <w:r>
        <w:rPr>
          <w:rFonts w:ascii="Times New Roman" w:hAnsi="Times New Roman"/>
          <w:bCs/>
          <w:noProof/>
          <w:sz w:val="24"/>
          <w:szCs w:val="24"/>
        </w:rPr>
        <w:t>Viitoarea autoritate a UE pentru pregătire și răspuns în caz de urgență sanitară va coopera îndeaproape cu partenerii mondiali pentru a aborda lanțurile internaționale de aprovizionare și pentru a extinde capacitatea de producție la nivel mondial și accesul la contramăsuri medicale;</w:t>
      </w:r>
    </w:p>
    <w:p>
      <w:pPr>
        <w:pStyle w:val="ListParagraph"/>
        <w:numPr>
          <w:ilvl w:val="0"/>
          <w:numId w:val="68"/>
        </w:numPr>
        <w:jc w:val="both"/>
        <w:rPr>
          <w:rFonts w:ascii="Times New Roman" w:hAnsi="Times New Roman" w:cs="Times New Roman"/>
          <w:noProof/>
          <w:sz w:val="24"/>
          <w:szCs w:val="24"/>
        </w:rPr>
      </w:pPr>
      <w:r>
        <w:rPr>
          <w:rFonts w:ascii="Times New Roman" w:hAnsi="Times New Roman"/>
          <w:noProof/>
          <w:sz w:val="24"/>
          <w:szCs w:val="24"/>
        </w:rPr>
        <w:t xml:space="preserve">cooperarea multilaterală sporită în conformitate cu strategia UE în domeniul farmaceutic în vederea asigurării unor </w:t>
      </w:r>
      <w:r>
        <w:rPr>
          <w:rFonts w:ascii="Times New Roman" w:hAnsi="Times New Roman"/>
          <w:b/>
          <w:noProof/>
          <w:sz w:val="24"/>
          <w:szCs w:val="24"/>
        </w:rPr>
        <w:t>lanțuri de aprovizionare industriale sigure și diverse în domeniul farmaceutic și al sănătății</w:t>
      </w:r>
      <w:r>
        <w:rPr>
          <w:rFonts w:ascii="Times New Roman" w:hAnsi="Times New Roman"/>
          <w:noProof/>
          <w:sz w:val="24"/>
          <w:szCs w:val="24"/>
        </w:rPr>
        <w:t>, pentru a facilita accesul la medicamente și la produse medicale de calitate;</w:t>
      </w:r>
    </w:p>
    <w:p>
      <w:pPr>
        <w:pStyle w:val="ListParagraph"/>
        <w:numPr>
          <w:ilvl w:val="0"/>
          <w:numId w:val="68"/>
        </w:numPr>
        <w:jc w:val="both"/>
        <w:rPr>
          <w:rFonts w:ascii="Times New Roman" w:hAnsi="Times New Roman" w:cs="Times New Roman"/>
          <w:noProof/>
          <w:sz w:val="24"/>
          <w:szCs w:val="24"/>
        </w:rPr>
      </w:pPr>
      <w:r>
        <w:rPr>
          <w:rFonts w:ascii="Times New Roman" w:hAnsi="Times New Roman"/>
          <w:noProof/>
          <w:sz w:val="24"/>
          <w:szCs w:val="24"/>
        </w:rPr>
        <w:t xml:space="preserve">cercetarea colaborativă pentru combaterea bolilor transmisibile și pentru îmbunătățirea accesului la medicamente și la tratamente medicale; partenerii din regiunea indo-pacifică vor putea participa, în cadrul programului de cercetare </w:t>
      </w:r>
      <w:r>
        <w:rPr>
          <w:rFonts w:ascii="Times New Roman" w:hAnsi="Times New Roman"/>
          <w:b/>
          <w:noProof/>
          <w:sz w:val="24"/>
          <w:szCs w:val="24"/>
        </w:rPr>
        <w:t>„Orizont Europa”</w:t>
      </w:r>
      <w:r>
        <w:rPr>
          <w:rFonts w:ascii="Times New Roman" w:hAnsi="Times New Roman"/>
          <w:noProof/>
          <w:sz w:val="24"/>
          <w:szCs w:val="24"/>
        </w:rPr>
        <w:t xml:space="preserve">, la acțiuni de cercetare și inovare finanțate de UE; </w:t>
      </w:r>
    </w:p>
    <w:p>
      <w:pPr>
        <w:pStyle w:val="ListParagraph"/>
        <w:numPr>
          <w:ilvl w:val="0"/>
          <w:numId w:val="68"/>
        </w:numPr>
        <w:jc w:val="both"/>
        <w:rPr>
          <w:rFonts w:ascii="Times New Roman" w:hAnsi="Times New Roman" w:cs="Times New Roman"/>
          <w:noProof/>
          <w:sz w:val="24"/>
          <w:szCs w:val="24"/>
        </w:rPr>
      </w:pPr>
      <w:r>
        <w:rPr>
          <w:rFonts w:ascii="Times New Roman" w:hAnsi="Times New Roman"/>
          <w:noProof/>
          <w:sz w:val="24"/>
          <w:szCs w:val="24"/>
        </w:rPr>
        <w:t xml:space="preserve">conectarea țărilor interesate care au instituit sisteme interoperabile de certificare COVID-19 la </w:t>
      </w:r>
      <w:r>
        <w:rPr>
          <w:rFonts w:ascii="Times New Roman" w:hAnsi="Times New Roman"/>
          <w:b/>
          <w:noProof/>
          <w:sz w:val="24"/>
          <w:szCs w:val="24"/>
        </w:rPr>
        <w:t>certificatul digital al UE privind COVID</w:t>
      </w:r>
      <w:r>
        <w:rPr>
          <w:rFonts w:ascii="Times New Roman" w:hAnsi="Times New Roman"/>
          <w:noProof/>
          <w:sz w:val="24"/>
          <w:szCs w:val="24"/>
        </w:rPr>
        <w:t>; UE a pus la dispoziția publicului specificațiile tehnice, precum și software-ul aferent, într-un format cu sursă deschisă;</w:t>
      </w:r>
    </w:p>
    <w:p>
      <w:pPr>
        <w:pStyle w:val="ListParagraph"/>
        <w:numPr>
          <w:ilvl w:val="0"/>
          <w:numId w:val="68"/>
        </w:numPr>
        <w:jc w:val="both"/>
        <w:rPr>
          <w:rFonts w:ascii="Times New Roman" w:hAnsi="Times New Roman" w:cs="Times New Roman"/>
          <w:noProof/>
          <w:sz w:val="24"/>
          <w:szCs w:val="24"/>
        </w:rPr>
      </w:pPr>
      <w:r>
        <w:rPr>
          <w:rFonts w:ascii="Times New Roman" w:hAnsi="Times New Roman"/>
          <w:bCs/>
          <w:noProof/>
          <w:sz w:val="24"/>
          <w:szCs w:val="24"/>
        </w:rPr>
        <w:t xml:space="preserve">sprijinirea tranziției către </w:t>
      </w:r>
      <w:r>
        <w:rPr>
          <w:rFonts w:ascii="Times New Roman" w:hAnsi="Times New Roman"/>
          <w:b/>
          <w:bCs/>
          <w:noProof/>
          <w:sz w:val="24"/>
          <w:szCs w:val="24"/>
        </w:rPr>
        <w:t>sisteme alimentare</w:t>
      </w:r>
      <w:r>
        <w:rPr>
          <w:rFonts w:ascii="Times New Roman" w:hAnsi="Times New Roman"/>
          <w:bCs/>
          <w:noProof/>
          <w:sz w:val="24"/>
          <w:szCs w:val="24"/>
        </w:rPr>
        <w:t xml:space="preserve"> sănătoase și durabile. </w:t>
      </w:r>
      <w:r>
        <w:rPr>
          <w:rFonts w:ascii="Times New Roman" w:hAnsi="Times New Roman"/>
          <w:noProof/>
          <w:sz w:val="24"/>
          <w:szCs w:val="24"/>
        </w:rPr>
        <w:t>UE urmărește să își consolideze cooperarea cu partenerii care împărtășesc aceeași viziune în ceea ce privește strategia sa „De la fermă la consumator” și strategia sa privind biodiversitatea.</w:t>
      </w:r>
      <w:r>
        <w:rPr>
          <w:rFonts w:ascii="Times New Roman" w:hAnsi="Times New Roman"/>
          <w:bCs/>
          <w:noProof/>
          <w:sz w:val="24"/>
          <w:szCs w:val="24"/>
        </w:rPr>
        <w:t xml:space="preserve"> </w:t>
      </w:r>
      <w:r>
        <w:rPr>
          <w:rFonts w:ascii="Times New Roman" w:hAnsi="Times New Roman"/>
          <w:noProof/>
          <w:sz w:val="24"/>
          <w:szCs w:val="24"/>
        </w:rPr>
        <w:t xml:space="preserve">UE intenționează să stabilească dialoguri privind sistemele alimentare sustenabile cu partenerii interesați din regiunea indo-pacifică (unii dintre aceștia planificându-și propriile politici și programe în materie de sustenabilitate) sau să încheie acorduri bilaterale și multilaterale pentru a sprijini colaborarea cu privire la siguranța alimentară, la sănătatea animalelor și a plantelor și la sustenabilitate; </w:t>
      </w:r>
    </w:p>
    <w:p>
      <w:pPr>
        <w:pStyle w:val="ListParagraph"/>
        <w:numPr>
          <w:ilvl w:val="0"/>
          <w:numId w:val="68"/>
        </w:numPr>
        <w:jc w:val="both"/>
        <w:rPr>
          <w:rFonts w:ascii="Times New Roman" w:hAnsi="Times New Roman" w:cs="Times New Roman"/>
          <w:noProof/>
          <w:sz w:val="24"/>
          <w:szCs w:val="24"/>
        </w:rPr>
      </w:pPr>
      <w:r>
        <w:rPr>
          <w:rFonts w:ascii="Times New Roman" w:hAnsi="Times New Roman"/>
          <w:noProof/>
          <w:sz w:val="24"/>
          <w:szCs w:val="24"/>
        </w:rPr>
        <w:t xml:space="preserve">conlucrarea în vederea combaterii poluării aerului, în special în centrele urbane. </w:t>
      </w:r>
    </w:p>
    <w:p>
      <w:pPr>
        <w:jc w:val="both"/>
        <w:rPr>
          <w:rFonts w:ascii="Times New Roman" w:hAnsi="Times New Roman" w:cs="Times New Roman"/>
          <w:noProof/>
          <w:sz w:val="24"/>
          <w:szCs w:val="24"/>
        </w:rPr>
      </w:pPr>
    </w:p>
    <w:p>
      <w:pPr>
        <w:jc w:val="both"/>
        <w:rPr>
          <w:rFonts w:ascii="Times New Roman" w:hAnsi="Times New Roman" w:cs="Times New Roman"/>
          <w:b/>
          <w:bCs/>
          <w:i/>
          <w:noProof/>
          <w:color w:val="1F4E79" w:themeColor="accent1" w:themeShade="80"/>
          <w:sz w:val="24"/>
          <w:szCs w:val="24"/>
        </w:rPr>
      </w:pPr>
      <w:r>
        <w:rPr>
          <w:rFonts w:ascii="Times New Roman" w:hAnsi="Times New Roman"/>
          <w:b/>
          <w:bCs/>
          <w:i/>
          <w:noProof/>
          <w:color w:val="1F4E79" w:themeColor="accent1" w:themeShade="80"/>
          <w:sz w:val="24"/>
          <w:szCs w:val="24"/>
        </w:rPr>
        <w:t>Consolidarea angajamentului UE în materie de reducere a riscului de producere a dezastrelor și de pregătire în caz de dezastru</w:t>
      </w:r>
    </w:p>
    <w:p>
      <w:pPr>
        <w:jc w:val="both"/>
        <w:rPr>
          <w:rFonts w:ascii="Times New Roman" w:hAnsi="Times New Roman" w:cs="Times New Roman"/>
          <w:b/>
          <w:bCs/>
          <w:i/>
          <w:noProof/>
          <w:color w:val="1F4E79" w:themeColor="accent1" w:themeShade="80"/>
          <w:sz w:val="24"/>
          <w:szCs w:val="24"/>
        </w:rPr>
      </w:pPr>
    </w:p>
    <w:p>
      <w:pPr>
        <w:jc w:val="both"/>
        <w:rPr>
          <w:rFonts w:ascii="Times New Roman" w:hAnsi="Times New Roman" w:cs="Times New Roman"/>
          <w:bCs/>
          <w:noProof/>
          <w:sz w:val="24"/>
          <w:szCs w:val="24"/>
        </w:rPr>
      </w:pPr>
      <w:r>
        <w:rPr>
          <w:rFonts w:ascii="Times New Roman" w:hAnsi="Times New Roman"/>
          <w:bCs/>
          <w:noProof/>
          <w:sz w:val="24"/>
          <w:szCs w:val="24"/>
        </w:rPr>
        <w:t>Regiunea indo-pacifică este foarte expusă la dezastrele naturale și la cele provocate de om. Schimbările climatice nu numai că amplifică această expunere, dar reprezintă și un factor de multiplicare a amenințărilor care complică și prelungește situațiile de conflict, intensificând astfel nevoile umanitare. În special, abordările anticipative ale acțiunilor umanitare și sistemele de avertizare timpurie pot contribui la creșterea rezilienței comunităților din regiunile vulnerabile. UE va utiliza președinția Platformei privind strămutarea populației în caz de dezastru în 2022, pentru a promova eforturile mondiale de protejare a persoanelor strămutate din cauza dezastrelor și a schimbărilor climatice în regiunea indo-pacifică.</w:t>
      </w:r>
    </w:p>
    <w:p>
      <w:pPr>
        <w:jc w:val="both"/>
        <w:rPr>
          <w:rFonts w:ascii="Times New Roman" w:hAnsi="Times New Roman" w:cs="Times New Roman"/>
          <w:bCs/>
          <w:noProof/>
          <w:sz w:val="24"/>
          <w:szCs w:val="24"/>
        </w:rPr>
      </w:pPr>
    </w:p>
    <w:p>
      <w:pPr>
        <w:jc w:val="both"/>
        <w:rPr>
          <w:rFonts w:ascii="Times New Roman" w:hAnsi="Times New Roman" w:cs="Times New Roman"/>
          <w:bCs/>
          <w:noProof/>
          <w:sz w:val="24"/>
          <w:szCs w:val="24"/>
        </w:rPr>
      </w:pPr>
      <w:r>
        <w:rPr>
          <w:rFonts w:ascii="Times New Roman" w:hAnsi="Times New Roman"/>
          <w:bCs/>
          <w:noProof/>
          <w:sz w:val="24"/>
          <w:szCs w:val="24"/>
        </w:rPr>
        <w:t>În ceea ce privește pregătirea și răspunsul în caz de dezastre, UE a colaborat în ultimii 25 de ani cu actori din regiune, printre care se numără Afganistan, Pakistan, Iran, Mozambic, Bangladesh, Myanmar, Filipine, Nepal și unele țări ASEAN care sunt cel mai afectate de dezastre naturale și de dezastre provocate de om. UE a furnizat ajutoare sau echipe de urgență ca răspuns la situații de urgență sau la dezastre și va continua să sprijine consolidarea capacităților de gestionare a dezastrelor alături de organizații precum Centrul ASEAN de coordonare pentru asistență umanitară (</w:t>
      </w:r>
      <w:r>
        <w:rPr>
          <w:rFonts w:ascii="Times New Roman" w:hAnsi="Times New Roman"/>
          <w:b/>
          <w:bCs/>
          <w:noProof/>
          <w:sz w:val="24"/>
          <w:szCs w:val="24"/>
        </w:rPr>
        <w:t>Centrul AHA</w:t>
      </w:r>
      <w:r>
        <w:rPr>
          <w:rFonts w:ascii="Times New Roman" w:hAnsi="Times New Roman"/>
          <w:bCs/>
          <w:noProof/>
          <w:sz w:val="24"/>
          <w:szCs w:val="24"/>
        </w:rPr>
        <w:t xml:space="preserve">). De asemenea, se va avea în vedere întreprinderea unor acțiuni în contextul Coaliției pentru infrastructuri rezistente la dezastre. </w:t>
      </w:r>
    </w:p>
    <w:p>
      <w:pPr>
        <w:jc w:val="both"/>
        <w:rPr>
          <w:rFonts w:ascii="Times New Roman" w:hAnsi="Times New Roman" w:cs="Times New Roman"/>
          <w:bCs/>
          <w:noProof/>
          <w:sz w:val="24"/>
          <w:szCs w:val="24"/>
        </w:rPr>
      </w:pPr>
    </w:p>
    <w:p>
      <w:pPr>
        <w:jc w:val="both"/>
        <w:rPr>
          <w:rFonts w:ascii="Times New Roman" w:hAnsi="Times New Roman" w:cs="Times New Roman"/>
          <w:bCs/>
          <w:noProof/>
          <w:sz w:val="24"/>
          <w:szCs w:val="24"/>
        </w:rPr>
      </w:pPr>
      <w:r>
        <w:rPr>
          <w:rFonts w:ascii="Times New Roman" w:hAnsi="Times New Roman"/>
          <w:bCs/>
          <w:noProof/>
          <w:sz w:val="24"/>
          <w:szCs w:val="24"/>
        </w:rPr>
        <w:t>Sistemul Global de Navigație prin Satelit European va oferi un nou serviciu de difuzare a mesajelor de alertă utilizând infrastructura Galileo. Colaborarea cu Japonia în vederea unui format comun al mesajelor de urgență este în curs de desfășurare. Serviciul Copernicus de gestionare a situațiilor de urgență al UE continuă să sprijine eforturile țărilor din regiunea indo-pacifică și furnizează avertizări timpurii și informații în vederea monitorizării inundațiilor, a secetei și a incendiilor forestiere.</w:t>
      </w:r>
    </w:p>
    <w:p>
      <w:pPr>
        <w:jc w:val="both"/>
        <w:rPr>
          <w:rFonts w:ascii="Times New Roman" w:hAnsi="Times New Roman" w:cs="Times New Roman"/>
          <w:bCs/>
          <w:noProof/>
          <w:sz w:val="24"/>
          <w:szCs w:val="24"/>
        </w:rPr>
      </w:pPr>
    </w:p>
    <w:p>
      <w:pPr>
        <w:jc w:val="both"/>
        <w:rPr>
          <w:rFonts w:ascii="Times New Roman" w:hAnsi="Times New Roman" w:cs="Times New Roman"/>
          <w:bCs/>
          <w:noProof/>
          <w:sz w:val="24"/>
          <w:szCs w:val="24"/>
        </w:rPr>
      </w:pPr>
    </w:p>
    <w:p>
      <w:pPr>
        <w:jc w:val="both"/>
        <w:rPr>
          <w:rFonts w:ascii="Times New Roman Bold" w:hAnsi="Times New Roman Bold" w:cs="Times New Roman"/>
          <w:b/>
          <w:bCs/>
          <w:caps/>
          <w:noProof/>
          <w:color w:val="1F4E79" w:themeColor="accent1" w:themeShade="80"/>
          <w:sz w:val="24"/>
          <w:szCs w:val="24"/>
        </w:rPr>
      </w:pPr>
      <w:r>
        <w:rPr>
          <w:rFonts w:ascii="Times New Roman" w:hAnsi="Times New Roman"/>
          <w:b/>
          <w:bCs/>
          <w:noProof/>
          <w:color w:val="1F4E79" w:themeColor="accent1" w:themeShade="80"/>
          <w:sz w:val="24"/>
          <w:szCs w:val="24"/>
        </w:rPr>
        <w:t xml:space="preserve">5. </w:t>
      </w:r>
      <w:r>
        <w:rPr>
          <w:rFonts w:ascii="Times New Roman Bold" w:hAnsi="Times New Roman Bold"/>
          <w:b/>
          <w:bCs/>
          <w:caps/>
          <w:noProof/>
          <w:color w:val="1F4E79" w:themeColor="accent1" w:themeShade="80"/>
          <w:sz w:val="24"/>
          <w:szCs w:val="24"/>
        </w:rPr>
        <w:t>Punerea în aplicare a agendei: Acțiuni-cheie</w:t>
      </w:r>
    </w:p>
    <w:p>
      <w:pPr>
        <w:jc w:val="both"/>
        <w:rPr>
          <w:rFonts w:ascii="Times New Roman" w:hAnsi="Times New Roman" w:cs="Times New Roman"/>
          <w:b/>
          <w:bCs/>
          <w:noProof/>
          <w:sz w:val="24"/>
          <w:szCs w:val="24"/>
        </w:rPr>
      </w:pPr>
    </w:p>
    <w:p>
      <w:pPr>
        <w:jc w:val="both"/>
        <w:rPr>
          <w:rFonts w:ascii="Times New Roman" w:hAnsi="Times New Roman" w:cs="Times New Roman"/>
          <w:iCs/>
          <w:noProof/>
          <w:sz w:val="24"/>
          <w:szCs w:val="24"/>
        </w:rPr>
      </w:pPr>
      <w:r>
        <w:rPr>
          <w:rFonts w:ascii="Times New Roman" w:hAnsi="Times New Roman"/>
          <w:iCs/>
          <w:noProof/>
          <w:sz w:val="24"/>
          <w:szCs w:val="24"/>
        </w:rPr>
        <w:t>UE va integra această strategie în dialogurile existente cu partenerii săi regionali și multilaterali și va coordona abordările privind regiunea indo-pacifică cu statele membre ale UE. Punerea în aplicare a strategiei va fi consolidată prin summituri, reuniuni ministeriale, dialoguri, precum și prin viitoarele acorduri cu partenerii din regiune. Parlamentul European va fi pe deplin informat.</w:t>
      </w:r>
    </w:p>
    <w:p>
      <w:pPr>
        <w:jc w:val="both"/>
        <w:rPr>
          <w:rFonts w:ascii="Times New Roman" w:hAnsi="Times New Roman" w:cs="Times New Roman"/>
          <w:iCs/>
          <w:noProof/>
          <w:sz w:val="24"/>
          <w:szCs w:val="24"/>
        </w:rPr>
      </w:pPr>
    </w:p>
    <w:p>
      <w:pPr>
        <w:jc w:val="both"/>
        <w:rPr>
          <w:rFonts w:ascii="Times New Roman" w:hAnsi="Times New Roman" w:cs="Times New Roman"/>
          <w:iCs/>
          <w:noProof/>
          <w:sz w:val="24"/>
          <w:szCs w:val="24"/>
        </w:rPr>
      </w:pPr>
      <w:r>
        <w:rPr>
          <w:rFonts w:ascii="Times New Roman" w:hAnsi="Times New Roman"/>
          <w:b/>
          <w:noProof/>
          <w:color w:val="000000"/>
          <w:sz w:val="24"/>
          <w:szCs w:val="24"/>
        </w:rPr>
        <w:t>Punerea în aplicare a strategiei va fi finanțată din numeroase surse</w:t>
      </w:r>
      <w:r>
        <w:rPr>
          <w:rFonts w:ascii="Times New Roman" w:hAnsi="Times New Roman"/>
          <w:noProof/>
          <w:color w:val="000000"/>
          <w:sz w:val="24"/>
          <w:szCs w:val="24"/>
        </w:rPr>
        <w:t xml:space="preserve"> – inclusiv prin Instrumentul de vecinătate, cooperare pentru dezvoltare și cooperare internațională (IVCDCI) – „Europa globală”,</w:t>
      </w:r>
      <w:r>
        <w:rPr>
          <w:rFonts w:ascii="Times New Roman" w:hAnsi="Times New Roman"/>
          <w:noProof/>
          <w:color w:val="000000" w:themeColor="text1"/>
          <w:sz w:val="24"/>
          <w:szCs w:val="24"/>
        </w:rPr>
        <w:t xml:space="preserve"> în conformitate cu domeniul său de aplicare. UE va maximiza impactul bugetului său prin punerea în aplicare a garanțiilor și a instrumentelor de finanțare mixtă sprijinite de Fondul european pentru dezvoltare durabilă Plus, pentru a asigura o mobilizare amplă a finanțării pentru dezvoltare, inclusiv din partea sectorului privat, în cooperare cu instituțiile financiare europene și internaționale.</w:t>
      </w:r>
      <w:r>
        <w:rPr>
          <w:rFonts w:ascii="Times New Roman" w:hAnsi="Times New Roman"/>
          <w:iCs/>
          <w:noProof/>
          <w:sz w:val="24"/>
          <w:szCs w:val="24"/>
        </w:rPr>
        <w:t xml:space="preserve"> </w:t>
      </w:r>
    </w:p>
    <w:p>
      <w:pPr>
        <w:jc w:val="both"/>
        <w:rPr>
          <w:rFonts w:ascii="Times New Roman" w:hAnsi="Times New Roman" w:cs="Times New Roman"/>
          <w:bCs/>
          <w:noProof/>
          <w:sz w:val="24"/>
          <w:szCs w:val="24"/>
        </w:rPr>
      </w:pPr>
    </w:p>
    <w:tbl>
      <w:tblPr>
        <w:tblStyle w:val="TableGrid"/>
        <w:tblW w:w="0" w:type="auto"/>
        <w:tblLook w:val="04A0" w:firstRow="1" w:lastRow="0" w:firstColumn="1" w:lastColumn="0" w:noHBand="0" w:noVBand="1"/>
      </w:tblPr>
      <w:tblGrid>
        <w:gridCol w:w="9016"/>
      </w:tblGrid>
      <w:tr>
        <w:trPr>
          <w:trHeight w:val="841"/>
        </w:trPr>
        <w:tc>
          <w:tcPr>
            <w:tcW w:w="9016" w:type="dxa"/>
          </w:tcPr>
          <w:p>
            <w:pPr>
              <w:spacing w:before="100" w:beforeAutospacing="1" w:after="100" w:afterAutospacing="1"/>
              <w:jc w:val="both"/>
              <w:rPr>
                <w:rFonts w:ascii="Times New Roman" w:hAnsi="Times New Roman" w:cs="Times New Roman"/>
                <w:bCs/>
                <w:i/>
                <w:noProof/>
                <w:sz w:val="24"/>
                <w:szCs w:val="24"/>
              </w:rPr>
            </w:pPr>
            <w:r>
              <w:rPr>
                <w:rFonts w:ascii="Times New Roman" w:hAnsi="Times New Roman"/>
                <w:b/>
                <w:bCs/>
                <w:i/>
                <w:noProof/>
                <w:sz w:val="24"/>
                <w:szCs w:val="24"/>
              </w:rPr>
              <w:t>Punctele esențiale ale acțiunilor UE propuse</w:t>
            </w:r>
            <w:r>
              <w:rPr>
                <w:rFonts w:ascii="Times New Roman" w:hAnsi="Times New Roman"/>
                <w:bCs/>
                <w:i/>
                <w:noProof/>
                <w:sz w:val="24"/>
                <w:szCs w:val="24"/>
              </w:rPr>
              <w:t>:</w:t>
            </w:r>
          </w:p>
          <w:p>
            <w:pPr>
              <w:pStyle w:val="ListParagraph"/>
              <w:numPr>
                <w:ilvl w:val="0"/>
                <w:numId w:val="74"/>
              </w:numPr>
              <w:spacing w:before="100" w:beforeAutospacing="1" w:after="100" w:afterAutospacing="1"/>
              <w:ind w:left="360"/>
              <w:jc w:val="both"/>
              <w:rPr>
                <w:rFonts w:ascii="Times New Roman" w:hAnsi="Times New Roman" w:cs="Times New Roman"/>
                <w:bCs/>
                <w:i/>
                <w:noProof/>
                <w:sz w:val="24"/>
                <w:szCs w:val="24"/>
              </w:rPr>
            </w:pPr>
            <w:r>
              <w:rPr>
                <w:rFonts w:ascii="Times New Roman" w:hAnsi="Times New Roman"/>
                <w:bCs/>
                <w:i/>
                <w:noProof/>
                <w:sz w:val="24"/>
                <w:szCs w:val="24"/>
              </w:rPr>
              <w:t xml:space="preserve">implicarea, alături de partenerii din regiunea indo-pacifică, în construirea unor </w:t>
            </w:r>
            <w:r>
              <w:rPr>
                <w:rFonts w:ascii="Times New Roman" w:hAnsi="Times New Roman"/>
                <w:b/>
                <w:bCs/>
                <w:i/>
                <w:noProof/>
                <w:sz w:val="24"/>
                <w:szCs w:val="24"/>
              </w:rPr>
              <w:t>lanțuri valorice</w:t>
            </w:r>
            <w:r>
              <w:rPr>
                <w:rFonts w:ascii="Times New Roman" w:hAnsi="Times New Roman"/>
                <w:bCs/>
                <w:i/>
                <w:noProof/>
                <w:sz w:val="24"/>
                <w:szCs w:val="24"/>
              </w:rPr>
              <w:t xml:space="preserve"> globale mai reziliente și mai sustenabile, prin diversificarea relațiilor comerciale și economice și prin elaborarea de </w:t>
            </w:r>
            <w:r>
              <w:rPr>
                <w:rFonts w:ascii="Times New Roman" w:hAnsi="Times New Roman"/>
                <w:b/>
                <w:bCs/>
                <w:i/>
                <w:noProof/>
                <w:sz w:val="24"/>
                <w:szCs w:val="24"/>
              </w:rPr>
              <w:t>standarde și reglementări</w:t>
            </w:r>
            <w:r>
              <w:rPr>
                <w:rFonts w:ascii="Times New Roman" w:hAnsi="Times New Roman"/>
                <w:bCs/>
                <w:i/>
                <w:noProof/>
                <w:sz w:val="24"/>
                <w:szCs w:val="24"/>
              </w:rPr>
              <w:t xml:space="preserve"> tehnologice conforme cu valorile și principiile noastre;</w:t>
            </w:r>
          </w:p>
          <w:p>
            <w:pPr>
              <w:pStyle w:val="ListParagraph"/>
              <w:numPr>
                <w:ilvl w:val="0"/>
                <w:numId w:val="74"/>
              </w:numPr>
              <w:spacing w:before="100" w:beforeAutospacing="1" w:after="100" w:afterAutospacing="1"/>
              <w:ind w:left="360"/>
              <w:jc w:val="both"/>
              <w:rPr>
                <w:rFonts w:ascii="Times New Roman" w:hAnsi="Times New Roman" w:cs="Times New Roman"/>
                <w:bCs/>
                <w:i/>
                <w:noProof/>
                <w:sz w:val="24"/>
                <w:szCs w:val="24"/>
              </w:rPr>
            </w:pPr>
            <w:r>
              <w:rPr>
                <w:rFonts w:ascii="Times New Roman" w:hAnsi="Times New Roman"/>
                <w:bCs/>
                <w:i/>
                <w:noProof/>
                <w:sz w:val="24"/>
                <w:szCs w:val="24"/>
              </w:rPr>
              <w:t xml:space="preserve">finalizarea </w:t>
            </w:r>
            <w:r>
              <w:rPr>
                <w:rFonts w:ascii="Times New Roman" w:hAnsi="Times New Roman"/>
                <w:b/>
                <w:bCs/>
                <w:i/>
                <w:noProof/>
                <w:sz w:val="24"/>
                <w:szCs w:val="24"/>
              </w:rPr>
              <w:t>negocierilor comerciale</w:t>
            </w:r>
            <w:r>
              <w:rPr>
                <w:rFonts w:ascii="Times New Roman" w:hAnsi="Times New Roman"/>
                <w:bCs/>
                <w:i/>
                <w:noProof/>
                <w:sz w:val="24"/>
                <w:szCs w:val="24"/>
              </w:rPr>
              <w:t xml:space="preserve"> ale UE cu Australia, Indonezia și Noua Zeelandă; reluarea negocierilor comerciale cu India și inițierea unor negocieri cu aceasta în ceea ce privește investițiile; încheierea unui acord de parteneriat economic cu Comunitatea Africii de Est; evaluarea unei posibile reluări a negocierilor comerciale cu Malaysia, Filipine și Thailanda și a unei eventuale negocieri a unui acord comercial interregional cu ASEAN;</w:t>
            </w:r>
          </w:p>
          <w:p>
            <w:pPr>
              <w:pStyle w:val="ListParagraph"/>
              <w:numPr>
                <w:ilvl w:val="0"/>
                <w:numId w:val="74"/>
              </w:numPr>
              <w:spacing w:before="100" w:beforeAutospacing="1" w:after="100" w:afterAutospacing="1"/>
              <w:ind w:left="360"/>
              <w:jc w:val="both"/>
              <w:rPr>
                <w:rFonts w:ascii="Times New Roman" w:hAnsi="Times New Roman" w:cs="Times New Roman"/>
                <w:bCs/>
                <w:i/>
                <w:noProof/>
                <w:sz w:val="24"/>
                <w:szCs w:val="24"/>
              </w:rPr>
            </w:pPr>
            <w:r>
              <w:rPr>
                <w:rFonts w:ascii="Times New Roman" w:hAnsi="Times New Roman"/>
                <w:bCs/>
                <w:i/>
                <w:noProof/>
                <w:sz w:val="24"/>
                <w:szCs w:val="24"/>
              </w:rPr>
              <w:t xml:space="preserve">încheierea de </w:t>
            </w:r>
            <w:r>
              <w:rPr>
                <w:rFonts w:ascii="Times New Roman" w:hAnsi="Times New Roman"/>
                <w:b/>
                <w:bCs/>
                <w:i/>
                <w:noProof/>
                <w:sz w:val="24"/>
                <w:szCs w:val="24"/>
              </w:rPr>
              <w:t>acorduri de parteneriat și cooperare</w:t>
            </w:r>
            <w:r>
              <w:rPr>
                <w:rFonts w:ascii="Times New Roman" w:hAnsi="Times New Roman"/>
                <w:bCs/>
                <w:i/>
                <w:noProof/>
                <w:sz w:val="24"/>
                <w:szCs w:val="24"/>
              </w:rPr>
              <w:t xml:space="preserve"> (APC) cu Malaysia și Thailanda; începerea negocierilor privind încheierea unui APC cu Maldive și definitivarea viitorului acord de parteneriat al UE cu statele din Africa, zona Caraibilor și Pacific (ACP);</w:t>
            </w:r>
          </w:p>
          <w:p>
            <w:pPr>
              <w:pStyle w:val="ListParagraph"/>
              <w:numPr>
                <w:ilvl w:val="0"/>
                <w:numId w:val="74"/>
              </w:numPr>
              <w:spacing w:before="100" w:beforeAutospacing="1" w:after="100" w:afterAutospacing="1"/>
              <w:ind w:left="360"/>
              <w:jc w:val="both"/>
              <w:rPr>
                <w:rFonts w:ascii="Times New Roman" w:hAnsi="Times New Roman" w:cs="Times New Roman"/>
                <w:bCs/>
                <w:i/>
                <w:noProof/>
                <w:sz w:val="24"/>
                <w:szCs w:val="24"/>
              </w:rPr>
            </w:pPr>
            <w:r>
              <w:rPr>
                <w:rFonts w:ascii="Times New Roman" w:hAnsi="Times New Roman"/>
                <w:bCs/>
                <w:i/>
                <w:noProof/>
                <w:sz w:val="24"/>
                <w:szCs w:val="24"/>
              </w:rPr>
              <w:t xml:space="preserve">încheierea de </w:t>
            </w:r>
            <w:r>
              <w:rPr>
                <w:rFonts w:ascii="Times New Roman" w:hAnsi="Times New Roman"/>
                <w:b/>
                <w:bCs/>
                <w:i/>
                <w:noProof/>
                <w:sz w:val="24"/>
                <w:szCs w:val="24"/>
              </w:rPr>
              <w:t>alianțe</w:t>
            </w:r>
            <w:r>
              <w:rPr>
                <w:rFonts w:ascii="Times New Roman" w:hAnsi="Times New Roman"/>
                <w:bCs/>
                <w:i/>
                <w:noProof/>
                <w:sz w:val="24"/>
                <w:szCs w:val="24"/>
              </w:rPr>
              <w:t xml:space="preserve"> </w:t>
            </w:r>
            <w:r>
              <w:rPr>
                <w:rFonts w:ascii="Times New Roman" w:hAnsi="Times New Roman"/>
                <w:b/>
                <w:bCs/>
                <w:i/>
                <w:noProof/>
                <w:sz w:val="24"/>
                <w:szCs w:val="24"/>
              </w:rPr>
              <w:t>și de parteneriate verzi</w:t>
            </w:r>
            <w:r>
              <w:rPr>
                <w:rFonts w:ascii="Times New Roman" w:hAnsi="Times New Roman"/>
                <w:bCs/>
                <w:i/>
                <w:noProof/>
                <w:sz w:val="24"/>
                <w:szCs w:val="24"/>
              </w:rPr>
              <w:t xml:space="preserve"> cu parteneri dornici și ambițioși din regiunea indo-pacifică în vederea combaterii schimbărilor climatice și a degradării mediului;</w:t>
            </w:r>
          </w:p>
          <w:p>
            <w:pPr>
              <w:pStyle w:val="ListParagraph"/>
              <w:numPr>
                <w:ilvl w:val="0"/>
                <w:numId w:val="74"/>
              </w:numPr>
              <w:spacing w:before="100" w:beforeAutospacing="1" w:after="100" w:afterAutospacing="1"/>
              <w:ind w:left="360"/>
              <w:jc w:val="both"/>
              <w:rPr>
                <w:rFonts w:ascii="Times New Roman" w:hAnsi="Times New Roman" w:cs="Times New Roman"/>
                <w:bCs/>
                <w:noProof/>
                <w:sz w:val="24"/>
                <w:szCs w:val="24"/>
              </w:rPr>
            </w:pPr>
            <w:r>
              <w:rPr>
                <w:rFonts w:ascii="Times New Roman" w:hAnsi="Times New Roman"/>
                <w:bCs/>
                <w:i/>
                <w:noProof/>
                <w:sz w:val="24"/>
                <w:szCs w:val="24"/>
              </w:rPr>
              <w:t xml:space="preserve">consolidarea guvernanței oceanelor în regiune, inclusiv sporirea sprijinului UE pentru sistemele de </w:t>
            </w:r>
            <w:r>
              <w:rPr>
                <w:rFonts w:ascii="Times New Roman" w:hAnsi="Times New Roman"/>
                <w:b/>
                <w:bCs/>
                <w:i/>
                <w:noProof/>
                <w:sz w:val="24"/>
                <w:szCs w:val="24"/>
              </w:rPr>
              <w:t>gestionare și control al activităților de pescuit</w:t>
            </w:r>
            <w:r>
              <w:rPr>
                <w:rFonts w:ascii="Times New Roman" w:hAnsi="Times New Roman"/>
                <w:bCs/>
                <w:i/>
                <w:noProof/>
                <w:sz w:val="24"/>
                <w:szCs w:val="24"/>
              </w:rPr>
              <w:t xml:space="preserve"> ale țărilor din regiunea indo-pacifică, </w:t>
            </w:r>
            <w:r>
              <w:rPr>
                <w:rFonts w:ascii="Times New Roman" w:hAnsi="Times New Roman"/>
                <w:b/>
                <w:bCs/>
                <w:i/>
                <w:noProof/>
                <w:sz w:val="24"/>
                <w:szCs w:val="24"/>
              </w:rPr>
              <w:t>pentru combaterea pescuitului INN</w:t>
            </w:r>
            <w:r>
              <w:rPr>
                <w:rFonts w:ascii="Times New Roman" w:hAnsi="Times New Roman"/>
                <w:bCs/>
                <w:i/>
                <w:noProof/>
                <w:sz w:val="24"/>
                <w:szCs w:val="24"/>
              </w:rPr>
              <w:t xml:space="preserve"> și pentru punerea în aplicare a acordurilor de parteneriat în domeniul pescuitului sustenabil;</w:t>
            </w:r>
          </w:p>
          <w:p>
            <w:pPr>
              <w:pStyle w:val="ListParagraph"/>
              <w:numPr>
                <w:ilvl w:val="0"/>
                <w:numId w:val="74"/>
              </w:numPr>
              <w:spacing w:before="100" w:beforeAutospacing="1" w:after="100" w:afterAutospacing="1"/>
              <w:ind w:left="360"/>
              <w:jc w:val="both"/>
              <w:rPr>
                <w:rFonts w:ascii="Times New Roman" w:hAnsi="Times New Roman" w:cs="Times New Roman"/>
                <w:bCs/>
                <w:noProof/>
                <w:sz w:val="24"/>
                <w:szCs w:val="24"/>
              </w:rPr>
            </w:pPr>
            <w:r>
              <w:rPr>
                <w:rFonts w:ascii="Times New Roman" w:hAnsi="Times New Roman"/>
                <w:bCs/>
                <w:i/>
                <w:noProof/>
                <w:sz w:val="24"/>
                <w:szCs w:val="24"/>
              </w:rPr>
              <w:t xml:space="preserve">extinderea rețelei de </w:t>
            </w:r>
            <w:r>
              <w:rPr>
                <w:rFonts w:ascii="Times New Roman" w:hAnsi="Times New Roman"/>
                <w:b/>
                <w:bCs/>
                <w:i/>
                <w:noProof/>
                <w:sz w:val="24"/>
                <w:szCs w:val="24"/>
              </w:rPr>
              <w:t>parteneriate digitale</w:t>
            </w:r>
            <w:r>
              <w:rPr>
                <w:rFonts w:ascii="Times New Roman" w:hAnsi="Times New Roman"/>
                <w:bCs/>
                <w:i/>
                <w:noProof/>
                <w:sz w:val="24"/>
                <w:szCs w:val="24"/>
              </w:rPr>
              <w:t xml:space="preserve"> cu partenerii din regiunea indo-pacifică, precum și analizarea posibilității de a încheia noi acorduri de parteneriate digitale;</w:t>
            </w:r>
          </w:p>
          <w:p>
            <w:pPr>
              <w:pStyle w:val="ListParagraph"/>
              <w:numPr>
                <w:ilvl w:val="0"/>
                <w:numId w:val="74"/>
              </w:numPr>
              <w:spacing w:before="100" w:beforeAutospacing="1" w:after="100" w:afterAutospacing="1"/>
              <w:ind w:left="360"/>
              <w:jc w:val="both"/>
              <w:rPr>
                <w:rFonts w:ascii="Times New Roman" w:hAnsi="Times New Roman" w:cs="Times New Roman"/>
                <w:bCs/>
                <w:i/>
                <w:noProof/>
                <w:sz w:val="24"/>
                <w:szCs w:val="24"/>
              </w:rPr>
            </w:pPr>
            <w:r>
              <w:rPr>
                <w:rFonts w:ascii="Times New Roman" w:hAnsi="Times New Roman"/>
                <w:bCs/>
                <w:i/>
                <w:noProof/>
                <w:sz w:val="24"/>
                <w:szCs w:val="24"/>
              </w:rPr>
              <w:t xml:space="preserve">accelerarea punerii în aplicare a parteneriatelor pentru conectivitate cu Japonia și India; sprijinirea partenerilor în crearea unui mediu de reglementare adecvat și facilitarea mobilizării finanțării necesare pentru îmbunătățirea </w:t>
            </w:r>
            <w:r>
              <w:rPr>
                <w:rFonts w:ascii="Times New Roman" w:hAnsi="Times New Roman"/>
                <w:b/>
                <w:bCs/>
                <w:i/>
                <w:noProof/>
                <w:sz w:val="24"/>
                <w:szCs w:val="24"/>
              </w:rPr>
              <w:t>conectivității</w:t>
            </w:r>
            <w:r>
              <w:rPr>
                <w:rFonts w:ascii="Times New Roman" w:hAnsi="Times New Roman"/>
                <w:bCs/>
                <w:i/>
                <w:noProof/>
                <w:sz w:val="24"/>
                <w:szCs w:val="24"/>
              </w:rPr>
              <w:t xml:space="preserve"> pe teren între Europa și regiunea indo-pacifică;</w:t>
            </w:r>
          </w:p>
          <w:p>
            <w:pPr>
              <w:pStyle w:val="ListParagraph"/>
              <w:numPr>
                <w:ilvl w:val="0"/>
                <w:numId w:val="74"/>
              </w:numPr>
              <w:spacing w:before="100" w:beforeAutospacing="1" w:after="100" w:afterAutospacing="1"/>
              <w:ind w:left="360"/>
              <w:jc w:val="both"/>
              <w:rPr>
                <w:rFonts w:ascii="Times New Roman" w:hAnsi="Times New Roman" w:cs="Times New Roman"/>
                <w:b/>
                <w:bCs/>
                <w:i/>
                <w:noProof/>
                <w:sz w:val="24"/>
                <w:szCs w:val="24"/>
              </w:rPr>
            </w:pPr>
            <w:r>
              <w:rPr>
                <w:rFonts w:ascii="Times New Roman" w:hAnsi="Times New Roman"/>
                <w:bCs/>
                <w:i/>
                <w:noProof/>
                <w:sz w:val="24"/>
                <w:szCs w:val="24"/>
              </w:rPr>
              <w:t xml:space="preserve">consolidarea cooperării în domeniul cercetării și al inovării în cadrul programului </w:t>
            </w:r>
            <w:r>
              <w:rPr>
                <w:rFonts w:ascii="Times New Roman" w:hAnsi="Times New Roman"/>
                <w:b/>
                <w:bCs/>
                <w:i/>
                <w:noProof/>
                <w:sz w:val="24"/>
                <w:szCs w:val="24"/>
              </w:rPr>
              <w:t>Orizont Europa</w:t>
            </w:r>
            <w:r>
              <w:rPr>
                <w:rFonts w:ascii="Times New Roman" w:hAnsi="Times New Roman"/>
                <w:bCs/>
                <w:i/>
                <w:noProof/>
                <w:sz w:val="24"/>
                <w:szCs w:val="24"/>
              </w:rPr>
              <w:t>; analizarea posibilității unor parteneri eligibili din regiunea indo-pacifică care împărtășesc aceeași viziune, cum ar fi Australia, Japonia, Republica Coreea, Noua Zeelandă și Singapore de a adera la acest program;</w:t>
            </w:r>
          </w:p>
          <w:p>
            <w:pPr>
              <w:pStyle w:val="ListParagraph"/>
              <w:numPr>
                <w:ilvl w:val="0"/>
                <w:numId w:val="74"/>
              </w:numPr>
              <w:spacing w:before="100" w:beforeAutospacing="1" w:after="100" w:afterAutospacing="1"/>
              <w:ind w:left="360"/>
              <w:jc w:val="both"/>
              <w:rPr>
                <w:rFonts w:ascii="Times New Roman" w:hAnsi="Times New Roman" w:cs="Times New Roman"/>
                <w:bCs/>
                <w:i/>
                <w:noProof/>
                <w:sz w:val="24"/>
                <w:szCs w:val="24"/>
              </w:rPr>
            </w:pPr>
            <w:r>
              <w:rPr>
                <w:rFonts w:ascii="Times New Roman" w:hAnsi="Times New Roman"/>
                <w:bCs/>
                <w:i/>
                <w:noProof/>
                <w:sz w:val="24"/>
                <w:szCs w:val="24"/>
              </w:rPr>
              <w:t xml:space="preserve">studierea modalităților de a asigura intensificarea </w:t>
            </w:r>
            <w:r>
              <w:rPr>
                <w:rFonts w:ascii="Times New Roman" w:hAnsi="Times New Roman"/>
                <w:b/>
                <w:bCs/>
                <w:i/>
                <w:noProof/>
                <w:sz w:val="24"/>
                <w:szCs w:val="24"/>
              </w:rPr>
              <w:t>desfășurării de activități navale</w:t>
            </w:r>
            <w:r>
              <w:rPr>
                <w:rFonts w:ascii="Times New Roman" w:hAnsi="Times New Roman"/>
                <w:bCs/>
                <w:i/>
                <w:noProof/>
                <w:sz w:val="24"/>
                <w:szCs w:val="24"/>
              </w:rPr>
              <w:t xml:space="preserve"> de către statele membre ale UE pentru a contribui la protejarea liniilor de comunicare maritimă și a libertății de navigație în regiunea indo-pacifică, consolidând în același timp capacitatea partenerilor din regiunea indo-pacifică de a asigura </w:t>
            </w:r>
            <w:r>
              <w:rPr>
                <w:rFonts w:ascii="Times New Roman" w:hAnsi="Times New Roman"/>
                <w:b/>
                <w:i/>
                <w:noProof/>
                <w:sz w:val="24"/>
                <w:szCs w:val="24"/>
              </w:rPr>
              <w:t>securitatea maritimă</w:t>
            </w:r>
            <w:r>
              <w:rPr>
                <w:rFonts w:ascii="Times New Roman" w:hAnsi="Times New Roman"/>
                <w:i/>
                <w:noProof/>
                <w:sz w:val="24"/>
                <w:szCs w:val="24"/>
              </w:rPr>
              <w:t>;</w:t>
            </w:r>
          </w:p>
          <w:p>
            <w:pPr>
              <w:pStyle w:val="ListParagraph"/>
              <w:numPr>
                <w:ilvl w:val="0"/>
                <w:numId w:val="74"/>
              </w:numPr>
              <w:spacing w:before="100" w:beforeAutospacing="1" w:after="100" w:afterAutospacing="1"/>
              <w:ind w:left="360"/>
              <w:jc w:val="both"/>
              <w:rPr>
                <w:noProof/>
              </w:rPr>
            </w:pPr>
            <w:r>
              <w:rPr>
                <w:rFonts w:ascii="Times New Roman" w:hAnsi="Times New Roman"/>
                <w:bCs/>
                <w:i/>
                <w:noProof/>
                <w:sz w:val="24"/>
                <w:szCs w:val="24"/>
              </w:rPr>
              <w:t xml:space="preserve">consolidarea </w:t>
            </w:r>
            <w:r>
              <w:rPr>
                <w:rFonts w:ascii="Times New Roman" w:hAnsi="Times New Roman"/>
                <w:b/>
                <w:bCs/>
                <w:i/>
                <w:noProof/>
                <w:sz w:val="24"/>
                <w:szCs w:val="24"/>
              </w:rPr>
              <w:t>sprijinului acordat țărilor cel mai puțin dezvoltate din regiunea indo-pacifică pentru sistemele de sănătate și pentru pregătirea în caz de pandemie</w:t>
            </w:r>
            <w:r>
              <w:rPr>
                <w:rFonts w:ascii="Times New Roman" w:hAnsi="Times New Roman"/>
                <w:bCs/>
                <w:i/>
                <w:noProof/>
                <w:sz w:val="24"/>
                <w:szCs w:val="24"/>
              </w:rPr>
              <w:t>, consolidarea cercetării colaborative privind bolile transmisibile în cadrul programului de cercetare Orizont Europa.</w:t>
            </w:r>
          </w:p>
        </w:tc>
      </w:tr>
    </w:tbl>
    <w:p>
      <w:pPr>
        <w:jc w:val="both"/>
        <w:rPr>
          <w:rFonts w:ascii="Times New Roman" w:hAnsi="Times New Roman" w:cs="Times New Roman"/>
          <w:iCs/>
          <w:noProof/>
          <w:sz w:val="24"/>
          <w:szCs w:val="24"/>
        </w:rPr>
      </w:pPr>
    </w:p>
    <w:p>
      <w:pPr>
        <w:jc w:val="both"/>
        <w:rPr>
          <w:rFonts w:ascii="Times New Roman" w:hAnsi="Times New Roman" w:cs="Times New Roman"/>
          <w:iCs/>
          <w:noProof/>
          <w:sz w:val="24"/>
          <w:szCs w:val="24"/>
        </w:rPr>
      </w:pPr>
      <w:r>
        <w:rPr>
          <w:rFonts w:ascii="Times New Roman" w:hAnsi="Times New Roman"/>
          <w:iCs/>
          <w:noProof/>
          <w:sz w:val="24"/>
          <w:szCs w:val="24"/>
        </w:rPr>
        <w:t>Comisia și Înaltul Reprezentant invită Parlamentul European și Consiliul să aprobe abordarea stabilită în prezenta comunicare comună și să colaboreze în vederea punerii în aplicare a acțiunilor prevăzute de aceasta și a revizuirii acestor acțiuni.</w:t>
      </w:r>
    </w:p>
    <w:p>
      <w:pPr>
        <w:jc w:val="both"/>
        <w:rPr>
          <w:rFonts w:ascii="Times New Roman" w:hAnsi="Times New Roman" w:cs="Times New Roman"/>
          <w:iCs/>
          <w:noProof/>
          <w:sz w:val="24"/>
          <w:szCs w:val="24"/>
        </w:rPr>
      </w:pPr>
    </w:p>
    <w:p>
      <w:pPr>
        <w:jc w:val="center"/>
        <w:rPr>
          <w:rFonts w:ascii="Times New Roman" w:hAnsi="Times New Roman" w:cs="Times New Roman"/>
          <w:noProof/>
          <w:sz w:val="24"/>
          <w:szCs w:val="24"/>
        </w:rPr>
      </w:pPr>
      <w:r>
        <w:rPr>
          <w:rFonts w:ascii="Times New Roman" w:hAnsi="Times New Roman"/>
          <w:iCs/>
          <w:noProof/>
          <w:sz w:val="24"/>
          <w:szCs w:val="24"/>
        </w:rPr>
        <w:t>-------------------</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76911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 xml:space="preserve"> </w:t>
      </w:r>
      <w:r>
        <w:rPr>
          <w:rFonts w:ascii="Times New Roman" w:hAnsi="Times New Roman"/>
          <w:sz w:val="18"/>
          <w:szCs w:val="18"/>
        </w:rPr>
        <w:t>Réunion, Mayotte; Teritoriile Australe și Antarctice Franceze, Noua Caledonie, Wallis și Futuna, Polinezia Franceză.</w:t>
      </w:r>
    </w:p>
  </w:footnote>
  <w:footnote w:id="3">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Inclusiv pe criterii de sex, rasă sau origine etnică, religie sau convingeri, handicap, vârstă sau orientare sexuală.</w:t>
      </w:r>
    </w:p>
  </w:footnote>
  <w:footnote w:id="4">
    <w:p>
      <w:pPr>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A se vedea, printre altele, </w:t>
      </w:r>
      <w:r>
        <w:rPr>
          <w:rFonts w:ascii="Times New Roman" w:hAnsi="Times New Roman"/>
          <w:i/>
          <w:sz w:val="18"/>
          <w:szCs w:val="18"/>
        </w:rPr>
        <w:t>Concluziile Consiliului privind</w:t>
      </w:r>
      <w:r>
        <w:rPr>
          <w:rFonts w:ascii="Times New Roman" w:hAnsi="Times New Roman"/>
          <w:sz w:val="18"/>
          <w:szCs w:val="18"/>
        </w:rPr>
        <w:t xml:space="preserve"> </w:t>
      </w:r>
      <w:r>
        <w:rPr>
          <w:rFonts w:ascii="Times New Roman" w:hAnsi="Times New Roman"/>
          <w:i/>
          <w:sz w:val="18"/>
          <w:szCs w:val="18"/>
        </w:rPr>
        <w:t>o Strategie a UE pentru cooperare în regiunea indo-pacifică (19.4.2021), Comunicarea comună intitulată „Către o strategie cuprinzătoare cu Africa” (9.3.2020), Concluziile Consiliului privind Cornul Africii: o prioritate geostrategică pentru UE (10.5.2020)</w:t>
      </w:r>
      <w:r>
        <w:rPr>
          <w:rFonts w:ascii="Times New Roman" w:hAnsi="Times New Roman"/>
          <w:sz w:val="18"/>
          <w:szCs w:val="18"/>
        </w:rPr>
        <w:t xml:space="preserve">. </w:t>
      </w:r>
      <w:r>
        <w:rPr>
          <w:rFonts w:ascii="Times New Roman" w:hAnsi="Times New Roman"/>
          <w:i/>
          <w:sz w:val="18"/>
          <w:szCs w:val="18"/>
        </w:rPr>
        <w:t>Strategia UE privind conectarea Europei cu Asia</w:t>
      </w:r>
      <w:r>
        <w:rPr>
          <w:rFonts w:ascii="Times New Roman" w:hAnsi="Times New Roman"/>
          <w:sz w:val="18"/>
          <w:szCs w:val="18"/>
        </w:rPr>
        <w:t xml:space="preserve"> și </w:t>
      </w:r>
      <w:r>
        <w:rPr>
          <w:rFonts w:ascii="Times New Roman" w:hAnsi="Times New Roman"/>
          <w:i/>
          <w:sz w:val="18"/>
          <w:szCs w:val="18"/>
        </w:rPr>
        <w:t>Concluziile Consiliului privind o cooperare sporită a UE în domeniul securității în și cu Asia</w:t>
      </w:r>
      <w:r>
        <w:rPr>
          <w:rFonts w:ascii="Times New Roman" w:hAnsi="Times New Roman"/>
          <w:sz w:val="18"/>
          <w:szCs w:val="18"/>
        </w:rPr>
        <w:t>.</w:t>
      </w:r>
    </w:p>
  </w:footnote>
  <w:footnote w:id="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QUAD este un dialog cvadrilateral în materie de securitate între Australia, India, Japonia și SUA. </w:t>
      </w:r>
    </w:p>
  </w:footnote>
  <w:footnote w:id="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Comunicare comună intitulată: UE-China – O perspectivă strategică, 12.3.2019. </w:t>
      </w:r>
    </w:p>
  </w:footnote>
  <w:footnote w:id="7">
    <w:p>
      <w:pPr>
        <w:pStyle w:val="FootnoteText"/>
        <w:jc w:val="both"/>
      </w:pPr>
      <w:r>
        <w:rPr>
          <w:rStyle w:val="FootnoteReference"/>
        </w:rPr>
        <w:footnoteRef/>
      </w:r>
      <w:r>
        <w:t xml:space="preserve"> </w:t>
      </w:r>
      <w:r>
        <w:rPr>
          <w:rFonts w:ascii="Times New Roman" w:hAnsi="Times New Roman"/>
          <w:sz w:val="18"/>
          <w:szCs w:val="18"/>
        </w:rPr>
        <w:t>Uniunea Africană (UA), Comisia pentru Oceanul Indian, Asociația statelor riverane Oceanului Indian și Comunitatea de Dezvoltare a Africii Australe (SADC), piața comună pentru Africa de Est și de Sud (COMESA), Comunitatea Africii de Est (EAC), Autoritatea Interguvernamentală pentru Dezvoltare și Asociația Asia de Sud pentru Cooperare Regională sunt exemple de astfel de parteneriate.</w:t>
      </w:r>
    </w:p>
  </w:footnote>
  <w:footnote w:id="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https://www.consilium.europa.eu/nl/press/press-releases/2020/12/01/eu-asean-joint-ministerial-statement-on-connectivity/</w:t>
      </w:r>
      <w:r>
        <w:t>.</w:t>
      </w:r>
    </w:p>
  </w:footnote>
  <w:footnote w:id="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Viitoarea legislație a UE în acest domeniu va impune extinderea proiectului UE „Lanțuri de aprovizionare responsabile în Asia” la China, Japonia, Myanmar, Filipine, Thailanda și Vietnam. UE și ONU colaborează cu India, Indonezia, Malaysia, Myanmar, Sri Lanka și Thailanda pentru a promova adoptarea Principiilor directoare ale ONU privind afacerile și drepturile omului în Asia.</w:t>
      </w:r>
    </w:p>
  </w:footnote>
  <w:footnote w:id="1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Este probabil ca sfera de aplicare a APE existent cu statele insulare din Pacific (Papua-Noua Guinee, Fiji, Samoa și Insulele Solomon) să fie extinsă la noi membri (Tonga, Timorul de Est și, eventual, Kiribati, Tuvalu și Vanuatu), iar domeniul de aplicare al acestuia ar putea fi extins la servicii și investiții.</w:t>
      </w:r>
    </w:p>
  </w:footnote>
  <w:footnote w:id="11">
    <w:p>
      <w:pPr>
        <w:pStyle w:val="FootnoteText"/>
        <w:jc w:val="both"/>
        <w:rPr>
          <w:rFonts w:ascii="Times New Roman" w:hAnsi="Times New Roman" w:cs="Times New Roman"/>
          <w:sz w:val="18"/>
          <w:szCs w:val="18"/>
        </w:rPr>
      </w:pPr>
      <w:r>
        <w:rPr>
          <w:rStyle w:val="FootnoteReference"/>
        </w:rPr>
        <w:footnoteRef/>
      </w:r>
      <w:r>
        <w:rPr>
          <w:rFonts w:ascii="Times New Roman" w:hAnsi="Times New Roman"/>
          <w:sz w:val="18"/>
          <w:szCs w:val="18"/>
        </w:rPr>
        <w:t>Toate țările clasificate de ONU ca fiind țări cel mai puțin dezvoltate sunt eligibile pentru a beneficia de regimul „Totul în afară de arme”. În regiunea indo-pacifică, acest lucru se referă, printre altele, la Bangladesh, Cambodgia, Djibouti, Laos, Madagascar, Mozambic.</w:t>
      </w:r>
    </w:p>
  </w:footnote>
  <w:footnote w:id="1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Alianțe și parteneriate verzi https://ec.europa.eu/international-partnerships/topics/green-deal_en</w:t>
      </w:r>
      <w:r>
        <w:t>.</w:t>
      </w:r>
    </w:p>
  </w:footnote>
  <w:footnote w:id="13">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Platforma pentru finanțarea durabilă</w:t>
      </w:r>
      <w:r>
        <w:rPr>
          <w:rStyle w:val="Hyperlink"/>
          <w:rFonts w:ascii="Times New Roman" w:hAnsi="Times New Roman"/>
          <w:sz w:val="18"/>
          <w:szCs w:val="18"/>
        </w:rPr>
        <w:t xml:space="preserve"> </w:t>
      </w:r>
      <w:hyperlink r:id="rId1" w:history="1">
        <w:r>
          <w:rPr>
            <w:rStyle w:val="Hyperlink"/>
            <w:rFonts w:ascii="Times New Roman" w:hAnsi="Times New Roman"/>
            <w:sz w:val="18"/>
            <w:szCs w:val="18"/>
          </w:rPr>
          <w:t>https://ec.europa.eu/info/business-economy-euro/banking-and-finance/sustainable-finance/overview-sustainable-finance/platform-sustainable-finance_en</w:t>
        </w:r>
      </w:hyperlink>
      <w:r>
        <w:t>.</w:t>
      </w:r>
      <w:r>
        <w:rPr>
          <w:rStyle w:val="Hyperlink"/>
          <w:rFonts w:ascii="Times New Roman" w:hAnsi="Times New Roman"/>
          <w:sz w:val="18"/>
          <w:szCs w:val="18"/>
        </w:rPr>
        <w:t xml:space="preserve"> </w:t>
      </w:r>
    </w:p>
  </w:footnote>
  <w:footnote w:id="1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În special prin intermediul proiectului „Regândirea materialelor plastice”</w:t>
      </w:r>
      <w:r>
        <w:t>.</w:t>
      </w:r>
    </w:p>
  </w:footnote>
  <w:footnote w:id="1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Regulamentul (UE) 2021/947 al Parlamentului European și al Consiliului din 9 iunie 2021 de instituire a Instrumentului de vecinătate, cooperare pentru dezvoltare și cooperare internațională – „Europa globală”.</w:t>
      </w:r>
    </w:p>
  </w:footnote>
  <w:footnote w:id="16">
    <w:p>
      <w:pPr>
        <w:pStyle w:val="FootnoteText"/>
        <w:jc w:val="both"/>
        <w:rPr>
          <w:sz w:val="18"/>
          <w:szCs w:val="18"/>
        </w:rPr>
      </w:pPr>
      <w:r>
        <w:rPr>
          <w:rStyle w:val="FootnoteReference"/>
        </w:rPr>
        <w:footnoteRef/>
      </w:r>
      <w:r>
        <w:rPr>
          <w:rFonts w:ascii="Times New Roman" w:hAnsi="Times New Roman"/>
          <w:color w:val="000000" w:themeColor="text1"/>
          <w:sz w:val="18"/>
          <w:szCs w:val="18"/>
        </w:rPr>
        <w:t xml:space="preserve">Parteneriatele existente includ proiecte precum gazoductul TAPI (Turkmenistan-Afganistan-Pakistan-India) și proiectul energetic CASA-1000 (Asia Centrală-Asia de Sud). </w:t>
      </w:r>
    </w:p>
  </w:footnote>
  <w:footnote w:id="1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Cadrul „Misiunii inovare” (MI) din 2015 a stimulat realizarea unor investiții anuale de peste 4,9 miliarde USD în inovare în domeniul energiei curate și a peste 70 de noi colaborări în ultimii 5 ani, concentrându-se în prezent asupra inovării în domeniul transportului maritim, al hidrogenului și al energiei electrice. </w:t>
      </w:r>
    </w:p>
  </w:footnote>
  <w:footnote w:id="18">
    <w:p>
      <w:pPr>
        <w:pStyle w:val="FootnoteText"/>
        <w:jc w:val="both"/>
        <w:rPr>
          <w:rFonts w:ascii="Times New Roman" w:hAnsi="Times New Roman" w:cs="Times New Roman"/>
          <w:sz w:val="18"/>
          <w:szCs w:val="18"/>
        </w:rPr>
      </w:pPr>
      <w:r>
        <w:rPr>
          <w:rFonts w:ascii="Times New Roman" w:hAnsi="Times New Roman" w:cs="Times New Roman"/>
          <w:color w:val="000000"/>
          <w:sz w:val="18"/>
          <w:szCs w:val="18"/>
        </w:rPr>
        <w:footnoteRef/>
      </w:r>
      <w:r>
        <w:rPr>
          <w:rFonts w:ascii="Times New Roman" w:hAnsi="Times New Roman"/>
          <w:color w:val="000000"/>
          <w:sz w:val="18"/>
          <w:szCs w:val="18"/>
        </w:rPr>
        <w:t>În conformitate cu Comunicarea comună privind guvernanța internațională a oceanelor JOIN(2016) 49 final</w:t>
      </w:r>
      <w:r>
        <w:t>.</w:t>
      </w:r>
    </w:p>
  </w:footnote>
  <w:footnote w:id="19">
    <w:p>
      <w:pPr>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color w:val="000000"/>
          <w:sz w:val="18"/>
          <w:szCs w:val="18"/>
        </w:rPr>
        <w:t xml:space="preserve">Insulele Cook, Kiribati, Statele Federate ale Microneziei, Insulele Solomon, Madagascar, Mauritius, Mozambic și Seychelles. Se vor purta discuții cu alți parteneri din regiune. </w:t>
      </w:r>
    </w:p>
  </w:footnote>
  <w:footnote w:id="2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Cu Taiwan, Thailanda, China, Ghana, Coreea, SUA și Japonia.</w:t>
      </w:r>
    </w:p>
  </w:footnote>
  <w:footnote w:id="2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color w:val="000000"/>
          <w:sz w:val="18"/>
          <w:szCs w:val="18"/>
        </w:rPr>
        <w:t>Comisia Tonului din Oceanul Indian, Organizația pentru pescuitul în sudul Oceanului Indian, Comisia pentru pescuitul în Oceanul Pacific de Vest și Central și Organizația Regională de Gestionare a Pescuitului în Pacificul de Sud.</w:t>
      </w:r>
    </w:p>
  </w:footnote>
  <w:footnote w:id="22">
    <w:p>
      <w:pPr>
        <w:pStyle w:val="FootnoteText"/>
        <w:jc w:val="both"/>
      </w:pPr>
      <w:r>
        <w:rPr>
          <w:rStyle w:val="FootnoteReference"/>
        </w:rPr>
        <w:footnoteRef/>
      </w:r>
      <w:r>
        <w:t xml:space="preserve"> </w:t>
      </w:r>
      <w:r>
        <w:rPr>
          <w:rFonts w:ascii="Times New Roman" w:hAnsi="Times New Roman"/>
          <w:sz w:val="18"/>
          <w:szCs w:val="18"/>
        </w:rPr>
        <w:t xml:space="preserve">Busola pentru dimensiunea digitală 2030: modelul european pentru deceniul digital: </w:t>
      </w:r>
      <w:hyperlink r:id="rId2" w:history="1">
        <w:r>
          <w:rPr>
            <w:rStyle w:val="Hyperlink"/>
            <w:rFonts w:ascii="Times New Roman" w:hAnsi="Times New Roman"/>
            <w:sz w:val="18"/>
          </w:rPr>
          <w:t>Deceniul digital (europa.eu)</w:t>
        </w:r>
      </w:hyperlink>
      <w:r>
        <w:t>.</w:t>
      </w:r>
    </w:p>
  </w:footnote>
  <w:footnote w:id="23">
    <w:p>
      <w:pPr>
        <w:pStyle w:val="FootnoteText"/>
        <w:jc w:val="both"/>
        <w:rPr>
          <w:rStyle w:val="FootnoteReference"/>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În cadrul summitului care a avut loc în mai 2021, UE și Japonia și-au propus să își consolideze parteneriatul digital, convenind asupra unei foi de parcurs de cooperare pentru extinderea cooperării privind 6G, standardizarea, inteligența artificială, tehnologia </w:t>
      </w:r>
      <w:r>
        <w:rPr>
          <w:rFonts w:ascii="Times New Roman" w:hAnsi="Times New Roman"/>
          <w:i/>
          <w:iCs/>
          <w:sz w:val="18"/>
          <w:szCs w:val="18"/>
        </w:rPr>
        <w:t>blockchain</w:t>
      </w:r>
      <w:r>
        <w:rPr>
          <w:rFonts w:ascii="Times New Roman" w:hAnsi="Times New Roman"/>
          <w:sz w:val="18"/>
          <w:szCs w:val="18"/>
        </w:rPr>
        <w:t xml:space="preserve">, tehnologia cuantică sau securitatea cibernetică, precum și să coopereze în vederea creării unor lanțuri de aprovizionare mai reziliente pentru semiconductori și să exploreze cooperarea în materie de inovare în domeniul semiconductorilor avansați. </w:t>
      </w:r>
    </w:p>
  </w:footnote>
  <w:footnote w:id="2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Abordarea globală a cooperării internaționale în domeniul cercetării și al inovării</w:t>
      </w:r>
      <w:r>
        <w:t>.</w:t>
      </w:r>
      <w:r>
        <w:rPr>
          <w:rFonts w:ascii="Times New Roman" w:hAnsi="Times New Roman"/>
          <w:sz w:val="18"/>
          <w:szCs w:val="18"/>
        </w:rPr>
        <w:t xml:space="preserve"> </w:t>
      </w:r>
    </w:p>
  </w:footnote>
  <w:footnote w:id="25">
    <w:p>
      <w:pPr>
        <w:pStyle w:val="FootnoteText"/>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rPr>
          <w:rFonts w:ascii="Times New Roman" w:hAnsi="Times New Roman"/>
          <w:sz w:val="18"/>
          <w:szCs w:val="18"/>
        </w:rPr>
        <w:t>Regulamentul (UE) 2021/947 al Parlamentului European și al Consiliului din 9 iunie 2021 de instituire a Instrumentului de vecinătate, cooperare pentru dezvoltare și cooperare internațională – „Europa globală”.</w:t>
      </w:r>
    </w:p>
  </w:footnote>
  <w:footnote w:id="26">
    <w:p>
      <w:pPr>
        <w:pStyle w:val="FootnoteText"/>
        <w:jc w:val="both"/>
      </w:pPr>
      <w:r>
        <w:rPr>
          <w:rStyle w:val="FootnoteReference"/>
        </w:rPr>
        <w:footnoteRef/>
      </w:r>
      <w:r>
        <w:rPr>
          <w:rFonts w:ascii="Times New Roman" w:hAnsi="Times New Roman"/>
          <w:sz w:val="18"/>
          <w:szCs w:val="18"/>
        </w:rPr>
        <w:t>În perioada 2014-2020, Erasmus+ a permis realizarea a peste 18 000 de schimburi de studenți și profesori între regiunea indo-pacifică și Europa, două treimi dintre beneficiari venind din regiunea indo-pacifică în Europa.</w:t>
      </w:r>
    </w:p>
  </w:footnote>
  <w:footnote w:id="2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Astfel cum se prevede în Comunicarea din 2018 intitulată „Conectarea Europei cu Asia”.</w:t>
      </w:r>
    </w:p>
  </w:footnote>
  <w:footnote w:id="28">
    <w:p>
      <w:pPr>
        <w:pStyle w:val="FootnoteText"/>
        <w:jc w:val="both"/>
      </w:pPr>
      <w:r>
        <w:rPr>
          <w:rStyle w:val="FootnoteReference"/>
        </w:rPr>
        <w:footnoteRef/>
      </w:r>
      <w:r>
        <w:t xml:space="preserve"> </w:t>
      </w:r>
      <w:r>
        <w:rPr>
          <w:rFonts w:ascii="Times New Roman" w:hAnsi="Times New Roman"/>
          <w:sz w:val="18"/>
          <w:szCs w:val="18"/>
        </w:rPr>
        <w:t>Declarația europeană privind „portalurile de date europene”</w:t>
      </w:r>
      <w:r>
        <w:t>:</w:t>
      </w:r>
      <w:r>
        <w:rPr>
          <w:rFonts w:ascii="Times New Roman" w:hAnsi="Times New Roman"/>
          <w:sz w:val="18"/>
          <w:szCs w:val="18"/>
        </w:rPr>
        <w:t xml:space="preserve"> </w:t>
      </w:r>
      <w:hyperlink r:id="rId3" w:history="1">
        <w:r>
          <w:rPr>
            <w:rStyle w:val="Hyperlink"/>
            <w:rFonts w:ascii="Times New Roman" w:hAnsi="Times New Roman"/>
            <w:sz w:val="18"/>
            <w:szCs w:val="18"/>
          </w:rPr>
          <w:t>digital_day_2021_data_gateways_declaration_E5DAD6A3-ECB7-0A42-CB1F162C9F47AC25_74941 (3).pdf</w:t>
        </w:r>
      </w:hyperlink>
      <w:r>
        <w:t>.</w:t>
      </w:r>
    </w:p>
  </w:footnote>
  <w:footnote w:id="2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bCs/>
          <w:sz w:val="18"/>
          <w:szCs w:val="18"/>
        </w:rPr>
        <w:t>Inclusiv cu Inițiativa privind conectivitatea infrastructurii regionale în Asia de Sud, cu Inițiativa Golfului Bengal pentru o cooperare tehnică și economică multisectorială și cu Coaliția pentru dezvoltarea unei infrastructuri reziliente.</w:t>
      </w:r>
    </w:p>
  </w:footnote>
  <w:footnote w:id="30">
    <w:p>
      <w:pPr>
        <w:jc w:val="both"/>
      </w:pPr>
      <w:r>
        <w:rPr>
          <w:rStyle w:val="FootnoteReference"/>
        </w:rPr>
        <w:footnoteRef/>
      </w:r>
      <w:r>
        <w:rPr>
          <w:rFonts w:ascii="Times New Roman" w:hAnsi="Times New Roman"/>
          <w:sz w:val="18"/>
          <w:szCs w:val="18"/>
        </w:rPr>
        <w:t>Concluziile Consiliului din 28 mai 2018 privind o cooperare sporită a UE în domeniul securității în și cu Asia.</w:t>
      </w:r>
    </w:p>
  </w:footnote>
  <w:footnote w:id="3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4" w:history="1">
        <w:r>
          <w:rPr>
            <w:rStyle w:val="Hyperlink"/>
            <w:rFonts w:ascii="Times New Roman" w:hAnsi="Times New Roman"/>
            <w:sz w:val="18"/>
            <w:szCs w:val="18"/>
          </w:rPr>
          <w:t>https://www.consilium.europa.eu/ro/press/press-releases/2021/01/25/gulf-of-guinea-council-conclusions-launching-the-pilot-case-for-the-coordinated-maritime-presences-concept/</w:t>
        </w:r>
      </w:hyperlink>
      <w:r>
        <w:t>.</w:t>
      </w:r>
      <w:r>
        <w:rPr>
          <w:rFonts w:ascii="Times New Roman" w:hAnsi="Times New Roman"/>
          <w:sz w:val="18"/>
          <w:szCs w:val="18"/>
        </w:rPr>
        <w:t xml:space="preserve"> </w:t>
      </w:r>
    </w:p>
  </w:footnote>
  <w:footnote w:id="3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5" w:history="1">
        <w:r>
          <w:rPr>
            <w:rStyle w:val="Hyperlink"/>
            <w:rFonts w:ascii="Times New Roman" w:hAnsi="Times New Roman"/>
            <w:sz w:val="18"/>
            <w:szCs w:val="18"/>
          </w:rPr>
          <w:t>https://europa.eu/cbrn-risk-mitigation/index_en</w:t>
        </w:r>
      </w:hyperlink>
      <w:r>
        <w:t>.</w:t>
      </w:r>
      <w:r>
        <w:rPr>
          <w:rFonts w:ascii="Times New Roman" w:hAnsi="Times New Roman"/>
          <w:sz w:val="18"/>
          <w:szCs w:val="18"/>
        </w:rPr>
        <w:t xml:space="preserve"> </w:t>
      </w:r>
    </w:p>
  </w:footnote>
  <w:footnote w:id="33">
    <w:p>
      <w:pPr>
        <w:pStyle w:val="FootnoteText"/>
      </w:pPr>
      <w:r>
        <w:rPr>
          <w:rStyle w:val="FootnoteReference"/>
        </w:rPr>
        <w:footnoteRef/>
      </w:r>
      <w:r>
        <w:rPr>
          <w:rFonts w:ascii="Times New Roman" w:hAnsi="Times New Roman"/>
          <w:bCs/>
          <w:sz w:val="18"/>
          <w:szCs w:val="18"/>
        </w:rPr>
        <w:t>Afganistan, Bangladesh, Bhutan, Cambodgia, Fiji, India, Indonezia, Kiribati, Republica Democrată Populară Laos, Maldive, Mongolia, Nepal, Pakistan, Papua-Noua Guinee, Filipine, Samoa, Insulele Solomon, Sri Lanka, Timorul de Est, Tonga, Tuvalu, Vanuatu și Vietnam</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B7A"/>
    <w:multiLevelType w:val="hybridMultilevel"/>
    <w:tmpl w:val="906ABBD8"/>
    <w:lvl w:ilvl="0" w:tplc="FE3CCE3A">
      <w:start w:val="1"/>
      <w:numFmt w:val="bullet"/>
      <w:lvlText w:val=""/>
      <w:lvlJc w:val="left"/>
      <w:pPr>
        <w:ind w:left="720" w:hanging="360"/>
      </w:pPr>
      <w:rPr>
        <w:rFonts w:ascii="Symbol" w:hAnsi="Symbol" w:hint="default"/>
        <w:strike w:val="0"/>
        <w:lang w:val="en-G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27610E1"/>
    <w:multiLevelType w:val="hybridMultilevel"/>
    <w:tmpl w:val="57828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317329F"/>
    <w:multiLevelType w:val="hybridMultilevel"/>
    <w:tmpl w:val="FD8A3F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42771AF"/>
    <w:multiLevelType w:val="multilevel"/>
    <w:tmpl w:val="FE52402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6495604"/>
    <w:multiLevelType w:val="multilevel"/>
    <w:tmpl w:val="9F60CF46"/>
    <w:name w:val="Points"/>
    <w:lvl w:ilvl="0">
      <w:start w:val="1"/>
      <w:numFmt w:val="decimal"/>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5">
    <w:nsid w:val="06F21666"/>
    <w:multiLevelType w:val="hybridMultilevel"/>
    <w:tmpl w:val="DAD0E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9897249"/>
    <w:multiLevelType w:val="hybridMultilevel"/>
    <w:tmpl w:val="087020DE"/>
    <w:lvl w:ilvl="0" w:tplc="302A0AD2">
      <w:start w:val="1"/>
      <w:numFmt w:val="decimal"/>
      <w:lvlText w:val="%1)"/>
      <w:lvlJc w:val="left"/>
      <w:pPr>
        <w:ind w:left="720" w:hanging="360"/>
      </w:pPr>
      <w:rPr>
        <w:rFonts w:ascii="Arial" w:eastAsiaTheme="minorHAnsi" w:hAnsi="Arial" w:cs="Arial"/>
        <w:lang w:val="en-GB"/>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nsid w:val="0A964317"/>
    <w:multiLevelType w:val="hybridMultilevel"/>
    <w:tmpl w:val="2C565528"/>
    <w:lvl w:ilvl="0" w:tplc="7D50E836">
      <w:start w:val="1"/>
      <w:numFmt w:val="bullet"/>
      <w:lvlText w:val=""/>
      <w:lvlJc w:val="left"/>
      <w:pPr>
        <w:ind w:left="360" w:hanging="360"/>
      </w:pPr>
      <w:rPr>
        <w:rFonts w:ascii="Symbol" w:eastAsiaTheme="minorHAnsi" w:hAnsi="Symbol" w:cs="Calibri"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nsid w:val="0AED5BCC"/>
    <w:multiLevelType w:val="hybridMultilevel"/>
    <w:tmpl w:val="F030F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E451D9A"/>
    <w:multiLevelType w:val="hybridMultilevel"/>
    <w:tmpl w:val="8DCE7B6C"/>
    <w:lvl w:ilvl="0" w:tplc="08090017">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0F167C12"/>
    <w:multiLevelType w:val="hybridMultilevel"/>
    <w:tmpl w:val="45B0BD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FB129A6"/>
    <w:multiLevelType w:val="hybridMultilevel"/>
    <w:tmpl w:val="1728B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694669D"/>
    <w:multiLevelType w:val="hybridMultilevel"/>
    <w:tmpl w:val="A0462F2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nsid w:val="16FB5C66"/>
    <w:multiLevelType w:val="hybridMultilevel"/>
    <w:tmpl w:val="1E167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5A661F"/>
    <w:multiLevelType w:val="hybridMultilevel"/>
    <w:tmpl w:val="FA02D252"/>
    <w:lvl w:ilvl="0" w:tplc="08090001">
      <w:start w:val="1"/>
      <w:numFmt w:val="bullet"/>
      <w:lvlText w:val=""/>
      <w:lvlJc w:val="left"/>
      <w:pPr>
        <w:ind w:left="357" w:hanging="360"/>
      </w:pPr>
      <w:rPr>
        <w:rFonts w:ascii="Symbol" w:hAnsi="Symbol" w:hint="default"/>
      </w:rPr>
    </w:lvl>
    <w:lvl w:ilvl="1" w:tplc="08090003">
      <w:start w:val="1"/>
      <w:numFmt w:val="bullet"/>
      <w:lvlText w:val="o"/>
      <w:lvlJc w:val="left"/>
      <w:pPr>
        <w:ind w:left="1077" w:hanging="360"/>
      </w:pPr>
      <w:rPr>
        <w:rFonts w:ascii="Courier New" w:hAnsi="Courier New" w:cs="Courier New" w:hint="default"/>
      </w:rPr>
    </w:lvl>
    <w:lvl w:ilvl="2" w:tplc="08090005">
      <w:start w:val="1"/>
      <w:numFmt w:val="bullet"/>
      <w:lvlText w:val=""/>
      <w:lvlJc w:val="left"/>
      <w:pPr>
        <w:ind w:left="1797" w:hanging="360"/>
      </w:pPr>
      <w:rPr>
        <w:rFonts w:ascii="Wingdings" w:hAnsi="Wingdings" w:hint="default"/>
      </w:rPr>
    </w:lvl>
    <w:lvl w:ilvl="3" w:tplc="08090001">
      <w:start w:val="1"/>
      <w:numFmt w:val="bullet"/>
      <w:lvlText w:val=""/>
      <w:lvlJc w:val="left"/>
      <w:pPr>
        <w:ind w:left="2517" w:hanging="360"/>
      </w:pPr>
      <w:rPr>
        <w:rFonts w:ascii="Symbol" w:hAnsi="Symbol" w:hint="default"/>
      </w:rPr>
    </w:lvl>
    <w:lvl w:ilvl="4" w:tplc="08090003">
      <w:start w:val="1"/>
      <w:numFmt w:val="bullet"/>
      <w:lvlText w:val="o"/>
      <w:lvlJc w:val="left"/>
      <w:pPr>
        <w:ind w:left="3237" w:hanging="360"/>
      </w:pPr>
      <w:rPr>
        <w:rFonts w:ascii="Courier New" w:hAnsi="Courier New" w:cs="Courier New" w:hint="default"/>
      </w:rPr>
    </w:lvl>
    <w:lvl w:ilvl="5" w:tplc="08090005">
      <w:start w:val="1"/>
      <w:numFmt w:val="bullet"/>
      <w:lvlText w:val=""/>
      <w:lvlJc w:val="left"/>
      <w:pPr>
        <w:ind w:left="3957" w:hanging="360"/>
      </w:pPr>
      <w:rPr>
        <w:rFonts w:ascii="Wingdings" w:hAnsi="Wingdings" w:hint="default"/>
      </w:rPr>
    </w:lvl>
    <w:lvl w:ilvl="6" w:tplc="08090001">
      <w:start w:val="1"/>
      <w:numFmt w:val="bullet"/>
      <w:lvlText w:val=""/>
      <w:lvlJc w:val="left"/>
      <w:pPr>
        <w:ind w:left="4677" w:hanging="360"/>
      </w:pPr>
      <w:rPr>
        <w:rFonts w:ascii="Symbol" w:hAnsi="Symbol" w:hint="default"/>
      </w:rPr>
    </w:lvl>
    <w:lvl w:ilvl="7" w:tplc="08090003">
      <w:start w:val="1"/>
      <w:numFmt w:val="bullet"/>
      <w:lvlText w:val="o"/>
      <w:lvlJc w:val="left"/>
      <w:pPr>
        <w:ind w:left="5397" w:hanging="360"/>
      </w:pPr>
      <w:rPr>
        <w:rFonts w:ascii="Courier New" w:hAnsi="Courier New" w:cs="Courier New" w:hint="default"/>
      </w:rPr>
    </w:lvl>
    <w:lvl w:ilvl="8" w:tplc="08090005">
      <w:start w:val="1"/>
      <w:numFmt w:val="bullet"/>
      <w:lvlText w:val=""/>
      <w:lvlJc w:val="left"/>
      <w:pPr>
        <w:ind w:left="6117" w:hanging="360"/>
      </w:pPr>
      <w:rPr>
        <w:rFonts w:ascii="Wingdings" w:hAnsi="Wingdings" w:hint="default"/>
      </w:rPr>
    </w:lvl>
  </w:abstractNum>
  <w:abstractNum w:abstractNumId="15">
    <w:nsid w:val="18714ABF"/>
    <w:multiLevelType w:val="hybridMultilevel"/>
    <w:tmpl w:val="9DB84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D230DDF"/>
    <w:multiLevelType w:val="hybridMultilevel"/>
    <w:tmpl w:val="F61C1FBA"/>
    <w:lvl w:ilvl="0" w:tplc="69463604">
      <w:start w:val="1"/>
      <w:numFmt w:val="bullet"/>
      <w:lvlText w:val=""/>
      <w:lvlJc w:val="left"/>
      <w:pPr>
        <w:ind w:left="360" w:hanging="360"/>
      </w:pPr>
      <w:rPr>
        <w:rFonts w:ascii="Symbol" w:hAnsi="Symbol" w:hint="default"/>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2985AE1"/>
    <w:multiLevelType w:val="multilevel"/>
    <w:tmpl w:val="23EA1FA8"/>
    <w:lvl w:ilvl="0">
      <w:start w:val="4"/>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354052B"/>
    <w:multiLevelType w:val="hybridMultilevel"/>
    <w:tmpl w:val="C526BE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B587C08"/>
    <w:multiLevelType w:val="hybridMultilevel"/>
    <w:tmpl w:val="18C0EFB0"/>
    <w:lvl w:ilvl="0" w:tplc="7D50E836">
      <w:start w:val="1"/>
      <w:numFmt w:val="bullet"/>
      <w:lvlText w:val=""/>
      <w:lvlJc w:val="left"/>
      <w:pPr>
        <w:ind w:left="360" w:hanging="360"/>
      </w:pPr>
      <w:rPr>
        <w:rFonts w:ascii="Symbol" w:eastAsiaTheme="minorHAnsi" w:hAnsi="Symbol" w:cs="Calibri"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nsid w:val="2C027A81"/>
    <w:multiLevelType w:val="hybridMultilevel"/>
    <w:tmpl w:val="E16465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2F56412E"/>
    <w:multiLevelType w:val="hybridMultilevel"/>
    <w:tmpl w:val="65944F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30561B64"/>
    <w:multiLevelType w:val="hybridMultilevel"/>
    <w:tmpl w:val="1456A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0AD0E02"/>
    <w:multiLevelType w:val="hybridMultilevel"/>
    <w:tmpl w:val="6D1E9F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2A75F9B"/>
    <w:multiLevelType w:val="hybridMultilevel"/>
    <w:tmpl w:val="32FC6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3197578"/>
    <w:multiLevelType w:val="hybridMultilevel"/>
    <w:tmpl w:val="A8E4BCFC"/>
    <w:lvl w:ilvl="0" w:tplc="7D50E836">
      <w:start w:val="1"/>
      <w:numFmt w:val="bullet"/>
      <w:lvlText w:val=""/>
      <w:lvlJc w:val="left"/>
      <w:pPr>
        <w:ind w:left="360" w:hanging="360"/>
      </w:pPr>
      <w:rPr>
        <w:rFonts w:ascii="Symbol" w:eastAsiaTheme="minorHAnsi" w:hAnsi="Symbol" w:cs="Calibri"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nsid w:val="34FC6849"/>
    <w:multiLevelType w:val="hybridMultilevel"/>
    <w:tmpl w:val="08B42B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36F75D22"/>
    <w:multiLevelType w:val="hybridMultilevel"/>
    <w:tmpl w:val="F30E1B72"/>
    <w:lvl w:ilvl="0" w:tplc="BFE65B6E">
      <w:start w:val="1"/>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396800D4"/>
    <w:multiLevelType w:val="hybridMultilevel"/>
    <w:tmpl w:val="CDCA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C6947E5"/>
    <w:multiLevelType w:val="hybridMultilevel"/>
    <w:tmpl w:val="E53CD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E3A7433"/>
    <w:multiLevelType w:val="hybridMultilevel"/>
    <w:tmpl w:val="5726C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F0737B1"/>
    <w:multiLevelType w:val="hybridMultilevel"/>
    <w:tmpl w:val="426EF5A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nsid w:val="41C8695B"/>
    <w:multiLevelType w:val="hybridMultilevel"/>
    <w:tmpl w:val="22DCA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5894AA5"/>
    <w:multiLevelType w:val="hybridMultilevel"/>
    <w:tmpl w:val="B0A05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73E65FD"/>
    <w:multiLevelType w:val="hybridMultilevel"/>
    <w:tmpl w:val="35B6E26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nsid w:val="490D3A5A"/>
    <w:multiLevelType w:val="hybridMultilevel"/>
    <w:tmpl w:val="9708A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93836A0"/>
    <w:multiLevelType w:val="hybridMultilevel"/>
    <w:tmpl w:val="A738851A"/>
    <w:lvl w:ilvl="0" w:tplc="7D50E836">
      <w:start w:val="1"/>
      <w:numFmt w:val="bullet"/>
      <w:lvlText w:val=""/>
      <w:lvlJc w:val="left"/>
      <w:pPr>
        <w:ind w:left="360" w:hanging="360"/>
      </w:pPr>
      <w:rPr>
        <w:rFonts w:ascii="Symbol" w:eastAsiaTheme="minorHAnsi" w:hAnsi="Symbol" w:cs="Calibri"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nsid w:val="4A21184E"/>
    <w:multiLevelType w:val="hybridMultilevel"/>
    <w:tmpl w:val="1E96C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F8F56BE"/>
    <w:multiLevelType w:val="hybridMultilevel"/>
    <w:tmpl w:val="087020DE"/>
    <w:lvl w:ilvl="0" w:tplc="302A0AD2">
      <w:start w:val="1"/>
      <w:numFmt w:val="decimal"/>
      <w:lvlText w:val="%1)"/>
      <w:lvlJc w:val="left"/>
      <w:pPr>
        <w:ind w:left="720" w:hanging="360"/>
      </w:pPr>
      <w:rPr>
        <w:rFonts w:ascii="Arial" w:eastAsiaTheme="minorHAnsi" w:hAnsi="Arial" w:cs="Arial"/>
        <w:lang w:val="en-GB"/>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0">
    <w:nsid w:val="5041136E"/>
    <w:multiLevelType w:val="hybridMultilevel"/>
    <w:tmpl w:val="0D62AA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nsid w:val="507C7275"/>
    <w:multiLevelType w:val="hybridMultilevel"/>
    <w:tmpl w:val="D9E490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nsid w:val="518D6498"/>
    <w:multiLevelType w:val="hybridMultilevel"/>
    <w:tmpl w:val="D184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24C7BBB"/>
    <w:multiLevelType w:val="hybridMultilevel"/>
    <w:tmpl w:val="26A851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nsid w:val="53A816F5"/>
    <w:multiLevelType w:val="hybridMultilevel"/>
    <w:tmpl w:val="32F8B28E"/>
    <w:lvl w:ilvl="0" w:tplc="ABD0E7B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55573727"/>
    <w:multiLevelType w:val="hybridMultilevel"/>
    <w:tmpl w:val="0F3E4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561B24F3"/>
    <w:multiLevelType w:val="hybridMultilevel"/>
    <w:tmpl w:val="62FCCA68"/>
    <w:lvl w:ilvl="0" w:tplc="21F4E936">
      <w:start w:val="1"/>
      <w:numFmt w:val="bullet"/>
      <w:lvlText w:val="-"/>
      <w:lvlJc w:val="left"/>
      <w:pPr>
        <w:ind w:left="720" w:hanging="360"/>
      </w:pPr>
      <w:rPr>
        <w:rFonts w:ascii="Arial" w:eastAsiaTheme="minorHAnsi" w:hAnsi="Arial" w:cs="Arial" w:hint="default"/>
        <w:color w:val="0033CC"/>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nsid w:val="57354FB7"/>
    <w:multiLevelType w:val="hybridMultilevel"/>
    <w:tmpl w:val="B986F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5B0D5457"/>
    <w:multiLevelType w:val="hybridMultilevel"/>
    <w:tmpl w:val="90684BD4"/>
    <w:lvl w:ilvl="0" w:tplc="7D8CF50C">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nsid w:val="5E3D26A8"/>
    <w:multiLevelType w:val="hybridMultilevel"/>
    <w:tmpl w:val="5A18B114"/>
    <w:lvl w:ilvl="0" w:tplc="7D8CF50C">
      <w:start w:val="1"/>
      <w:numFmt w:val="bullet"/>
      <w:lvlText w:val="-"/>
      <w:lvlJc w:val="left"/>
      <w:pPr>
        <w:ind w:left="360" w:hanging="360"/>
      </w:pPr>
      <w:rPr>
        <w:rFonts w:ascii="Arial" w:hAnsi="Arial" w:hint="default"/>
      </w:rPr>
    </w:lvl>
    <w:lvl w:ilvl="1" w:tplc="673E311E">
      <w:numFmt w:val="bullet"/>
      <w:lvlText w:val="•"/>
      <w:lvlJc w:val="left"/>
      <w:pPr>
        <w:ind w:left="1440" w:hanging="720"/>
      </w:pPr>
      <w:rPr>
        <w:rFonts w:ascii="Times New Roman" w:eastAsiaTheme="minorHAns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60514072"/>
    <w:multiLevelType w:val="hybridMultilevel"/>
    <w:tmpl w:val="42A8A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62F778D3"/>
    <w:multiLevelType w:val="hybridMultilevel"/>
    <w:tmpl w:val="EF2AC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66B61240"/>
    <w:multiLevelType w:val="hybridMultilevel"/>
    <w:tmpl w:val="A0740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A911A84"/>
    <w:multiLevelType w:val="hybridMultilevel"/>
    <w:tmpl w:val="5F90AC18"/>
    <w:lvl w:ilvl="0" w:tplc="C3504B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6A923F71"/>
    <w:multiLevelType w:val="hybridMultilevel"/>
    <w:tmpl w:val="19A8B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6B060975"/>
    <w:multiLevelType w:val="hybridMultilevel"/>
    <w:tmpl w:val="0024E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C7465A5"/>
    <w:multiLevelType w:val="hybridMultilevel"/>
    <w:tmpl w:val="50AA1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D257859"/>
    <w:multiLevelType w:val="hybridMultilevel"/>
    <w:tmpl w:val="7B3E74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72FB5BB6"/>
    <w:multiLevelType w:val="hybridMultilevel"/>
    <w:tmpl w:val="582ACA56"/>
    <w:lvl w:ilvl="0" w:tplc="0142A75E">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9">
    <w:nsid w:val="73BB16C4"/>
    <w:multiLevelType w:val="multilevel"/>
    <w:tmpl w:val="B2526E20"/>
    <w:lvl w:ilvl="0">
      <w:start w:val="4"/>
      <w:numFmt w:val="decimal"/>
      <w:lvlText w:val="%1."/>
      <w:lvlJc w:val="left"/>
      <w:pPr>
        <w:ind w:left="720" w:hanging="360"/>
      </w:pPr>
      <w:rPr>
        <w:rFonts w:hint="default"/>
        <w:i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759063DA"/>
    <w:multiLevelType w:val="hybridMultilevel"/>
    <w:tmpl w:val="7BC469E8"/>
    <w:lvl w:ilvl="0" w:tplc="08090001">
      <w:start w:val="1"/>
      <w:numFmt w:val="bullet"/>
      <w:lvlText w:val=""/>
      <w:lvlJc w:val="left"/>
      <w:pPr>
        <w:ind w:left="720" w:hanging="360"/>
      </w:pPr>
      <w:rPr>
        <w:rFonts w:ascii="Symbol" w:hAnsi="Symbol" w:hint="default"/>
      </w:rPr>
    </w:lvl>
    <w:lvl w:ilvl="1" w:tplc="673E311E">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5CA0CB2"/>
    <w:multiLevelType w:val="hybridMultilevel"/>
    <w:tmpl w:val="5B22BF02"/>
    <w:lvl w:ilvl="0" w:tplc="7D8CF50C">
      <w:start w:val="1"/>
      <w:numFmt w:val="bullet"/>
      <w:lvlText w:val="-"/>
      <w:lvlJc w:val="left"/>
      <w:pPr>
        <w:ind w:left="360" w:hanging="360"/>
      </w:pPr>
      <w:rPr>
        <w:rFonts w:ascii="Arial" w:hAnsi="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2">
    <w:nsid w:val="765B4A40"/>
    <w:multiLevelType w:val="hybridMultilevel"/>
    <w:tmpl w:val="73D0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77F25194"/>
    <w:multiLevelType w:val="hybridMultilevel"/>
    <w:tmpl w:val="ED4C4070"/>
    <w:lvl w:ilvl="0" w:tplc="91A4C7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79114E04"/>
    <w:multiLevelType w:val="hybridMultilevel"/>
    <w:tmpl w:val="CDF48A0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5">
    <w:nsid w:val="7A8B6EDF"/>
    <w:multiLevelType w:val="hybridMultilevel"/>
    <w:tmpl w:val="9CB6588C"/>
    <w:lvl w:ilvl="0" w:tplc="8E8E6380">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nsid w:val="7AD34C33"/>
    <w:multiLevelType w:val="hybridMultilevel"/>
    <w:tmpl w:val="E5C67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nsid w:val="7AEB6859"/>
    <w:multiLevelType w:val="multilevel"/>
    <w:tmpl w:val="23EA1FA8"/>
    <w:lvl w:ilvl="0">
      <w:start w:val="4"/>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nsid w:val="7BAE1BEA"/>
    <w:multiLevelType w:val="hybridMultilevel"/>
    <w:tmpl w:val="98B01C10"/>
    <w:lvl w:ilvl="0" w:tplc="16123084">
      <w:start w:val="61"/>
      <w:numFmt w:val="bullet"/>
      <w:lvlText w:val=""/>
      <w:lvlJc w:val="left"/>
      <w:pPr>
        <w:ind w:left="360" w:hanging="360"/>
      </w:pPr>
      <w:rPr>
        <w:rFonts w:ascii="Symbol" w:eastAsiaTheme="minorHAnsi" w:hAnsi="Symbol"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9">
    <w:nsid w:val="7C32673F"/>
    <w:multiLevelType w:val="hybridMultilevel"/>
    <w:tmpl w:val="A47EECD4"/>
    <w:lvl w:ilvl="0" w:tplc="F6D4E004">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7C965190"/>
    <w:multiLevelType w:val="hybridMultilevel"/>
    <w:tmpl w:val="9DB0159C"/>
    <w:lvl w:ilvl="0" w:tplc="7D8CF50C">
      <w:start w:val="1"/>
      <w:numFmt w:val="bullet"/>
      <w:lvlText w:val="-"/>
      <w:lvlJc w:val="left"/>
      <w:pPr>
        <w:ind w:left="360" w:hanging="360"/>
      </w:pPr>
      <w:rPr>
        <w:rFonts w:ascii="Arial" w:hAnsi="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4"/>
  </w:num>
  <w:num w:numId="4">
    <w:abstractNumId w:val="23"/>
  </w:num>
  <w:num w:numId="5">
    <w:abstractNumId w:val="18"/>
  </w:num>
  <w:num w:numId="6">
    <w:abstractNumId w:val="45"/>
  </w:num>
  <w:num w:numId="7">
    <w:abstractNumId w:val="50"/>
  </w:num>
  <w:num w:numId="8">
    <w:abstractNumId w:val="41"/>
  </w:num>
  <w:num w:numId="9">
    <w:abstractNumId w:val="1"/>
  </w:num>
  <w:num w:numId="10">
    <w:abstractNumId w:val="14"/>
  </w:num>
  <w:num w:numId="11">
    <w:abstractNumId w:val="8"/>
  </w:num>
  <w:num w:numId="12">
    <w:abstractNumId w:val="25"/>
  </w:num>
  <w:num w:numId="13">
    <w:abstractNumId w:val="51"/>
  </w:num>
  <w:num w:numId="14">
    <w:abstractNumId w:val="2"/>
  </w:num>
  <w:num w:numId="15">
    <w:abstractNumId w:val="30"/>
  </w:num>
  <w:num w:numId="16">
    <w:abstractNumId w:val="54"/>
  </w:num>
  <w:num w:numId="17">
    <w:abstractNumId w:val="66"/>
  </w:num>
  <w:num w:numId="18">
    <w:abstractNumId w:val="34"/>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68"/>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40"/>
  </w:num>
  <w:num w:numId="29">
    <w:abstractNumId w:val="44"/>
  </w:num>
  <w:num w:numId="30">
    <w:abstractNumId w:val="60"/>
  </w:num>
  <w:num w:numId="31">
    <w:abstractNumId w:val="58"/>
  </w:num>
  <w:num w:numId="32">
    <w:abstractNumId w:val="7"/>
  </w:num>
  <w:num w:numId="33">
    <w:abstractNumId w:val="19"/>
  </w:num>
  <w:num w:numId="34">
    <w:abstractNumId w:val="37"/>
  </w:num>
  <w:num w:numId="35">
    <w:abstractNumId w:val="26"/>
  </w:num>
  <w:num w:numId="36">
    <w:abstractNumId w:val="33"/>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9"/>
  </w:num>
  <w:num w:numId="39">
    <w:abstractNumId w:val="38"/>
  </w:num>
  <w:num w:numId="40">
    <w:abstractNumId w:val="3"/>
  </w:num>
  <w:num w:numId="41">
    <w:abstractNumId w:val="31"/>
  </w:num>
  <w:num w:numId="42">
    <w:abstractNumId w:val="39"/>
  </w:num>
  <w:num w:numId="43">
    <w:abstractNumId w:val="39"/>
  </w:num>
  <w:num w:numId="44">
    <w:abstractNumId w:val="6"/>
  </w:num>
  <w:num w:numId="45">
    <w:abstractNumId w:val="46"/>
  </w:num>
  <w:num w:numId="46">
    <w:abstractNumId w:val="28"/>
  </w:num>
  <w:num w:numId="47">
    <w:abstractNumId w:val="13"/>
  </w:num>
  <w:num w:numId="48">
    <w:abstractNumId w:val="29"/>
  </w:num>
  <w:num w:numId="49">
    <w:abstractNumId w:val="55"/>
  </w:num>
  <w:num w:numId="50">
    <w:abstractNumId w:val="59"/>
  </w:num>
  <w:num w:numId="51">
    <w:abstractNumId w:val="12"/>
  </w:num>
  <w:num w:numId="52">
    <w:abstractNumId w:val="32"/>
  </w:num>
  <w:num w:numId="53">
    <w:abstractNumId w:val="63"/>
  </w:num>
  <w:num w:numId="54">
    <w:abstractNumId w:val="15"/>
  </w:num>
  <w:num w:numId="55">
    <w:abstractNumId w:val="67"/>
  </w:num>
  <w:num w:numId="56">
    <w:abstractNumId w:val="17"/>
  </w:num>
  <w:num w:numId="57">
    <w:abstractNumId w:val="70"/>
  </w:num>
  <w:num w:numId="58">
    <w:abstractNumId w:val="43"/>
  </w:num>
  <w:num w:numId="59">
    <w:abstractNumId w:val="35"/>
  </w:num>
  <w:num w:numId="60">
    <w:abstractNumId w:val="11"/>
  </w:num>
  <w:num w:numId="61">
    <w:abstractNumId w:val="5"/>
  </w:num>
  <w:num w:numId="62">
    <w:abstractNumId w:val="62"/>
  </w:num>
  <w:num w:numId="63">
    <w:abstractNumId w:val="49"/>
  </w:num>
  <w:num w:numId="64">
    <w:abstractNumId w:val="48"/>
  </w:num>
  <w:num w:numId="65">
    <w:abstractNumId w:val="61"/>
  </w:num>
  <w:num w:numId="66">
    <w:abstractNumId w:val="16"/>
  </w:num>
  <w:num w:numId="67">
    <w:abstractNumId w:val="36"/>
  </w:num>
  <w:num w:numId="68">
    <w:abstractNumId w:val="57"/>
  </w:num>
  <w:num w:numId="69">
    <w:abstractNumId w:val="21"/>
  </w:num>
  <w:num w:numId="70">
    <w:abstractNumId w:val="21"/>
  </w:num>
  <w:num w:numId="71">
    <w:abstractNumId w:val="21"/>
  </w:num>
  <w:num w:numId="72">
    <w:abstractNumId w:val="22"/>
  </w:num>
  <w:num w:numId="73">
    <w:abstractNumId w:val="0"/>
  </w:num>
  <w:num w:numId="74">
    <w:abstractNumId w:val="52"/>
  </w:num>
  <w:num w:numId="75">
    <w:abstractNumId w:val="56"/>
  </w:num>
  <w:num w:numId="76">
    <w:abstractNumId w:val="42"/>
  </w:num>
  <w:num w:numId="77">
    <w:abstractNumId w:val="47"/>
  </w:num>
  <w:num w:numId="78">
    <w:abstractNumId w:val="27"/>
  </w:num>
  <w:num w:numId="79">
    <w:abstractNumId w:val="53"/>
  </w:num>
  <w:num w:numId="80">
    <w:abstractNumId w:val="64"/>
  </w:num>
  <w:num w:numId="81">
    <w:abstractNumId w:val="6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pt-PT" w:vendorID="64" w:dllVersion="131078" w:nlCheck="1" w:checkStyle="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B2BCE3D-3082-4DDE-AAB0-398D3926B7C2"/>
    <w:docVar w:name="LW_COVERPAGE_TYPE" w:val="1"/>
    <w:docVar w:name="LW_CROSSREFERENCE" w:val="&lt;UNUSED&gt;"/>
    <w:docVar w:name="LW_DocType" w:val="NORMAL"/>
    <w:docVar w:name="LW_EMISSION" w:val="16.9.2021"/>
    <w:docVar w:name="LW_EMISSION_ISODATE" w:val="2021-09-16"/>
    <w:docVar w:name="LW_EMISSION_LOCATION" w:val="BRX"/>
    <w:docVar w:name="LW_EMISSION_PREFIX" w:val="Bruxelles, "/>
    <w:docVar w:name="LW_EMISSION_SUFFIX" w:val=" "/>
    <w:docVar w:name="LW_ID_DOCTYPE_NONLW" w:val="CP-015"/>
    <w:docVar w:name="LW_LANGUE" w:val="RO"/>
    <w:docVar w:name="LW_LEVEL_OF_SENSITIVITY" w:val="Standard treatment"/>
    <w:docVar w:name="LW_NOM.INST" w:val="COMISIA EUROPEAN\u258?"/>
    <w:docVar w:name="LW_NOM.INST_JOINTDOC" w:val="ÎNALTUL REPREZENTANT AL_x000b_UNIUNII PENTRU AFACERI_x000b_ EXTERNE \u536?I POLITICA_x000b_DE SECURITATE"/>
    <w:docVar w:name="LW_PART_NBR" w:val="1"/>
    <w:docVar w:name="LW_PART_NBR_TOTAL" w:val="1"/>
    <w:docVar w:name="LW_REF.INST.NEW" w:val="JOIN"/>
    <w:docVar w:name="LW_REF.INST.NEW_ADOPTED" w:val="final"/>
    <w:docVar w:name="LW_REF.INST.NEW_TEXT" w:val="(2021) 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trategia UE pentru cooperare în regiunea indo-pacific\u259?"/>
    <w:docVar w:name="LW_TYPE.DOC.CP" w:val="COMUNICARE COMUN\u258? C\u258?TRE PARLAMENTUL EUROPEAN \u350?I CONSILIU"/>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List Paragraph12,Recommendati"/>
    <w:basedOn w:val="Normal"/>
    <w:link w:val="ListParagraphChar"/>
    <w:uiPriority w:val="34"/>
    <w:qFormat/>
    <w:pPr>
      <w:ind w:left="720"/>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Pr>
      <w:rFonts w:ascii="Calibri" w:hAnsi="Calibri" w:cs="Calibri"/>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generic-articlebody">
    <w:name w:val="generic-article__body"/>
    <w:basedOn w:val="Normal"/>
    <w:pPr>
      <w:spacing w:before="100" w:beforeAutospacing="1" w:after="100" w:afterAutospacing="1"/>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Calibri" w:hAnsi="Calibri" w:cs="Calibri"/>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Calibri"/>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Calibr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cs="Calibri"/>
      <w:sz w:val="20"/>
      <w:szCs w:val="20"/>
    </w:rPr>
  </w:style>
  <w:style w:type="paragraph" w:customStyle="1" w:styleId="Pointabc">
    <w:name w:val="Point abc"/>
    <w:basedOn w:val="Normal"/>
    <w:pPr>
      <w:numPr>
        <w:ilvl w:val="1"/>
        <w:numId w:val="37"/>
      </w:numPr>
      <w:spacing w:before="120" w:after="120" w:line="360" w:lineRule="auto"/>
    </w:pPr>
    <w:rPr>
      <w:rFonts w:ascii="Times New Roman" w:hAnsi="Times New Roman" w:cs="Times New Roman"/>
      <w:sz w:val="24"/>
      <w:szCs w:val="24"/>
    </w:rPr>
  </w:style>
  <w:style w:type="paragraph" w:customStyle="1" w:styleId="Pointabc1">
    <w:name w:val="Point abc (1)"/>
    <w:basedOn w:val="Normal"/>
    <w:pPr>
      <w:numPr>
        <w:ilvl w:val="3"/>
        <w:numId w:val="37"/>
      </w:numPr>
      <w:spacing w:before="120" w:after="120" w:line="360" w:lineRule="auto"/>
    </w:pPr>
    <w:rPr>
      <w:rFonts w:ascii="Times New Roman" w:hAnsi="Times New Roman" w:cs="Times New Roman"/>
      <w:sz w:val="24"/>
      <w:szCs w:val="24"/>
    </w:rPr>
  </w:style>
  <w:style w:type="paragraph" w:customStyle="1" w:styleId="Pointabc2">
    <w:name w:val="Point abc (2)"/>
    <w:basedOn w:val="Normal"/>
    <w:pPr>
      <w:numPr>
        <w:ilvl w:val="5"/>
        <w:numId w:val="37"/>
      </w:numPr>
      <w:spacing w:before="120" w:after="120" w:line="360" w:lineRule="auto"/>
    </w:pPr>
    <w:rPr>
      <w:rFonts w:ascii="Times New Roman" w:hAnsi="Times New Roman" w:cs="Times New Roman"/>
      <w:sz w:val="24"/>
      <w:szCs w:val="24"/>
    </w:rPr>
  </w:style>
  <w:style w:type="paragraph" w:customStyle="1" w:styleId="Pointabc3">
    <w:name w:val="Point abc (3)"/>
    <w:basedOn w:val="Normal"/>
    <w:pPr>
      <w:numPr>
        <w:ilvl w:val="7"/>
        <w:numId w:val="37"/>
      </w:numPr>
      <w:spacing w:before="120" w:after="120" w:line="360" w:lineRule="auto"/>
    </w:pPr>
    <w:rPr>
      <w:rFonts w:ascii="Times New Roman" w:hAnsi="Times New Roman" w:cs="Times New Roman"/>
      <w:sz w:val="24"/>
      <w:szCs w:val="24"/>
    </w:rPr>
  </w:style>
  <w:style w:type="paragraph" w:customStyle="1" w:styleId="Pointabc4">
    <w:name w:val="Point abc (4)"/>
    <w:basedOn w:val="Normal"/>
    <w:pPr>
      <w:numPr>
        <w:ilvl w:val="8"/>
        <w:numId w:val="37"/>
      </w:numPr>
      <w:spacing w:before="120" w:after="120" w:line="360" w:lineRule="auto"/>
    </w:pPr>
    <w:rPr>
      <w:rFonts w:ascii="Times New Roman" w:hAnsi="Times New Roman" w:cs="Times New Roman"/>
      <w:sz w:val="24"/>
      <w:szCs w:val="24"/>
    </w:rPr>
  </w:style>
  <w:style w:type="paragraph" w:customStyle="1" w:styleId="Point123">
    <w:name w:val="Point 123"/>
    <w:basedOn w:val="Normal"/>
    <w:pPr>
      <w:numPr>
        <w:numId w:val="37"/>
      </w:numPr>
      <w:spacing w:before="120" w:after="120" w:line="360" w:lineRule="auto"/>
    </w:pPr>
    <w:rPr>
      <w:rFonts w:ascii="Times New Roman" w:hAnsi="Times New Roman" w:cs="Times New Roman"/>
      <w:sz w:val="24"/>
      <w:szCs w:val="24"/>
    </w:rPr>
  </w:style>
  <w:style w:type="paragraph" w:customStyle="1" w:styleId="Point1231">
    <w:name w:val="Point 123 (1)"/>
    <w:basedOn w:val="Normal"/>
    <w:pPr>
      <w:numPr>
        <w:ilvl w:val="2"/>
        <w:numId w:val="37"/>
      </w:numPr>
      <w:spacing w:before="120" w:after="120" w:line="360" w:lineRule="auto"/>
    </w:pPr>
    <w:rPr>
      <w:rFonts w:ascii="Times New Roman" w:hAnsi="Times New Roman" w:cs="Times New Roman"/>
      <w:sz w:val="24"/>
      <w:szCs w:val="24"/>
    </w:rPr>
  </w:style>
  <w:style w:type="paragraph" w:customStyle="1" w:styleId="Point1232">
    <w:name w:val="Point 123 (2)"/>
    <w:basedOn w:val="Normal"/>
    <w:pPr>
      <w:numPr>
        <w:ilvl w:val="4"/>
        <w:numId w:val="37"/>
      </w:numPr>
      <w:spacing w:before="120" w:after="120" w:line="360" w:lineRule="auto"/>
    </w:pPr>
    <w:rPr>
      <w:rFonts w:ascii="Times New Roman" w:hAnsi="Times New Roman" w:cs="Times New Roman"/>
      <w:sz w:val="24"/>
      <w:szCs w:val="24"/>
    </w:rPr>
  </w:style>
  <w:style w:type="paragraph" w:customStyle="1" w:styleId="Point1233">
    <w:name w:val="Point 123 (3)"/>
    <w:basedOn w:val="Normal"/>
    <w:pPr>
      <w:numPr>
        <w:ilvl w:val="6"/>
        <w:numId w:val="37"/>
      </w:numPr>
      <w:spacing w:before="120" w:after="120" w:line="360" w:lineRule="auto"/>
    </w:pPr>
    <w:rPr>
      <w:rFonts w:ascii="Times New Roman" w:hAnsi="Times New Roman" w:cs="Times New Roman"/>
      <w:sz w:val="24"/>
      <w:szCs w:val="24"/>
    </w:rPr>
  </w:style>
  <w:style w:type="character" w:customStyle="1" w:styleId="highlight">
    <w:name w:val="highlight"/>
    <w:basedOn w:val="DefaultParagraphFont"/>
  </w:style>
  <w:style w:type="character" w:styleId="Emphasis">
    <w:name w:val="Emphasis"/>
    <w:basedOn w:val="DefaultParagraphFont"/>
    <w:uiPriority w:val="20"/>
    <w:qFormat/>
    <w:rPr>
      <w:i/>
      <w:iC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cs="Calibri"/>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Calibri" w:hAnsi="Calibri" w:cs="Calibri"/>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LegalNumPar">
    <w:name w:val="LegalNumPar"/>
    <w:basedOn w:val="Normal"/>
    <w:pPr>
      <w:numPr>
        <w:numId w:val="71"/>
      </w:numPr>
      <w:spacing w:line="360" w:lineRule="auto"/>
    </w:pPr>
    <w:rPr>
      <w:sz w:val="24"/>
    </w:rPr>
  </w:style>
  <w:style w:type="paragraph" w:customStyle="1" w:styleId="LegalNumPar2">
    <w:name w:val="LegalNumPar2"/>
    <w:basedOn w:val="Normal"/>
    <w:pPr>
      <w:numPr>
        <w:ilvl w:val="1"/>
        <w:numId w:val="71"/>
      </w:numPr>
      <w:spacing w:line="360" w:lineRule="auto"/>
    </w:pPr>
    <w:rPr>
      <w:sz w:val="24"/>
    </w:rPr>
  </w:style>
  <w:style w:type="paragraph" w:customStyle="1" w:styleId="LegalNumPar3">
    <w:name w:val="LegalNumPar3"/>
    <w:basedOn w:val="Normal"/>
    <w:pPr>
      <w:numPr>
        <w:ilvl w:val="2"/>
        <w:numId w:val="71"/>
      </w:numPr>
      <w:spacing w:line="360" w:lineRule="auto"/>
    </w:pPr>
    <w:rPr>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List Paragraph12,Recommendati"/>
    <w:basedOn w:val="Normal"/>
    <w:link w:val="ListParagraphChar"/>
    <w:uiPriority w:val="34"/>
    <w:qFormat/>
    <w:pPr>
      <w:ind w:left="720"/>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Pr>
      <w:rFonts w:ascii="Calibri" w:hAnsi="Calibri" w:cs="Calibri"/>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generic-articlebody">
    <w:name w:val="generic-article__body"/>
    <w:basedOn w:val="Normal"/>
    <w:pPr>
      <w:spacing w:before="100" w:beforeAutospacing="1" w:after="100" w:afterAutospacing="1"/>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Calibri" w:hAnsi="Calibri" w:cs="Calibri"/>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Calibri"/>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Calibr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cs="Calibri"/>
      <w:sz w:val="20"/>
      <w:szCs w:val="20"/>
    </w:rPr>
  </w:style>
  <w:style w:type="paragraph" w:customStyle="1" w:styleId="Pointabc">
    <w:name w:val="Point abc"/>
    <w:basedOn w:val="Normal"/>
    <w:pPr>
      <w:numPr>
        <w:ilvl w:val="1"/>
        <w:numId w:val="37"/>
      </w:numPr>
      <w:spacing w:before="120" w:after="120" w:line="360" w:lineRule="auto"/>
    </w:pPr>
    <w:rPr>
      <w:rFonts w:ascii="Times New Roman" w:hAnsi="Times New Roman" w:cs="Times New Roman"/>
      <w:sz w:val="24"/>
      <w:szCs w:val="24"/>
    </w:rPr>
  </w:style>
  <w:style w:type="paragraph" w:customStyle="1" w:styleId="Pointabc1">
    <w:name w:val="Point abc (1)"/>
    <w:basedOn w:val="Normal"/>
    <w:pPr>
      <w:numPr>
        <w:ilvl w:val="3"/>
        <w:numId w:val="37"/>
      </w:numPr>
      <w:spacing w:before="120" w:after="120" w:line="360" w:lineRule="auto"/>
    </w:pPr>
    <w:rPr>
      <w:rFonts w:ascii="Times New Roman" w:hAnsi="Times New Roman" w:cs="Times New Roman"/>
      <w:sz w:val="24"/>
      <w:szCs w:val="24"/>
    </w:rPr>
  </w:style>
  <w:style w:type="paragraph" w:customStyle="1" w:styleId="Pointabc2">
    <w:name w:val="Point abc (2)"/>
    <w:basedOn w:val="Normal"/>
    <w:pPr>
      <w:numPr>
        <w:ilvl w:val="5"/>
        <w:numId w:val="37"/>
      </w:numPr>
      <w:spacing w:before="120" w:after="120" w:line="360" w:lineRule="auto"/>
    </w:pPr>
    <w:rPr>
      <w:rFonts w:ascii="Times New Roman" w:hAnsi="Times New Roman" w:cs="Times New Roman"/>
      <w:sz w:val="24"/>
      <w:szCs w:val="24"/>
    </w:rPr>
  </w:style>
  <w:style w:type="paragraph" w:customStyle="1" w:styleId="Pointabc3">
    <w:name w:val="Point abc (3)"/>
    <w:basedOn w:val="Normal"/>
    <w:pPr>
      <w:numPr>
        <w:ilvl w:val="7"/>
        <w:numId w:val="37"/>
      </w:numPr>
      <w:spacing w:before="120" w:after="120" w:line="360" w:lineRule="auto"/>
    </w:pPr>
    <w:rPr>
      <w:rFonts w:ascii="Times New Roman" w:hAnsi="Times New Roman" w:cs="Times New Roman"/>
      <w:sz w:val="24"/>
      <w:szCs w:val="24"/>
    </w:rPr>
  </w:style>
  <w:style w:type="paragraph" w:customStyle="1" w:styleId="Pointabc4">
    <w:name w:val="Point abc (4)"/>
    <w:basedOn w:val="Normal"/>
    <w:pPr>
      <w:numPr>
        <w:ilvl w:val="8"/>
        <w:numId w:val="37"/>
      </w:numPr>
      <w:spacing w:before="120" w:after="120" w:line="360" w:lineRule="auto"/>
    </w:pPr>
    <w:rPr>
      <w:rFonts w:ascii="Times New Roman" w:hAnsi="Times New Roman" w:cs="Times New Roman"/>
      <w:sz w:val="24"/>
      <w:szCs w:val="24"/>
    </w:rPr>
  </w:style>
  <w:style w:type="paragraph" w:customStyle="1" w:styleId="Point123">
    <w:name w:val="Point 123"/>
    <w:basedOn w:val="Normal"/>
    <w:pPr>
      <w:numPr>
        <w:numId w:val="37"/>
      </w:numPr>
      <w:spacing w:before="120" w:after="120" w:line="360" w:lineRule="auto"/>
    </w:pPr>
    <w:rPr>
      <w:rFonts w:ascii="Times New Roman" w:hAnsi="Times New Roman" w:cs="Times New Roman"/>
      <w:sz w:val="24"/>
      <w:szCs w:val="24"/>
    </w:rPr>
  </w:style>
  <w:style w:type="paragraph" w:customStyle="1" w:styleId="Point1231">
    <w:name w:val="Point 123 (1)"/>
    <w:basedOn w:val="Normal"/>
    <w:pPr>
      <w:numPr>
        <w:ilvl w:val="2"/>
        <w:numId w:val="37"/>
      </w:numPr>
      <w:spacing w:before="120" w:after="120" w:line="360" w:lineRule="auto"/>
    </w:pPr>
    <w:rPr>
      <w:rFonts w:ascii="Times New Roman" w:hAnsi="Times New Roman" w:cs="Times New Roman"/>
      <w:sz w:val="24"/>
      <w:szCs w:val="24"/>
    </w:rPr>
  </w:style>
  <w:style w:type="paragraph" w:customStyle="1" w:styleId="Point1232">
    <w:name w:val="Point 123 (2)"/>
    <w:basedOn w:val="Normal"/>
    <w:pPr>
      <w:numPr>
        <w:ilvl w:val="4"/>
        <w:numId w:val="37"/>
      </w:numPr>
      <w:spacing w:before="120" w:after="120" w:line="360" w:lineRule="auto"/>
    </w:pPr>
    <w:rPr>
      <w:rFonts w:ascii="Times New Roman" w:hAnsi="Times New Roman" w:cs="Times New Roman"/>
      <w:sz w:val="24"/>
      <w:szCs w:val="24"/>
    </w:rPr>
  </w:style>
  <w:style w:type="paragraph" w:customStyle="1" w:styleId="Point1233">
    <w:name w:val="Point 123 (3)"/>
    <w:basedOn w:val="Normal"/>
    <w:pPr>
      <w:numPr>
        <w:ilvl w:val="6"/>
        <w:numId w:val="37"/>
      </w:numPr>
      <w:spacing w:before="120" w:after="120" w:line="360" w:lineRule="auto"/>
    </w:pPr>
    <w:rPr>
      <w:rFonts w:ascii="Times New Roman" w:hAnsi="Times New Roman" w:cs="Times New Roman"/>
      <w:sz w:val="24"/>
      <w:szCs w:val="24"/>
    </w:rPr>
  </w:style>
  <w:style w:type="character" w:customStyle="1" w:styleId="highlight">
    <w:name w:val="highlight"/>
    <w:basedOn w:val="DefaultParagraphFont"/>
  </w:style>
  <w:style w:type="character" w:styleId="Emphasis">
    <w:name w:val="Emphasis"/>
    <w:basedOn w:val="DefaultParagraphFont"/>
    <w:uiPriority w:val="20"/>
    <w:qFormat/>
    <w:rPr>
      <w:i/>
      <w:iC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cs="Calibri"/>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Calibri" w:hAnsi="Calibri" w:cs="Calibri"/>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LegalNumPar">
    <w:name w:val="LegalNumPar"/>
    <w:basedOn w:val="Normal"/>
    <w:pPr>
      <w:numPr>
        <w:numId w:val="71"/>
      </w:numPr>
      <w:spacing w:line="360" w:lineRule="auto"/>
    </w:pPr>
    <w:rPr>
      <w:sz w:val="24"/>
    </w:rPr>
  </w:style>
  <w:style w:type="paragraph" w:customStyle="1" w:styleId="LegalNumPar2">
    <w:name w:val="LegalNumPar2"/>
    <w:basedOn w:val="Normal"/>
    <w:pPr>
      <w:numPr>
        <w:ilvl w:val="1"/>
        <w:numId w:val="71"/>
      </w:numPr>
      <w:spacing w:line="360" w:lineRule="auto"/>
    </w:pPr>
    <w:rPr>
      <w:sz w:val="24"/>
    </w:rPr>
  </w:style>
  <w:style w:type="paragraph" w:customStyle="1" w:styleId="LegalNumPar3">
    <w:name w:val="LegalNumPar3"/>
    <w:basedOn w:val="Normal"/>
    <w:pPr>
      <w:numPr>
        <w:ilvl w:val="2"/>
        <w:numId w:val="71"/>
      </w:numPr>
      <w:spacing w:line="360" w:lineRule="auto"/>
    </w:pPr>
    <w:rPr>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03264">
      <w:bodyDiv w:val="1"/>
      <w:marLeft w:val="0"/>
      <w:marRight w:val="0"/>
      <w:marTop w:val="0"/>
      <w:marBottom w:val="0"/>
      <w:divBdr>
        <w:top w:val="none" w:sz="0" w:space="0" w:color="auto"/>
        <w:left w:val="none" w:sz="0" w:space="0" w:color="auto"/>
        <w:bottom w:val="none" w:sz="0" w:space="0" w:color="auto"/>
        <w:right w:val="none" w:sz="0" w:space="0" w:color="auto"/>
      </w:divBdr>
    </w:div>
    <w:div w:id="501362108">
      <w:bodyDiv w:val="1"/>
      <w:marLeft w:val="0"/>
      <w:marRight w:val="0"/>
      <w:marTop w:val="0"/>
      <w:marBottom w:val="0"/>
      <w:divBdr>
        <w:top w:val="none" w:sz="0" w:space="0" w:color="auto"/>
        <w:left w:val="none" w:sz="0" w:space="0" w:color="auto"/>
        <w:bottom w:val="none" w:sz="0" w:space="0" w:color="auto"/>
        <w:right w:val="none" w:sz="0" w:space="0" w:color="auto"/>
      </w:divBdr>
    </w:div>
    <w:div w:id="570310745">
      <w:bodyDiv w:val="1"/>
      <w:marLeft w:val="0"/>
      <w:marRight w:val="0"/>
      <w:marTop w:val="0"/>
      <w:marBottom w:val="0"/>
      <w:divBdr>
        <w:top w:val="none" w:sz="0" w:space="0" w:color="auto"/>
        <w:left w:val="none" w:sz="0" w:space="0" w:color="auto"/>
        <w:bottom w:val="none" w:sz="0" w:space="0" w:color="auto"/>
        <w:right w:val="none" w:sz="0" w:space="0" w:color="auto"/>
      </w:divBdr>
    </w:div>
    <w:div w:id="618924478">
      <w:bodyDiv w:val="1"/>
      <w:marLeft w:val="0"/>
      <w:marRight w:val="0"/>
      <w:marTop w:val="0"/>
      <w:marBottom w:val="0"/>
      <w:divBdr>
        <w:top w:val="none" w:sz="0" w:space="0" w:color="auto"/>
        <w:left w:val="none" w:sz="0" w:space="0" w:color="auto"/>
        <w:bottom w:val="none" w:sz="0" w:space="0" w:color="auto"/>
        <w:right w:val="none" w:sz="0" w:space="0" w:color="auto"/>
      </w:divBdr>
    </w:div>
    <w:div w:id="672026025">
      <w:bodyDiv w:val="1"/>
      <w:marLeft w:val="0"/>
      <w:marRight w:val="0"/>
      <w:marTop w:val="0"/>
      <w:marBottom w:val="0"/>
      <w:divBdr>
        <w:top w:val="none" w:sz="0" w:space="0" w:color="auto"/>
        <w:left w:val="none" w:sz="0" w:space="0" w:color="auto"/>
        <w:bottom w:val="none" w:sz="0" w:space="0" w:color="auto"/>
        <w:right w:val="none" w:sz="0" w:space="0" w:color="auto"/>
      </w:divBdr>
    </w:div>
    <w:div w:id="687173873">
      <w:bodyDiv w:val="1"/>
      <w:marLeft w:val="0"/>
      <w:marRight w:val="0"/>
      <w:marTop w:val="0"/>
      <w:marBottom w:val="0"/>
      <w:divBdr>
        <w:top w:val="none" w:sz="0" w:space="0" w:color="auto"/>
        <w:left w:val="none" w:sz="0" w:space="0" w:color="auto"/>
        <w:bottom w:val="none" w:sz="0" w:space="0" w:color="auto"/>
        <w:right w:val="none" w:sz="0" w:space="0" w:color="auto"/>
      </w:divBdr>
    </w:div>
    <w:div w:id="704643649">
      <w:bodyDiv w:val="1"/>
      <w:marLeft w:val="0"/>
      <w:marRight w:val="0"/>
      <w:marTop w:val="0"/>
      <w:marBottom w:val="0"/>
      <w:divBdr>
        <w:top w:val="none" w:sz="0" w:space="0" w:color="auto"/>
        <w:left w:val="none" w:sz="0" w:space="0" w:color="auto"/>
        <w:bottom w:val="none" w:sz="0" w:space="0" w:color="auto"/>
        <w:right w:val="none" w:sz="0" w:space="0" w:color="auto"/>
      </w:divBdr>
    </w:div>
    <w:div w:id="712194838">
      <w:bodyDiv w:val="1"/>
      <w:marLeft w:val="0"/>
      <w:marRight w:val="0"/>
      <w:marTop w:val="0"/>
      <w:marBottom w:val="0"/>
      <w:divBdr>
        <w:top w:val="none" w:sz="0" w:space="0" w:color="auto"/>
        <w:left w:val="none" w:sz="0" w:space="0" w:color="auto"/>
        <w:bottom w:val="none" w:sz="0" w:space="0" w:color="auto"/>
        <w:right w:val="none" w:sz="0" w:space="0" w:color="auto"/>
      </w:divBdr>
    </w:div>
    <w:div w:id="745080175">
      <w:bodyDiv w:val="1"/>
      <w:marLeft w:val="0"/>
      <w:marRight w:val="0"/>
      <w:marTop w:val="0"/>
      <w:marBottom w:val="0"/>
      <w:divBdr>
        <w:top w:val="none" w:sz="0" w:space="0" w:color="auto"/>
        <w:left w:val="none" w:sz="0" w:space="0" w:color="auto"/>
        <w:bottom w:val="none" w:sz="0" w:space="0" w:color="auto"/>
        <w:right w:val="none" w:sz="0" w:space="0" w:color="auto"/>
      </w:divBdr>
      <w:divsChild>
        <w:div w:id="1878737285">
          <w:marLeft w:val="0"/>
          <w:marRight w:val="0"/>
          <w:marTop w:val="0"/>
          <w:marBottom w:val="0"/>
          <w:divBdr>
            <w:top w:val="none" w:sz="0" w:space="0" w:color="auto"/>
            <w:left w:val="none" w:sz="0" w:space="0" w:color="auto"/>
            <w:bottom w:val="none" w:sz="0" w:space="0" w:color="auto"/>
            <w:right w:val="none" w:sz="0" w:space="0" w:color="auto"/>
          </w:divBdr>
          <w:divsChild>
            <w:div w:id="19311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6427">
      <w:bodyDiv w:val="1"/>
      <w:marLeft w:val="0"/>
      <w:marRight w:val="0"/>
      <w:marTop w:val="0"/>
      <w:marBottom w:val="0"/>
      <w:divBdr>
        <w:top w:val="none" w:sz="0" w:space="0" w:color="auto"/>
        <w:left w:val="none" w:sz="0" w:space="0" w:color="auto"/>
        <w:bottom w:val="none" w:sz="0" w:space="0" w:color="auto"/>
        <w:right w:val="none" w:sz="0" w:space="0" w:color="auto"/>
      </w:divBdr>
    </w:div>
    <w:div w:id="806700641">
      <w:bodyDiv w:val="1"/>
      <w:marLeft w:val="0"/>
      <w:marRight w:val="0"/>
      <w:marTop w:val="0"/>
      <w:marBottom w:val="0"/>
      <w:divBdr>
        <w:top w:val="none" w:sz="0" w:space="0" w:color="auto"/>
        <w:left w:val="none" w:sz="0" w:space="0" w:color="auto"/>
        <w:bottom w:val="none" w:sz="0" w:space="0" w:color="auto"/>
        <w:right w:val="none" w:sz="0" w:space="0" w:color="auto"/>
      </w:divBdr>
    </w:div>
    <w:div w:id="817844518">
      <w:bodyDiv w:val="1"/>
      <w:marLeft w:val="0"/>
      <w:marRight w:val="0"/>
      <w:marTop w:val="0"/>
      <w:marBottom w:val="0"/>
      <w:divBdr>
        <w:top w:val="none" w:sz="0" w:space="0" w:color="auto"/>
        <w:left w:val="none" w:sz="0" w:space="0" w:color="auto"/>
        <w:bottom w:val="none" w:sz="0" w:space="0" w:color="auto"/>
        <w:right w:val="none" w:sz="0" w:space="0" w:color="auto"/>
      </w:divBdr>
    </w:div>
    <w:div w:id="1086458081">
      <w:bodyDiv w:val="1"/>
      <w:marLeft w:val="0"/>
      <w:marRight w:val="0"/>
      <w:marTop w:val="0"/>
      <w:marBottom w:val="0"/>
      <w:divBdr>
        <w:top w:val="none" w:sz="0" w:space="0" w:color="auto"/>
        <w:left w:val="none" w:sz="0" w:space="0" w:color="auto"/>
        <w:bottom w:val="none" w:sz="0" w:space="0" w:color="auto"/>
        <w:right w:val="none" w:sz="0" w:space="0" w:color="auto"/>
      </w:divBdr>
    </w:div>
    <w:div w:id="1094784275">
      <w:bodyDiv w:val="1"/>
      <w:marLeft w:val="0"/>
      <w:marRight w:val="0"/>
      <w:marTop w:val="0"/>
      <w:marBottom w:val="0"/>
      <w:divBdr>
        <w:top w:val="none" w:sz="0" w:space="0" w:color="auto"/>
        <w:left w:val="none" w:sz="0" w:space="0" w:color="auto"/>
        <w:bottom w:val="none" w:sz="0" w:space="0" w:color="auto"/>
        <w:right w:val="none" w:sz="0" w:space="0" w:color="auto"/>
      </w:divBdr>
      <w:divsChild>
        <w:div w:id="3824785">
          <w:marLeft w:val="0"/>
          <w:marRight w:val="0"/>
          <w:marTop w:val="0"/>
          <w:marBottom w:val="0"/>
          <w:divBdr>
            <w:top w:val="none" w:sz="0" w:space="0" w:color="auto"/>
            <w:left w:val="none" w:sz="0" w:space="0" w:color="auto"/>
            <w:bottom w:val="none" w:sz="0" w:space="0" w:color="auto"/>
            <w:right w:val="none" w:sz="0" w:space="0" w:color="auto"/>
          </w:divBdr>
        </w:div>
        <w:div w:id="1116485472">
          <w:marLeft w:val="0"/>
          <w:marRight w:val="0"/>
          <w:marTop w:val="0"/>
          <w:marBottom w:val="0"/>
          <w:divBdr>
            <w:top w:val="none" w:sz="0" w:space="0" w:color="auto"/>
            <w:left w:val="none" w:sz="0" w:space="0" w:color="auto"/>
            <w:bottom w:val="none" w:sz="0" w:space="0" w:color="auto"/>
            <w:right w:val="none" w:sz="0" w:space="0" w:color="auto"/>
          </w:divBdr>
        </w:div>
      </w:divsChild>
    </w:div>
    <w:div w:id="1358458217">
      <w:bodyDiv w:val="1"/>
      <w:marLeft w:val="0"/>
      <w:marRight w:val="0"/>
      <w:marTop w:val="0"/>
      <w:marBottom w:val="0"/>
      <w:divBdr>
        <w:top w:val="none" w:sz="0" w:space="0" w:color="auto"/>
        <w:left w:val="none" w:sz="0" w:space="0" w:color="auto"/>
        <w:bottom w:val="none" w:sz="0" w:space="0" w:color="auto"/>
        <w:right w:val="none" w:sz="0" w:space="0" w:color="auto"/>
      </w:divBdr>
    </w:div>
    <w:div w:id="1379696506">
      <w:bodyDiv w:val="1"/>
      <w:marLeft w:val="0"/>
      <w:marRight w:val="0"/>
      <w:marTop w:val="0"/>
      <w:marBottom w:val="0"/>
      <w:divBdr>
        <w:top w:val="none" w:sz="0" w:space="0" w:color="auto"/>
        <w:left w:val="none" w:sz="0" w:space="0" w:color="auto"/>
        <w:bottom w:val="none" w:sz="0" w:space="0" w:color="auto"/>
        <w:right w:val="none" w:sz="0" w:space="0" w:color="auto"/>
      </w:divBdr>
    </w:div>
    <w:div w:id="1413235849">
      <w:bodyDiv w:val="1"/>
      <w:marLeft w:val="0"/>
      <w:marRight w:val="0"/>
      <w:marTop w:val="0"/>
      <w:marBottom w:val="0"/>
      <w:divBdr>
        <w:top w:val="none" w:sz="0" w:space="0" w:color="auto"/>
        <w:left w:val="none" w:sz="0" w:space="0" w:color="auto"/>
        <w:bottom w:val="none" w:sz="0" w:space="0" w:color="auto"/>
        <w:right w:val="none" w:sz="0" w:space="0" w:color="auto"/>
      </w:divBdr>
    </w:div>
    <w:div w:id="1456945588">
      <w:bodyDiv w:val="1"/>
      <w:marLeft w:val="0"/>
      <w:marRight w:val="0"/>
      <w:marTop w:val="0"/>
      <w:marBottom w:val="0"/>
      <w:divBdr>
        <w:top w:val="none" w:sz="0" w:space="0" w:color="auto"/>
        <w:left w:val="none" w:sz="0" w:space="0" w:color="auto"/>
        <w:bottom w:val="none" w:sz="0" w:space="0" w:color="auto"/>
        <w:right w:val="none" w:sz="0" w:space="0" w:color="auto"/>
      </w:divBdr>
    </w:div>
    <w:div w:id="1640384138">
      <w:bodyDiv w:val="1"/>
      <w:marLeft w:val="0"/>
      <w:marRight w:val="0"/>
      <w:marTop w:val="0"/>
      <w:marBottom w:val="0"/>
      <w:divBdr>
        <w:top w:val="none" w:sz="0" w:space="0" w:color="auto"/>
        <w:left w:val="none" w:sz="0" w:space="0" w:color="auto"/>
        <w:bottom w:val="none" w:sz="0" w:space="0" w:color="auto"/>
        <w:right w:val="none" w:sz="0" w:space="0" w:color="auto"/>
      </w:divBdr>
    </w:div>
    <w:div w:id="1681196149">
      <w:bodyDiv w:val="1"/>
      <w:marLeft w:val="0"/>
      <w:marRight w:val="0"/>
      <w:marTop w:val="0"/>
      <w:marBottom w:val="0"/>
      <w:divBdr>
        <w:top w:val="none" w:sz="0" w:space="0" w:color="auto"/>
        <w:left w:val="none" w:sz="0" w:space="0" w:color="auto"/>
        <w:bottom w:val="none" w:sz="0" w:space="0" w:color="auto"/>
        <w:right w:val="none" w:sz="0" w:space="0" w:color="auto"/>
      </w:divBdr>
    </w:div>
    <w:div w:id="1712418560">
      <w:bodyDiv w:val="1"/>
      <w:marLeft w:val="0"/>
      <w:marRight w:val="0"/>
      <w:marTop w:val="0"/>
      <w:marBottom w:val="0"/>
      <w:divBdr>
        <w:top w:val="none" w:sz="0" w:space="0" w:color="auto"/>
        <w:left w:val="none" w:sz="0" w:space="0" w:color="auto"/>
        <w:bottom w:val="none" w:sz="0" w:space="0" w:color="auto"/>
        <w:right w:val="none" w:sz="0" w:space="0" w:color="auto"/>
      </w:divBdr>
    </w:div>
    <w:div w:id="1818570262">
      <w:bodyDiv w:val="1"/>
      <w:marLeft w:val="0"/>
      <w:marRight w:val="0"/>
      <w:marTop w:val="0"/>
      <w:marBottom w:val="0"/>
      <w:divBdr>
        <w:top w:val="none" w:sz="0" w:space="0" w:color="auto"/>
        <w:left w:val="none" w:sz="0" w:space="0" w:color="auto"/>
        <w:bottom w:val="none" w:sz="0" w:space="0" w:color="auto"/>
        <w:right w:val="none" w:sz="0" w:space="0" w:color="auto"/>
      </w:divBdr>
    </w:div>
    <w:div w:id="1823305208">
      <w:bodyDiv w:val="1"/>
      <w:marLeft w:val="0"/>
      <w:marRight w:val="0"/>
      <w:marTop w:val="0"/>
      <w:marBottom w:val="0"/>
      <w:divBdr>
        <w:top w:val="none" w:sz="0" w:space="0" w:color="auto"/>
        <w:left w:val="none" w:sz="0" w:space="0" w:color="auto"/>
        <w:bottom w:val="none" w:sz="0" w:space="0" w:color="auto"/>
        <w:right w:val="none" w:sz="0" w:space="0" w:color="auto"/>
      </w:divBdr>
    </w:div>
    <w:div w:id="1900629673">
      <w:bodyDiv w:val="1"/>
      <w:marLeft w:val="0"/>
      <w:marRight w:val="0"/>
      <w:marTop w:val="0"/>
      <w:marBottom w:val="0"/>
      <w:divBdr>
        <w:top w:val="none" w:sz="0" w:space="0" w:color="auto"/>
        <w:left w:val="none" w:sz="0" w:space="0" w:color="auto"/>
        <w:bottom w:val="none" w:sz="0" w:space="0" w:color="auto"/>
        <w:right w:val="none" w:sz="0" w:space="0" w:color="auto"/>
      </w:divBdr>
    </w:div>
    <w:div w:id="1978215289">
      <w:bodyDiv w:val="1"/>
      <w:marLeft w:val="0"/>
      <w:marRight w:val="0"/>
      <w:marTop w:val="0"/>
      <w:marBottom w:val="0"/>
      <w:divBdr>
        <w:top w:val="none" w:sz="0" w:space="0" w:color="auto"/>
        <w:left w:val="none" w:sz="0" w:space="0" w:color="auto"/>
        <w:bottom w:val="none" w:sz="0" w:space="0" w:color="auto"/>
        <w:right w:val="none" w:sz="0" w:space="0" w:color="auto"/>
      </w:divBdr>
    </w:div>
    <w:div w:id="1987197425">
      <w:bodyDiv w:val="1"/>
      <w:marLeft w:val="0"/>
      <w:marRight w:val="0"/>
      <w:marTop w:val="0"/>
      <w:marBottom w:val="0"/>
      <w:divBdr>
        <w:top w:val="none" w:sz="0" w:space="0" w:color="auto"/>
        <w:left w:val="none" w:sz="0" w:space="0" w:color="auto"/>
        <w:bottom w:val="none" w:sz="0" w:space="0" w:color="auto"/>
        <w:right w:val="none" w:sz="0" w:space="0" w:color="auto"/>
      </w:divBdr>
    </w:div>
    <w:div w:id="2044091090">
      <w:bodyDiv w:val="1"/>
      <w:marLeft w:val="0"/>
      <w:marRight w:val="0"/>
      <w:marTop w:val="0"/>
      <w:marBottom w:val="0"/>
      <w:divBdr>
        <w:top w:val="none" w:sz="0" w:space="0" w:color="auto"/>
        <w:left w:val="none" w:sz="0" w:space="0" w:color="auto"/>
        <w:bottom w:val="none" w:sz="0" w:space="0" w:color="auto"/>
        <w:right w:val="none" w:sz="0" w:space="0" w:color="auto"/>
      </w:divBdr>
    </w:div>
    <w:div w:id="2053991235">
      <w:bodyDiv w:val="1"/>
      <w:marLeft w:val="0"/>
      <w:marRight w:val="0"/>
      <w:marTop w:val="0"/>
      <w:marBottom w:val="0"/>
      <w:divBdr>
        <w:top w:val="none" w:sz="0" w:space="0" w:color="auto"/>
        <w:left w:val="none" w:sz="0" w:space="0" w:color="auto"/>
        <w:bottom w:val="none" w:sz="0" w:space="0" w:color="auto"/>
        <w:right w:val="none" w:sz="0" w:space="0" w:color="auto"/>
      </w:divBdr>
    </w:div>
    <w:div w:id="20656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file:///C:\Users\audazgd\Downloads\digital_day_2021_data_gateways_declaration_E5DAD6A3-ECB7-0A42-CB1F162C9F47AC25_74941%20(3).pdf" TargetMode="External"/><Relationship Id="rId2" Type="http://schemas.openxmlformats.org/officeDocument/2006/relationships/hyperlink" Target="https://eur-lex.europa.eu/legal-content/RO/TXT/HTML/?uri=CELEX:52021DC0118&amp;from=ro" TargetMode="External"/><Relationship Id="rId1" Type="http://schemas.openxmlformats.org/officeDocument/2006/relationships/hyperlink" Target="https://ec.europa.eu/info/business-economy-euro/banking-and-finance/sustainable-finance/overview-sustainable-finance/platform-sustainable-finance_en" TargetMode="External"/><Relationship Id="rId5" Type="http://schemas.openxmlformats.org/officeDocument/2006/relationships/hyperlink" Target="https://europa.eu/cbrn-risk-mitigation/index_en" TargetMode="External"/><Relationship Id="rId4" Type="http://schemas.openxmlformats.org/officeDocument/2006/relationships/hyperlink" Target="https://www.consilium.europa.eu/ro/press/press-releases/2021/01/25/gulf-of-guinea-council-conclusions-launching-the-pilot-case-for-the-coordinated-maritime-presences-conce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78578-D25D-4A2D-B92B-39B42900F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8378</Words>
  <Characters>50273</Characters>
  <Application>Microsoft Office Word</Application>
  <DocSecurity>0</DocSecurity>
  <Lines>866</Lines>
  <Paragraphs>199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32</cp:revision>
  <cp:lastPrinted>2021-08-21T05:02:00Z</cp:lastPrinted>
  <dcterms:created xsi:type="dcterms:W3CDTF">2021-09-10T13:09:00Z</dcterms:created>
  <dcterms:modified xsi:type="dcterms:W3CDTF">2021-09-24T09:30:00Z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CP-015</vt:lpwstr>
  </property>
  <property fmtid="{D5CDD505-2E9C-101B-9397-08002B2CF9AE}" pid="7" name="Last edited using">
    <vt:lpwstr>LW 7.0.1, Build 20200226</vt:lpwstr>
  </property>
  <property fmtid="{D5CDD505-2E9C-101B-9397-08002B2CF9AE}" pid="8" name="Created using">
    <vt:lpwstr>LW 7.0.1, Build 20200226</vt:lpwstr>
  </property>
</Properties>
</file>