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5500C3E-0725-43F9-836A-A00ACE659C5B" style="width:455pt;height:365.1pt">
            <v:imagedata r:id="rId9" o:title=""/>
          </v:shape>
        </w:pict>
      </w:r>
    </w:p>
    <w:bookmarkEnd w:id="0"/>
    <w:p>
      <w:pPr>
        <w:spacing w:after="240" w:line="240" w:lineRule="auto"/>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jc w:val="both"/>
        <w:rPr>
          <w:rFonts w:ascii="Times New Roman" w:hAnsi="Times New Roman" w:cs="Times New Roman"/>
          <w:i/>
          <w:noProof/>
          <w:color w:val="000000"/>
          <w:sz w:val="24"/>
          <w:szCs w:val="24"/>
        </w:rPr>
      </w:pPr>
      <w:bookmarkStart w:id="1" w:name="_GoBack"/>
      <w:bookmarkEnd w:id="1"/>
      <w:r>
        <w:rPr>
          <w:rFonts w:ascii="Times New Roman" w:hAnsi="Times New Roman"/>
          <w:i/>
          <w:noProof/>
          <w:color w:val="000000"/>
          <w:sz w:val="24"/>
          <w:szCs w:val="24"/>
        </w:rPr>
        <w:lastRenderedPageBreak/>
        <w:t>„Mert az antiszemitizmus értékeink – az emberiesség, a vallásszabadság, az egyenlőség – középpontjára sújt le. Az antiszemitizmus méreg a társadalmunk számára. Mindannyiunk feladata, hogy küzdjünk ellene. Hogy elejét vegyük. És gyökerestül kiirtsuk.”</w:t>
      </w:r>
    </w:p>
    <w:p>
      <w:pPr>
        <w:spacing w:after="0" w:line="240" w:lineRule="auto"/>
        <w:jc w:val="right"/>
        <w:rPr>
          <w:rFonts w:ascii="Times New Roman" w:hAnsi="Times New Roman" w:cs="Times New Roman"/>
          <w:b/>
          <w:noProof/>
          <w:color w:val="000000"/>
          <w:sz w:val="24"/>
          <w:szCs w:val="24"/>
        </w:rPr>
      </w:pPr>
      <w:r>
        <w:rPr>
          <w:rFonts w:ascii="Times New Roman" w:hAnsi="Times New Roman"/>
          <w:b/>
          <w:noProof/>
          <w:color w:val="181818"/>
          <w:sz w:val="24"/>
          <w:szCs w:val="24"/>
          <w:shd w:val="clear" w:color="auto" w:fill="FFFFFF"/>
        </w:rPr>
        <w:t>– Ursula von der Leyen, az Európai Bizottság elnöke</w:t>
      </w:r>
    </w:p>
    <w:p>
      <w:pPr>
        <w:spacing w:after="0" w:line="240" w:lineRule="auto"/>
        <w:jc w:val="right"/>
        <w:rPr>
          <w:rFonts w:ascii="Times New Roman" w:hAnsi="Times New Roman" w:cs="Times New Roman"/>
          <w:noProof/>
          <w:color w:val="000000"/>
          <w:sz w:val="24"/>
          <w:szCs w:val="24"/>
        </w:rPr>
      </w:pPr>
      <w:r>
        <w:rPr>
          <w:rFonts w:ascii="Times New Roman" w:hAnsi="Times New Roman"/>
          <w:noProof/>
          <w:color w:val="000000"/>
          <w:sz w:val="24"/>
          <w:szCs w:val="24"/>
        </w:rPr>
        <w:t>Brüsszel, 2021. február 3.</w:t>
      </w:r>
    </w:p>
    <w:p>
      <w:pPr>
        <w:spacing w:after="0" w:line="240" w:lineRule="auto"/>
        <w:jc w:val="right"/>
        <w:rPr>
          <w:rFonts w:ascii="Times New Roman" w:hAnsi="Times New Roman" w:cs="Times New Roman"/>
          <w:noProof/>
          <w:color w:val="000000"/>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i/>
          <w:noProof/>
          <w:sz w:val="24"/>
          <w:szCs w:val="24"/>
        </w:rPr>
        <w:t>„A zsidókkal kezdődő gyűlölet soha nem ér véget a zsidókkal. Nagy hibát követünk el, ha úgy gondoljuk, hogy az antiszemitizmus csak a zsidókra nézve jelent fenyegetést. Ez mindenekelőtt Európát és az évszázadok alatt kivívott szabadságjogokat fenyegeti.”</w:t>
      </w:r>
    </w:p>
    <w:p>
      <w:pPr>
        <w:pStyle w:val="ListParagraph"/>
        <w:spacing w:after="0" w:line="240" w:lineRule="auto"/>
        <w:ind w:left="1080"/>
        <w:jc w:val="right"/>
        <w:rPr>
          <w:rFonts w:ascii="Times New Roman" w:hAnsi="Times New Roman" w:cs="Times New Roman"/>
          <w:b/>
          <w:noProof/>
          <w:sz w:val="24"/>
          <w:szCs w:val="24"/>
        </w:rPr>
      </w:pPr>
      <w:r>
        <w:rPr>
          <w:rFonts w:ascii="Times New Roman" w:hAnsi="Times New Roman"/>
          <w:b/>
          <w:noProof/>
          <w:sz w:val="24"/>
          <w:szCs w:val="24"/>
        </w:rPr>
        <w:t>– Jonathan Sacks rabbi</w:t>
      </w:r>
    </w:p>
    <w:p>
      <w:pPr>
        <w:pStyle w:val="ListParagraph"/>
        <w:spacing w:line="240" w:lineRule="auto"/>
        <w:ind w:left="3960" w:firstLine="360"/>
        <w:jc w:val="right"/>
        <w:rPr>
          <w:rFonts w:ascii="Times New Roman" w:hAnsi="Times New Roman" w:cs="Times New Roman"/>
          <w:noProof/>
          <w:sz w:val="24"/>
          <w:szCs w:val="24"/>
        </w:rPr>
      </w:pPr>
      <w:r>
        <w:rPr>
          <w:rFonts w:ascii="Times New Roman" w:hAnsi="Times New Roman"/>
          <w:noProof/>
          <w:sz w:val="24"/>
          <w:szCs w:val="24"/>
        </w:rPr>
        <w:t>Európai Parlament, 2016. szeptember 27.</w:t>
      </w:r>
    </w:p>
    <w:p>
      <w:pPr>
        <w:spacing w:after="0" w:line="240" w:lineRule="auto"/>
        <w:jc w:val="right"/>
        <w:rPr>
          <w:rFonts w:ascii="Times New Roman" w:hAnsi="Times New Roman" w:cs="Times New Roman"/>
          <w:b/>
          <w:noProof/>
          <w:color w:val="000000"/>
          <w:sz w:val="24"/>
          <w:szCs w:val="24"/>
        </w:rPr>
      </w:pPr>
      <w:r>
        <w:rPr>
          <w:rFonts w:ascii="Times New Roman" w:hAnsi="Times New Roman"/>
          <w:i/>
          <w:noProof/>
          <w:color w:val="181818"/>
          <w:sz w:val="24"/>
          <w:szCs w:val="24"/>
          <w:shd w:val="clear" w:color="auto" w:fill="FFFFFF"/>
        </w:rPr>
        <w:t xml:space="preserve"> </w:t>
      </w:r>
    </w:p>
    <w:p>
      <w:pPr>
        <w:spacing w:line="240" w:lineRule="auto"/>
        <w:jc w:val="both"/>
        <w:rPr>
          <w:rFonts w:ascii="Times New Roman" w:hAnsi="Times New Roman" w:cs="Times New Roman"/>
          <w:b/>
          <w:bCs/>
          <w:noProof/>
          <w:sz w:val="24"/>
          <w:szCs w:val="24"/>
        </w:rPr>
      </w:pPr>
      <w:r>
        <w:rPr>
          <w:rFonts w:ascii="Times New Roman" w:hAnsi="Times New Roman"/>
          <w:b/>
          <w:bCs/>
          <w:noProof/>
          <w:sz w:val="24"/>
          <w:szCs w:val="24"/>
        </w:rPr>
        <w:t>AZ ANTISZEMITIZMUSTÓL MENTES EU FELÉ</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Az európai zsidó emberek és zsidó közösségek több mint két évezrede járulnak hozzá Európa társadalmi, politikai, gazdasági, tudományos és kulturális fejlődéséhez, és Európa identitásának elválaszthatatlan részét képezik. Gustav Mahlertől Sigmund Freudig, Hannah Arendtig és Simone Weilig a zsidó emberek gazdagították Európa kulturális, szellemi és vallási örökségét.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Ugyanakkor az antiszemitizmus évszázadok óta jelen van Európában – kiűzés, üldözés és pogromok formájában nyilvánul meg; mindez a holokausztban csúcsosodott ki, amely az európai történelem letörhetetlen szégyenfoltja, és amely a kontinens számos részén eltörölte a zsidó életet és örökséget. Az Európai Unió történelmi gyökerei a második világháborúig, valamint az európaiak az iránti egyértelmű elkötelezettségéig nyúlnak vissza, hogy az ilyen atrocitások soha ne ismétlődhessenek meg.</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Az antiszemitizmus azonban nem ért véget a holokauszttal. Generációkkal a Soá</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vége után az antiszemitizmus aggasztóan fokozódik Európában és Európán kívül is.</w:t>
      </w:r>
    </w:p>
    <w:p>
      <w:pPr>
        <w:spacing w:line="240" w:lineRule="auto"/>
        <w:jc w:val="both"/>
        <w:rPr>
          <w:rFonts w:asciiTheme="majorBidi" w:hAnsiTheme="majorBidi" w:cstheme="majorBidi"/>
          <w:noProof/>
          <w:sz w:val="24"/>
          <w:szCs w:val="24"/>
        </w:rPr>
      </w:pPr>
      <w:r>
        <w:rPr>
          <w:rFonts w:ascii="Times New Roman" w:hAnsi="Times New Roman"/>
          <w:noProof/>
          <w:sz w:val="24"/>
          <w:szCs w:val="24"/>
        </w:rPr>
        <w:t xml:space="preserve">Az Európai Unió az emberi méltóság tiszteletben tartása, a szabadság, a demokrácia, az egyenlőség, a jogállamiság, valamint az emberi </w:t>
      </w:r>
      <w:r>
        <w:rPr>
          <w:rFonts w:asciiTheme="majorBidi" w:hAnsiTheme="majorBidi"/>
          <w:noProof/>
          <w:sz w:val="24"/>
          <w:szCs w:val="24"/>
        </w:rPr>
        <w:t>jogok – ideértve a kisebbségekhez tartozó személyek jogait – tiszteletben tartásának értékein alapul. Egyértelműen kiáll a gyűlölet és megkülönböztetés minden formája, így a faj vagy etnikai származás, vallás vagy meggyőződés, nem, szexuális irányultság, kor vagy fogyatékosság alapján történő gyűlölettel és megkülönböztetéssel szemben.</w:t>
      </w:r>
    </w:p>
    <w:p>
      <w:pPr>
        <w:spacing w:line="240" w:lineRule="auto"/>
        <w:jc w:val="both"/>
        <w:rPr>
          <w:rFonts w:ascii="Times New Roman" w:hAnsi="Times New Roman" w:cs="Times New Roman"/>
          <w:noProof/>
          <w:sz w:val="24"/>
          <w:szCs w:val="24"/>
        </w:rPr>
      </w:pPr>
      <w:r>
        <w:rPr>
          <w:rFonts w:asciiTheme="majorBidi" w:hAnsiTheme="majorBidi"/>
          <w:noProof/>
          <w:sz w:val="24"/>
          <w:szCs w:val="24"/>
        </w:rPr>
        <w:t>Az antiszemitizmus összeegyeztethetetlen Európa alapvető értékeivel. Nemcsak a zsidó közösségekre és a zsidó életre nézve jelent fenyegetést, hanem a nyitott</w:t>
      </w:r>
      <w:r>
        <w:rPr>
          <w:rFonts w:ascii="Times New Roman" w:hAnsi="Times New Roman"/>
          <w:noProof/>
          <w:sz w:val="24"/>
          <w:szCs w:val="24"/>
        </w:rPr>
        <w:t xml:space="preserve"> és sokszínű társadalomra, a demokráciára és az európai életmódra is. </w:t>
      </w:r>
      <w:r>
        <w:rPr>
          <w:rFonts w:asciiTheme="majorBidi" w:hAnsiTheme="majorBidi"/>
          <w:noProof/>
          <w:sz w:val="24"/>
          <w:szCs w:val="24"/>
        </w:rPr>
        <w:t>Az Európai Uniónak eltökélt szándéka, hogy véget vessen ennek</w:t>
      </w:r>
      <w:r>
        <w:rPr>
          <w:rFonts w:ascii="Times New Roman" w:hAnsi="Times New Roman"/>
          <w:noProof/>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06"/>
      </w:tblGrid>
      <w:tr>
        <w:tc>
          <w:tcPr>
            <w:tcW w:w="2660" w:type="dxa"/>
          </w:tcPr>
          <w:p>
            <w:pPr>
              <w:jc w:val="both"/>
              <w:rPr>
                <w:rFonts w:ascii="Times New Roman" w:hAnsi="Times New Roman" w:cs="Times New Roman"/>
                <w:noProof/>
                <w:sz w:val="24"/>
                <w:szCs w:val="24"/>
              </w:rPr>
            </w:pPr>
            <w:r>
              <w:rPr>
                <w:rFonts w:ascii="Times New Roman" w:hAnsi="Times New Roman"/>
                <w:noProof/>
                <w:sz w:val="24"/>
                <w:szCs w:val="24"/>
                <w:lang w:val="en-GB" w:eastAsia="en-GB"/>
              </w:rPr>
              <w:drawing>
                <wp:inline distT="0" distB="0" distL="0" distR="0">
                  <wp:extent cx="1487978" cy="149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graph 1.jpg"/>
                          <pic:cNvPicPr/>
                        </pic:nvPicPr>
                        <pic:blipFill>
                          <a:blip r:embed="rId16">
                            <a:extLst>
                              <a:ext uri="{28A0092B-C50C-407E-A947-70E740481C1C}">
                                <a14:useLocalDpi xmlns:a14="http://schemas.microsoft.com/office/drawing/2010/main" val="0"/>
                              </a:ext>
                            </a:extLst>
                          </a:blip>
                          <a:stretch>
                            <a:fillRect/>
                          </a:stretch>
                        </pic:blipFill>
                        <pic:spPr>
                          <a:xfrm>
                            <a:off x="0" y="0"/>
                            <a:ext cx="1487978" cy="1492135"/>
                          </a:xfrm>
                          <a:prstGeom prst="rect">
                            <a:avLst/>
                          </a:prstGeom>
                        </pic:spPr>
                      </pic:pic>
                    </a:graphicData>
                  </a:graphic>
                </wp:inline>
              </w:drawing>
            </w:r>
          </w:p>
        </w:tc>
        <w:tc>
          <w:tcPr>
            <w:tcW w:w="6506" w:type="dxa"/>
          </w:tcPr>
          <w:p>
            <w:pPr>
              <w:autoSpaceDE w:val="0"/>
              <w:autoSpaceDN w:val="0"/>
              <w:spacing w:before="40" w:after="40"/>
              <w:jc w:val="both"/>
              <w:rPr>
                <w:rFonts w:ascii="Times New Roman" w:hAnsi="Times New Roman" w:cs="Times New Roman"/>
                <w:b/>
                <w:bCs/>
                <w:noProof/>
                <w:color w:val="FA8072"/>
                <w:sz w:val="24"/>
                <w:szCs w:val="24"/>
                <w:lang w:val="en-US"/>
              </w:rPr>
            </w:pPr>
          </w:p>
          <w:p>
            <w:pPr>
              <w:autoSpaceDE w:val="0"/>
              <w:autoSpaceDN w:val="0"/>
              <w:spacing w:before="40" w:after="40"/>
              <w:jc w:val="both"/>
              <w:rPr>
                <w:rFonts w:ascii="Times New Roman" w:hAnsi="Times New Roman" w:cs="Times New Roman"/>
                <w:noProof/>
                <w:sz w:val="24"/>
                <w:szCs w:val="24"/>
              </w:rPr>
            </w:pPr>
            <w:r>
              <w:rPr>
                <w:rFonts w:ascii="Times New Roman" w:hAnsi="Times New Roman"/>
                <w:b/>
                <w:bCs/>
                <w:noProof/>
                <w:sz w:val="24"/>
                <w:szCs w:val="24"/>
              </w:rPr>
              <w:t>Minden második európai</w:t>
            </w:r>
            <w:r>
              <w:rPr>
                <w:rFonts w:ascii="Times New Roman" w:hAnsi="Times New Roman"/>
                <w:noProof/>
                <w:sz w:val="24"/>
                <w:szCs w:val="24"/>
              </w:rPr>
              <w:t xml:space="preserve"> </w:t>
            </w:r>
            <w:r>
              <w:rPr>
                <w:rFonts w:ascii="Times New Roman" w:hAnsi="Times New Roman"/>
                <w:b/>
                <w:bCs/>
                <w:noProof/>
                <w:sz w:val="24"/>
                <w:szCs w:val="24"/>
              </w:rPr>
              <w:t>problémának tekinti az antiszemitizmust</w:t>
            </w:r>
            <w:r>
              <w:rPr>
                <w:rFonts w:ascii="Times New Roman" w:hAnsi="Times New Roman"/>
                <w:noProof/>
                <w:sz w:val="24"/>
                <w:szCs w:val="24"/>
              </w:rPr>
              <w:t>.</w:t>
            </w:r>
          </w:p>
          <w:p>
            <w:pPr>
              <w:autoSpaceDE w:val="0"/>
              <w:autoSpaceDN w:val="0"/>
              <w:spacing w:before="40" w:after="40"/>
              <w:jc w:val="both"/>
              <w:rPr>
                <w:rFonts w:ascii="Times New Roman" w:hAnsi="Times New Roman" w:cs="Times New Roman"/>
                <w:b/>
                <w:bCs/>
                <w:noProof/>
                <w:sz w:val="24"/>
                <w:szCs w:val="24"/>
                <w:lang w:val="en-US"/>
              </w:rPr>
            </w:pPr>
          </w:p>
          <w:p>
            <w:pPr>
              <w:autoSpaceDE w:val="0"/>
              <w:autoSpaceDN w:val="0"/>
              <w:spacing w:before="40" w:after="40"/>
              <w:jc w:val="both"/>
              <w:rPr>
                <w:rFonts w:ascii="Times New Roman" w:hAnsi="Times New Roman" w:cs="Times New Roman"/>
                <w:bCs/>
                <w:noProof/>
                <w:sz w:val="24"/>
                <w:szCs w:val="24"/>
              </w:rPr>
            </w:pPr>
            <w:r>
              <w:rPr>
                <w:rFonts w:ascii="Times New Roman" w:hAnsi="Times New Roman"/>
                <w:b/>
                <w:bCs/>
                <w:noProof/>
                <w:sz w:val="24"/>
                <w:szCs w:val="24"/>
              </w:rPr>
              <w:t>Tíz zsidóból kilenc</w:t>
            </w:r>
            <w:r>
              <w:rPr>
                <w:rFonts w:ascii="Times New Roman" w:hAnsi="Times New Roman"/>
                <w:bCs/>
                <w:noProof/>
                <w:sz w:val="24"/>
                <w:szCs w:val="24"/>
              </w:rPr>
              <w:t xml:space="preserve"> úgy véli, hogy hazájában </w:t>
            </w:r>
            <w:r>
              <w:rPr>
                <w:rFonts w:ascii="Times New Roman" w:hAnsi="Times New Roman"/>
                <w:b/>
                <w:bCs/>
                <w:noProof/>
                <w:sz w:val="24"/>
                <w:szCs w:val="24"/>
              </w:rPr>
              <w:t>nőtt az antiszemitizmus</w:t>
            </w:r>
            <w:r>
              <w:rPr>
                <w:rFonts w:ascii="Times New Roman" w:hAnsi="Times New Roman"/>
                <w:bCs/>
                <w:noProof/>
                <w:sz w:val="24"/>
                <w:szCs w:val="24"/>
              </w:rPr>
              <w:t>.</w:t>
            </w:r>
          </w:p>
          <w:p>
            <w:pPr>
              <w:autoSpaceDE w:val="0"/>
              <w:autoSpaceDN w:val="0"/>
              <w:spacing w:before="40" w:after="40"/>
              <w:jc w:val="both"/>
              <w:rPr>
                <w:rFonts w:ascii="Times New Roman" w:hAnsi="Times New Roman" w:cs="Times New Roman"/>
                <w:noProof/>
                <w:sz w:val="24"/>
                <w:szCs w:val="24"/>
                <w:lang w:val="en-US"/>
              </w:rPr>
            </w:pPr>
          </w:p>
          <w:p>
            <w:pPr>
              <w:jc w:val="both"/>
              <w:rPr>
                <w:rFonts w:ascii="Times New Roman" w:hAnsi="Times New Roman" w:cs="Times New Roman"/>
                <w:noProof/>
                <w:sz w:val="24"/>
                <w:szCs w:val="24"/>
              </w:rPr>
            </w:pPr>
            <w:r>
              <w:rPr>
                <w:rFonts w:ascii="Times New Roman" w:hAnsi="Times New Roman"/>
                <w:b/>
                <w:bCs/>
                <w:noProof/>
                <w:sz w:val="24"/>
                <w:szCs w:val="24"/>
              </w:rPr>
              <w:t>A zsidók 85 %-a súlyos problémának</w:t>
            </w:r>
            <w:r>
              <w:rPr>
                <w:rFonts w:ascii="Times New Roman" w:hAnsi="Times New Roman"/>
                <w:bCs/>
                <w:noProof/>
                <w:sz w:val="24"/>
                <w:szCs w:val="24"/>
              </w:rPr>
              <w:t xml:space="preserve"> tartja az </w:t>
            </w:r>
            <w:r>
              <w:rPr>
                <w:rFonts w:ascii="Times New Roman" w:hAnsi="Times New Roman"/>
                <w:b/>
                <w:bCs/>
                <w:noProof/>
                <w:sz w:val="24"/>
                <w:szCs w:val="24"/>
              </w:rPr>
              <w:t>antiszemitizmust</w:t>
            </w:r>
            <w:r>
              <w:rPr>
                <w:rStyle w:val="FootnoteReference"/>
                <w:rFonts w:ascii="Times New Roman" w:hAnsi="Times New Roman" w:cs="Times New Roman"/>
                <w:b/>
                <w:bCs/>
                <w:noProof/>
                <w:sz w:val="24"/>
                <w:szCs w:val="24"/>
                <w:lang w:val="en-US"/>
              </w:rPr>
              <w:footnoteReference w:id="3"/>
            </w:r>
            <w:r>
              <w:rPr>
                <w:rFonts w:ascii="Times New Roman" w:hAnsi="Times New Roman"/>
                <w:b/>
                <w:bCs/>
                <w:noProof/>
                <w:sz w:val="24"/>
                <w:szCs w:val="24"/>
              </w:rPr>
              <w:t>.</w:t>
            </w:r>
          </w:p>
          <w:p>
            <w:pPr>
              <w:jc w:val="both"/>
              <w:rPr>
                <w:rFonts w:ascii="Times New Roman" w:hAnsi="Times New Roman" w:cs="Times New Roman"/>
                <w:noProof/>
                <w:sz w:val="24"/>
                <w:szCs w:val="24"/>
                <w:lang w:val="en-US"/>
              </w:rPr>
            </w:pPr>
          </w:p>
        </w:tc>
      </w:tr>
    </w:tbl>
    <w:p>
      <w:pPr>
        <w:spacing w:line="240" w:lineRule="auto"/>
        <w:jc w:val="both"/>
        <w:rPr>
          <w:rFonts w:ascii="Times New Roman" w:hAnsi="Times New Roman" w:cs="Times New Roman"/>
          <w:noProof/>
          <w:sz w:val="24"/>
          <w:szCs w:val="24"/>
        </w:rPr>
      </w:pPr>
      <w:r>
        <w:rPr>
          <w:rFonts w:ascii="Times New Roman" w:hAnsi="Times New Roman"/>
          <w:noProof/>
          <w:sz w:val="24"/>
          <w:szCs w:val="24"/>
        </w:rPr>
        <w:t>Korunkban az antiszemitizmus számos formában – régi és új módon – fordul elő: az online gyűlöletbeszédtől a gyűlölet-bűncselekményekig, a zsidó emberek, vagyontárgyaik és intézményeik elleni támadásokig, a zsinagógák, temetők és emlékhelyek megszentségtelenítéséig. A zsidó emberek mindennapi életében a munkahelyen, magánbeszélgetésben, nyilvános helyen, a médiában, a sportban és a kultúrában, vagy a zsidó emberek vallásgyakorlása során elejtett alkalmi megjegyzések vagy cselekedetek formáját ölti. Az antiszemitizmus a zsidók és zsidónak hitt emberek faji, etnikai vagy vallási megkülönböztetése, sztereotipizálása és gyűlölete formájában nyilvánul meg. Erőszakos és halálos kimenetelű támadásokhoz vezethet, ilyen volt például 2012-ben Toulouse-ban az Ozar Hatorah iskola, 2014-ben a brüsszeli Zsidó Múzeum, 2015-ben Párizsban a Hypercasher, 2019-ben pedig a hallei zsinagóga ellen intézett támadás.</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Emellett a Covid19-világjárvány megmutatta, hogy a régi antiszemita előítéletek újjáéledhetnek, és új összeesküvés-elméleteket és gyűlöletet táplálhatnak online és offline. A világjárvány idején a zsidóké volt az egyik leginkább megtámadott közösség; indokolatlanul hibáztatták őket a vírus létrehozásáért és azért is, hogy haszonszerzés céljából oltóanyagokat fejlesztettek ki</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Mindezt tovább súlyosbítja a pandémiás intézkedések és a zsidó népirtáshoz vezető politikák párhuzamba állítása</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amely bagatellizálja és banalizálja a holokauszt áldozatai és túlélői által átélteket</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Bár a gyűlöletbeszéd és az erőszak könnyen azonosítható, a társadalmunkban uralkodó általános tájékozatlanság és közöny lehetővé teszi az antiszemitizmus virágzását és akár növekedését is, ha nem foglalkoznak vele. Mindannyiunk felelőssége, hogy folyamatosan tájékoztassuk és oktassuk a fiatalokat és az időseket. Ez különösen igaz, mivel a holokausztot megélt generációk már szinte teljesen eltávoztak közülünk, ami még nehezebbé teszi az első kézből szerzett tapasztalatok és az alapvető tanulságok továbbadását a következő generációknak.</w:t>
      </w:r>
    </w:p>
    <w:p>
      <w:pPr>
        <w:spacing w:line="240" w:lineRule="auto"/>
        <w:jc w:val="both"/>
        <w:rPr>
          <w:rFonts w:ascii="Times New Roman" w:hAnsi="Times New Roman" w:cs="Times New Roman"/>
          <w:noProof/>
          <w:sz w:val="24"/>
          <w:szCs w:val="24"/>
        </w:rPr>
      </w:pPr>
      <w:r>
        <w:rPr>
          <w:rFonts w:ascii="Times New Roman" w:hAnsi="Times New Roman"/>
          <w:b/>
          <w:bCs/>
          <w:noProof/>
          <w:sz w:val="24"/>
          <w:szCs w:val="24"/>
        </w:rPr>
        <w:t>Zsidó élet az Európai Unióban a 21. században</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 becslések szerint a második világháború előtt 9,5 millió zsidó ember élt Európában. A nácik és kollaboránsaik hatmillió zsidót gyilkoltak meg szisztematikusan. Napjainkban az EU-ban a zsidó népesség a becslések szerint legfeljebb 1,5 millió főre tehető</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Napjainkban Európa-szerte újra élénk zsidó élet folyik. Az elmúlt évtizedekben számos európai országban újjáéledt a zsidó élet és kultúra. A zsidó identitás megerősödött, és az európai társadalom szerves részét képezi. Az antiszemita támadások növekvő száma</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miatt azonban a zsidó közösségek körében is fokozódott a félelem</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és a zsidó létesítmények tekintetében további biztonsági intézkedésekre volt szükség.</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Az elmúlt években az EU-ban élő zsidó népesség száma csökkent, ami nagyrészt az EU-n kívülre történő migrációnak tudható be</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Ez több tényezővel függ össze</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különösen a biztonsággal kapcsolatos aggodalmakkal, valamint azzal, hogy egyes kormányok láthatóan nem elkötelezettek az antiszemitizmus kezelése iránt</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valamint a zsidó szokások és hagyományok körül folyó nyilvános viták átpolitizálódásával.</w:t>
      </w:r>
    </w:p>
    <w:p>
      <w:pPr>
        <w:spacing w:line="240" w:lineRule="auto"/>
        <w:jc w:val="both"/>
        <w:rPr>
          <w:rFonts w:ascii="Times New Roman" w:hAnsi="Times New Roman" w:cs="Times New Roman"/>
          <w:noProof/>
          <w:sz w:val="24"/>
          <w:szCs w:val="24"/>
        </w:rPr>
      </w:pPr>
      <w:r>
        <w:rPr>
          <w:rFonts w:ascii="Times New Roman" w:hAnsi="Times New Roman"/>
          <w:b/>
          <w:bCs/>
          <w:noProof/>
          <w:sz w:val="24"/>
          <w:szCs w:val="24"/>
        </w:rPr>
        <w:t>Az antiszemitizmus elleni küzdelem fokozása</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Az elmúlt 20 évben az antiszemitizmus kérdésével az Európai Unió rasszizmus elleni küzdelemmel kapcsolatos munkája keretében foglalkoztak</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Az antiszemitizmus jelentős terjedése miatt az utóbbi években felgyorsultak a probléma kezelése terén tett erőfeszítések, és az antiszemitizmus elleni küzdelem az EU politikai programjának előterébe került. 2015-ben az Európai Bizottság kinevezte az antiszemitizmus elleni küzdelemért és a zsidó élet előmozdításáért felelős első koordinátort. 2017 júniusában az Európai Parlament állásfoglalást fogadott el az antiszemitizmus elleni küzdelemről</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2018 decemberében pedig a Tanács nyilatkozatot fogadott el az antiszemitizmus elleni küzdelemről</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A nyilatkozat végrehajtásának támogatása érdekében a Bizottság létrehozott egy, az antiszemitizmus elleni küzdelemmel foglalkozó ad hoc munkacsoportot</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amelyben a tagállamok és a zsidó közösségek képviselői vesznek részt. 2019 decemberében az antiszemitizmus elleni küzdelem részévé vált a Bizottság európai életmód előmozdításáért felelős alelnöke portfóliójának, jelezve azt a szándékot, hogy az antiszemitizmust horizontális prioritásként kezeljék. 2020 decemberében a Tanács további nyilatkozatot fogadott el, amelynek középpontjában az antiszemitizmus elleni küzdelem különböző szakpolitikai területeken való általános érvényesítése állt</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Ezt megerősítette egy sor olyan stratégia elfogadása, amelyek egy interszekcionális lencsén keresztül előmozdítják az egyenlőségközpontú Unióra vonatkozó csomagot</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Az antiszemitizmus továbbélése és fokozódása határozottabb uniós szintű fellépést tesz szükségessé. Ezzel a stratégiával, amely a maga nemében az első, az Európai Bizottság eltökélt szándéka, hogy jelentősen fokozza az antiszemitizmus elleni küzdelmet, és segítsen az egyenlőségen és tiszteleten alapuló, befogadó társadalom létrehozásában, hogy jó perspektívát biztosítson a zsidóság jövőjéhez Európában.</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Ez a stratégia az érdekelt felekkel folytatott széles körű konzultáción</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alapul. A Bizottság felkéri az uniós intézményeket, a tagállamokat, a nemzetközi szervezeteket, valamint a civil társadalom valamennyi szereplőjét és a polgárokat, hogy</w:t>
      </w:r>
      <w:r>
        <w:rPr>
          <w:rFonts w:ascii="Times New Roman" w:hAnsi="Times New Roman"/>
          <w:b/>
          <w:bCs/>
          <w:noProof/>
          <w:sz w:val="24"/>
          <w:szCs w:val="24"/>
        </w:rPr>
        <w:t xml:space="preserve"> kötelezzék el magukat az antiszemitizmustól mentes jövő mellett az EU-ban és azon kívül is</w:t>
      </w:r>
      <w:r>
        <w:rPr>
          <w:rFonts w:ascii="Times New Roman" w:hAnsi="Times New Roman"/>
          <w:noProof/>
          <w:sz w:val="24"/>
          <w:szCs w:val="24"/>
        </w:rPr>
        <w:t>. A Bizottság rendszeres párbeszédet fog folytatni az Európai Parlamenttel és a tagállamok nemzeti parlamentjeivel az antiszemitizmus elleni küzdelemre és a zsidó élet előmozdítására irányuló megújult fellépés ösztönzése érdekében. A nemzeti hatáskörök maradéktalan tiszteletben tartása mellett ez a stratégia meghatározza a Bizottság 2021 és 2030 közötti időszakra vonatkozó szakpolitikai keretét, és célja a tagállamok és valamennyi érdekelt fél közötti együttműködés támogatása és ösztönzése.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Ez a stratégia alapvetően arra törekszik, hogy ne csak reagáljon az antiszemitizmusra, hanem fokozza az antiszemitizmus valamennyi formájának aktív megelőzésére és az antiszemitizmus elleni küzdelemre irányuló fellépést, és biztosítsa, hogy a zsidó élet továbbra is virágzó legyen egy befogadó és sokszínű EU-ban. A stratégia három pillérből áll:</w:t>
      </w:r>
    </w:p>
    <w:p>
      <w:pPr>
        <w:spacing w:line="240" w:lineRule="auto"/>
        <w:jc w:val="both"/>
        <w:rPr>
          <w:rFonts w:ascii="Times New Roman" w:hAnsi="Times New Roman" w:cs="Times New Roman"/>
          <w:b/>
          <w:noProof/>
          <w:sz w:val="24"/>
          <w:szCs w:val="24"/>
        </w:rPr>
      </w:pPr>
      <w:r>
        <w:rPr>
          <w:rFonts w:ascii="Times New Roman" w:hAnsi="Times New Roman"/>
          <w:b/>
          <w:noProof/>
          <w:sz w:val="24"/>
          <w:szCs w:val="24"/>
        </w:rPr>
        <w:t xml:space="preserve"> 1. Az antiszemitizmus minden formájának megelőzése és az ellene való küzdelem</w:t>
      </w:r>
    </w:p>
    <w:p>
      <w:pPr>
        <w:spacing w:line="240" w:lineRule="auto"/>
        <w:jc w:val="both"/>
        <w:rPr>
          <w:rFonts w:ascii="Times New Roman" w:hAnsi="Times New Roman" w:cs="Times New Roman"/>
          <w:b/>
          <w:noProof/>
          <w:sz w:val="24"/>
          <w:szCs w:val="24"/>
        </w:rPr>
      </w:pPr>
      <w:r>
        <w:rPr>
          <w:rFonts w:ascii="Times New Roman" w:hAnsi="Times New Roman"/>
          <w:b/>
          <w:noProof/>
          <w:sz w:val="24"/>
          <w:szCs w:val="24"/>
        </w:rPr>
        <w:t xml:space="preserve"> 2. A zsidó élet védelme és előmozdítása az EU-ban</w:t>
      </w:r>
    </w:p>
    <w:p>
      <w:pPr>
        <w:spacing w:line="240" w:lineRule="auto"/>
        <w:jc w:val="both"/>
        <w:rPr>
          <w:rFonts w:ascii="Times New Roman" w:hAnsi="Times New Roman" w:cs="Times New Roman"/>
          <w:b/>
          <w:noProof/>
          <w:sz w:val="24"/>
          <w:szCs w:val="24"/>
        </w:rPr>
      </w:pPr>
      <w:r>
        <w:rPr>
          <w:rFonts w:ascii="Times New Roman" w:hAnsi="Times New Roman"/>
          <w:b/>
          <w:noProof/>
          <w:sz w:val="24"/>
          <w:szCs w:val="24"/>
        </w:rPr>
        <w:t xml:space="preserve"> 3. Oktatás, kutatás és a holokausztról való megemlékezés</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 stratégia arra is törekszik, hogy az EU-t határozottan az </w:t>
      </w:r>
      <w:r>
        <w:rPr>
          <w:rFonts w:ascii="Times New Roman" w:hAnsi="Times New Roman"/>
          <w:b/>
          <w:bCs/>
          <w:noProof/>
          <w:sz w:val="24"/>
          <w:szCs w:val="24"/>
        </w:rPr>
        <w:t>antiszemitizmus elleni globális küzdelem</w:t>
      </w:r>
      <w:r>
        <w:rPr>
          <w:rFonts w:ascii="Times New Roman" w:hAnsi="Times New Roman"/>
          <w:noProof/>
          <w:sz w:val="24"/>
          <w:szCs w:val="24"/>
        </w:rPr>
        <w:t xml:space="preserve"> élére állítsa, kiegészítve az EU-n belüli intézkedéseket a három pillér mentén tett nemzetközi erőfeszítésekkel.</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A gyűlölet minden formája aláássa a személy értékét, és összeegyeztethetetlen mindazzal, amiért az EU kiáll. Ez a stratégia a gyűlölet, a megkülönböztetés és a rasszizmus valamennyi formája elleni küzdelemre irányuló bizottsági erőfeszítések részét képezi. Kiegészíti a 2020–2025-ös időszakra vonatkozó, rasszizmus elleni uniós cselekvési tervet, mivel a rasszizmus más alapon, például vallás vagy meggyőződés alapján történő megkülönböztetéssel és gyűlölettel is párosulhat. Ezt interszekcionális megközelítéssel</w:t>
      </w:r>
      <w:r>
        <w:rPr>
          <w:rStyle w:val="FootnoteReference"/>
          <w:rFonts w:ascii="Times New Roman" w:hAnsi="Times New Roman" w:cs="Times New Roman"/>
          <w:noProof/>
          <w:sz w:val="24"/>
        </w:rPr>
        <w:footnoteReference w:id="20"/>
      </w:r>
      <w:r>
        <w:rPr>
          <w:rFonts w:ascii="Times New Roman" w:hAnsi="Times New Roman"/>
          <w:noProof/>
          <w:sz w:val="24"/>
          <w:szCs w:val="24"/>
        </w:rPr>
        <w:t xml:space="preserve"> </w:t>
      </w:r>
      <w:r>
        <w:rPr>
          <w:rFonts w:ascii="Times New Roman" w:hAnsi="Times New Roman"/>
          <w:noProof/>
          <w:sz w:val="24"/>
        </w:rPr>
        <w:t xml:space="preserve">kell tekintetbe venni annak érdekében, hogy valóban egyengessük az antiszemitizmustól mentes EU felé vezető utat, előmozdítsuk a zsidó életet annak teljes sokszínűségében, </w:t>
      </w:r>
      <w:r>
        <w:rPr>
          <w:rFonts w:ascii="Times New Roman" w:hAnsi="Times New Roman"/>
          <w:noProof/>
          <w:sz w:val="24"/>
          <w:szCs w:val="24"/>
        </w:rPr>
        <w:t>és konkrét javulást érjünk el a zsidóság és annak európai jövője tekintetében.</w:t>
      </w:r>
      <w:r>
        <w:rPr>
          <w:rFonts w:ascii="Times New Roman" w:hAnsi="Times New Roman"/>
          <w:noProof/>
          <w:sz w:val="24"/>
        </w:rPr>
        <w:t xml:space="preserve"> </w:t>
      </w:r>
      <w:r>
        <w:rPr>
          <w:rFonts w:ascii="Times New Roman" w:hAnsi="Times New Roman"/>
          <w:noProof/>
          <w:sz w:val="24"/>
          <w:szCs w:val="24"/>
        </w:rPr>
        <w:t>Bizonyos esetekben ez a stratégia a zsidó emberekkel és más etnikai vagy vallási kisebbségekkel szembeni megkülönböztetés tapasztalatainak közös vonásait is figyelembe veszi.</w:t>
      </w:r>
    </w:p>
    <w:p>
      <w:pPr>
        <w:spacing w:after="0" w:line="240" w:lineRule="auto"/>
        <w:jc w:val="both"/>
        <w:rPr>
          <w:rFonts w:ascii="Times New Roman" w:hAnsi="Times New Roman" w:cs="Times New Roman"/>
          <w:noProof/>
          <w:sz w:val="24"/>
        </w:rPr>
      </w:pPr>
    </w:p>
    <w:p>
      <w:pPr>
        <w:pStyle w:val="ListParagraph"/>
        <w:numPr>
          <w:ilvl w:val="0"/>
          <w:numId w:val="1"/>
        </w:numPr>
        <w:spacing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AZ ANTISZEMITIZMUS MINDEN FORMÁJÁNAK MEGELŐZÉSE ÉS AZ ELLENE VALÓ KÜZDELEM</w:t>
      </w:r>
    </w:p>
    <w:p>
      <w:pPr>
        <w:spacing w:after="0" w:line="240" w:lineRule="auto"/>
        <w:jc w:val="both"/>
        <w:rPr>
          <w:rFonts w:ascii="Times New Roman" w:hAnsi="Times New Roman" w:cs="Times New Roman"/>
          <w:i/>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i/>
          <w:noProof/>
          <w:sz w:val="24"/>
          <w:szCs w:val="24"/>
        </w:rPr>
        <w:t>„Emlékezzünk: az áldozatot nem az elnyomás, hanem a körülötte lévők hallgatása bántja a legjobban.”</w:t>
      </w:r>
    </w:p>
    <w:p>
      <w:pPr>
        <w:pStyle w:val="ListParagraph"/>
        <w:spacing w:line="240" w:lineRule="auto"/>
        <w:ind w:left="1080" w:firstLine="360"/>
        <w:jc w:val="right"/>
        <w:rPr>
          <w:rFonts w:ascii="Times New Roman" w:hAnsi="Times New Roman" w:cs="Times New Roman"/>
          <w:i/>
          <w:noProof/>
          <w:sz w:val="24"/>
          <w:szCs w:val="24"/>
        </w:rPr>
      </w:pPr>
      <w:r>
        <w:rPr>
          <w:rFonts w:ascii="Times New Roman" w:hAnsi="Times New Roman"/>
          <w:b/>
          <w:noProof/>
          <w:sz w:val="24"/>
          <w:szCs w:val="24"/>
        </w:rPr>
        <w:t>– Elie Wiesel</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Korunkban az antiszemitizmus megtalálható a jobboldali, a baloldali vagy az iszlamista szélsőségesség radikális és szakadár csoportjaiban, elrejtőzhet az anticionizmus mögé, de a társadalmi közép körében is megtalálható</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Az antiszemita megszólalások és megnyilvánulások lehetnek nyíltak vagy leplezettek, tudatosak vagy tudatalattiak. Az antiszemitizmus jogellenes cselekmények formáját is öltheti, mely cselekményeket az uniós és a nemzeti jog bünteti. Az antiszemita megnyilvánulások közé tartozik az Izraellel kapcsolatos antiszemitizmus</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ez az antiszemitizmus legelterjedtebb formája, amellyel a zsidók manapság Európában az interneten szembekerülnek</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A régi keletű antiszemita összeesküvés-elméletek és dezinformáció, bár nem feltétlenül jogellenesek, igencsak károsak. Állandósítják az előítéleteket és sztereotípiákat, és megkülönböztetéshez, marginalizálódáshoz, radikalizálódáshoz és gyűlölet-bűncselekményekhez vezethetnek.</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2017 óta a Bizottság az antiszemitizmusnak a Nemzetközi Holokauszt Emlékezési Szövetség jogilag nem kötelező erejű munkadefinícióját (az IHRA meghatározását)</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alkalmazza gyakorlati iránymutatásként és az antiszemitizmus ellen folytatott küzdelme alapjaként</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Az IHRA meghatározása mércéül szolgál a jogokon alapuló és áldozatközpontú megközelítés előmozdításához</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2021 januárjában a Bizottság az IHRA-val együttműködve kiadta a </w:t>
      </w:r>
      <w:r>
        <w:rPr>
          <w:rFonts w:ascii="Times New Roman" w:hAnsi="Times New Roman"/>
          <w:i/>
          <w:iCs/>
          <w:noProof/>
          <w:sz w:val="24"/>
          <w:szCs w:val="24"/>
        </w:rPr>
        <w:t>Handbook for the practical use of the IHRA working definition of antisemitism</w:t>
      </w:r>
      <w:r>
        <w:rPr>
          <w:rFonts w:ascii="Times New Roman" w:hAnsi="Times New Roman"/>
          <w:noProof/>
          <w:sz w:val="24"/>
          <w:szCs w:val="24"/>
        </w:rPr>
        <w:t xml:space="preserve"> (Kézikönyv az antiszemitizmus IHRA szerinti munkadefiníciójának gyakorlati alkalmazásáról)</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című kiadványt, amely áttekintést nyújt a fogalommeghatározásnak a nemzetközi szervezetek, nemzeti közigazgatások, a civil társadalom és a zsidó közösségek általi használatával kapcsolatos, egész Európából származó bevált gyakorlatokról</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w:t>
      </w:r>
    </w:p>
    <w:p>
      <w:pPr>
        <w:pStyle w:val="ListParagraph"/>
        <w:numPr>
          <w:ilvl w:val="1"/>
          <w:numId w:val="1"/>
        </w:numPr>
        <w:spacing w:line="240" w:lineRule="auto"/>
        <w:jc w:val="both"/>
        <w:rPr>
          <w:rFonts w:ascii="Times New Roman" w:hAnsi="Times New Roman" w:cs="Times New Roman"/>
          <w:b/>
          <w:bCs/>
          <w:noProof/>
          <w:sz w:val="24"/>
          <w:szCs w:val="24"/>
        </w:rPr>
      </w:pPr>
      <w:r>
        <w:rPr>
          <w:rFonts w:ascii="Times New Roman" w:hAnsi="Times New Roman"/>
          <w:b/>
          <w:bCs/>
          <w:noProof/>
          <w:sz w:val="24"/>
          <w:szCs w:val="24"/>
        </w:rPr>
        <w:t>Az antiszemitizmus elleni küzdelem a különböző szakpolitikai területeken és az uniós források mozgósítása</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Az antiszemitizmus kezelése összetett kihívás. Sokrétű kifejeződése, valamint a társadalmi és politikai spektrumban való elterjedtsége átfogó választ igényel, amely a megfelelően végrehajtott szilárd jogi kerettől a biztonsági vonatkozásokon át az oktatási és integrációs politikákig terjed, hogy csak néhányat említsünk.</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 Bizottság ezért szisztematikusan figyelembe fogja venni az antiszemitizmus elleni küzdelmet a szakpolitikák, jogszabályok és finanszírozási programok kidolgozása során, és felkéri a többi uniós intézményt, hogy működjenek együtt az érvényesítés eszközeinek és gyakorlatainak megerősítésében. Ezen felül a tagállamok már elkötelezték magukat az antiszemitizmus minden formájának megelőzése és az ellene való küzdelem mellett, amelyet új nemzeti stratégiákon, illetve a rasszizmus, az idegengyűlölet, a radikalizálódás és az erőszakos szélsőségesség megelőzését célzó meglévő nemzeti stratégiák és/vagy cselekvési tervek keretében hozott intézkedéseken keresztül hajtanak végre</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Ahhoz, hogy hatásuk legyen, ezeknek a stratégiáknak célzott intézkedéseket kell tartalmazniuk, és megfelelő finanszírozással kell támogatni őket. Az, hogy valamennyi tagállam elfogadja az IHRA fogalommeghatározását</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és különmegbízottakat vagy koordinátorokat nevezzen ki, szintén szükséges lépés a hatékony nemzeti szintű fellépéshez.</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 stratégia sikeréhez kulcsfontosságú a civil társadalmi szervezetek és a zsidó közösségek megerősített bevonása. A Bizottság célja, hogy fokozza a velük folytatott aktív együttműködést, és pénzügyi támogatást nyújtson a stratégia által lefedett valamennyi területen indított kezdeményezésekhez.</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 célzott fellépések az uniós finanszírozási programok</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széles skáláján keresztül valósulnak meg, különösen a </w:t>
      </w:r>
      <w:r>
        <w:rPr>
          <w:rFonts w:ascii="Times New Roman" w:hAnsi="Times New Roman"/>
          <w:b/>
          <w:bCs/>
          <w:noProof/>
          <w:sz w:val="24"/>
          <w:szCs w:val="24"/>
        </w:rPr>
        <w:t>polgárok, egyenlőség, jogok és értékek programon (CERV programon)</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xml:space="preserve"> keresztül, amely </w:t>
      </w:r>
      <w:r>
        <w:rPr>
          <w:rFonts w:ascii="Times New Roman" w:hAnsi="Times New Roman"/>
          <w:b/>
          <w:bCs/>
          <w:noProof/>
          <w:sz w:val="24"/>
          <w:szCs w:val="24"/>
        </w:rPr>
        <w:t>1,55 milliárd EUR-s költségvetéssel az alapvető jogok előmozdítására irányuló eddigi legnagyobb uniós finanszírozási program</w:t>
      </w:r>
      <w:r>
        <w:rPr>
          <w:rFonts w:ascii="Times New Roman" w:hAnsi="Times New Roman"/>
          <w:noProof/>
          <w:sz w:val="24"/>
          <w:szCs w:val="24"/>
        </w:rPr>
        <w:t>. Emellett a vonatkozó intézkedések olyan uniós programokon keresztül kapnak támogatást, mint a Jogérvényesülés program, a Horizont Európa, a Kreatív Európa, az Erasmus+, a Belső Biztonsági Alap, a kohéziós politikai alapok, a Szomszédsági, Fejlesztési és Nemzetközi Együttműködési Eszköz (NDICI) és az Előcsatlakozási Támogatási Eszköz (IPA). Ezen túlmenően a technikai támogatási eszközön keresztül a Bizottság – akár több országra kiterjedően – strukturális reformokat finanszírozhat a tagállamokban, hogy fokozza az együttműködést, és építsen a megkülönböztetés és az antiszemitizmus elleni küzdelem terén bevált gyakorlatokra.</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Az uniós alapok végrehajtása érdekében megvalósított valamennyi tagállami fellépésnek teljes mértékben tiszteletben kell tartania a megkülönböztetésmentesség elvét. A programok előkészítése, végrehajtása, nyomon követése, a programokra vonatkozó jelentéstétel és értékelés során tiszteletben kell tartani különösen az Európai Unió Alapjogi Chartáját, amely tiltja többek között a faji vagy etnikai származáson, valláson vagy meggyőződésen alapuló megkülönböztetést. A megkülönböztetés elleni uniós szabályok megsértése esetén, ideértve a zsidó emberek valláson vagy etnikai hovatartozáson alapuló megkülönböztetését is, a finanszírozás felfüggeszthető. A Bizottság és a tagállamok valamennyi uniós finanszírozású program esetében nyomon követik e szabályok betartását.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 stratégia végrehajtásának támogatása és a tagállamok erőfeszítéseinek összehangolása érdekében a Bizottság hivatalos formába önti, azaz állandó struktúraként létrehozza az </w:t>
      </w:r>
      <w:r>
        <w:rPr>
          <w:rFonts w:ascii="Times New Roman" w:hAnsi="Times New Roman"/>
          <w:b/>
          <w:bCs/>
          <w:noProof/>
          <w:sz w:val="24"/>
          <w:szCs w:val="24"/>
        </w:rPr>
        <w:t>antiszemitizmus elleni küzdelemmel foglalkozó ad hoc munkacsoportot</w:t>
      </w:r>
      <w:r>
        <w:rPr>
          <w:rFonts w:ascii="Times New Roman" w:hAnsi="Times New Roman"/>
          <w:noProof/>
          <w:sz w:val="24"/>
          <w:szCs w:val="24"/>
        </w:rPr>
        <w:t>, amely a tagállamok és a zsidó közösségek képviselőit és más érdekelt feleket foglal magában.</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Az Európai Unió Alapjogi Ügynöksége (FRA) e stratégia, valamint az antiszemitizmus elleni küzdelemre vonatkozó nemzeti stratégiák és cselekvési tervek végrehajtásának nyomon követése során is támogatni fogja az EU-t és a tagállamokat bizonyítékokkal, segítséggel és szakértelemmel.</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Kulcsfontosságú intézkedések:</w:t>
      </w:r>
    </w:p>
    <w:tbl>
      <w:tblPr>
        <w:tblStyle w:val="TableGrid"/>
        <w:tblW w:w="0" w:type="auto"/>
        <w:tblLook w:val="04A0" w:firstRow="1" w:lastRow="0" w:firstColumn="1" w:lastColumn="0" w:noHBand="0" w:noVBand="1"/>
      </w:tblPr>
      <w:tblGrid>
        <w:gridCol w:w="9180"/>
      </w:tblGrid>
      <w:tr>
        <w:trPr>
          <w:trHeight w:val="1009"/>
        </w:trPr>
        <w:tc>
          <w:tcPr>
            <w:tcW w:w="9180" w:type="dxa"/>
          </w:tcPr>
          <w:p>
            <w:pPr>
              <w:jc w:val="both"/>
              <w:rPr>
                <w:rFonts w:ascii="Times New Roman" w:hAnsi="Times New Roman" w:cs="Times New Roman"/>
                <w:noProof/>
                <w:sz w:val="24"/>
                <w:szCs w:val="24"/>
              </w:rPr>
            </w:pPr>
            <w:r>
              <w:rPr>
                <w:rFonts w:ascii="Times New Roman" w:hAnsi="Times New Roman"/>
                <w:b/>
                <w:noProof/>
                <w:sz w:val="24"/>
                <w:szCs w:val="24"/>
              </w:rPr>
              <w:t>A Bizottság:</w:t>
            </w:r>
          </w:p>
          <w:p>
            <w:pPr>
              <w:pStyle w:val="ListParagraph"/>
              <w:numPr>
                <w:ilvl w:val="0"/>
                <w:numId w:val="2"/>
              </w:numPr>
              <w:spacing w:before="160"/>
              <w:jc w:val="both"/>
              <w:rPr>
                <w:rFonts w:ascii="Times New Roman" w:hAnsi="Times New Roman" w:cs="Times New Roman"/>
                <w:noProof/>
                <w:sz w:val="24"/>
                <w:szCs w:val="24"/>
              </w:rPr>
            </w:pPr>
            <w:r>
              <w:rPr>
                <w:rFonts w:ascii="Times New Roman" w:hAnsi="Times New Roman"/>
                <w:noProof/>
                <w:sz w:val="24"/>
                <w:szCs w:val="24"/>
              </w:rPr>
              <w:t xml:space="preserve">az </w:t>
            </w:r>
            <w:r>
              <w:rPr>
                <w:rFonts w:ascii="Times New Roman" w:hAnsi="Times New Roman"/>
                <w:b/>
                <w:bCs/>
                <w:noProof/>
                <w:sz w:val="24"/>
                <w:szCs w:val="24"/>
              </w:rPr>
              <w:t>antiszemitizmus elleni küzdelemmel foglalkozó éves civil társadalmi fórumot</w:t>
            </w:r>
            <w:r>
              <w:rPr>
                <w:rFonts w:ascii="Times New Roman" w:hAnsi="Times New Roman"/>
                <w:b/>
                <w:noProof/>
                <w:sz w:val="24"/>
                <w:szCs w:val="24"/>
              </w:rPr>
              <w:t xml:space="preserve"> </w:t>
            </w:r>
            <w:r>
              <w:rPr>
                <w:rFonts w:ascii="Times New Roman" w:hAnsi="Times New Roman"/>
                <w:bCs/>
                <w:noProof/>
                <w:sz w:val="24"/>
                <w:szCs w:val="24"/>
              </w:rPr>
              <w:t>szervez a Bizottság és a zsidó közösségek, a civil társadalom és más érdekelt felek képviselőinek részvételével, hogy kapcsolatokat teremtsenek, és maximalizálják a közös fellépések és az uniós finanszírozás hatását;</w:t>
            </w:r>
          </w:p>
          <w:p>
            <w:pPr>
              <w:pStyle w:val="ListParagraph"/>
              <w:numPr>
                <w:ilvl w:val="0"/>
                <w:numId w:val="2"/>
              </w:numPr>
              <w:spacing w:before="160"/>
              <w:jc w:val="both"/>
              <w:rPr>
                <w:rFonts w:ascii="Times New Roman" w:hAnsi="Times New Roman" w:cs="Times New Roman"/>
                <w:noProof/>
                <w:sz w:val="24"/>
                <w:szCs w:val="24"/>
              </w:rPr>
            </w:pPr>
            <w:r>
              <w:rPr>
                <w:rFonts w:ascii="Times New Roman" w:hAnsi="Times New Roman"/>
                <w:noProof/>
                <w:sz w:val="24"/>
                <w:szCs w:val="24"/>
              </w:rPr>
              <w:t>a technikai támogatási eszközön</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keresztül támogatja az antiszemitizmus és a megkülönböztetés elleni küzdelemre vonatkozó </w:t>
            </w:r>
            <w:r>
              <w:rPr>
                <w:rFonts w:ascii="Times New Roman" w:hAnsi="Times New Roman"/>
                <w:b/>
                <w:noProof/>
                <w:sz w:val="24"/>
                <w:szCs w:val="24"/>
              </w:rPr>
              <w:t>nemzeti</w:t>
            </w:r>
            <w:r>
              <w:rPr>
                <w:rFonts w:ascii="Times New Roman" w:hAnsi="Times New Roman"/>
                <w:noProof/>
                <w:sz w:val="24"/>
                <w:szCs w:val="24"/>
              </w:rPr>
              <w:t xml:space="preserve"> </w:t>
            </w:r>
            <w:r>
              <w:rPr>
                <w:rFonts w:ascii="Times New Roman" w:hAnsi="Times New Roman"/>
                <w:b/>
                <w:noProof/>
                <w:sz w:val="24"/>
                <w:szCs w:val="24"/>
              </w:rPr>
              <w:t>stratégiák kialakítására és végrehajtására</w:t>
            </w:r>
            <w:r>
              <w:rPr>
                <w:rFonts w:ascii="Times New Roman" w:hAnsi="Times New Roman"/>
                <w:noProof/>
                <w:sz w:val="24"/>
                <w:szCs w:val="24"/>
              </w:rPr>
              <w:t xml:space="preserve"> irányuló tagállami erőfeszítéseket, és 2023 végéig értékeli azokat.</w:t>
            </w:r>
          </w:p>
          <w:p>
            <w:pPr>
              <w:spacing w:before="160"/>
              <w:jc w:val="both"/>
              <w:rPr>
                <w:rFonts w:ascii="Times New Roman" w:hAnsi="Times New Roman" w:cs="Times New Roman"/>
                <w:b/>
                <w:noProof/>
                <w:sz w:val="24"/>
                <w:szCs w:val="24"/>
              </w:rPr>
            </w:pPr>
            <w:r>
              <w:rPr>
                <w:rFonts w:ascii="Times New Roman" w:hAnsi="Times New Roman"/>
                <w:b/>
                <w:noProof/>
                <w:sz w:val="24"/>
                <w:szCs w:val="24"/>
              </w:rPr>
              <w:t>A tagállamokat arra ösztönözzük, hogy:</w:t>
            </w:r>
          </w:p>
          <w:p>
            <w:pPr>
              <w:pStyle w:val="ListParagraph"/>
              <w:numPr>
                <w:ilvl w:val="0"/>
                <w:numId w:val="6"/>
              </w:numPr>
              <w:spacing w:before="160"/>
              <w:jc w:val="both"/>
              <w:rPr>
                <w:rFonts w:ascii="Times New Roman" w:hAnsi="Times New Roman" w:cs="Times New Roman"/>
                <w:noProof/>
                <w:sz w:val="24"/>
                <w:szCs w:val="24"/>
              </w:rPr>
            </w:pPr>
            <w:r>
              <w:rPr>
                <w:rFonts w:ascii="Times New Roman" w:hAnsi="Times New Roman"/>
                <w:noProof/>
                <w:sz w:val="24"/>
                <w:szCs w:val="24"/>
              </w:rPr>
              <w:t xml:space="preserve">2022 végéig </w:t>
            </w:r>
            <w:r>
              <w:rPr>
                <w:rFonts w:ascii="Times New Roman" w:hAnsi="Times New Roman"/>
                <w:b/>
                <w:bCs/>
                <w:noProof/>
                <w:sz w:val="24"/>
                <w:szCs w:val="24"/>
              </w:rPr>
              <w:t>dolgozzanak ki nemzeti stratégiákat</w:t>
            </w:r>
            <w:r>
              <w:rPr>
                <w:rFonts w:ascii="Times New Roman" w:hAnsi="Times New Roman"/>
                <w:noProof/>
                <w:sz w:val="24"/>
                <w:szCs w:val="24"/>
              </w:rPr>
              <w:t xml:space="preserve"> az antiszemitizmus elleni küzdelemre vonatkozóan, vagy építsenek be intézkedéseket a rasszizmus elleni nemzeti cselekvési terveikbe, és biztosítsanak</w:t>
            </w:r>
            <w:r>
              <w:rPr>
                <w:rFonts w:ascii="Times New Roman" w:hAnsi="Times New Roman"/>
                <w:b/>
                <w:bCs/>
                <w:noProof/>
                <w:sz w:val="24"/>
                <w:szCs w:val="24"/>
              </w:rPr>
              <w:t xml:space="preserve"> elegendő finanszírozást</w:t>
            </w:r>
            <w:r>
              <w:rPr>
                <w:rFonts w:ascii="Times New Roman" w:hAnsi="Times New Roman"/>
                <w:noProof/>
                <w:sz w:val="24"/>
                <w:szCs w:val="24"/>
              </w:rPr>
              <w:t xml:space="preserve"> ezek végrehajtásához;</w:t>
            </w:r>
          </w:p>
          <w:p>
            <w:pPr>
              <w:pStyle w:val="ListParagraph"/>
              <w:numPr>
                <w:ilvl w:val="0"/>
                <w:numId w:val="6"/>
              </w:numPr>
              <w:spacing w:before="160"/>
              <w:jc w:val="both"/>
              <w:rPr>
                <w:rFonts w:ascii="Times New Roman" w:hAnsi="Times New Roman" w:cs="Times New Roman"/>
                <w:noProof/>
                <w:sz w:val="24"/>
                <w:szCs w:val="24"/>
              </w:rPr>
            </w:pPr>
            <w:r>
              <w:rPr>
                <w:rFonts w:ascii="Times New Roman" w:hAnsi="Times New Roman"/>
                <w:b/>
                <w:bCs/>
                <w:noProof/>
                <w:sz w:val="24"/>
                <w:szCs w:val="24"/>
              </w:rPr>
              <w:t>fogadják el és használják az antiszemitizmus IHRA által megalkotott meghatározását</w:t>
            </w:r>
            <w:r>
              <w:rPr>
                <w:rFonts w:ascii="Times New Roman" w:hAnsi="Times New Roman"/>
                <w:noProof/>
                <w:sz w:val="24"/>
                <w:szCs w:val="24"/>
              </w:rPr>
              <w:t>, és a helyi hatóságokat, régiókat, városokat és egyéb intézményeket és szervezeteket is ösztönözzék erre;</w:t>
            </w:r>
          </w:p>
          <w:p>
            <w:pPr>
              <w:pStyle w:val="ListParagraph"/>
              <w:numPr>
                <w:ilvl w:val="0"/>
                <w:numId w:val="6"/>
              </w:numPr>
              <w:spacing w:before="160"/>
              <w:jc w:val="both"/>
              <w:rPr>
                <w:rFonts w:ascii="Times New Roman" w:hAnsi="Times New Roman" w:cs="Times New Roman"/>
                <w:noProof/>
                <w:sz w:val="24"/>
                <w:szCs w:val="24"/>
              </w:rPr>
            </w:pPr>
            <w:r>
              <w:rPr>
                <w:rFonts w:ascii="Times New Roman" w:hAnsi="Times New Roman"/>
                <w:b/>
                <w:bCs/>
                <w:noProof/>
                <w:sz w:val="24"/>
                <w:szCs w:val="24"/>
              </w:rPr>
              <w:t>nevezzenek ki</w:t>
            </w:r>
            <w:r>
              <w:rPr>
                <w:rFonts w:ascii="Times New Roman" w:hAnsi="Times New Roman"/>
                <w:noProof/>
                <w:sz w:val="24"/>
                <w:szCs w:val="24"/>
              </w:rPr>
              <w:t xml:space="preserve"> az antiszemitizmus elleni küzdelemért és a zsidó élet előmozdításáért felelős </w:t>
            </w:r>
            <w:r>
              <w:rPr>
                <w:rFonts w:ascii="Times New Roman" w:hAnsi="Times New Roman"/>
                <w:b/>
                <w:bCs/>
                <w:noProof/>
                <w:sz w:val="24"/>
                <w:szCs w:val="24"/>
              </w:rPr>
              <w:t>különmegbízottakat/koordinátorokat</w:t>
            </w:r>
            <w:r>
              <w:rPr>
                <w:rFonts w:ascii="Times New Roman" w:hAnsi="Times New Roman"/>
                <w:noProof/>
                <w:sz w:val="24"/>
                <w:szCs w:val="24"/>
              </w:rPr>
              <w:t>.</w:t>
            </w:r>
          </w:p>
        </w:tc>
      </w:tr>
    </w:tbl>
    <w:p>
      <w:pPr>
        <w:pStyle w:val="ListParagraph"/>
        <w:numPr>
          <w:ilvl w:val="1"/>
          <w:numId w:val="1"/>
        </w:numPr>
        <w:spacing w:before="240" w:line="240" w:lineRule="auto"/>
        <w:ind w:left="1077"/>
        <w:jc w:val="both"/>
        <w:rPr>
          <w:rFonts w:ascii="Times New Roman" w:hAnsi="Times New Roman" w:cs="Times New Roman"/>
          <w:b/>
          <w:bCs/>
          <w:noProof/>
          <w:sz w:val="24"/>
          <w:szCs w:val="24"/>
        </w:rPr>
      </w:pPr>
      <w:r>
        <w:rPr>
          <w:rFonts w:ascii="Times New Roman" w:hAnsi="Times New Roman"/>
          <w:b/>
          <w:bCs/>
          <w:noProof/>
          <w:sz w:val="24"/>
          <w:szCs w:val="24"/>
        </w:rPr>
        <w:t>Az antiszemita gyűlöletbeszéd és a gyűlölet-bűncselekmények elleni küzdelem</w:t>
      </w:r>
    </w:p>
    <w:p>
      <w:pPr>
        <w:tabs>
          <w:tab w:val="left" w:pos="2268"/>
        </w:tabs>
        <w:autoSpaceDE w:val="0"/>
        <w:autoSpaceDN w:val="0"/>
        <w:spacing w:line="240" w:lineRule="auto"/>
        <w:jc w:val="both"/>
        <w:rPr>
          <w:rFonts w:ascii="Times New Roman" w:hAnsi="Times New Roman" w:cs="Times New Roman"/>
          <w:noProof/>
          <w:sz w:val="24"/>
          <w:szCs w:val="24"/>
        </w:rPr>
      </w:pPr>
      <w:r>
        <w:rPr>
          <w:rFonts w:ascii="Times New Roman" w:hAnsi="Times New Roman"/>
          <w:noProof/>
          <w:sz w:val="24"/>
          <w:szCs w:val="24"/>
        </w:rPr>
        <w:t>Az antiszemita előítélet alapján elkövetett bűncselekmények fő célpontjai a zsidó emberek</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Az antiszemitizmus r</w:t>
      </w:r>
      <w:r>
        <w:rPr>
          <w:rFonts w:ascii="Times New Roman" w:hAnsi="Times New Roman"/>
          <w:bCs/>
          <w:noProof/>
          <w:sz w:val="24"/>
          <w:szCs w:val="24"/>
        </w:rPr>
        <w:t>etorikai és fizikai megnyilvánulásai azonban nem zsidó egyénekre is irányulhatnak</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gridCol w:w="2537"/>
      </w:tblGrid>
      <w:tr>
        <w:tc>
          <w:tcPr>
            <w:tcW w:w="2235" w:type="dxa"/>
          </w:tcPr>
          <w:p>
            <w:pPr>
              <w:tabs>
                <w:tab w:val="left" w:pos="2268"/>
              </w:tabs>
              <w:autoSpaceDE w:val="0"/>
              <w:autoSpaceDN w:val="0"/>
              <w:jc w:val="both"/>
              <w:rPr>
                <w:rFonts w:ascii="Times New Roman" w:hAnsi="Times New Roman" w:cs="Times New Roman"/>
                <w:noProof/>
                <w:sz w:val="24"/>
                <w:szCs w:val="24"/>
              </w:rPr>
            </w:pPr>
            <w:r>
              <w:rPr>
                <w:rFonts w:ascii="Times New Roman" w:hAnsi="Times New Roman"/>
                <w:noProof/>
                <w:sz w:val="24"/>
                <w:szCs w:val="24"/>
                <w:lang w:val="en-GB" w:eastAsia="en-GB"/>
              </w:rPr>
              <w:drawing>
                <wp:inline distT="0" distB="0" distL="0" distR="0">
                  <wp:extent cx="1138844" cy="1138844"/>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graph 2.jpg"/>
                          <pic:cNvPicPr/>
                        </pic:nvPicPr>
                        <pic:blipFill>
                          <a:blip r:embed="rId17">
                            <a:extLst>
                              <a:ext uri="{28A0092B-C50C-407E-A947-70E740481C1C}">
                                <a14:useLocalDpi xmlns:a14="http://schemas.microsoft.com/office/drawing/2010/main" val="0"/>
                              </a:ext>
                            </a:extLst>
                          </a:blip>
                          <a:stretch>
                            <a:fillRect/>
                          </a:stretch>
                        </pic:blipFill>
                        <pic:spPr>
                          <a:xfrm>
                            <a:off x="0" y="0"/>
                            <a:ext cx="1138844" cy="1138844"/>
                          </a:xfrm>
                          <a:prstGeom prst="rect">
                            <a:avLst/>
                          </a:prstGeom>
                        </pic:spPr>
                      </pic:pic>
                    </a:graphicData>
                  </a:graphic>
                </wp:inline>
              </w:drawing>
            </w:r>
          </w:p>
        </w:tc>
        <w:tc>
          <w:tcPr>
            <w:tcW w:w="6931" w:type="dxa"/>
            <w:gridSpan w:val="2"/>
          </w:tcPr>
          <w:p>
            <w:pPr>
              <w:tabs>
                <w:tab w:val="left" w:pos="2268"/>
              </w:tabs>
              <w:autoSpaceDE w:val="0"/>
              <w:autoSpaceDN w:val="0"/>
              <w:jc w:val="both"/>
              <w:rPr>
                <w:rFonts w:ascii="Times New Roman" w:hAnsi="Times New Roman" w:cs="Times New Roman"/>
                <w:b/>
                <w:noProof/>
                <w:sz w:val="24"/>
                <w:szCs w:val="24"/>
              </w:rPr>
            </w:pPr>
          </w:p>
          <w:p>
            <w:pPr>
              <w:tabs>
                <w:tab w:val="left" w:pos="2268"/>
              </w:tabs>
              <w:autoSpaceDE w:val="0"/>
              <w:autoSpaceDN w:val="0"/>
              <w:jc w:val="both"/>
              <w:rPr>
                <w:rFonts w:ascii="Times New Roman" w:hAnsi="Times New Roman" w:cs="Times New Roman"/>
                <w:b/>
                <w:noProof/>
                <w:sz w:val="24"/>
                <w:szCs w:val="24"/>
              </w:rPr>
            </w:pPr>
          </w:p>
          <w:p>
            <w:pPr>
              <w:tabs>
                <w:tab w:val="left" w:pos="2268"/>
              </w:tabs>
              <w:autoSpaceDE w:val="0"/>
              <w:autoSpaceDN w:val="0"/>
              <w:jc w:val="both"/>
              <w:rPr>
                <w:rFonts w:ascii="Times New Roman" w:hAnsi="Times New Roman" w:cs="Times New Roman"/>
                <w:noProof/>
                <w:sz w:val="24"/>
                <w:szCs w:val="24"/>
              </w:rPr>
            </w:pPr>
            <w:r>
              <w:rPr>
                <w:rFonts w:ascii="Times New Roman" w:hAnsi="Times New Roman"/>
                <w:b/>
                <w:noProof/>
                <w:sz w:val="24"/>
                <w:szCs w:val="24"/>
              </w:rPr>
              <w:t>Azon zsidó személyek 71 %-a, akik olyan dolgot viselnek vagy jelenítenek meg, amelynek alapján ők zsidóként azonosíthatók lehetnek</w:t>
            </w:r>
            <w:r>
              <w:rPr>
                <w:rFonts w:ascii="Times New Roman" w:hAnsi="Times New Roman"/>
                <w:noProof/>
                <w:sz w:val="24"/>
                <w:szCs w:val="24"/>
              </w:rPr>
              <w:t xml:space="preserve">, legalább alkalmanként </w:t>
            </w:r>
            <w:r>
              <w:rPr>
                <w:rFonts w:ascii="Times New Roman" w:hAnsi="Times New Roman"/>
                <w:b/>
                <w:noProof/>
                <w:sz w:val="24"/>
                <w:szCs w:val="24"/>
              </w:rPr>
              <w:t>letesz erről</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w:t>
            </w:r>
          </w:p>
        </w:tc>
      </w:tr>
      <w:tr>
        <w:tc>
          <w:tcPr>
            <w:tcW w:w="6629" w:type="dxa"/>
            <w:gridSpan w:val="2"/>
          </w:tcPr>
          <w:p>
            <w:pPr>
              <w:spacing w:before="240"/>
              <w:jc w:val="both"/>
              <w:rPr>
                <w:rFonts w:ascii="Times New Roman" w:hAnsi="Times New Roman" w:cs="Times New Roman"/>
                <w:b/>
                <w:bCs/>
                <w:noProof/>
                <w:sz w:val="24"/>
                <w:szCs w:val="24"/>
              </w:rPr>
            </w:pPr>
          </w:p>
          <w:p>
            <w:pPr>
              <w:spacing w:before="240"/>
              <w:jc w:val="both"/>
              <w:rPr>
                <w:rFonts w:ascii="Times New Roman" w:hAnsi="Times New Roman" w:cs="Times New Roman"/>
                <w:noProof/>
                <w:sz w:val="24"/>
                <w:szCs w:val="24"/>
              </w:rPr>
            </w:pPr>
            <w:r>
              <w:rPr>
                <w:rFonts w:ascii="Times New Roman" w:hAnsi="Times New Roman"/>
                <w:b/>
                <w:bCs/>
                <w:noProof/>
                <w:sz w:val="24"/>
                <w:szCs w:val="24"/>
              </w:rPr>
              <w:t>A fiatal zsidó európaiak 44 %-a</w:t>
            </w:r>
            <w:r>
              <w:rPr>
                <w:rFonts w:ascii="Times New Roman" w:hAnsi="Times New Roman"/>
                <w:noProof/>
                <w:sz w:val="24"/>
                <w:szCs w:val="24"/>
              </w:rPr>
              <w:t xml:space="preserve"> élt már át antiszemita zaklatást</w:t>
            </w:r>
            <w:r>
              <w:rPr>
                <w:rStyle w:val="FootnoteReference"/>
                <w:rFonts w:ascii="Times New Roman" w:hAnsi="Times New Roman" w:cs="Times New Roman"/>
                <w:noProof/>
                <w:sz w:val="24"/>
                <w:szCs w:val="24"/>
                <w:lang w:val="en-US"/>
              </w:rPr>
              <w:footnoteReference w:id="37"/>
            </w:r>
            <w:r>
              <w:rPr>
                <w:rFonts w:ascii="Times New Roman" w:hAnsi="Times New Roman"/>
                <w:noProof/>
                <w:sz w:val="24"/>
                <w:szCs w:val="24"/>
              </w:rPr>
              <w:t>.</w:t>
            </w:r>
          </w:p>
          <w:p>
            <w:pPr>
              <w:tabs>
                <w:tab w:val="left" w:pos="2268"/>
              </w:tabs>
              <w:autoSpaceDE w:val="0"/>
              <w:autoSpaceDN w:val="0"/>
              <w:jc w:val="both"/>
              <w:rPr>
                <w:rFonts w:ascii="Times New Roman" w:hAnsi="Times New Roman" w:cs="Times New Roman"/>
                <w:noProof/>
                <w:sz w:val="24"/>
                <w:szCs w:val="24"/>
              </w:rPr>
            </w:pPr>
          </w:p>
        </w:tc>
        <w:tc>
          <w:tcPr>
            <w:tcW w:w="2537" w:type="dxa"/>
          </w:tcPr>
          <w:p>
            <w:pPr>
              <w:tabs>
                <w:tab w:val="left" w:pos="2268"/>
              </w:tabs>
              <w:autoSpaceDE w:val="0"/>
              <w:autoSpaceDN w:val="0"/>
              <w:jc w:val="both"/>
              <w:rPr>
                <w:rFonts w:ascii="Times New Roman" w:hAnsi="Times New Roman" w:cs="Times New Roman"/>
                <w:noProof/>
                <w:sz w:val="24"/>
                <w:szCs w:val="24"/>
              </w:rPr>
            </w:pPr>
            <w:r>
              <w:rPr>
                <w:rFonts w:ascii="Times New Roman" w:hAnsi="Times New Roman"/>
                <w:noProof/>
                <w:sz w:val="24"/>
                <w:szCs w:val="24"/>
                <w:lang w:val="en-GB" w:eastAsia="en-GB"/>
              </w:rPr>
              <w:drawing>
                <wp:anchor distT="0" distB="0" distL="114300" distR="114300" simplePos="0" relativeHeight="251662848" behindDoc="1" locked="0" layoutInCell="1" allowOverlap="1">
                  <wp:simplePos x="0" y="0"/>
                  <wp:positionH relativeFrom="column">
                    <wp:posOffset>396875</wp:posOffset>
                  </wp:positionH>
                  <wp:positionV relativeFrom="paragraph">
                    <wp:posOffset>1270</wp:posOffset>
                  </wp:positionV>
                  <wp:extent cx="1122680" cy="1122680"/>
                  <wp:effectExtent l="0" t="0" r="127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fograph 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22680" cy="1122680"/>
                          </a:xfrm>
                          <a:prstGeom prst="rect">
                            <a:avLst/>
                          </a:prstGeom>
                        </pic:spPr>
                      </pic:pic>
                    </a:graphicData>
                  </a:graphic>
                  <wp14:sizeRelH relativeFrom="margin">
                    <wp14:pctWidth>0</wp14:pctWidth>
                  </wp14:sizeRelH>
                  <wp14:sizeRelV relativeFrom="margin">
                    <wp14:pctHeight>0</wp14:pctHeight>
                  </wp14:sizeRelV>
                </wp:anchor>
              </w:drawing>
            </w:r>
          </w:p>
        </w:tc>
      </w:tr>
    </w:tbl>
    <w:p>
      <w:pPr>
        <w:spacing w:before="240" w:line="240" w:lineRule="auto"/>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bCs/>
          <w:noProof/>
          <w:sz w:val="24"/>
          <w:szCs w:val="24"/>
        </w:rPr>
        <w:t>rasszizmus és az idegengyűlölet elleni, büntetőjogi eszközökkel történő küzdelemről szóló uniós kerethatározat</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szilárd jogi keretet biztosít az antiszemita gyűlölet-bűncselekmények és a gyűlöletbeszéd elleni küzdelemhez, ideértve a holokauszt nyilvános védelmezését, tagadását vagy súlyosan jelentéktelen színben való feltüntetését, amely olyan módon valósul meg, hogy erőszakra vagy gyűlöletre való uszításra alkalmas. A kerethatározat teljes körű és helyes átültetése prioritás a Bizottság számára</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A bűnüldözés és az igazságszolgáltatás kulcsfontosságú szerepet játszik a gyűlöletbeszédre és a gyűlölet-bűncselekményekre vonatkozó jogszabályok (többek között a kerethatározat) hatékony végrehajtásában, valamint az áldozatok jogainak védelmében. A jogi keret további megerősítése érdekében a Bizottság 2021-ben kezdeményezést fog előterjeszteni az „uniós bűncselekmények” listájának a gyűlölet-bűncselekményekkel és a gyűlöletbeszéddel való kiegészítésére</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w:t>
      </w:r>
    </w:p>
    <w:p>
      <w:pPr>
        <w:spacing w:before="240" w:line="240" w:lineRule="auto"/>
        <w:jc w:val="both"/>
        <w:rPr>
          <w:rFonts w:ascii="Times New Roman" w:hAnsi="Times New Roman" w:cs="Times New Roman"/>
          <w:noProof/>
          <w:sz w:val="24"/>
          <w:szCs w:val="24"/>
        </w:rPr>
      </w:pPr>
      <w:r>
        <w:rPr>
          <w:rFonts w:ascii="Times New Roman" w:hAnsi="Times New Roman"/>
          <w:noProof/>
          <w:sz w:val="24"/>
          <w:szCs w:val="24"/>
        </w:rPr>
        <w:t xml:space="preserve">A Bizottság az </w:t>
      </w:r>
      <w:r>
        <w:rPr>
          <w:rFonts w:ascii="Times New Roman" w:hAnsi="Times New Roman"/>
          <w:b/>
          <w:bCs/>
          <w:noProof/>
          <w:sz w:val="24"/>
          <w:szCs w:val="24"/>
        </w:rPr>
        <w:t>idegengyűlölet és az intolerancia egyéb formái elleni küzdelemmel foglalkozó magas szintű csoporton</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xml:space="preserve"> </w:t>
      </w:r>
      <w:r>
        <w:rPr>
          <w:rFonts w:ascii="Times New Roman" w:hAnsi="Times New Roman"/>
          <w:bCs/>
          <w:noProof/>
          <w:sz w:val="24"/>
          <w:szCs w:val="24"/>
        </w:rPr>
        <w:t>keresztül</w:t>
      </w:r>
      <w:r>
        <w:rPr>
          <w:rFonts w:ascii="Times New Roman" w:hAnsi="Times New Roman"/>
          <w:noProof/>
          <w:sz w:val="24"/>
          <w:szCs w:val="24"/>
        </w:rPr>
        <w:t xml:space="preserve"> támogatja a tagállamokat, és együttműködik az Európai Unió Bűnüldözési Képzési Ügynökségével (CEPOL), az FRA-val</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az Európai Igazságügyi Képzési Hálózattal (EJTN), tagállami és civil társadalmi szervezetekkel a </w:t>
      </w:r>
      <w:r>
        <w:rPr>
          <w:rFonts w:ascii="Times New Roman" w:hAnsi="Times New Roman"/>
          <w:b/>
          <w:noProof/>
          <w:sz w:val="24"/>
          <w:szCs w:val="24"/>
        </w:rPr>
        <w:t>bűnüldözés</w:t>
      </w:r>
      <w:r>
        <w:rPr>
          <w:rFonts w:ascii="Times New Roman" w:hAnsi="Times New Roman"/>
          <w:noProof/>
          <w:sz w:val="24"/>
          <w:szCs w:val="24"/>
        </w:rPr>
        <w:t xml:space="preserve"> </w:t>
      </w:r>
      <w:r>
        <w:rPr>
          <w:rFonts w:ascii="Times New Roman" w:hAnsi="Times New Roman"/>
          <w:b/>
          <w:noProof/>
          <w:sz w:val="24"/>
          <w:szCs w:val="24"/>
        </w:rPr>
        <w:t>és az igazságszolgáltatás képzésének és kapacitásépítésének fejlesztése</w:t>
      </w:r>
      <w:r>
        <w:rPr>
          <w:rFonts w:ascii="Times New Roman" w:hAnsi="Times New Roman"/>
          <w:noProof/>
          <w:sz w:val="24"/>
          <w:szCs w:val="24"/>
        </w:rPr>
        <w:t>, a gyűlölet-bűncselekmények nyilvántartása és a róluk való adatgyűjtés javítása, továbbá az áldozatoknak a gyűlölet-bűncselekmények bejelentésére való ösztönzése, valamint a bűnüldözés és a zsidó közösségek közötti együttműködés megerősítése érdekében.</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w:t>
      </w:r>
      <w:r>
        <w:rPr>
          <w:rFonts w:ascii="Times New Roman" w:hAnsi="Times New Roman"/>
          <w:b/>
          <w:bCs/>
          <w:noProof/>
          <w:sz w:val="24"/>
          <w:szCs w:val="24"/>
        </w:rPr>
        <w:t>áldozatok jogairól szóló uniós stratégia (2020–2025)</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célja annak biztosítása, hogy a bűncselekmények – köztük az antiszemita gyűlölet-bűncselekmények – áldozatai teljes mértékben támaszkodhassanak jogaikra, és védelemben részesüljenek a másodlagos viktimizációval szemben</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w:t>
      </w:r>
      <w:r>
        <w:rPr>
          <w:rFonts w:ascii="Times New Roman" w:hAnsi="Times New Roman"/>
          <w:b/>
          <w:bCs/>
          <w:noProof/>
          <w:sz w:val="24"/>
          <w:szCs w:val="24"/>
        </w:rPr>
        <w:t>Az antiszemita incidensek áldozatait támogató struktúrák Európa-szerte gyakran nem megfelelőek</w:t>
      </w:r>
      <w:r>
        <w:rPr>
          <w:rFonts w:ascii="Times New Roman" w:hAnsi="Times New Roman"/>
          <w:noProof/>
          <w:sz w:val="24"/>
          <w:szCs w:val="24"/>
        </w:rPr>
        <w:t>. Célszerű, hogy a tagállamok hozzanak létre integrált és célzott segítő szakszolgálatokat a legkiszolgáltatottabb áldozatok, köztük az antiszemita gyűlölet-bűncselekmények áldozatai számára. Emellett speciális képzést kell biztosítaniuk a megkülönböztetésmentességről a rendőrség és az antiszemita gyűlölet-bűncselekmények áldozataival kapcsolatba kerülő más személyek számára.</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Bizottság továbbra is nyomon követi az </w:t>
      </w:r>
      <w:r>
        <w:rPr>
          <w:rFonts w:ascii="Times New Roman" w:hAnsi="Times New Roman"/>
          <w:b/>
          <w:bCs/>
          <w:noProof/>
          <w:sz w:val="24"/>
          <w:szCs w:val="24"/>
        </w:rPr>
        <w:t>áldozatok jogairól szóló irányelv</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végrehajtását, amely biztosítja, hogy a bűncselekmények valamennyi áldozata rendelkezzen jogokkal, az egyéni szükségleteiknek és kiszolgáltatottságuknak megfelelő segítő szakszolgálatokhoz és védelmi intézkedésekhez való hozzáférést is beleértve. A </w:t>
      </w:r>
      <w:r>
        <w:rPr>
          <w:rFonts w:ascii="Times New Roman" w:hAnsi="Times New Roman"/>
          <w:b/>
          <w:bCs/>
          <w:noProof/>
          <w:sz w:val="24"/>
          <w:szCs w:val="24"/>
        </w:rPr>
        <w:t>2021–2024-es időszakra szóló európai igazságügyi képzési stratégiával</w:t>
      </w:r>
      <w:r>
        <w:rPr>
          <w:rStyle w:val="FootnoteReference"/>
          <w:rFonts w:ascii="Times New Roman" w:hAnsi="Times New Roman" w:cs="Times New Roman"/>
          <w:noProof/>
          <w:sz w:val="24"/>
          <w:szCs w:val="24"/>
        </w:rPr>
        <w:footnoteReference w:id="46"/>
      </w:r>
      <w:r>
        <w:rPr>
          <w:rFonts w:ascii="Times New Roman" w:hAnsi="Times New Roman"/>
          <w:b/>
          <w:noProof/>
          <w:sz w:val="24"/>
          <w:szCs w:val="24"/>
        </w:rPr>
        <w:t xml:space="preserve"> </w:t>
      </w:r>
      <w:r>
        <w:rPr>
          <w:rFonts w:ascii="Times New Roman" w:hAnsi="Times New Roman"/>
          <w:noProof/>
          <w:sz w:val="24"/>
          <w:szCs w:val="24"/>
        </w:rPr>
        <w:t xml:space="preserve">a Bizottság támogatja az igazságügyi szakemberek képzését annak biztosítása érdekében, hogy az uniós jogszabályokat helyesen alkalmazzák, és a szakemberek rendelkezzenek a megfelelő készségekkel. A Bizottság támogatni fogja továbbá az </w:t>
      </w:r>
      <w:r>
        <w:rPr>
          <w:rFonts w:ascii="Times New Roman" w:hAnsi="Times New Roman"/>
          <w:b/>
          <w:bCs/>
          <w:noProof/>
          <w:sz w:val="24"/>
          <w:szCs w:val="24"/>
        </w:rPr>
        <w:t>antiszemitizmussal kapcsolatos képzések és anyagok kidolgozását</w:t>
      </w:r>
      <w:r>
        <w:rPr>
          <w:rFonts w:ascii="Times New Roman" w:hAnsi="Times New Roman"/>
          <w:noProof/>
          <w:sz w:val="24"/>
          <w:szCs w:val="24"/>
        </w:rPr>
        <w:t>, és elérhetővé teszi azokat az e-igazságügyi portál Európai Képzési Platformján</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xml:space="preserve">. Az </w:t>
      </w:r>
      <w:r>
        <w:rPr>
          <w:rFonts w:ascii="Times New Roman" w:hAnsi="Times New Roman"/>
          <w:b/>
          <w:bCs/>
          <w:noProof/>
          <w:sz w:val="24"/>
          <w:szCs w:val="24"/>
        </w:rPr>
        <w:t>uniós gyermekjogi stratégiával</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xml:space="preserve"> a Bizottság arra törekszik, hogy a gyermekek jogait általánosan érvényesítse az uniós szakpolitikákban annak érdekében, hogy jobban védje a – többek között a valláson vagy meggyőződésen alapuló – megkülönböztetés áldozatává váló gyermekeket.</w:t>
      </w:r>
    </w:p>
    <w:p>
      <w:pPr>
        <w:spacing w:line="240" w:lineRule="auto"/>
        <w:jc w:val="both"/>
        <w:rPr>
          <w:rFonts w:ascii="Times New Roman" w:hAnsi="Times New Roman" w:cs="Times New Roman"/>
          <w:noProof/>
          <w:sz w:val="24"/>
          <w:szCs w:val="24"/>
        </w:rPr>
      </w:pPr>
      <w:r>
        <w:rPr>
          <w:rFonts w:ascii="Times New Roman" w:hAnsi="Times New Roman"/>
          <w:b/>
          <w:bCs/>
          <w:noProof/>
          <w:sz w:val="24"/>
          <w:szCs w:val="24"/>
        </w:rPr>
        <w:t>Az antiszemita incidensekre vonatkozó megbízható és összehasonlítható adatok</w:t>
      </w:r>
      <w:r>
        <w:rPr>
          <w:rFonts w:ascii="Times New Roman" w:hAnsi="Times New Roman"/>
          <w:noProof/>
          <w:sz w:val="24"/>
          <w:szCs w:val="24"/>
        </w:rPr>
        <w:t xml:space="preserve"> elengedhetetlenek az antiszemitizmus európai terjedésének értékeléséhez és hatékony kezeléséhez</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xml:space="preserve">. A bejelentett események rögzítése gyakran következetlen, mivel a tagállamok eltérő módszertant alkalmaznak, ezért az adatokat nem lehet összehasonlítani. A rasszizmus és az idegengyűlölet elleni küzdelemmel foglalkozó magas szintű csoporton belül </w:t>
      </w:r>
      <w:r>
        <w:rPr>
          <w:rFonts w:ascii="Times New Roman" w:hAnsi="Times New Roman"/>
          <w:b/>
          <w:noProof/>
          <w:sz w:val="24"/>
          <w:szCs w:val="24"/>
        </w:rPr>
        <w:t>az FRA segíteni fogja a tagállamokat abban, hogy javítsák és összehangolják</w:t>
      </w:r>
      <w:r>
        <w:rPr>
          <w:rFonts w:ascii="Times New Roman" w:hAnsi="Times New Roman"/>
          <w:noProof/>
          <w:sz w:val="24"/>
          <w:szCs w:val="24"/>
        </w:rPr>
        <w:t xml:space="preserve"> a gyűlölet-bűncselekményekre, többek között az antiszemitizmusra vonatkozó adatok rögzítésére és gyűjtésére vonatkozó </w:t>
      </w:r>
      <w:r>
        <w:rPr>
          <w:rFonts w:ascii="Times New Roman" w:hAnsi="Times New Roman"/>
          <w:b/>
          <w:bCs/>
          <w:noProof/>
          <w:sz w:val="24"/>
          <w:szCs w:val="24"/>
        </w:rPr>
        <w:t>módszertanaikat</w:t>
      </w:r>
      <w:r>
        <w:rPr>
          <w:rFonts w:ascii="Times New Roman" w:hAnsi="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Az alacsony bejelentési arány kihívást jelent: a megkérdezett zsidó személyek 79 %-a a vele előfordult legsúlyosabb antiszemita incidenst sem jelentette be egyetlen szervezetnek sem</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E tekintetben a tagállamoknak meg kell könnyíteniük az antiszemita gyűlölet-bűncselekmények és gyűlöletbeszéd áldozatai számára, hogy különböző csatornákon keresztül tudják bejelenteni az incidenseket, ezáltal növelve a bejelentés szintjét és javítva az ilyen esetek nyilvántartását.</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Kulcsfontosságú intézkedések:</w:t>
      </w:r>
    </w:p>
    <w:tbl>
      <w:tblPr>
        <w:tblStyle w:val="TableGrid"/>
        <w:tblW w:w="0" w:type="auto"/>
        <w:tblLook w:val="04A0" w:firstRow="1" w:lastRow="0" w:firstColumn="1" w:lastColumn="0" w:noHBand="0" w:noVBand="1"/>
      </w:tblPr>
      <w:tblGrid>
        <w:gridCol w:w="9180"/>
      </w:tblGrid>
      <w:tr>
        <w:trPr>
          <w:trHeight w:val="1704"/>
        </w:trPr>
        <w:tc>
          <w:tcPr>
            <w:tcW w:w="9180" w:type="dxa"/>
          </w:tcPr>
          <w:p>
            <w:pPr>
              <w:spacing w:after="160"/>
              <w:jc w:val="both"/>
              <w:rPr>
                <w:rFonts w:ascii="Times New Roman" w:hAnsi="Times New Roman" w:cs="Times New Roman"/>
                <w:noProof/>
                <w:sz w:val="24"/>
                <w:szCs w:val="24"/>
              </w:rPr>
            </w:pPr>
            <w:r>
              <w:rPr>
                <w:rFonts w:ascii="Times New Roman" w:hAnsi="Times New Roman"/>
                <w:b/>
                <w:noProof/>
                <w:sz w:val="24"/>
                <w:szCs w:val="24"/>
              </w:rPr>
              <w:t>A Bizottság:</w:t>
            </w:r>
          </w:p>
          <w:p>
            <w:pPr>
              <w:pStyle w:val="ListParagraph"/>
              <w:numPr>
                <w:ilvl w:val="0"/>
                <w:numId w:val="2"/>
              </w:numPr>
              <w:jc w:val="both"/>
              <w:rPr>
                <w:rFonts w:ascii="Times New Roman" w:hAnsi="Times New Roman" w:cs="Times New Roman"/>
                <w:noProof/>
                <w:sz w:val="24"/>
                <w:szCs w:val="24"/>
              </w:rPr>
            </w:pPr>
            <w:r>
              <w:rPr>
                <w:rFonts w:ascii="Times New Roman" w:hAnsi="Times New Roman"/>
                <w:bCs/>
                <w:noProof/>
                <w:sz w:val="24"/>
                <w:szCs w:val="24"/>
              </w:rPr>
              <w:t>támogatja az</w:t>
            </w:r>
            <w:r>
              <w:rPr>
                <w:rFonts w:ascii="Times New Roman" w:hAnsi="Times New Roman"/>
                <w:b/>
                <w:bCs/>
                <w:noProof/>
                <w:sz w:val="24"/>
                <w:szCs w:val="24"/>
              </w:rPr>
              <w:t xml:space="preserve"> antiszemita gyűlöletbeszéd és gyűlölet-bűncselekmények</w:t>
            </w:r>
            <w:r>
              <w:rPr>
                <w:rFonts w:ascii="Times New Roman" w:hAnsi="Times New Roman"/>
                <w:bCs/>
                <w:noProof/>
                <w:sz w:val="24"/>
                <w:szCs w:val="24"/>
              </w:rPr>
              <w:t xml:space="preserve"> elleni küzdelmet és azok</w:t>
            </w:r>
            <w:r>
              <w:rPr>
                <w:rFonts w:ascii="Times New Roman" w:hAnsi="Times New Roman"/>
                <w:noProof/>
                <w:sz w:val="24"/>
                <w:szCs w:val="24"/>
              </w:rPr>
              <w:t xml:space="preserve"> </w:t>
            </w:r>
            <w:r>
              <w:rPr>
                <w:rFonts w:ascii="Times New Roman" w:hAnsi="Times New Roman"/>
                <w:b/>
                <w:noProof/>
                <w:sz w:val="24"/>
                <w:szCs w:val="24"/>
              </w:rPr>
              <w:t>nyilvántartását</w:t>
            </w:r>
            <w:r>
              <w:rPr>
                <w:rFonts w:ascii="Times New Roman" w:hAnsi="Times New Roman"/>
                <w:noProof/>
                <w:sz w:val="24"/>
                <w:szCs w:val="24"/>
              </w:rPr>
              <w:t xml:space="preserve"> célul tűző szervezeteket és projekteket a Polgárok, egyenlőség, jogok és értékek programon keresztül;</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 xml:space="preserve">segítséget nyújt a tagállamoknak annak biztosításában, hogy az antiszemita gyűlölet-bűncselekmények áldozatai számára </w:t>
            </w:r>
            <w:r>
              <w:rPr>
                <w:rFonts w:ascii="Times New Roman" w:hAnsi="Times New Roman"/>
                <w:b/>
                <w:bCs/>
                <w:noProof/>
                <w:sz w:val="24"/>
                <w:szCs w:val="24"/>
              </w:rPr>
              <w:t xml:space="preserve">integrált és célzott segítő szolgáltatások </w:t>
            </w:r>
            <w:r>
              <w:rPr>
                <w:rFonts w:ascii="Times New Roman" w:hAnsi="Times New Roman"/>
                <w:noProof/>
                <w:sz w:val="24"/>
                <w:szCs w:val="24"/>
              </w:rPr>
              <w:t>álljanak rendelkezésre és legyenek hozzáférhetők, többek között uniós finanszírozás révén;</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 xml:space="preserve">fokozza az </w:t>
            </w:r>
            <w:r>
              <w:rPr>
                <w:rFonts w:ascii="Times New Roman" w:hAnsi="Times New Roman"/>
                <w:b/>
                <w:bCs/>
                <w:noProof/>
                <w:sz w:val="24"/>
                <w:szCs w:val="24"/>
              </w:rPr>
              <w:t>igazságügyi és bűnüldözési szakemberek antiszemitizmus elleni küzdelemmel kapcsolatos képzési programjainak és kapacitásépítési tevékenységeinek</w:t>
            </w:r>
            <w:r>
              <w:rPr>
                <w:rFonts w:ascii="Times New Roman" w:hAnsi="Times New Roman"/>
                <w:noProof/>
                <w:sz w:val="24"/>
                <w:szCs w:val="24"/>
              </w:rPr>
              <w:t xml:space="preserve"> támogatását</w:t>
            </w:r>
            <w:r>
              <w:rPr>
                <w:rFonts w:ascii="Times New Roman" w:hAnsi="Times New Roman"/>
                <w:i/>
                <w:noProof/>
                <w:sz w:val="24"/>
                <w:szCs w:val="24"/>
              </w:rPr>
              <w:t>,</w:t>
            </w:r>
            <w:r>
              <w:rPr>
                <w:rFonts w:ascii="Times New Roman" w:hAnsi="Times New Roman"/>
                <w:noProof/>
                <w:sz w:val="24"/>
                <w:szCs w:val="24"/>
              </w:rPr>
              <w:t xml:space="preserve"> többek között az Európai Igazságügyi Képzési Hálózaton (EJTN) és az Európai Unió Bűnüldözési Képzési Ügynökségén (CEPOL) keresztül.</w:t>
            </w:r>
          </w:p>
          <w:p>
            <w:pPr>
              <w:pStyle w:val="ListParagraph"/>
              <w:jc w:val="both"/>
              <w:rPr>
                <w:rFonts w:ascii="Times New Roman" w:hAnsi="Times New Roman" w:cs="Times New Roman"/>
                <w:noProof/>
                <w:sz w:val="24"/>
                <w:szCs w:val="24"/>
              </w:rPr>
            </w:pPr>
          </w:p>
          <w:p>
            <w:pPr>
              <w:spacing w:after="160"/>
              <w:jc w:val="both"/>
              <w:rPr>
                <w:rFonts w:ascii="Times New Roman" w:hAnsi="Times New Roman" w:cs="Times New Roman"/>
                <w:b/>
                <w:bCs/>
                <w:noProof/>
                <w:sz w:val="24"/>
                <w:szCs w:val="24"/>
              </w:rPr>
            </w:pPr>
            <w:r>
              <w:rPr>
                <w:rFonts w:ascii="Times New Roman" w:hAnsi="Times New Roman"/>
                <w:b/>
                <w:bCs/>
                <w:noProof/>
                <w:sz w:val="24"/>
                <w:szCs w:val="24"/>
              </w:rPr>
              <w:t>A tagállamokat arra ösztönözzük, hogy:</w:t>
            </w:r>
          </w:p>
          <w:p>
            <w:pPr>
              <w:pStyle w:val="ListParagraph"/>
              <w:numPr>
                <w:ilvl w:val="0"/>
                <w:numId w:val="5"/>
              </w:numPr>
              <w:spacing w:after="160"/>
              <w:jc w:val="both"/>
              <w:rPr>
                <w:rFonts w:ascii="Times New Roman" w:hAnsi="Times New Roman" w:cs="Times New Roman"/>
                <w:noProof/>
                <w:sz w:val="24"/>
                <w:szCs w:val="24"/>
              </w:rPr>
            </w:pPr>
            <w:r>
              <w:rPr>
                <w:rFonts w:ascii="Times New Roman" w:hAnsi="Times New Roman"/>
                <w:noProof/>
                <w:sz w:val="24"/>
                <w:szCs w:val="24"/>
              </w:rPr>
              <w:t xml:space="preserve">mielőbb fejezzék be a rasszizmus és az idegengyűlölet elleni küzdelemről szóló </w:t>
            </w:r>
            <w:r>
              <w:rPr>
                <w:rFonts w:ascii="Times New Roman" w:hAnsi="Times New Roman"/>
                <w:b/>
                <w:bCs/>
                <w:noProof/>
                <w:sz w:val="24"/>
                <w:szCs w:val="24"/>
              </w:rPr>
              <w:t>kerethatározat átültetését és végrehajtását</w:t>
            </w:r>
            <w:r>
              <w:rPr>
                <w:rFonts w:ascii="Times New Roman" w:hAnsi="Times New Roman"/>
                <w:noProof/>
                <w:sz w:val="24"/>
                <w:szCs w:val="24"/>
              </w:rPr>
              <w:t>, és üldözzék az antiszemita gyűlöletbeszédet és gyűlölet-bűncselekményeket az uniós és nemzeti jogszabályokkal összhangban;</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szCs w:val="24"/>
              </w:rPr>
              <w:t xml:space="preserve">egyeztessenek az EJTN-nel és a CEPOL-lal, és működjenek együtt a civil társadalmi szervezetekkel az antiszemitizmus leküzdésére irányuló </w:t>
            </w:r>
            <w:r>
              <w:rPr>
                <w:rFonts w:ascii="Times New Roman" w:hAnsi="Times New Roman"/>
                <w:b/>
                <w:bCs/>
                <w:noProof/>
                <w:sz w:val="24"/>
                <w:szCs w:val="24"/>
              </w:rPr>
              <w:t>képzési tevékenységek</w:t>
            </w:r>
            <w:r>
              <w:rPr>
                <w:rFonts w:ascii="Times New Roman" w:hAnsi="Times New Roman"/>
                <w:noProof/>
                <w:sz w:val="24"/>
                <w:szCs w:val="24"/>
              </w:rPr>
              <w:t xml:space="preserve"> terén.</w:t>
            </w:r>
          </w:p>
        </w:tc>
      </w:tr>
    </w:tbl>
    <w:p>
      <w:pPr>
        <w:pStyle w:val="ListParagraph"/>
        <w:numPr>
          <w:ilvl w:val="1"/>
          <w:numId w:val="1"/>
        </w:numPr>
        <w:spacing w:before="240" w:line="240" w:lineRule="auto"/>
        <w:ind w:left="1077" w:hanging="652"/>
        <w:jc w:val="both"/>
        <w:rPr>
          <w:rFonts w:ascii="Times New Roman" w:hAnsi="Times New Roman" w:cs="Times New Roman"/>
          <w:b/>
          <w:bCs/>
          <w:noProof/>
          <w:sz w:val="24"/>
          <w:szCs w:val="24"/>
        </w:rPr>
      </w:pPr>
      <w:r>
        <w:rPr>
          <w:rFonts w:ascii="Times New Roman" w:hAnsi="Times New Roman"/>
          <w:b/>
          <w:bCs/>
          <w:noProof/>
          <w:sz w:val="24"/>
          <w:szCs w:val="24"/>
        </w:rPr>
        <w:t>Az online antiszemitizmus elleni küzdelem</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Az antiszemitizmus széles körben elterjedt az interneten</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és radikalizálódáshoz és fizikai támadásokhoz vezethet. Az erőszakra és gyűlöletre uszító antiszemita beszédet – online és offline egyaránt – a rasszizmus és az idegengyűlölet elleni küzdelemről szóló kerethatározat bűncselekménnyé nyilvánítja. Az antiszemita sztereotípiák, összeesküvés-elméletek és dezinformáció, bár nem feltétlenül jogellenesek, igencsak károsak. A Covid19-világjárvány kezdete óta </w:t>
      </w:r>
      <w:r>
        <w:rPr>
          <w:rFonts w:ascii="Times New Roman" w:hAnsi="Times New Roman"/>
          <w:noProof/>
          <w:color w:val="333333"/>
          <w:sz w:val="24"/>
          <w:szCs w:val="24"/>
          <w:shd w:val="clear" w:color="auto" w:fill="FFFFFF"/>
        </w:rPr>
        <w:t>ugrásszerűen megnőtt</w:t>
      </w:r>
      <w:r>
        <w:rPr>
          <w:rFonts w:ascii="Times New Roman" w:hAnsi="Times New Roman"/>
          <w:noProof/>
          <w:sz w:val="24"/>
          <w:szCs w:val="24"/>
        </w:rPr>
        <w:t xml:space="preserve"> az internetes antiszemitizmus</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E probléma hatékony kezeléséhez több információra van szükség arról, hogyan terjednek az antiszemita tartalmak az interneten, valamint az ilyen tartalmakat megosztó személyek hátteréről és motivációjáról. Új és innovatív módszereket kell találni a megkülönböztetés és az antiszemita kibergyűlölködés kezelésére.</w:t>
      </w:r>
    </w:p>
    <w:p>
      <w:pPr>
        <w:autoSpaceDE w:val="0"/>
        <w:autoSpaceDN w:val="0"/>
        <w:spacing w:line="240" w:lineRule="auto"/>
        <w:jc w:val="both"/>
        <w:rPr>
          <w:rFonts w:ascii="Times New Roman" w:hAnsi="Times New Roman" w:cs="Times New Roman"/>
          <w:noProof/>
          <w:sz w:val="24"/>
          <w:szCs w:val="24"/>
        </w:rPr>
      </w:pPr>
      <w:r>
        <w:rPr>
          <w:rFonts w:ascii="Times New Roman" w:hAnsi="Times New Roman"/>
          <w:b/>
          <w:bCs/>
          <w:noProof/>
          <w:sz w:val="24"/>
          <w:szCs w:val="24"/>
        </w:rPr>
        <w:t xml:space="preserve">A náci jelképek, emléktárgyak és irodalom, </w:t>
      </w:r>
      <w:r>
        <w:rPr>
          <w:rFonts w:ascii="Times New Roman" w:hAnsi="Times New Roman"/>
          <w:noProof/>
          <w:sz w:val="24"/>
          <w:szCs w:val="24"/>
        </w:rPr>
        <w:t>valamint mai változataik könnyen elérhetők az interneten. Az ilyen termékek megjelenítése és értékesítése a kerethatározatot végrehajtó nemzeti jogszabályok értelmében gyűlöletbeszédnek minősülhet, ha alkalmas arra, hogy nyilvánosan gyűlöletre és erőszakra uszítson. Még ha nem is ez a helyzet, mindezek online elérhetősége megóvhatja a feledéstől a náci ideológiát, és antiszemita szubkultúrákat ösztönözhet. A jogellenes online gyűlöletbeszéd felszámolására vonatkozó magatartási kódex tapasztalataira építve meg kell erősíteni az iparral és az informatikai vállalatokkal folytatott párbeszédet annak érdekében, hogy biztosítsák, együttműködnek az ilyen termékek megjelenítésének és/vagy értékesítésének elkerülése érdekében.</w:t>
      </w:r>
    </w:p>
    <w:p>
      <w:pPr>
        <w:autoSpaceDE w:val="0"/>
        <w:autoSpaceDN w:val="0"/>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w:t>
      </w:r>
      <w:r>
        <w:rPr>
          <w:rFonts w:ascii="Times New Roman" w:hAnsi="Times New Roman"/>
          <w:b/>
          <w:bCs/>
          <w:noProof/>
          <w:sz w:val="24"/>
          <w:szCs w:val="24"/>
        </w:rPr>
        <w:t>audiovizuális médiaszolgáltatásokról szóló irányelv</w:t>
      </w:r>
      <w:r>
        <w:rPr>
          <w:rStyle w:val="FootnoteReference"/>
          <w:rFonts w:ascii="Times New Roman" w:hAnsi="Times New Roman" w:cs="Times New Roman"/>
          <w:b/>
          <w:noProof/>
          <w:sz w:val="24"/>
          <w:szCs w:val="24"/>
        </w:rPr>
        <w:footnoteReference w:id="53"/>
      </w:r>
      <w:r>
        <w:rPr>
          <w:rFonts w:ascii="Times New Roman" w:hAnsi="Times New Roman"/>
          <w:b/>
          <w:bCs/>
          <w:noProof/>
          <w:sz w:val="24"/>
          <w:szCs w:val="24"/>
        </w:rPr>
        <w:t xml:space="preserve"> </w:t>
      </w:r>
      <w:r>
        <w:rPr>
          <w:rFonts w:ascii="Times New Roman" w:hAnsi="Times New Roman"/>
          <w:noProof/>
          <w:sz w:val="24"/>
          <w:szCs w:val="24"/>
        </w:rPr>
        <w:t xml:space="preserve">előírja, hogy a tagállamok biztosítsák, hogy a videomegosztóplatform-szolgáltatók megfelelő intézkedéseket hozzanak annak érdekében, hogy megvédjék a nyilvánosságot az olyan audiovizuális tartalmaktól és kereskedelmi közlésektől, amelyek erőszakra vagy gyűlöletre uszítanak, beleértve az antiszemita tartalmakat is. A </w:t>
      </w:r>
      <w:r>
        <w:rPr>
          <w:rFonts w:ascii="Times New Roman" w:hAnsi="Times New Roman"/>
          <w:b/>
          <w:noProof/>
          <w:sz w:val="24"/>
          <w:szCs w:val="24"/>
        </w:rPr>
        <w:t>digitális szolgáltatások egységes piacáról szóló rendeletjavaslat</w:t>
      </w:r>
      <w:r>
        <w:rPr>
          <w:rStyle w:val="FootnoteReference"/>
          <w:rFonts w:ascii="Times New Roman" w:hAnsi="Times New Roman" w:cs="Times New Roman"/>
          <w:b/>
          <w:noProof/>
          <w:sz w:val="24"/>
          <w:szCs w:val="24"/>
        </w:rPr>
        <w:footnoteReference w:id="54"/>
      </w:r>
      <w:r>
        <w:rPr>
          <w:rFonts w:ascii="Times New Roman" w:hAnsi="Times New Roman"/>
          <w:noProof/>
          <w:sz w:val="24"/>
          <w:szCs w:val="24"/>
        </w:rPr>
        <w:t xml:space="preserve"> egyértelmű és harmonizált kötelezettségeket határoz meg az online platformokra vonatkozóan, beleértve a jogellenes tartalmakra és termékekre vonatkozó bejelentési-cselekvési eljárásokat, amelyek lehetővé teszik a felhasználók számára, hogy könnyen és hatékonyan jelentsék a gyűlöletbeszédet. Emellett az online óriásplatformok tekintetében a javaslat arra összpontosít, hogy kezelje a még fennálló hiányosságokat, amelyek lehetővé teszik a jogellenes és káros magatartásokat az interneten, különösen a veszélyeztetett csoportokkal szemben.</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bCs/>
          <w:noProof/>
          <w:sz w:val="24"/>
          <w:szCs w:val="24"/>
        </w:rPr>
        <w:t>jogellenes online gyűlöletbeszéd felszámolására vonatkozó magatartási kódex</w:t>
      </w:r>
      <w:r>
        <w:rPr>
          <w:rStyle w:val="FootnoteReference"/>
          <w:rFonts w:ascii="Times New Roman" w:hAnsi="Times New Roman" w:cs="Times New Roman"/>
          <w:b/>
          <w:noProof/>
          <w:sz w:val="24"/>
          <w:szCs w:val="24"/>
        </w:rPr>
        <w:footnoteReference w:id="55"/>
      </w:r>
      <w:r>
        <w:rPr>
          <w:rFonts w:ascii="Times New Roman" w:hAnsi="Times New Roman"/>
          <w:b/>
          <w:bCs/>
          <w:noProof/>
          <w:sz w:val="24"/>
          <w:szCs w:val="24"/>
        </w:rPr>
        <w:t xml:space="preserve"> </w:t>
      </w:r>
      <w:r>
        <w:rPr>
          <w:rFonts w:ascii="Times New Roman" w:hAnsi="Times New Roman"/>
          <w:noProof/>
          <w:sz w:val="24"/>
          <w:szCs w:val="24"/>
        </w:rPr>
        <w:t>a Bizottság és az informatikai vállalatok közötti önkéntes együttműködés a jogellenes gyűlöletbeszéd – többek között az antiszemita gyűlöletbeszéd – terjedésének megakadályozása érdekében. Azzal a céllal, hogy megkönnyítse az uniós tagállamoknak a gyűlöletet és terrorista tartalmat online terjesztő csoportokat és egyéneket célzó integrált fellépését, az Europol koordinálja az online rasszista és idegengyűlölő gyűlöletbeszéd, valamint az online terrorista és erőszakos szélsőséges tartalmak, köztük az antiszemita tartalmak elleni európai szintű akciónapokat</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dezinformációval szembeni cselekvési terv</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 xml:space="preserve"> és az </w:t>
      </w:r>
      <w:r>
        <w:rPr>
          <w:rFonts w:ascii="Times New Roman" w:hAnsi="Times New Roman"/>
          <w:b/>
          <w:bCs/>
          <w:noProof/>
          <w:sz w:val="24"/>
          <w:szCs w:val="24"/>
        </w:rPr>
        <w:t>európai demokráciáról szóló cselekvési terv</w:t>
      </w:r>
      <w:r>
        <w:rPr>
          <w:rStyle w:val="FootnoteReference"/>
          <w:rFonts w:ascii="Times New Roman" w:hAnsi="Times New Roman" w:cs="Times New Roman"/>
          <w:b/>
          <w:bCs/>
          <w:noProof/>
          <w:sz w:val="24"/>
          <w:szCs w:val="24"/>
        </w:rPr>
        <w:footnoteReference w:id="58"/>
      </w:r>
      <w:r>
        <w:rPr>
          <w:rFonts w:ascii="Times New Roman" w:hAnsi="Times New Roman"/>
          <w:noProof/>
          <w:sz w:val="24"/>
          <w:szCs w:val="24"/>
        </w:rPr>
        <w:t xml:space="preserve"> keretében a Bizottság és az EKSZ továbbra is külön figyelmet fordít a dezinformációs kampányok, a gyűlöletbeszéd, az erőszakra való uszítás és a szélsőséges retorika elemzésére és az azokra való reagálásra, többek között az EKSZ keleti stratégiai kommunikációval foglalkozó munkacsoportján keresztül. Emellett megerősítésre kerül</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xml:space="preserve"> a </w:t>
      </w:r>
      <w:r>
        <w:rPr>
          <w:rFonts w:ascii="Times New Roman" w:hAnsi="Times New Roman"/>
          <w:b/>
          <w:noProof/>
          <w:sz w:val="24"/>
          <w:szCs w:val="24"/>
        </w:rPr>
        <w:t>dezinformáció visszaszorítását célzó gyakorlati kódex</w:t>
      </w:r>
      <w:r>
        <w:rPr>
          <w:rStyle w:val="FootnoteReference"/>
          <w:rFonts w:ascii="Times New Roman" w:hAnsi="Times New Roman" w:cs="Times New Roman"/>
          <w:noProof/>
          <w:sz w:val="24"/>
          <w:szCs w:val="24"/>
        </w:rPr>
        <w:footnoteReference w:id="60"/>
      </w:r>
      <w:r>
        <w:rPr>
          <w:noProof/>
        </w:rPr>
        <w:t xml:space="preserve">, </w:t>
      </w:r>
      <w:r>
        <w:rPr>
          <w:rFonts w:ascii="Times New Roman" w:hAnsi="Times New Roman"/>
          <w:noProof/>
          <w:sz w:val="24"/>
          <w:szCs w:val="24"/>
        </w:rPr>
        <w:t>amely az online antiszemitizmus elleni hatékonyabb küzdelemhez is hozzájárul. A civil társadalmi szervezetek szorosan együttműködnek a Bizottsággal és az online platformokkal a magatartási kódex és a gyakorlati kódex alkalmazása érdekében.</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új technológiák új lehetőségeket teremtenek az emberek életének javítására, ugyanakkor súlyosbíthatják a hátrányos megkülönböztetést és felerősíthetik a káros internetes tartalmakat, köztük az antiszemita tartalmakat is. A </w:t>
      </w:r>
      <w:r>
        <w:rPr>
          <w:rFonts w:ascii="Times New Roman" w:hAnsi="Times New Roman"/>
          <w:b/>
          <w:bCs/>
          <w:noProof/>
          <w:sz w:val="24"/>
          <w:szCs w:val="24"/>
        </w:rPr>
        <w:t>mesterséges intelligenciáról szóló jogszabály</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xml:space="preserve"> célja annak megakadályozása, hogy a nagy kockázatú MI-rendszerek népszerűsíthessék a hátrányos megkülönböztetést és az előítéleteket, az antiszemita gyűlöletet is beleértve. A mesterségesintelligencia-algoritmusok a pozitív üzenetek és ellennarratívák felerősítésére is felhasználhatók azáltal, hogy összekötnek szakértőket az antiszemitizmus, az összeesküvés-elméletek és a holokauszttagadás vagy -torzítás online kezelése érdekében.</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Kulcsfontosságú intézkedések:</w:t>
      </w:r>
    </w:p>
    <w:tbl>
      <w:tblPr>
        <w:tblStyle w:val="TableGrid"/>
        <w:tblW w:w="0" w:type="auto"/>
        <w:tblLook w:val="04A0" w:firstRow="1" w:lastRow="0" w:firstColumn="1" w:lastColumn="0" w:noHBand="0" w:noVBand="1"/>
      </w:tblPr>
      <w:tblGrid>
        <w:gridCol w:w="9180"/>
      </w:tblGrid>
      <w:tr>
        <w:trPr>
          <w:trHeight w:val="5660"/>
        </w:trPr>
        <w:tc>
          <w:tcPr>
            <w:tcW w:w="9180" w:type="dxa"/>
          </w:tcPr>
          <w:p>
            <w:pPr>
              <w:spacing w:after="160"/>
              <w:jc w:val="both"/>
              <w:rPr>
                <w:rFonts w:ascii="Times New Roman" w:hAnsi="Times New Roman" w:cs="Times New Roman"/>
                <w:b/>
                <w:noProof/>
                <w:sz w:val="24"/>
                <w:szCs w:val="24"/>
              </w:rPr>
            </w:pPr>
            <w:r>
              <w:rPr>
                <w:rFonts w:ascii="Times New Roman" w:hAnsi="Times New Roman"/>
                <w:b/>
                <w:noProof/>
                <w:sz w:val="24"/>
                <w:szCs w:val="24"/>
              </w:rPr>
              <w:t>A Bizottság:</w:t>
            </w:r>
          </w:p>
          <w:p>
            <w:pPr>
              <w:pStyle w:val="ListParagraph"/>
              <w:numPr>
                <w:ilvl w:val="0"/>
                <w:numId w:val="2"/>
              </w:numPr>
              <w:jc w:val="both"/>
              <w:rPr>
                <w:rFonts w:ascii="Times New Roman" w:hAnsi="Times New Roman" w:cs="Times New Roman"/>
                <w:b/>
                <w:noProof/>
                <w:sz w:val="24"/>
                <w:szCs w:val="24"/>
              </w:rPr>
            </w:pPr>
            <w:r>
              <w:rPr>
                <w:rFonts w:ascii="Times New Roman" w:hAnsi="Times New Roman"/>
                <w:noProof/>
                <w:sz w:val="24"/>
                <w:szCs w:val="24"/>
              </w:rPr>
              <w:t xml:space="preserve">erősíti az online antiszemitizmus elleni küzdelmet azáltal, hogy a magatartási kódexszel összhangban támogatja a </w:t>
            </w:r>
            <w:r>
              <w:rPr>
                <w:rFonts w:ascii="Times New Roman" w:hAnsi="Times New Roman"/>
                <w:b/>
                <w:bCs/>
                <w:noProof/>
                <w:sz w:val="24"/>
                <w:szCs w:val="24"/>
              </w:rPr>
              <w:t xml:space="preserve">megbízható bejelentők és zsidó szervezetek egész Európára kiterjedő hálózatának </w:t>
            </w:r>
            <w:r>
              <w:rPr>
                <w:rFonts w:ascii="Times New Roman" w:hAnsi="Times New Roman"/>
                <w:noProof/>
                <w:sz w:val="24"/>
                <w:szCs w:val="24"/>
              </w:rPr>
              <w:t xml:space="preserve">létrehozását. Támogatja továbbá a Digitális Média Európai Megfigyelőközpontját és annak nemzeti központjait abban, hogy </w:t>
            </w:r>
            <w:r>
              <w:rPr>
                <w:rFonts w:ascii="Times New Roman" w:hAnsi="Times New Roman"/>
                <w:b/>
                <w:noProof/>
                <w:sz w:val="24"/>
                <w:szCs w:val="24"/>
              </w:rPr>
              <w:t xml:space="preserve">növeljék tényellenőrzőik </w:t>
            </w:r>
            <w:r>
              <w:rPr>
                <w:rFonts w:ascii="Times New Roman" w:hAnsi="Times New Roman"/>
                <w:noProof/>
                <w:sz w:val="24"/>
                <w:szCs w:val="24"/>
              </w:rPr>
              <w:t xml:space="preserve">dezinformációval kapcsolatos </w:t>
            </w:r>
            <w:r>
              <w:rPr>
                <w:rFonts w:ascii="Times New Roman" w:hAnsi="Times New Roman"/>
                <w:b/>
                <w:noProof/>
                <w:sz w:val="24"/>
                <w:szCs w:val="24"/>
              </w:rPr>
              <w:t>kapacitását</w:t>
            </w:r>
            <w:r>
              <w:rPr>
                <w:rFonts w:ascii="Times New Roman" w:hAnsi="Times New Roman"/>
                <w:noProof/>
                <w:sz w:val="24"/>
                <w:szCs w:val="24"/>
              </w:rPr>
              <w:t xml:space="preserve">, és </w:t>
            </w:r>
            <w:r>
              <w:rPr>
                <w:rFonts w:ascii="Times New Roman" w:hAnsi="Times New Roman"/>
                <w:bCs/>
                <w:noProof/>
                <w:sz w:val="24"/>
                <w:szCs w:val="24"/>
              </w:rPr>
              <w:t>együttműködik független szervezetekkel</w:t>
            </w:r>
            <w:r>
              <w:rPr>
                <w:rFonts w:ascii="Times New Roman" w:hAnsi="Times New Roman"/>
                <w:b/>
                <w:noProof/>
                <w:sz w:val="24"/>
                <w:szCs w:val="24"/>
              </w:rPr>
              <w:t xml:space="preserve"> ellennarratívák </w:t>
            </w:r>
            <w:r>
              <w:rPr>
                <w:rFonts w:ascii="Times New Roman" w:hAnsi="Times New Roman"/>
                <w:noProof/>
                <w:sz w:val="24"/>
                <w:szCs w:val="24"/>
              </w:rPr>
              <w:t>kidolgozása érdekében, akár nem uniós nyelveken is;</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b/>
                <w:bCs/>
                <w:noProof/>
                <w:sz w:val="24"/>
                <w:szCs w:val="24"/>
              </w:rPr>
              <w:t>hackathon</w:t>
            </w:r>
            <w:r>
              <w:rPr>
                <w:rFonts w:ascii="Times New Roman" w:hAnsi="Times New Roman"/>
                <w:noProof/>
                <w:sz w:val="24"/>
                <w:szCs w:val="24"/>
              </w:rPr>
              <w:t>t szervez a szakértők közötti cserék megkönnyítése érdekében az antiszemitizmus online és digitális környezetben való kezelésére szolgáló új, innovatív módszerek kidolgozása céljából;</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együttműködik az iparral és az informatikai vállalatokkal a </w:t>
            </w:r>
            <w:r>
              <w:rPr>
                <w:rFonts w:ascii="Times New Roman" w:hAnsi="Times New Roman"/>
                <w:b/>
                <w:bCs/>
                <w:noProof/>
                <w:sz w:val="24"/>
                <w:szCs w:val="24"/>
              </w:rPr>
              <w:t>náci jelképek, emléktárgyak és irodalom illegális</w:t>
            </w:r>
            <w:r>
              <w:rPr>
                <w:rFonts w:ascii="Times New Roman" w:hAnsi="Times New Roman"/>
                <w:noProof/>
                <w:sz w:val="24"/>
                <w:szCs w:val="24"/>
              </w:rPr>
              <w:t xml:space="preserve"> online </w:t>
            </w:r>
            <w:r>
              <w:rPr>
                <w:rFonts w:ascii="Times New Roman" w:hAnsi="Times New Roman"/>
                <w:b/>
                <w:bCs/>
                <w:noProof/>
                <w:sz w:val="24"/>
                <w:szCs w:val="24"/>
              </w:rPr>
              <w:t>megjelenítésének és értékesítésének megakadályozása</w:t>
            </w:r>
            <w:r>
              <w:rPr>
                <w:rFonts w:ascii="Times New Roman" w:hAnsi="Times New Roman"/>
                <w:noProof/>
                <w:sz w:val="24"/>
                <w:szCs w:val="24"/>
              </w:rPr>
              <w:t xml:space="preserve"> érdekében;</w:t>
            </w:r>
          </w:p>
          <w:p>
            <w:pPr>
              <w:pStyle w:val="ListParagraph"/>
              <w:numPr>
                <w:ilvl w:val="0"/>
                <w:numId w:val="2"/>
              </w:numPr>
              <w:spacing w:after="160"/>
              <w:jc w:val="both"/>
              <w:rPr>
                <w:rFonts w:ascii="Times New Roman" w:hAnsi="Times New Roman" w:cs="Times New Roman"/>
                <w:b/>
                <w:noProof/>
                <w:sz w:val="24"/>
                <w:szCs w:val="24"/>
              </w:rPr>
            </w:pPr>
            <w:r>
              <w:rPr>
                <w:rFonts w:ascii="Times New Roman" w:hAnsi="Times New Roman"/>
                <w:b/>
                <w:bCs/>
                <w:noProof/>
                <w:sz w:val="24"/>
                <w:szCs w:val="24"/>
              </w:rPr>
              <w:t>átfogó adatelemzést</w:t>
            </w:r>
            <w:r>
              <w:rPr>
                <w:rFonts w:ascii="Times New Roman" w:hAnsi="Times New Roman"/>
                <w:noProof/>
                <w:sz w:val="24"/>
                <w:szCs w:val="24"/>
              </w:rPr>
              <w:t xml:space="preserve"> végez annak érdekében, hogy jobban megértse az antiszemitizmus online terjedését, továbbításának és terjeszkedésének módját;</w:t>
            </w:r>
          </w:p>
          <w:p>
            <w:pPr>
              <w:pStyle w:val="ListParagraph"/>
              <w:numPr>
                <w:ilvl w:val="0"/>
                <w:numId w:val="2"/>
              </w:numPr>
              <w:jc w:val="both"/>
              <w:rPr>
                <w:rFonts w:ascii="Times New Roman" w:hAnsi="Times New Roman" w:cs="Times New Roman"/>
                <w:b/>
                <w:noProof/>
                <w:sz w:val="24"/>
                <w:szCs w:val="24"/>
              </w:rPr>
            </w:pPr>
            <w:r>
              <w:rPr>
                <w:rFonts w:ascii="Times New Roman" w:hAnsi="Times New Roman"/>
                <w:noProof/>
                <w:sz w:val="24"/>
                <w:szCs w:val="24"/>
              </w:rPr>
              <w:t xml:space="preserve">kezeli az antiszemita gyűlöletbeszédet a </w:t>
            </w:r>
            <w:r>
              <w:rPr>
                <w:rFonts w:ascii="Times New Roman" w:hAnsi="Times New Roman"/>
                <w:b/>
                <w:bCs/>
                <w:noProof/>
                <w:sz w:val="24"/>
                <w:szCs w:val="24"/>
              </w:rPr>
              <w:t>gyermekbarát internetre vonatkozó stratégiában</w:t>
            </w:r>
            <w:r>
              <w:rPr>
                <w:rFonts w:ascii="Times New Roman" w:hAnsi="Times New Roman"/>
                <w:noProof/>
                <w:sz w:val="24"/>
                <w:szCs w:val="24"/>
              </w:rPr>
              <w:t>, amelynek aktualizált változata a közeljövőben jelenik meg.</w:t>
            </w:r>
          </w:p>
          <w:p>
            <w:pPr>
              <w:ind w:left="360"/>
              <w:jc w:val="both"/>
              <w:rPr>
                <w:rFonts w:ascii="Times New Roman" w:hAnsi="Times New Roman" w:cs="Times New Roman"/>
                <w:b/>
                <w:noProof/>
                <w:sz w:val="24"/>
                <w:szCs w:val="24"/>
              </w:rPr>
            </w:pPr>
          </w:p>
          <w:p>
            <w:pPr>
              <w:spacing w:after="160"/>
              <w:jc w:val="both"/>
              <w:rPr>
                <w:rFonts w:ascii="Times New Roman" w:hAnsi="Times New Roman" w:cs="Times New Roman"/>
                <w:b/>
                <w:noProof/>
                <w:sz w:val="24"/>
                <w:szCs w:val="24"/>
              </w:rPr>
            </w:pPr>
            <w:r>
              <w:rPr>
                <w:rFonts w:ascii="Times New Roman" w:hAnsi="Times New Roman"/>
                <w:b/>
                <w:noProof/>
                <w:sz w:val="24"/>
                <w:szCs w:val="24"/>
              </w:rPr>
              <w:t>A tagállamokat arra ösztönözzük, hogy:</w:t>
            </w:r>
          </w:p>
          <w:p>
            <w:pPr>
              <w:pStyle w:val="ListParagraph"/>
              <w:numPr>
                <w:ilvl w:val="0"/>
                <w:numId w:val="2"/>
              </w:numPr>
              <w:spacing w:after="160"/>
              <w:jc w:val="both"/>
              <w:rPr>
                <w:rFonts w:ascii="Times New Roman" w:hAnsi="Times New Roman" w:cs="Times New Roman"/>
                <w:b/>
                <w:noProof/>
                <w:sz w:val="24"/>
                <w:szCs w:val="24"/>
              </w:rPr>
            </w:pPr>
            <w:r>
              <w:rPr>
                <w:rFonts w:ascii="Times New Roman" w:hAnsi="Times New Roman"/>
                <w:b/>
                <w:bCs/>
                <w:noProof/>
                <w:sz w:val="24"/>
                <w:szCs w:val="24"/>
              </w:rPr>
              <w:t xml:space="preserve">támogassák – pénzügyileg is – a civil társadalmi szervezeteket </w:t>
            </w:r>
            <w:r>
              <w:rPr>
                <w:rFonts w:ascii="Times New Roman" w:hAnsi="Times New Roman"/>
                <w:noProof/>
                <w:sz w:val="24"/>
                <w:szCs w:val="24"/>
              </w:rPr>
              <w:t>az</w:t>
            </w:r>
            <w:r>
              <w:rPr>
                <w:rFonts w:ascii="Times New Roman" w:hAnsi="Times New Roman"/>
                <w:bCs/>
                <w:noProof/>
                <w:sz w:val="24"/>
                <w:szCs w:val="24"/>
              </w:rPr>
              <w:t xml:space="preserve"> antiszemita gyűlöletbeszéd, a dezinformáció és az összeesküvés-elméletek elleni online küzdelemben, a megfelelő nyelveken; </w:t>
            </w:r>
          </w:p>
          <w:p>
            <w:pPr>
              <w:pStyle w:val="ListParagraph"/>
              <w:numPr>
                <w:ilvl w:val="0"/>
                <w:numId w:val="2"/>
              </w:numPr>
              <w:spacing w:after="160"/>
              <w:jc w:val="both"/>
              <w:rPr>
                <w:rFonts w:ascii="Times New Roman" w:hAnsi="Times New Roman" w:cs="Times New Roman"/>
                <w:b/>
                <w:noProof/>
                <w:sz w:val="24"/>
                <w:szCs w:val="24"/>
              </w:rPr>
            </w:pPr>
            <w:r>
              <w:rPr>
                <w:rFonts w:ascii="Times New Roman" w:hAnsi="Times New Roman"/>
                <w:b/>
                <w:bCs/>
                <w:noProof/>
                <w:sz w:val="24"/>
                <w:szCs w:val="24"/>
              </w:rPr>
              <w:t xml:space="preserve">erősítsék meg </w:t>
            </w:r>
            <w:r>
              <w:rPr>
                <w:rFonts w:ascii="Times New Roman" w:hAnsi="Times New Roman"/>
                <w:noProof/>
                <w:sz w:val="24"/>
                <w:szCs w:val="24"/>
              </w:rPr>
              <w:t xml:space="preserve">a nemzeti bűnüldöző és igazságügyi hatóságok arra vonatkozó </w:t>
            </w:r>
            <w:r>
              <w:rPr>
                <w:rFonts w:ascii="Times New Roman" w:hAnsi="Times New Roman"/>
                <w:b/>
                <w:bCs/>
                <w:noProof/>
                <w:sz w:val="24"/>
                <w:szCs w:val="24"/>
              </w:rPr>
              <w:t>kapacitását</w:t>
            </w:r>
            <w:r>
              <w:rPr>
                <w:rFonts w:ascii="Times New Roman" w:hAnsi="Times New Roman"/>
                <w:noProof/>
                <w:sz w:val="24"/>
                <w:szCs w:val="24"/>
              </w:rPr>
              <w:t>, hogy az online gyűlöletbeszédet büntetőeljárás alá vonják.</w:t>
            </w:r>
          </w:p>
        </w:tc>
      </w:tr>
    </w:tbl>
    <w:p>
      <w:pPr>
        <w:pStyle w:val="ListParagraph"/>
        <w:numPr>
          <w:ilvl w:val="1"/>
          <w:numId w:val="1"/>
        </w:numPr>
        <w:spacing w:before="240" w:line="240" w:lineRule="auto"/>
        <w:ind w:left="1077"/>
        <w:rPr>
          <w:rFonts w:ascii="Times New Roman" w:hAnsi="Times New Roman" w:cs="Times New Roman"/>
          <w:b/>
          <w:bCs/>
          <w:noProof/>
          <w:sz w:val="24"/>
          <w:szCs w:val="24"/>
        </w:rPr>
      </w:pPr>
      <w:r>
        <w:rPr>
          <w:rFonts w:ascii="Times New Roman" w:hAnsi="Times New Roman"/>
          <w:b/>
          <w:bCs/>
          <w:noProof/>
          <w:sz w:val="24"/>
          <w:szCs w:val="24"/>
        </w:rPr>
        <w:t xml:space="preserve">Az antiszemita megkülönböztetés elleni küzdelem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zsidó emberek ki vannak téve a hátrányos megkülönböztetésnek, különösen akkor, ha zsidóként azonosíthatók, azaz kipát vagy Dávid-csillagos nyakláncot viselnek, vagy amikor nyíltan beszélnek zsidó identitásukról. Fennállhat a hátrányos megkülönböztetés kockázata, amikor állásra pályáznak vagy a munkahelyen is, vagy más területeken, például az oktatás, az egészségügy vagy a lakhatás terén. Az uniós jog tiltja a faji vagy etnikai származáson, valláson vagy meggyőződésen alapuló megkülönböztetést, beleértve az antiszemitizmust is. Konkrétan a </w:t>
      </w:r>
      <w:r>
        <w:rPr>
          <w:rFonts w:ascii="Times New Roman" w:hAnsi="Times New Roman"/>
          <w:b/>
          <w:noProof/>
          <w:sz w:val="24"/>
          <w:szCs w:val="24"/>
        </w:rPr>
        <w:t>faji egyenlőségről szóló irányelv</w:t>
      </w:r>
      <w:r>
        <w:rPr>
          <w:rStyle w:val="FootnoteReference"/>
          <w:rFonts w:ascii="Times New Roman" w:hAnsi="Times New Roman" w:cs="Times New Roman"/>
          <w:bCs/>
          <w:noProof/>
          <w:sz w:val="24"/>
          <w:szCs w:val="24"/>
        </w:rPr>
        <w:footnoteReference w:id="62"/>
      </w:r>
      <w:r>
        <w:rPr>
          <w:rFonts w:ascii="Times New Roman" w:hAnsi="Times New Roman"/>
          <w:b/>
          <w:noProof/>
          <w:sz w:val="24"/>
          <w:szCs w:val="24"/>
        </w:rPr>
        <w:t xml:space="preserve"> </w:t>
      </w:r>
      <w:r>
        <w:rPr>
          <w:rFonts w:ascii="Times New Roman" w:hAnsi="Times New Roman"/>
          <w:noProof/>
          <w:sz w:val="24"/>
          <w:szCs w:val="24"/>
        </w:rPr>
        <w:t>a „faji vagy etnikai származáson” alapuló megkülönböztetés ellen (a zaklatást is beleértve) nyújt védelmet a zsidó személyek számára az élet bizonyos területein</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a </w:t>
      </w:r>
      <w:r>
        <w:rPr>
          <w:rFonts w:ascii="Times New Roman" w:hAnsi="Times New Roman"/>
          <w:b/>
          <w:noProof/>
          <w:sz w:val="24"/>
          <w:szCs w:val="24"/>
        </w:rPr>
        <w:t>foglalkoztatási egyenlőségről szóló irányelv</w:t>
      </w:r>
      <w:r>
        <w:rPr>
          <w:rStyle w:val="FootnoteReference"/>
          <w:rFonts w:ascii="Times New Roman" w:hAnsi="Times New Roman" w:cs="Times New Roman"/>
          <w:bCs/>
          <w:noProof/>
          <w:sz w:val="24"/>
          <w:szCs w:val="24"/>
        </w:rPr>
        <w:footnoteReference w:id="64"/>
      </w:r>
      <w:r>
        <w:rPr>
          <w:rFonts w:ascii="Times New Roman" w:hAnsi="Times New Roman"/>
          <w:noProof/>
          <w:sz w:val="24"/>
          <w:szCs w:val="24"/>
        </w:rPr>
        <w:t xml:space="preserve"> pedig a valláson vagy meggyőződésen alapuló megkülönböztetéssel vagy zaklatással szemben a foglalkoztatás területén nyújt védelmet a zsidó személyek számára.</w:t>
      </w:r>
    </w:p>
    <w:p>
      <w:pPr>
        <w:spacing w:line="240" w:lineRule="auto"/>
        <w:jc w:val="both"/>
        <w:rPr>
          <w:rFonts w:ascii="Times New Roman" w:hAnsi="Times New Roman" w:cs="Times New Roman"/>
          <w:noProof/>
          <w:sz w:val="24"/>
          <w:szCs w:val="24"/>
        </w:rPr>
      </w:pPr>
      <w:r>
        <w:rPr>
          <w:rFonts w:ascii="Times New Roman" w:hAnsi="Times New Roman"/>
          <w:b/>
          <w:bCs/>
          <w:noProof/>
          <w:sz w:val="24"/>
          <w:szCs w:val="24"/>
        </w:rPr>
        <w:t>A nemzeti esélyegyenlőségi szervek</w:t>
      </w:r>
      <w:r>
        <w:rPr>
          <w:rFonts w:ascii="Times New Roman" w:hAnsi="Times New Roman"/>
          <w:noProof/>
          <w:sz w:val="24"/>
          <w:szCs w:val="24"/>
        </w:rPr>
        <w:t xml:space="preserve"> előmozdítják, elemzik, nyomon követik és támogatják az egyenlő bánásmódot. 2022-ig a Bizottság új jogszabályra tesz javaslatot szerepük megerősítése érdekében. A sokszínűségi charták arra ösztönzik a szervezeteket, hogy dolgozzanak ki és hajtsanak végre a munkahelyi sokszínűséggel és befogadással kapcsolatos politikákat. A sokszínűségi charták uniós platformja azért jött létre, hogy lehetővé tegye a meglévő charták számára a tapasztalatok és a bevált gyakorlatok cseréjét és megosztását</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Emellett módszeresen foglalkozniuk kell a munkahelyi antiszemitizmus azonosításának és leküzdésének sajátos kihívásaival is.</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zsidó emberekre vonatkozó </w:t>
      </w:r>
      <w:r>
        <w:rPr>
          <w:rFonts w:ascii="Times New Roman" w:hAnsi="Times New Roman"/>
          <w:b/>
          <w:bCs/>
          <w:noProof/>
          <w:sz w:val="24"/>
          <w:szCs w:val="24"/>
        </w:rPr>
        <w:t>egyenlőségi adatok</w:t>
      </w:r>
      <w:r>
        <w:rPr>
          <w:rFonts w:ascii="Times New Roman" w:hAnsi="Times New Roman"/>
          <w:noProof/>
          <w:sz w:val="24"/>
          <w:szCs w:val="24"/>
        </w:rPr>
        <w:t xml:space="preserve"> viszonylag szűkösek a faji vagy etnikai származáson, valláson vagy meggyőződésen alapuló adatgyűjtés érzékenysége miatt, valamint azért, mert az európai zsidók meglehetősen kis csoportot alkotnak, ami nagyobb felmérésekből származó, kevésbé elérhető összesített adatokhoz vezet. A megkülönböztetésmentességgel, az egyenlőséggel és a sokféleséggel foglalkozó magas szintű munkacsoport egy külön alcsoporton keresztül támogatja a tagállamokat abban, hogy az alapvető jogok maradéktalan tiszteletben tartásával adatokat gyűjtsenek az egyenlőség helyzetének elemzéséhez</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 Ezen túlmenően a Bizottság egy sor intézkedést fog végrehajtani a faji és etnikai sztereotípiák kezelésére a médiával, a civil társadalommal és a faji vagy etnikai kisebbséghez tartozó személyek képviselőivel együtt, valamint lépéseket fog tenni az egyenlőségre vonatkozó adatgyűjtés következetes megközelítésének biztosítása érdekében, különösen, ami a faji vagy etnikai hovatartozás szerinti bontásban gyűjtött adatokat illeti</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Kulcsfontosságú intézkedések:</w:t>
      </w:r>
    </w:p>
    <w:tbl>
      <w:tblPr>
        <w:tblStyle w:val="TableGrid"/>
        <w:tblW w:w="0" w:type="auto"/>
        <w:tblLook w:val="04A0" w:firstRow="1" w:lastRow="0" w:firstColumn="1" w:lastColumn="0" w:noHBand="0" w:noVBand="1"/>
      </w:tblPr>
      <w:tblGrid>
        <w:gridCol w:w="9180"/>
      </w:tblGrid>
      <w:tr>
        <w:trPr>
          <w:trHeight w:val="5148"/>
        </w:trPr>
        <w:tc>
          <w:tcPr>
            <w:tcW w:w="9180" w:type="dxa"/>
          </w:tcPr>
          <w:p>
            <w:pPr>
              <w:spacing w:after="160"/>
              <w:jc w:val="both"/>
              <w:rPr>
                <w:rFonts w:ascii="Times New Roman" w:hAnsi="Times New Roman" w:cs="Times New Roman"/>
                <w:noProof/>
                <w:sz w:val="24"/>
                <w:szCs w:val="24"/>
              </w:rPr>
            </w:pPr>
            <w:r>
              <w:rPr>
                <w:rFonts w:ascii="Times New Roman" w:hAnsi="Times New Roman"/>
                <w:b/>
                <w:noProof/>
                <w:sz w:val="24"/>
                <w:szCs w:val="24"/>
              </w:rPr>
              <w:t>A Bizottság:</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 xml:space="preserve">2022-ig javaslatot tesz </w:t>
            </w:r>
            <w:r>
              <w:rPr>
                <w:rFonts w:ascii="Times New Roman" w:hAnsi="Times New Roman"/>
                <w:b/>
                <w:noProof/>
                <w:sz w:val="24"/>
                <w:szCs w:val="24"/>
              </w:rPr>
              <w:t>kötelező normákra az egyenlőséggel foglalkozó nemzeti szervek számára</w:t>
            </w:r>
            <w:r>
              <w:rPr>
                <w:rFonts w:ascii="Times New Roman" w:hAnsi="Times New Roman"/>
                <w:noProof/>
                <w:sz w:val="24"/>
                <w:szCs w:val="24"/>
              </w:rPr>
              <w:t xml:space="preserve">, és együttműködik az </w:t>
            </w:r>
            <w:r>
              <w:rPr>
                <w:rFonts w:ascii="Times New Roman" w:hAnsi="Times New Roman"/>
                <w:b/>
                <w:noProof/>
                <w:sz w:val="24"/>
                <w:szCs w:val="24"/>
              </w:rPr>
              <w:t>Equinettel</w:t>
            </w:r>
            <w:r>
              <w:rPr>
                <w:rStyle w:val="FootnoteReference"/>
                <w:rFonts w:ascii="Times New Roman" w:hAnsi="Times New Roman" w:cs="Times New Roman"/>
                <w:b/>
                <w:noProof/>
                <w:sz w:val="24"/>
                <w:szCs w:val="24"/>
              </w:rPr>
              <w:footnoteReference w:id="68"/>
            </w:r>
            <w:r>
              <w:rPr>
                <w:rFonts w:ascii="Times New Roman" w:hAnsi="Times New Roman"/>
                <w:b/>
                <w:noProof/>
                <w:sz w:val="24"/>
                <w:szCs w:val="24"/>
              </w:rPr>
              <w:t xml:space="preserve"> és az egyenlőséggel foglalkozó szervekkel</w:t>
            </w:r>
            <w:r>
              <w:rPr>
                <w:rFonts w:ascii="Times New Roman" w:hAnsi="Times New Roman"/>
                <w:noProof/>
                <w:sz w:val="24"/>
                <w:szCs w:val="24"/>
              </w:rPr>
              <w:t xml:space="preserve"> az antiszemitizmussal kapcsolatos ismereteik bővítése érdekében; </w:t>
            </w:r>
          </w:p>
          <w:p>
            <w:pPr>
              <w:pStyle w:val="ListParagraph"/>
              <w:numPr>
                <w:ilvl w:val="0"/>
                <w:numId w:val="2"/>
              </w:numPr>
              <w:jc w:val="both"/>
              <w:rPr>
                <w:rFonts w:ascii="Times New Roman" w:hAnsi="Times New Roman" w:cs="Times New Roman"/>
                <w:noProof/>
                <w:sz w:val="24"/>
                <w:szCs w:val="24"/>
              </w:rPr>
            </w:pPr>
            <w:r>
              <w:rPr>
                <w:rFonts w:ascii="Times New Roman" w:hAnsi="Times New Roman"/>
                <w:bCs/>
                <w:noProof/>
                <w:sz w:val="24"/>
                <w:szCs w:val="24"/>
              </w:rPr>
              <w:t xml:space="preserve">támogatja a tagállamokat abban, hogy a technikai támogatási eszköz keretében </w:t>
            </w:r>
            <w:r>
              <w:rPr>
                <w:rFonts w:ascii="Times New Roman" w:hAnsi="Times New Roman"/>
                <w:b/>
                <w:bCs/>
                <w:noProof/>
                <w:sz w:val="24"/>
                <w:szCs w:val="24"/>
              </w:rPr>
              <w:t>tervezzenek és hajtsanak végre reformokat</w:t>
            </w:r>
            <w:r>
              <w:rPr>
                <w:rFonts w:ascii="Times New Roman" w:hAnsi="Times New Roman"/>
                <w:bCs/>
                <w:noProof/>
                <w:sz w:val="24"/>
                <w:szCs w:val="24"/>
              </w:rPr>
              <w:t xml:space="preserve"> általában az iskolai megkülönböztetés – és különösen az antiszemitizmus – kezelésére, akár több országra kiterjedően is, a szorosabb együttműködés és a bevált gyakorlatok felhasználásának elősegítése érdekében;</w:t>
            </w:r>
          </w:p>
          <w:p>
            <w:pPr>
              <w:pStyle w:val="ListParagraph"/>
              <w:numPr>
                <w:ilvl w:val="0"/>
                <w:numId w:val="2"/>
              </w:numPr>
              <w:jc w:val="both"/>
              <w:rPr>
                <w:rFonts w:ascii="Times New Roman" w:hAnsi="Times New Roman" w:cs="Times New Roman"/>
                <w:b/>
                <w:noProof/>
                <w:sz w:val="24"/>
                <w:szCs w:val="24"/>
              </w:rPr>
            </w:pPr>
            <w:r>
              <w:rPr>
                <w:rFonts w:ascii="Times New Roman" w:hAnsi="Times New Roman"/>
                <w:noProof/>
                <w:sz w:val="24"/>
                <w:szCs w:val="24"/>
              </w:rPr>
              <w:t xml:space="preserve">felveszi az EU-ban élő antiszemitizmussal és zsidó személyekkel kapcsolatos adatokat a faji vagy etnikai származáson, valláson vagy meggyőződésen alapuló </w:t>
            </w:r>
            <w:r>
              <w:rPr>
                <w:rFonts w:ascii="Times New Roman" w:hAnsi="Times New Roman"/>
                <w:b/>
                <w:bCs/>
                <w:noProof/>
                <w:sz w:val="24"/>
                <w:szCs w:val="24"/>
              </w:rPr>
              <w:t>egyenlőségi adatok gyűjtésébe és felhasználásába</w:t>
            </w:r>
            <w:r>
              <w:rPr>
                <w:rFonts w:ascii="Times New Roman" w:hAnsi="Times New Roman"/>
                <w:noProof/>
                <w:sz w:val="24"/>
                <w:szCs w:val="24"/>
              </w:rPr>
              <w:t>.</w:t>
            </w:r>
          </w:p>
          <w:p>
            <w:pPr>
              <w:pStyle w:val="ListParagraph"/>
              <w:jc w:val="both"/>
              <w:rPr>
                <w:rFonts w:ascii="Times New Roman" w:hAnsi="Times New Roman" w:cs="Times New Roman"/>
                <w:b/>
                <w:noProof/>
                <w:sz w:val="24"/>
                <w:szCs w:val="24"/>
              </w:rPr>
            </w:pPr>
            <w:r>
              <w:rPr>
                <w:rFonts w:ascii="Times New Roman" w:hAnsi="Times New Roman"/>
                <w:noProof/>
                <w:sz w:val="24"/>
                <w:szCs w:val="24"/>
              </w:rPr>
              <w:t xml:space="preserve"> </w:t>
            </w:r>
          </w:p>
          <w:p>
            <w:pPr>
              <w:spacing w:after="160"/>
              <w:jc w:val="both"/>
              <w:rPr>
                <w:rFonts w:ascii="Times New Roman" w:hAnsi="Times New Roman" w:cs="Times New Roman"/>
                <w:b/>
                <w:noProof/>
                <w:sz w:val="24"/>
                <w:szCs w:val="24"/>
              </w:rPr>
            </w:pPr>
            <w:r>
              <w:rPr>
                <w:rFonts w:ascii="Times New Roman" w:hAnsi="Times New Roman"/>
                <w:b/>
                <w:noProof/>
                <w:sz w:val="24"/>
                <w:szCs w:val="24"/>
              </w:rPr>
              <w:t>A tagállamokat arra ösztönözzük, hogy:</w:t>
            </w:r>
          </w:p>
          <w:p>
            <w:pPr>
              <w:pStyle w:val="ListParagraph"/>
              <w:numPr>
                <w:ilvl w:val="0"/>
                <w:numId w:val="4"/>
              </w:numPr>
              <w:spacing w:after="160"/>
              <w:jc w:val="both"/>
              <w:rPr>
                <w:rFonts w:ascii="Times New Roman" w:hAnsi="Times New Roman" w:cs="Times New Roman"/>
                <w:b/>
                <w:noProof/>
                <w:sz w:val="24"/>
                <w:szCs w:val="24"/>
              </w:rPr>
            </w:pPr>
            <w:r>
              <w:rPr>
                <w:rFonts w:ascii="Times New Roman" w:hAnsi="Times New Roman"/>
                <w:noProof/>
                <w:sz w:val="24"/>
                <w:szCs w:val="24"/>
              </w:rPr>
              <w:t xml:space="preserve">biztosítsák, hogy az </w:t>
            </w:r>
            <w:r>
              <w:rPr>
                <w:rFonts w:ascii="Times New Roman" w:hAnsi="Times New Roman"/>
                <w:b/>
                <w:bCs/>
                <w:noProof/>
                <w:sz w:val="24"/>
                <w:szCs w:val="24"/>
              </w:rPr>
              <w:t xml:space="preserve">egyenlőséggel foglalkozó nemzeti szervek megfelelő eszközökkel rendelkezzenek </w:t>
            </w:r>
            <w:r>
              <w:rPr>
                <w:rFonts w:ascii="Times New Roman" w:hAnsi="Times New Roman"/>
                <w:noProof/>
                <w:sz w:val="24"/>
                <w:szCs w:val="24"/>
              </w:rPr>
              <w:t>ahhoz, hogy jól kezeljék és jelentsék az antiszemita megkülönböztetés eseteit;</w:t>
            </w:r>
            <w:r>
              <w:rPr>
                <w:rFonts w:ascii="Times New Roman" w:hAnsi="Times New Roman"/>
                <w:b/>
                <w:bCs/>
                <w:noProof/>
                <w:sz w:val="24"/>
                <w:szCs w:val="24"/>
              </w:rPr>
              <w:t xml:space="preserve"> </w:t>
            </w:r>
          </w:p>
          <w:p>
            <w:pPr>
              <w:pStyle w:val="ListParagraph"/>
              <w:numPr>
                <w:ilvl w:val="0"/>
                <w:numId w:val="4"/>
              </w:numPr>
              <w:jc w:val="both"/>
              <w:rPr>
                <w:rFonts w:ascii="Times New Roman" w:hAnsi="Times New Roman" w:cs="Times New Roman"/>
                <w:b/>
                <w:noProof/>
                <w:sz w:val="24"/>
                <w:szCs w:val="24"/>
              </w:rPr>
            </w:pPr>
            <w:r>
              <w:rPr>
                <w:rFonts w:ascii="Times New Roman" w:hAnsi="Times New Roman"/>
                <w:b/>
                <w:bCs/>
                <w:noProof/>
                <w:sz w:val="24"/>
                <w:szCs w:val="24"/>
              </w:rPr>
              <w:t>kezeljék az antiszemita megkülönböztetést</w:t>
            </w:r>
            <w:r>
              <w:rPr>
                <w:rFonts w:ascii="Times New Roman" w:hAnsi="Times New Roman"/>
                <w:noProof/>
                <w:sz w:val="24"/>
                <w:szCs w:val="24"/>
              </w:rPr>
              <w:t xml:space="preserve"> valamennyi területen, beleértve az oktatást és képzést, a foglalkoztatást, az egészségügyet és a lakhatást is, olyan célzott intézkedéseken keresztül, mint a képzés és a szemléletformálás.</w:t>
            </w:r>
          </w:p>
        </w:tc>
      </w:tr>
    </w:tbl>
    <w:p>
      <w:pPr>
        <w:pStyle w:val="ListParagraph"/>
        <w:numPr>
          <w:ilvl w:val="1"/>
          <w:numId w:val="1"/>
        </w:numPr>
        <w:spacing w:before="240" w:line="240" w:lineRule="auto"/>
        <w:ind w:left="1077" w:hanging="652"/>
        <w:jc w:val="both"/>
        <w:rPr>
          <w:rFonts w:ascii="Times New Roman" w:hAnsi="Times New Roman" w:cs="Times New Roman"/>
          <w:b/>
          <w:bCs/>
          <w:noProof/>
          <w:sz w:val="24"/>
          <w:szCs w:val="24"/>
        </w:rPr>
      </w:pPr>
      <w:r>
        <w:rPr>
          <w:rFonts w:ascii="Times New Roman" w:hAnsi="Times New Roman"/>
          <w:b/>
          <w:bCs/>
          <w:noProof/>
          <w:sz w:val="24"/>
          <w:szCs w:val="24"/>
        </w:rPr>
        <w:t xml:space="preserve">Az Európai Bizottság jó példával jár elöl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Saját humánerőforrás-stratégiájának részeként a Bizottság továbbra is törekszik egy </w:t>
      </w:r>
      <w:r>
        <w:rPr>
          <w:rFonts w:ascii="Times New Roman" w:hAnsi="Times New Roman"/>
          <w:b/>
          <w:bCs/>
          <w:noProof/>
          <w:sz w:val="24"/>
          <w:szCs w:val="24"/>
        </w:rPr>
        <w:t>inkluzív és sokszínű, antiszemitizmustól mentes munkakörnyezet</w:t>
      </w:r>
      <w:r>
        <w:rPr>
          <w:rStyle w:val="FootnoteReference"/>
          <w:rFonts w:ascii="Times New Roman" w:hAnsi="Times New Roman" w:cs="Times New Roman"/>
          <w:b/>
          <w:noProof/>
          <w:sz w:val="24"/>
          <w:szCs w:val="24"/>
        </w:rPr>
        <w:footnoteReference w:id="69"/>
      </w:r>
      <w:r>
        <w:rPr>
          <w:rFonts w:ascii="Times New Roman" w:hAnsi="Times New Roman"/>
          <w:b/>
          <w:bCs/>
          <w:noProof/>
          <w:sz w:val="24"/>
          <w:szCs w:val="24"/>
        </w:rPr>
        <w:t xml:space="preserve"> </w:t>
      </w:r>
      <w:r>
        <w:rPr>
          <w:rFonts w:ascii="Times New Roman" w:hAnsi="Times New Roman"/>
          <w:noProof/>
          <w:sz w:val="24"/>
          <w:szCs w:val="24"/>
        </w:rPr>
        <w:t>kialakítására a sokszínűséggel és egyenlőséggel kapcsolatos politikák révén, amelyek megelőzik a zaklatást, a megkülönböztetést és a rasszizmus minden formáját. A Bizottság továbbra is fel fogja hívni személyzete figyelmét az antiszemitizmusra és arra, hogy hogyan kell ellene küzdeni, valamint el fogja mélyíteni a zsidó élet és kultúra megértését, többek között általánosságban véve összpontosítva az olyan alapvető európai értékekre, mint a kisebbségi csoportok tiszteletben tartása. A képzés kiterjed a tudatalatti elfogultságra is, beleértve a vallás vagy meggyőződés felfogásán alapuló előítéleteket is. A Bizottság továbbra is megemlékezik a holokausztról belső személyzeti rendezvényekkel és figyelemfelhívó kezdeményezésekkel, és továbbra is otthont ad az éves „euro-hanukának”</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hogy elismerje a személyzet sokszínűségét. A Bizottság felszólítja a többi uniós intézményt, hogy ők is tegyenek lépéseket a munkahelyi sokszínűség és befogadás előmozdítása érdekében.</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Kulcsfontosságú intézkedések:</w:t>
      </w:r>
    </w:p>
    <w:tbl>
      <w:tblPr>
        <w:tblStyle w:val="TableGrid"/>
        <w:tblW w:w="0" w:type="auto"/>
        <w:tblLook w:val="04A0" w:firstRow="1" w:lastRow="0" w:firstColumn="1" w:lastColumn="0" w:noHBand="0" w:noVBand="1"/>
      </w:tblPr>
      <w:tblGrid>
        <w:gridCol w:w="9180"/>
      </w:tblGrid>
      <w:tr>
        <w:trPr>
          <w:trHeight w:val="3392"/>
        </w:trPr>
        <w:tc>
          <w:tcPr>
            <w:tcW w:w="9180" w:type="dxa"/>
          </w:tcPr>
          <w:p>
            <w:pPr>
              <w:spacing w:after="160"/>
              <w:jc w:val="both"/>
              <w:rPr>
                <w:rFonts w:ascii="Times New Roman" w:hAnsi="Times New Roman" w:cs="Times New Roman"/>
                <w:noProof/>
                <w:sz w:val="24"/>
                <w:szCs w:val="24"/>
              </w:rPr>
            </w:pPr>
            <w:r>
              <w:rPr>
                <w:rFonts w:ascii="Times New Roman" w:hAnsi="Times New Roman"/>
                <w:b/>
                <w:noProof/>
                <w:sz w:val="24"/>
                <w:szCs w:val="24"/>
              </w:rPr>
              <w:t>A Bizottság:</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továbbra is </w:t>
            </w:r>
            <w:r>
              <w:rPr>
                <w:rFonts w:ascii="Times New Roman" w:hAnsi="Times New Roman"/>
                <w:b/>
                <w:bCs/>
                <w:noProof/>
                <w:sz w:val="24"/>
                <w:szCs w:val="24"/>
              </w:rPr>
              <w:t>zéró tolerancián alapuló megközelítést</w:t>
            </w:r>
            <w:r>
              <w:rPr>
                <w:rFonts w:ascii="Times New Roman" w:hAnsi="Times New Roman"/>
                <w:noProof/>
                <w:sz w:val="24"/>
                <w:szCs w:val="24"/>
              </w:rPr>
              <w:t xml:space="preserve"> alkalmaz az intézményen belüli </w:t>
            </w:r>
            <w:r>
              <w:rPr>
                <w:rFonts w:ascii="Times New Roman" w:hAnsi="Times New Roman"/>
                <w:b/>
                <w:bCs/>
                <w:noProof/>
                <w:sz w:val="24"/>
                <w:szCs w:val="24"/>
              </w:rPr>
              <w:t>antiszemitizmus eseteivel</w:t>
            </w:r>
            <w:r>
              <w:rPr>
                <w:rFonts w:ascii="Times New Roman" w:hAnsi="Times New Roman"/>
                <w:noProof/>
                <w:sz w:val="24"/>
                <w:szCs w:val="24"/>
              </w:rPr>
              <w:t xml:space="preserve"> kapcsolatban, az IHRA fogalommeghatározását használva referenciaként;</w:t>
            </w:r>
          </w:p>
          <w:p>
            <w:pPr>
              <w:pStyle w:val="ListParagraph"/>
              <w:numPr>
                <w:ilvl w:val="0"/>
                <w:numId w:val="2"/>
              </w:numPr>
              <w:tabs>
                <w:tab w:val="left" w:pos="7337"/>
              </w:tabs>
              <w:spacing w:after="160"/>
              <w:jc w:val="both"/>
              <w:rPr>
                <w:rFonts w:ascii="Times New Roman" w:hAnsi="Times New Roman" w:cs="Times New Roman"/>
                <w:noProof/>
                <w:sz w:val="24"/>
                <w:szCs w:val="24"/>
              </w:rPr>
            </w:pPr>
            <w:r>
              <w:rPr>
                <w:rFonts w:ascii="Times New Roman" w:hAnsi="Times New Roman"/>
                <w:b/>
                <w:bCs/>
                <w:noProof/>
                <w:sz w:val="24"/>
                <w:szCs w:val="24"/>
              </w:rPr>
              <w:t>képzést biztosít a célzott személyzet</w:t>
            </w:r>
            <w:r>
              <w:rPr>
                <w:rFonts w:ascii="Times New Roman" w:hAnsi="Times New Roman"/>
                <w:noProof/>
                <w:sz w:val="24"/>
                <w:szCs w:val="24"/>
              </w:rPr>
              <w:t>, például az emberi erőforrással foglalkozó szakemberek számára arra vonatkozóan, hogy az IHRA fogalommeghatározása alapján felismerjék az antiszemitizmust, és adott esetben tanulmányutakat szervez a számukra, például Izraelbe;</w:t>
            </w:r>
          </w:p>
          <w:p>
            <w:pPr>
              <w:pStyle w:val="ListParagraph"/>
              <w:numPr>
                <w:ilvl w:val="0"/>
                <w:numId w:val="2"/>
              </w:numPr>
              <w:contextualSpacing w:val="0"/>
              <w:jc w:val="both"/>
              <w:rPr>
                <w:rFonts w:ascii="Times New Roman" w:hAnsi="Times New Roman" w:cs="Times New Roman"/>
                <w:bCs/>
                <w:noProof/>
                <w:sz w:val="24"/>
                <w:szCs w:val="24"/>
              </w:rPr>
            </w:pPr>
            <w:r>
              <w:rPr>
                <w:rFonts w:ascii="Times New Roman" w:hAnsi="Times New Roman"/>
                <w:noProof/>
                <w:sz w:val="24"/>
                <w:szCs w:val="24"/>
              </w:rPr>
              <w:t xml:space="preserve">ösztönzi a </w:t>
            </w:r>
            <w:r>
              <w:rPr>
                <w:rFonts w:ascii="Times New Roman" w:hAnsi="Times New Roman"/>
                <w:bCs/>
                <w:noProof/>
                <w:sz w:val="24"/>
                <w:szCs w:val="24"/>
              </w:rPr>
              <w:t xml:space="preserve">rugalmas </w:t>
            </w:r>
            <w:r>
              <w:rPr>
                <w:rFonts w:ascii="Times New Roman" w:hAnsi="Times New Roman"/>
                <w:b/>
                <w:bCs/>
                <w:noProof/>
                <w:sz w:val="24"/>
                <w:szCs w:val="24"/>
              </w:rPr>
              <w:t>munkafeltételek</w:t>
            </w:r>
            <w:r>
              <w:rPr>
                <w:rFonts w:ascii="Times New Roman" w:hAnsi="Times New Roman"/>
                <w:bCs/>
                <w:noProof/>
                <w:sz w:val="24"/>
                <w:szCs w:val="24"/>
              </w:rPr>
              <w:t xml:space="preserve"> alkalmazását annak érdekében, hogy valamennyi alkalmazottja munkaszüneti napot kapjon a saját vallási ünnepeinek napján;</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 xml:space="preserve">felkéri az európai iskolákat annak biztosítására, hogy minden tanuló megismerje az európai zsidó életet, a holokausztot és az antiszemitizmust, és </w:t>
            </w:r>
            <w:r>
              <w:rPr>
                <w:rFonts w:ascii="Times New Roman" w:hAnsi="Times New Roman"/>
                <w:b/>
                <w:bCs/>
                <w:noProof/>
                <w:sz w:val="24"/>
                <w:szCs w:val="24"/>
              </w:rPr>
              <w:t>megemlékezzen a holokauszt áldozatainak nemzetközi emléknapjáról,</w:t>
            </w:r>
            <w:r>
              <w:rPr>
                <w:rFonts w:ascii="Times New Roman" w:hAnsi="Times New Roman"/>
                <w:noProof/>
                <w:sz w:val="24"/>
                <w:szCs w:val="24"/>
              </w:rPr>
              <w:t xml:space="preserve"> többek között az emlékhelyeken tett esetleges látogatások révén.</w:t>
            </w:r>
          </w:p>
        </w:tc>
      </w:tr>
    </w:tbl>
    <w:p>
      <w:pPr>
        <w:pStyle w:val="ListParagraph"/>
        <w:numPr>
          <w:ilvl w:val="0"/>
          <w:numId w:val="1"/>
        </w:numPr>
        <w:spacing w:before="240" w:line="240" w:lineRule="auto"/>
        <w:ind w:left="1077"/>
        <w:jc w:val="both"/>
        <w:rPr>
          <w:rFonts w:ascii="Times New Roman" w:hAnsi="Times New Roman" w:cs="Times New Roman"/>
          <w:b/>
          <w:bCs/>
          <w:noProof/>
          <w:sz w:val="24"/>
          <w:szCs w:val="24"/>
        </w:rPr>
      </w:pPr>
      <w:r>
        <w:rPr>
          <w:rFonts w:ascii="Times New Roman" w:hAnsi="Times New Roman"/>
          <w:b/>
          <w:bCs/>
          <w:noProof/>
          <w:sz w:val="24"/>
          <w:szCs w:val="24"/>
        </w:rPr>
        <w:t>A ZSIDÓ ÉLET VÉDELME ÉS ELŐMOZDÍTÁSA AZ UNIÓN BELÜL</w:t>
      </w:r>
    </w:p>
    <w:p>
      <w:pPr>
        <w:spacing w:after="0" w:line="240" w:lineRule="auto"/>
        <w:jc w:val="both"/>
        <w:rPr>
          <w:rFonts w:ascii="Times New Roman" w:hAnsi="Times New Roman" w:cs="Times New Roman"/>
          <w:bCs/>
          <w:i/>
          <w:noProof/>
          <w:sz w:val="24"/>
          <w:szCs w:val="24"/>
        </w:rPr>
      </w:pPr>
      <w:r>
        <w:rPr>
          <w:rFonts w:ascii="Times New Roman" w:hAnsi="Times New Roman"/>
          <w:bCs/>
          <w:i/>
          <w:noProof/>
          <w:sz w:val="24"/>
          <w:szCs w:val="24"/>
        </w:rPr>
        <w:t>„Sajnos elég hosszú ideig éltem ahhoz, hogy láthassak olyan dolgokat, amelyekről úgy gondoltam, hogy végleg eltűntek a történelemből, de csak szunnyadtak.”</w:t>
      </w:r>
    </w:p>
    <w:p>
      <w:pPr>
        <w:spacing w:after="0" w:line="240" w:lineRule="auto"/>
        <w:jc w:val="right"/>
        <w:rPr>
          <w:rFonts w:ascii="Times New Roman" w:hAnsi="Times New Roman" w:cs="Times New Roman"/>
          <w:b/>
          <w:bCs/>
          <w:noProof/>
          <w:sz w:val="24"/>
          <w:szCs w:val="24"/>
        </w:rPr>
      </w:pPr>
      <w:r>
        <w:rPr>
          <w:rFonts w:ascii="Times New Roman" w:hAnsi="Times New Roman"/>
          <w:b/>
          <w:noProof/>
          <w:sz w:val="24"/>
          <w:szCs w:val="24"/>
        </w:rPr>
        <w:t>– </w:t>
      </w:r>
      <w:r>
        <w:rPr>
          <w:rFonts w:ascii="Times New Roman" w:hAnsi="Times New Roman"/>
          <w:b/>
          <w:bCs/>
          <w:noProof/>
          <w:sz w:val="24"/>
          <w:szCs w:val="24"/>
        </w:rPr>
        <w:t>Liliana Segre (Soá-túlélő)</w:t>
      </w:r>
    </w:p>
    <w:p>
      <w:pPr>
        <w:spacing w:after="0" w:line="240" w:lineRule="auto"/>
        <w:jc w:val="right"/>
        <w:rPr>
          <w:rFonts w:ascii="Times New Roman" w:hAnsi="Times New Roman" w:cs="Times New Roman"/>
          <w:b/>
          <w:bCs/>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Ahhoz, hogy a zsidók teljes mértékben részt vehessenek az európai életben, elengedhetetlen, hogy biztonságban érezzék magukat. Mégis, a zsidó közösség számára a biztonság a legnagyobb aggály</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38 %-uk gondolt már a kivándorlásra, mivel zsidóként nem érzi magát biztonságban az EU-ban</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790"/>
      </w:tblGrid>
      <w:tr>
        <w:tc>
          <w:tcPr>
            <w:tcW w:w="2376" w:type="dxa"/>
          </w:tcPr>
          <w:p>
            <w:pPr>
              <w:jc w:val="both"/>
              <w:rPr>
                <w:rFonts w:ascii="Times New Roman" w:hAnsi="Times New Roman" w:cs="Times New Roman"/>
                <w:noProof/>
                <w:sz w:val="24"/>
                <w:szCs w:val="24"/>
              </w:rPr>
            </w:pPr>
            <w:r>
              <w:rPr>
                <w:rFonts w:ascii="Times New Roman" w:hAnsi="Times New Roman"/>
                <w:noProof/>
                <w:sz w:val="24"/>
                <w:szCs w:val="24"/>
                <w:lang w:val="en-GB" w:eastAsia="en-GB"/>
              </w:rPr>
              <w:drawing>
                <wp:inline distT="0" distB="0" distL="0" distR="0">
                  <wp:extent cx="1138844" cy="1138844"/>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ograph 4.jpg"/>
                          <pic:cNvPicPr/>
                        </pic:nvPicPr>
                        <pic:blipFill>
                          <a:blip r:embed="rId19">
                            <a:extLst>
                              <a:ext uri="{28A0092B-C50C-407E-A947-70E740481C1C}">
                                <a14:useLocalDpi xmlns:a14="http://schemas.microsoft.com/office/drawing/2010/main" val="0"/>
                              </a:ext>
                            </a:extLst>
                          </a:blip>
                          <a:stretch>
                            <a:fillRect/>
                          </a:stretch>
                        </pic:blipFill>
                        <pic:spPr>
                          <a:xfrm>
                            <a:off x="0" y="0"/>
                            <a:ext cx="1138844" cy="1138844"/>
                          </a:xfrm>
                          <a:prstGeom prst="rect">
                            <a:avLst/>
                          </a:prstGeom>
                        </pic:spPr>
                      </pic:pic>
                    </a:graphicData>
                  </a:graphic>
                </wp:inline>
              </w:drawing>
            </w:r>
          </w:p>
        </w:tc>
        <w:tc>
          <w:tcPr>
            <w:tcW w:w="6790" w:type="dxa"/>
          </w:tcPr>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A zsidók </w:t>
            </w:r>
            <w:r>
              <w:rPr>
                <w:rFonts w:ascii="Times New Roman" w:hAnsi="Times New Roman"/>
                <w:b/>
                <w:noProof/>
                <w:sz w:val="24"/>
                <w:szCs w:val="24"/>
              </w:rPr>
              <w:t xml:space="preserve">egyharmadával (34 %) </w:t>
            </w:r>
            <w:r>
              <w:rPr>
                <w:rFonts w:ascii="Times New Roman" w:hAnsi="Times New Roman"/>
                <w:noProof/>
                <w:sz w:val="24"/>
                <w:szCs w:val="24"/>
              </w:rPr>
              <w:t xml:space="preserve">legalább alkalmanként előfordul, hogy letesz arról, hogy ellátogasson zsidó eseményekre vagy helyszínekre, mivel ott vagy az odavezető úton </w:t>
            </w:r>
            <w:r>
              <w:rPr>
                <w:rFonts w:ascii="Times New Roman" w:hAnsi="Times New Roman"/>
                <w:b/>
                <w:noProof/>
                <w:sz w:val="24"/>
                <w:szCs w:val="24"/>
              </w:rPr>
              <w:t>nem érezné magát biztonságban</w:t>
            </w:r>
            <w:r>
              <w:rPr>
                <w:rStyle w:val="FootnoteReference"/>
                <w:rFonts w:ascii="Times New Roman" w:hAnsi="Times New Roman" w:cs="Times New Roman"/>
                <w:noProof/>
                <w:sz w:val="24"/>
                <w:szCs w:val="24"/>
              </w:rPr>
              <w:footnoteReference w:id="73"/>
            </w:r>
            <w:r>
              <w:rPr>
                <w:rFonts w:ascii="Times New Roman" w:hAnsi="Times New Roman"/>
                <w:noProof/>
                <w:sz w:val="24"/>
                <w:szCs w:val="24"/>
              </w:rPr>
              <w:t>.</w:t>
            </w:r>
          </w:p>
        </w:tc>
      </w:tr>
    </w:tbl>
    <w:p>
      <w:pPr>
        <w:spacing w:line="240" w:lineRule="auto"/>
        <w:jc w:val="both"/>
        <w:rPr>
          <w:rFonts w:ascii="Times New Roman" w:hAnsi="Times New Roman" w:cs="Times New Roman"/>
          <w:noProof/>
          <w:sz w:val="24"/>
          <w:szCs w:val="24"/>
        </w:rPr>
      </w:pPr>
    </w:p>
    <w:p>
      <w:pPr>
        <w:spacing w:before="160" w:line="240" w:lineRule="auto"/>
        <w:jc w:val="both"/>
        <w:rPr>
          <w:rFonts w:ascii="Times New Roman" w:hAnsi="Times New Roman" w:cs="Times New Roman"/>
          <w:noProof/>
          <w:sz w:val="24"/>
          <w:szCs w:val="24"/>
        </w:rPr>
      </w:pPr>
      <w:r>
        <w:rPr>
          <w:rFonts w:ascii="Times New Roman" w:hAnsi="Times New Roman"/>
          <w:noProof/>
          <w:sz w:val="24"/>
          <w:szCs w:val="24"/>
        </w:rPr>
        <w:t>Európa-szerte számos halálos terrortámadás megmutatta, hogy a zsidó épületek nem mindig részesülnek megfelelő védelemben. Bár valamennyi polgár védelméért a nemzeti hatóságok felelősek, a legtöbb zsidó közösségnek és civil társadalmi szervezetnek jelentős forrásokat kellett fordítania a saját biztonságát védő intézkedésekre.</w:t>
      </w:r>
    </w:p>
    <w:p>
      <w:pPr>
        <w:pStyle w:val="ListParagraph"/>
        <w:numPr>
          <w:ilvl w:val="1"/>
          <w:numId w:val="1"/>
        </w:numPr>
        <w:spacing w:before="240" w:line="240" w:lineRule="auto"/>
        <w:ind w:left="1077" w:hanging="652"/>
        <w:rPr>
          <w:rFonts w:ascii="Times New Roman" w:hAnsi="Times New Roman" w:cs="Times New Roman"/>
          <w:b/>
          <w:noProof/>
          <w:sz w:val="24"/>
          <w:szCs w:val="24"/>
        </w:rPr>
      </w:pPr>
      <w:r>
        <w:rPr>
          <w:rFonts w:ascii="Times New Roman" w:hAnsi="Times New Roman"/>
          <w:b/>
          <w:noProof/>
          <w:sz w:val="24"/>
          <w:szCs w:val="24"/>
        </w:rPr>
        <w:t>A zsidók ellen irányuló erőszakos szélsőségesség és terrorizmus elleni küzdelem</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2020–2025-ös időszakra szóló, a </w:t>
      </w:r>
      <w:r>
        <w:rPr>
          <w:rFonts w:ascii="Times New Roman" w:hAnsi="Times New Roman"/>
          <w:b/>
          <w:bCs/>
          <w:noProof/>
          <w:sz w:val="24"/>
          <w:szCs w:val="24"/>
        </w:rPr>
        <w:t>biztonsági unióra vonatkozó stratégia</w:t>
      </w:r>
      <w:r>
        <w:rPr>
          <w:rStyle w:val="FootnoteReference"/>
          <w:rFonts w:ascii="Times New Roman" w:hAnsi="Times New Roman" w:cs="Times New Roman"/>
          <w:noProof/>
          <w:sz w:val="24"/>
          <w:szCs w:val="24"/>
        </w:rPr>
        <w:footnoteReference w:id="74"/>
      </w:r>
      <w:r>
        <w:rPr>
          <w:rFonts w:ascii="Times New Roman" w:hAnsi="Times New Roman"/>
          <w:noProof/>
          <w:sz w:val="24"/>
          <w:szCs w:val="24"/>
        </w:rPr>
        <w:t xml:space="preserve"> célja, hogy az uniós értékekkel és elvekkel összhangban garantálja a biztonságot az EU-ban mindenki számára. A 2020-as terrorizmus elleni menetrend</w:t>
      </w:r>
      <w:r>
        <w:rPr>
          <w:rStyle w:val="FootnoteReference"/>
          <w:rFonts w:ascii="Times New Roman" w:hAnsi="Times New Roman" w:cs="Times New Roman"/>
          <w:noProof/>
          <w:sz w:val="24"/>
          <w:szCs w:val="24"/>
        </w:rPr>
        <w:footnoteReference w:id="75"/>
      </w:r>
      <w:r>
        <w:rPr>
          <w:rFonts w:ascii="Times New Roman" w:hAnsi="Times New Roman"/>
          <w:noProof/>
          <w:sz w:val="24"/>
          <w:szCs w:val="24"/>
        </w:rPr>
        <w:t xml:space="preserve"> fokozza a terrorizmus és az erőszakos szélsőségesség elleni küzdelmet és növeli az EU terrorfenyegetettséggel szembeni rezilienciáját.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 nyilvános terek, köztük az imahelyek védelmének támogatására irányuló 2017. évi cselekvési terv</w:t>
      </w:r>
      <w:r>
        <w:rPr>
          <w:rStyle w:val="FootnoteReference"/>
          <w:rFonts w:ascii="Times New Roman" w:hAnsi="Times New Roman" w:cs="Times New Roman"/>
          <w:noProof/>
          <w:sz w:val="24"/>
          <w:szCs w:val="24"/>
        </w:rPr>
        <w:footnoteReference w:id="76"/>
      </w:r>
      <w:r>
        <w:rPr>
          <w:rFonts w:ascii="Times New Roman" w:hAnsi="Times New Roman"/>
          <w:noProof/>
          <w:sz w:val="24"/>
          <w:szCs w:val="24"/>
        </w:rPr>
        <w:t xml:space="preserve"> keretében a Bizottság különböző útmutató anyagokat</w:t>
      </w:r>
      <w:r>
        <w:rPr>
          <w:rStyle w:val="FootnoteReference"/>
          <w:rFonts w:ascii="Times New Roman" w:hAnsi="Times New Roman" w:cs="Times New Roman"/>
          <w:noProof/>
          <w:sz w:val="24"/>
          <w:szCs w:val="24"/>
        </w:rPr>
        <w:footnoteReference w:id="77"/>
      </w:r>
      <w:r>
        <w:rPr>
          <w:rFonts w:ascii="Times New Roman" w:hAnsi="Times New Roman"/>
          <w:noProof/>
          <w:sz w:val="24"/>
          <w:szCs w:val="24"/>
        </w:rPr>
        <w:t>, eszközöket és képzéseket</w:t>
      </w:r>
      <w:r>
        <w:rPr>
          <w:rStyle w:val="FootnoteReference"/>
          <w:rFonts w:ascii="Times New Roman" w:hAnsi="Times New Roman" w:cs="Times New Roman"/>
          <w:noProof/>
          <w:sz w:val="24"/>
          <w:szCs w:val="24"/>
        </w:rPr>
        <w:footnoteReference w:id="78"/>
      </w:r>
      <w:r>
        <w:rPr>
          <w:rFonts w:ascii="Times New Roman" w:hAnsi="Times New Roman"/>
          <w:noProof/>
          <w:sz w:val="24"/>
          <w:szCs w:val="24"/>
        </w:rPr>
        <w:t xml:space="preserve"> dolgozott ki a tagállamok és a vallási közösségek e területen végzett munkájának támogatása érdekében. A nyilvános terek védelméről szóló 2021. júniusi tanácsi következtetések</w:t>
      </w:r>
      <w:r>
        <w:rPr>
          <w:rStyle w:val="FootnoteReference"/>
          <w:rFonts w:ascii="Times New Roman" w:hAnsi="Times New Roman" w:cs="Times New Roman"/>
          <w:noProof/>
          <w:sz w:val="24"/>
          <w:szCs w:val="24"/>
        </w:rPr>
        <w:footnoteReference w:id="79"/>
      </w:r>
      <w:r>
        <w:rPr>
          <w:rFonts w:ascii="Times New Roman" w:hAnsi="Times New Roman"/>
          <w:noProof/>
          <w:sz w:val="24"/>
          <w:szCs w:val="24"/>
        </w:rPr>
        <w:t xml:space="preserve"> hangsúlyozták, hogy az imahelyek különleges védelmi intézkedéseket igényelnek.</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Tovább kell erősíteni a hatóságok és a vallási vezetők és egyházközségek – köztük a zsidó hitközségek – közötti együttműködést a biztonságtudat szintjének növelése, valamint a közösségi szerepvállalás és ellenálló képesség bizalomépítő tevékenységeken keresztül történő fokozása érdekében. Ez elő fogja mozdítani a bevált gyakorlatokat és a képzést a terrorista támadások által egyre növekvő mértékben érintett </w:t>
      </w:r>
      <w:r>
        <w:rPr>
          <w:rFonts w:ascii="Times New Roman" w:hAnsi="Times New Roman"/>
          <w:bCs/>
          <w:noProof/>
          <w:sz w:val="24"/>
          <w:szCs w:val="24"/>
        </w:rPr>
        <w:t>imahelyek védelme</w:t>
      </w:r>
      <w:r>
        <w:rPr>
          <w:rFonts w:ascii="Times New Roman" w:hAnsi="Times New Roman"/>
          <w:noProof/>
          <w:sz w:val="24"/>
          <w:szCs w:val="24"/>
        </w:rPr>
        <w:t xml:space="preserve"> terén. A Bizottság</w:t>
      </w:r>
      <w:r>
        <w:rPr>
          <w:rFonts w:ascii="Times New Roman" w:hAnsi="Times New Roman"/>
          <w:b/>
          <w:bCs/>
          <w:noProof/>
          <w:sz w:val="24"/>
          <w:szCs w:val="24"/>
        </w:rPr>
        <w:t xml:space="preserve"> magas szintű konferenciát</w:t>
      </w:r>
      <w:r>
        <w:rPr>
          <w:rFonts w:ascii="Times New Roman" w:hAnsi="Times New Roman"/>
          <w:noProof/>
          <w:sz w:val="24"/>
          <w:szCs w:val="24"/>
        </w:rPr>
        <w:t xml:space="preserve"> is szervez az EU-ban élő zsidó közösségek védelméről.</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Bizottság a nyilvános terek védelméhez nyújtott támogatásának részeként továbbra is támogatni fogja a tagállamokat és a zsidó közösségeket az </w:t>
      </w:r>
      <w:r>
        <w:rPr>
          <w:rFonts w:ascii="Times New Roman" w:hAnsi="Times New Roman"/>
          <w:b/>
          <w:bCs/>
          <w:noProof/>
          <w:sz w:val="24"/>
          <w:szCs w:val="24"/>
        </w:rPr>
        <w:t>imahelyek védelmének megerősítésében</w:t>
      </w:r>
      <w:r>
        <w:rPr>
          <w:rFonts w:ascii="Times New Roman" w:hAnsi="Times New Roman"/>
          <w:noProof/>
          <w:sz w:val="24"/>
          <w:szCs w:val="24"/>
        </w:rPr>
        <w:t xml:space="preserve">. A következő pályázati felhívást 2022-ben teszik közzé, és a teljes összeg 24 millió EUR-ra emelkedik. </w:t>
      </w:r>
      <w:r>
        <w:rPr>
          <w:rFonts w:ascii="Times New Roman" w:hAnsi="Times New Roman"/>
          <w:noProof/>
          <w:sz w:val="24"/>
          <w:szCs w:val="24"/>
          <w:shd w:val="clear" w:color="auto" w:fill="FFFFFF" w:themeFill="background1"/>
        </w:rPr>
        <w:t xml:space="preserve">A Bizottság az </w:t>
      </w:r>
      <w:r>
        <w:rPr>
          <w:rFonts w:ascii="Times New Roman" w:hAnsi="Times New Roman"/>
          <w:noProof/>
          <w:sz w:val="24"/>
          <w:szCs w:val="24"/>
        </w:rPr>
        <w:t>Európai Unió Helyzetelemző Központjával együtt</w:t>
      </w:r>
      <w:r>
        <w:rPr>
          <w:rFonts w:ascii="Times New Roman" w:hAnsi="Times New Roman"/>
          <w:noProof/>
          <w:sz w:val="24"/>
          <w:szCs w:val="24"/>
          <w:shd w:val="clear" w:color="auto" w:fill="FFFFFF" w:themeFill="background1"/>
        </w:rPr>
        <w:t xml:space="preserve"> megvizsgálja a </w:t>
      </w:r>
      <w:r>
        <w:rPr>
          <w:rFonts w:ascii="Times New Roman" w:hAnsi="Times New Roman"/>
          <w:b/>
          <w:bCs/>
          <w:noProof/>
          <w:sz w:val="24"/>
          <w:szCs w:val="24"/>
          <w:shd w:val="clear" w:color="auto" w:fill="FFFFFF" w:themeFill="background1"/>
        </w:rPr>
        <w:t>zsidó embereket, közösségeket és imahelyeket fenyegető konkrét veszélyek rendszeres uniós értékelésének lehetőségét</w:t>
      </w:r>
      <w:r>
        <w:rPr>
          <w:rFonts w:ascii="Times New Roman" w:hAnsi="Times New Roman"/>
          <w:noProof/>
          <w:sz w:val="24"/>
          <w:szCs w:val="24"/>
          <w:shd w:val="clear" w:color="auto" w:fill="FFFFFF" w:themeFill="background1"/>
        </w:rPr>
        <w:t xml:space="preserve"> a konkrét biztonsági kockázatok jobb megértése, megelőzése, az azokkal szembeni védelem és az azokra való jobb reagálás érdekében.</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erőszakos szélsőségesség elleni küzdelem érdekében alapvető fontosságú demokratikus társadalmaink megerősítése és a szélsőséges ideológiákkal szembeni társadalmi ellenálló képesség növelése. Az antiszemitizmus a szélsőséges ideológiák teljes spektrumában megtalálható, a dzsihádizmustól az erőszakos jobboldali szélsőségességig. A radikalizálódás, a terroristatoborzás és a terrortámadások előkészítése gyakran az online térben történik. Az </w:t>
      </w:r>
      <w:r>
        <w:rPr>
          <w:rFonts w:ascii="Times New Roman" w:hAnsi="Times New Roman"/>
          <w:b/>
          <w:bCs/>
          <w:noProof/>
          <w:sz w:val="24"/>
          <w:szCs w:val="24"/>
        </w:rPr>
        <w:t>online terrorista tartalom terjesztésével szembeni fellépésről szóló rendelet</w:t>
      </w:r>
      <w:r>
        <w:rPr>
          <w:rStyle w:val="FootnoteReference"/>
          <w:rFonts w:ascii="Times New Roman" w:hAnsi="Times New Roman" w:cs="Times New Roman"/>
          <w:b/>
          <w:noProof/>
          <w:sz w:val="24"/>
          <w:szCs w:val="24"/>
        </w:rPr>
        <w:footnoteReference w:id="80"/>
      </w:r>
      <w:r>
        <w:rPr>
          <w:rFonts w:ascii="Times New Roman" w:hAnsi="Times New Roman"/>
          <w:noProof/>
          <w:sz w:val="24"/>
          <w:szCs w:val="24"/>
        </w:rPr>
        <w:t xml:space="preserve"> úgy kezeli ezt a problémát, hogy arra kötelezi az online platformokat, hogy vállaljanak aktívabb szerepet az ilyen tartalmak felderítésében és legkésőbb egy órán belül történő eltávolításában.</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Kulcsfontosságú intézkedések:</w:t>
      </w:r>
    </w:p>
    <w:tbl>
      <w:tblPr>
        <w:tblStyle w:val="TableGrid"/>
        <w:tblW w:w="9180" w:type="dxa"/>
        <w:tblLook w:val="04A0" w:firstRow="1" w:lastRow="0" w:firstColumn="1" w:lastColumn="0" w:noHBand="0" w:noVBand="1"/>
      </w:tblPr>
      <w:tblGrid>
        <w:gridCol w:w="9180"/>
      </w:tblGrid>
      <w:tr>
        <w:trPr>
          <w:trHeight w:val="412"/>
        </w:trPr>
        <w:tc>
          <w:tcPr>
            <w:tcW w:w="9180" w:type="dxa"/>
          </w:tcPr>
          <w:p>
            <w:pPr>
              <w:spacing w:after="160"/>
              <w:jc w:val="both"/>
              <w:rPr>
                <w:rFonts w:ascii="Times New Roman" w:hAnsi="Times New Roman" w:cs="Times New Roman"/>
                <w:bCs/>
                <w:noProof/>
                <w:sz w:val="24"/>
                <w:szCs w:val="24"/>
              </w:rPr>
            </w:pPr>
            <w:r>
              <w:rPr>
                <w:rFonts w:ascii="Times New Roman" w:hAnsi="Times New Roman"/>
                <w:b/>
                <w:noProof/>
                <w:sz w:val="24"/>
                <w:szCs w:val="24"/>
              </w:rPr>
              <w:t>A Bizottság:</w:t>
            </w:r>
          </w:p>
          <w:p>
            <w:pPr>
              <w:pStyle w:val="ListParagraph"/>
              <w:numPr>
                <w:ilvl w:val="0"/>
                <w:numId w:val="3"/>
              </w:numPr>
              <w:spacing w:after="160"/>
              <w:jc w:val="both"/>
              <w:rPr>
                <w:rFonts w:ascii="Times New Roman" w:hAnsi="Times New Roman" w:cs="Times New Roman"/>
                <w:bCs/>
                <w:noProof/>
                <w:sz w:val="24"/>
                <w:szCs w:val="24"/>
              </w:rPr>
            </w:pPr>
            <w:r>
              <w:rPr>
                <w:rFonts w:ascii="Times New Roman" w:hAnsi="Times New Roman"/>
                <w:noProof/>
                <w:sz w:val="24"/>
                <w:szCs w:val="24"/>
              </w:rPr>
              <w:t xml:space="preserve">uniós finanszírozást biztosít </w:t>
            </w:r>
            <w:r>
              <w:rPr>
                <w:rFonts w:ascii="Times New Roman" w:hAnsi="Times New Roman"/>
                <w:b/>
                <w:bCs/>
                <w:noProof/>
                <w:sz w:val="24"/>
                <w:szCs w:val="24"/>
              </w:rPr>
              <w:t xml:space="preserve">nyilvános terek és imahelyek védelmét </w:t>
            </w:r>
            <w:r>
              <w:rPr>
                <w:rFonts w:ascii="Times New Roman" w:hAnsi="Times New Roman"/>
                <w:noProof/>
                <w:sz w:val="24"/>
                <w:szCs w:val="24"/>
              </w:rPr>
              <w:t>a középpontba állító projektek támogatására, és a tagállamokkal együttműködve feltérképezi a meglévő nemzetbiztonsági és védelmi intézkedéseket;</w:t>
            </w:r>
          </w:p>
          <w:p>
            <w:pPr>
              <w:pStyle w:val="ListParagraph"/>
              <w:numPr>
                <w:ilvl w:val="0"/>
                <w:numId w:val="3"/>
              </w:numPr>
              <w:spacing w:after="160"/>
              <w:jc w:val="both"/>
              <w:rPr>
                <w:rFonts w:ascii="Times New Roman" w:hAnsi="Times New Roman" w:cs="Times New Roman"/>
                <w:bCs/>
                <w:noProof/>
                <w:sz w:val="24"/>
                <w:szCs w:val="24"/>
              </w:rPr>
            </w:pPr>
            <w:r>
              <w:rPr>
                <w:rFonts w:ascii="Times New Roman" w:hAnsi="Times New Roman"/>
                <w:noProof/>
                <w:sz w:val="24"/>
                <w:szCs w:val="24"/>
              </w:rPr>
              <w:t xml:space="preserve">továbbra is finanszírozza a </w:t>
            </w:r>
            <w:r>
              <w:rPr>
                <w:rFonts w:ascii="Times New Roman" w:hAnsi="Times New Roman"/>
                <w:b/>
                <w:bCs/>
                <w:noProof/>
                <w:sz w:val="24"/>
                <w:szCs w:val="24"/>
              </w:rPr>
              <w:t>kutatási és innovációs tevékenységeket</w:t>
            </w:r>
            <w:r>
              <w:rPr>
                <w:rFonts w:ascii="Times New Roman" w:hAnsi="Times New Roman"/>
                <w:noProof/>
                <w:sz w:val="24"/>
                <w:szCs w:val="24"/>
              </w:rPr>
              <w:t>, elsősorban a Horizont Európa programon keresztül, amelyek célja a jelenlegi radikalizálódási tendenciák, valamint az azok hatékony megelőzéséhez és az azokra való hatékony reagáláshoz szükséges eszközök és mintázatok megértése;</w:t>
            </w:r>
          </w:p>
          <w:p>
            <w:pPr>
              <w:pStyle w:val="ListParagraph"/>
              <w:numPr>
                <w:ilvl w:val="0"/>
                <w:numId w:val="3"/>
              </w:numPr>
              <w:spacing w:after="160"/>
              <w:jc w:val="both"/>
              <w:rPr>
                <w:rFonts w:ascii="Times New Roman" w:hAnsi="Times New Roman" w:cs="Times New Roman"/>
                <w:bCs/>
                <w:noProof/>
                <w:sz w:val="24"/>
                <w:szCs w:val="24"/>
              </w:rPr>
            </w:pPr>
            <w:r>
              <w:rPr>
                <w:rFonts w:ascii="Times New Roman" w:hAnsi="Times New Roman"/>
                <w:noProof/>
                <w:sz w:val="24"/>
                <w:szCs w:val="24"/>
              </w:rPr>
              <w:t xml:space="preserve">fokozza a tagállamok és a zsidó közösségek számára nyújtott </w:t>
            </w:r>
            <w:r>
              <w:rPr>
                <w:rFonts w:ascii="Times New Roman" w:hAnsi="Times New Roman"/>
                <w:b/>
                <w:bCs/>
                <w:noProof/>
                <w:sz w:val="24"/>
                <w:szCs w:val="24"/>
              </w:rPr>
              <w:t>operatív támogatást</w:t>
            </w:r>
            <w:r>
              <w:rPr>
                <w:rFonts w:ascii="Times New Roman" w:hAnsi="Times New Roman"/>
                <w:noProof/>
                <w:sz w:val="24"/>
                <w:szCs w:val="24"/>
              </w:rPr>
              <w:t xml:space="preserve"> a biztonsági intézkedésekről tartott képzések révén. Ebbe az uniós védelmi biztonsági tanácsadók tagállami látogatásai is beletartoznak, amelyek célja, hogy létrehozzák az imahelyek védelmével foglalkozó </w:t>
            </w:r>
            <w:r>
              <w:rPr>
                <w:rFonts w:ascii="Times New Roman" w:hAnsi="Times New Roman"/>
                <w:b/>
                <w:bCs/>
                <w:noProof/>
                <w:sz w:val="24"/>
                <w:szCs w:val="24"/>
              </w:rPr>
              <w:t>oktatók hálózatát</w:t>
            </w:r>
            <w:r>
              <w:rPr>
                <w:rFonts w:ascii="Times New Roman" w:hAnsi="Times New Roman"/>
                <w:noProof/>
                <w:sz w:val="24"/>
                <w:szCs w:val="24"/>
              </w:rPr>
              <w:t>;</w:t>
            </w:r>
          </w:p>
          <w:p>
            <w:pPr>
              <w:pStyle w:val="ListParagraph"/>
              <w:numPr>
                <w:ilvl w:val="0"/>
                <w:numId w:val="3"/>
              </w:numPr>
              <w:spacing w:after="160"/>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bCs/>
                <w:noProof/>
                <w:sz w:val="24"/>
                <w:szCs w:val="24"/>
              </w:rPr>
              <w:t xml:space="preserve">radikalizálódással foglalkozó uniós információs hálózaton </w:t>
            </w:r>
            <w:r>
              <w:rPr>
                <w:rFonts w:ascii="Times New Roman" w:hAnsi="Times New Roman"/>
                <w:noProof/>
                <w:sz w:val="24"/>
                <w:szCs w:val="24"/>
              </w:rPr>
              <w:t>keresztül azonosítja az antiszemitizmus konkrét relevanciáját és következményeit az erőszakos szélsőségesség megelőzésével és az ellene való küzdelemmel kapcsolatos munkája során;</w:t>
            </w:r>
          </w:p>
          <w:p>
            <w:pPr>
              <w:pStyle w:val="ListParagraph"/>
              <w:numPr>
                <w:ilvl w:val="0"/>
                <w:numId w:val="3"/>
              </w:numPr>
              <w:spacing w:after="160"/>
              <w:jc w:val="both"/>
              <w:rPr>
                <w:rFonts w:ascii="Times New Roman" w:hAnsi="Times New Roman" w:cs="Times New Roman"/>
                <w:noProof/>
                <w:sz w:val="24"/>
                <w:szCs w:val="24"/>
              </w:rPr>
            </w:pPr>
            <w:r>
              <w:rPr>
                <w:rFonts w:ascii="Times New Roman" w:hAnsi="Times New Roman"/>
                <w:noProof/>
                <w:sz w:val="24"/>
                <w:szCs w:val="24"/>
              </w:rPr>
              <w:t xml:space="preserve">szorosan </w:t>
            </w:r>
            <w:r>
              <w:rPr>
                <w:rFonts w:ascii="Times New Roman" w:hAnsi="Times New Roman"/>
                <w:b/>
                <w:bCs/>
                <w:noProof/>
                <w:sz w:val="24"/>
                <w:szCs w:val="24"/>
              </w:rPr>
              <w:t>együttműködik az Europollal</w:t>
            </w:r>
            <w:r>
              <w:rPr>
                <w:rFonts w:ascii="Times New Roman" w:hAnsi="Times New Roman"/>
                <w:noProof/>
                <w:sz w:val="24"/>
                <w:szCs w:val="24"/>
              </w:rPr>
              <w:t xml:space="preserve">, beleértve annak szélsőséges internetes tartalmakkal foglalkozó uniós egységét is, az online antiszemita terrorizmus és az erőszakos szélsőségesség elleni küzdelem érdekében, az online terrorista tartalmakat terjesztő csoportok és egyének elleni fellépés révén, valamint az </w:t>
            </w:r>
            <w:r>
              <w:rPr>
                <w:rFonts w:ascii="Times New Roman" w:hAnsi="Times New Roman"/>
                <w:b/>
                <w:bCs/>
                <w:noProof/>
                <w:sz w:val="24"/>
                <w:szCs w:val="24"/>
              </w:rPr>
              <w:t>online terrorista tartalomról szóló rendelet gyors végrehajtásának</w:t>
            </w:r>
            <w:r>
              <w:rPr>
                <w:rFonts w:ascii="Times New Roman" w:hAnsi="Times New Roman"/>
                <w:noProof/>
                <w:sz w:val="24"/>
                <w:szCs w:val="24"/>
              </w:rPr>
              <w:t xml:space="preserve"> biztosítása érdekében;</w:t>
            </w:r>
          </w:p>
          <w:p>
            <w:pPr>
              <w:pStyle w:val="ListParagraph"/>
              <w:numPr>
                <w:ilvl w:val="0"/>
                <w:numId w:val="3"/>
              </w:numPr>
              <w:spacing w:after="160"/>
              <w:jc w:val="both"/>
              <w:rPr>
                <w:rFonts w:ascii="Times New Roman" w:hAnsi="Times New Roman" w:cs="Times New Roman"/>
                <w:noProof/>
                <w:sz w:val="24"/>
                <w:szCs w:val="24"/>
              </w:rPr>
            </w:pPr>
            <w:r>
              <w:rPr>
                <w:rFonts w:ascii="Times New Roman" w:hAnsi="Times New Roman"/>
                <w:noProof/>
                <w:sz w:val="24"/>
                <w:szCs w:val="24"/>
              </w:rPr>
              <w:t xml:space="preserve">támogatja a </w:t>
            </w:r>
            <w:r>
              <w:rPr>
                <w:rFonts w:ascii="Times New Roman" w:hAnsi="Times New Roman"/>
                <w:b/>
                <w:bCs/>
                <w:noProof/>
                <w:sz w:val="24"/>
                <w:szCs w:val="24"/>
              </w:rPr>
              <w:t>terrortámadások áldozatairól</w:t>
            </w:r>
            <w:r>
              <w:rPr>
                <w:rFonts w:ascii="Times New Roman" w:hAnsi="Times New Roman"/>
                <w:b/>
                <w:noProof/>
                <w:sz w:val="24"/>
                <w:szCs w:val="24"/>
              </w:rPr>
              <w:t xml:space="preserve"> </w:t>
            </w:r>
            <w:r>
              <w:rPr>
                <w:rFonts w:ascii="Times New Roman" w:hAnsi="Times New Roman"/>
                <w:noProof/>
                <w:sz w:val="24"/>
                <w:szCs w:val="24"/>
              </w:rPr>
              <w:t xml:space="preserve">való megemlékezést, többek között az </w:t>
            </w:r>
            <w:r>
              <w:rPr>
                <w:rFonts w:ascii="Times New Roman" w:hAnsi="Times New Roman"/>
                <w:b/>
                <w:bCs/>
                <w:noProof/>
                <w:sz w:val="24"/>
                <w:szCs w:val="24"/>
              </w:rPr>
              <w:t>áldozatok fala digitális formában</w:t>
            </w:r>
            <w:r>
              <w:rPr>
                <w:rFonts w:ascii="Times New Roman" w:hAnsi="Times New Roman"/>
                <w:noProof/>
                <w:sz w:val="24"/>
                <w:szCs w:val="24"/>
              </w:rPr>
              <w:t xml:space="preserve"> történő megvalósításán keresztül.</w:t>
            </w:r>
          </w:p>
          <w:p>
            <w:pPr>
              <w:spacing w:after="160"/>
              <w:jc w:val="both"/>
              <w:rPr>
                <w:rFonts w:ascii="Times New Roman" w:hAnsi="Times New Roman" w:cs="Times New Roman"/>
                <w:b/>
                <w:noProof/>
                <w:sz w:val="24"/>
                <w:szCs w:val="24"/>
              </w:rPr>
            </w:pPr>
            <w:r>
              <w:rPr>
                <w:rFonts w:ascii="Times New Roman" w:hAnsi="Times New Roman"/>
                <w:b/>
                <w:noProof/>
                <w:sz w:val="24"/>
                <w:szCs w:val="24"/>
              </w:rPr>
              <w:t>A tagállamokat arra ösztönözzük, hogy:</w:t>
            </w:r>
          </w:p>
          <w:p>
            <w:pPr>
              <w:pStyle w:val="ListParagraph"/>
              <w:numPr>
                <w:ilvl w:val="0"/>
                <w:numId w:val="4"/>
              </w:numPr>
              <w:spacing w:after="160"/>
              <w:jc w:val="both"/>
              <w:rPr>
                <w:rFonts w:ascii="Times New Roman" w:hAnsi="Times New Roman" w:cs="Times New Roman"/>
                <w:b/>
                <w:noProof/>
                <w:sz w:val="24"/>
                <w:szCs w:val="24"/>
              </w:rPr>
            </w:pPr>
            <w:r>
              <w:rPr>
                <w:rFonts w:ascii="Times New Roman" w:hAnsi="Times New Roman"/>
                <w:noProof/>
                <w:sz w:val="24"/>
                <w:szCs w:val="24"/>
              </w:rPr>
              <w:t xml:space="preserve">fogadják el a </w:t>
            </w:r>
            <w:r>
              <w:rPr>
                <w:rFonts w:ascii="Times New Roman" w:hAnsi="Times New Roman"/>
                <w:b/>
                <w:bCs/>
                <w:noProof/>
                <w:sz w:val="24"/>
                <w:szCs w:val="24"/>
              </w:rPr>
              <w:t>zsidó épületek biztonságának garantálásához</w:t>
            </w:r>
            <w:r>
              <w:rPr>
                <w:rFonts w:ascii="Times New Roman" w:hAnsi="Times New Roman"/>
                <w:noProof/>
                <w:sz w:val="24"/>
                <w:szCs w:val="24"/>
              </w:rPr>
              <w:t xml:space="preserve"> szükséges intézkedéseket, emellett nyújtsanak elegendő pénzügyi és egyéb támogatást, többek között az </w:t>
            </w:r>
            <w:r>
              <w:rPr>
                <w:rFonts w:ascii="Times New Roman" w:hAnsi="Times New Roman"/>
                <w:b/>
                <w:bCs/>
                <w:noProof/>
                <w:sz w:val="24"/>
                <w:szCs w:val="24"/>
              </w:rPr>
              <w:t>EU rendőrségi együttműködést támogató eszköze</w:t>
            </w:r>
            <w:r>
              <w:rPr>
                <w:rFonts w:ascii="Times New Roman" w:hAnsi="Times New Roman"/>
                <w:noProof/>
                <w:sz w:val="24"/>
                <w:szCs w:val="24"/>
              </w:rPr>
              <w:t xml:space="preserve"> nemzeti programjainak támogatásával;</w:t>
            </w:r>
          </w:p>
          <w:p>
            <w:pPr>
              <w:pStyle w:val="ListParagraph"/>
              <w:numPr>
                <w:ilvl w:val="0"/>
                <w:numId w:val="4"/>
              </w:numPr>
              <w:spacing w:after="160"/>
              <w:jc w:val="both"/>
              <w:rPr>
                <w:rFonts w:ascii="Times New Roman" w:hAnsi="Times New Roman" w:cs="Times New Roman"/>
                <w:b/>
                <w:noProof/>
                <w:sz w:val="24"/>
                <w:szCs w:val="24"/>
              </w:rPr>
            </w:pPr>
            <w:r>
              <w:rPr>
                <w:rFonts w:ascii="Times New Roman" w:hAnsi="Times New Roman"/>
                <w:noProof/>
                <w:sz w:val="24"/>
                <w:szCs w:val="24"/>
              </w:rPr>
              <w:t xml:space="preserve">építsék be az antiszemitizmusra vonatkozó nemzeti stratégiáikba és hajtsák végre az </w:t>
            </w:r>
            <w:r>
              <w:rPr>
                <w:rFonts w:ascii="Times New Roman" w:hAnsi="Times New Roman"/>
                <w:b/>
                <w:bCs/>
                <w:noProof/>
                <w:sz w:val="24"/>
                <w:szCs w:val="24"/>
              </w:rPr>
              <w:t>imahelyek védelmére</w:t>
            </w:r>
            <w:r>
              <w:rPr>
                <w:rFonts w:ascii="Times New Roman" w:hAnsi="Times New Roman"/>
                <w:noProof/>
                <w:sz w:val="24"/>
                <w:szCs w:val="24"/>
              </w:rPr>
              <w:t xml:space="preserve"> vonatkozó </w:t>
            </w:r>
            <w:r>
              <w:rPr>
                <w:rFonts w:ascii="Times New Roman" w:hAnsi="Times New Roman"/>
                <w:bCs/>
                <w:noProof/>
                <w:sz w:val="24"/>
                <w:szCs w:val="24"/>
              </w:rPr>
              <w:t>uniós eszközöket és iránymutatásokat</w:t>
            </w:r>
            <w:r>
              <w:rPr>
                <w:rStyle w:val="FootnoteReference"/>
                <w:rFonts w:ascii="Times New Roman" w:hAnsi="Times New Roman" w:cs="Times New Roman"/>
                <w:noProof/>
                <w:sz w:val="24"/>
                <w:szCs w:val="24"/>
              </w:rPr>
              <w:footnoteReference w:id="81"/>
            </w:r>
            <w:r>
              <w:rPr>
                <w:rFonts w:ascii="Times New Roman" w:hAnsi="Times New Roman"/>
                <w:noProof/>
                <w:sz w:val="24"/>
                <w:szCs w:val="24"/>
              </w:rPr>
              <w:t>;</w:t>
            </w:r>
          </w:p>
          <w:p>
            <w:pPr>
              <w:pStyle w:val="ListParagraph"/>
              <w:numPr>
                <w:ilvl w:val="0"/>
                <w:numId w:val="4"/>
              </w:numPr>
              <w:spacing w:after="160"/>
              <w:jc w:val="both"/>
              <w:rPr>
                <w:rFonts w:ascii="Times New Roman" w:hAnsi="Times New Roman" w:cs="Times New Roman"/>
                <w:noProof/>
                <w:sz w:val="24"/>
                <w:szCs w:val="24"/>
              </w:rPr>
            </w:pPr>
            <w:r>
              <w:rPr>
                <w:rFonts w:ascii="Times New Roman" w:hAnsi="Times New Roman"/>
                <w:b/>
                <w:bCs/>
                <w:noProof/>
                <w:sz w:val="24"/>
                <w:szCs w:val="24"/>
              </w:rPr>
              <w:t>vegyék igénybe az Europol támogatását a terrorizmus elleni</w:t>
            </w:r>
            <w:r>
              <w:rPr>
                <w:rFonts w:ascii="Times New Roman" w:hAnsi="Times New Roman"/>
                <w:noProof/>
                <w:sz w:val="24"/>
                <w:szCs w:val="24"/>
              </w:rPr>
              <w:t xml:space="preserve"> </w:t>
            </w:r>
            <w:r>
              <w:rPr>
                <w:rFonts w:ascii="Times New Roman" w:hAnsi="Times New Roman"/>
                <w:b/>
                <w:bCs/>
                <w:noProof/>
                <w:sz w:val="24"/>
                <w:szCs w:val="24"/>
              </w:rPr>
              <w:t>tevékenységekkel</w:t>
            </w:r>
            <w:r>
              <w:rPr>
                <w:rFonts w:ascii="Times New Roman" w:hAnsi="Times New Roman"/>
                <w:noProof/>
                <w:sz w:val="24"/>
                <w:szCs w:val="24"/>
              </w:rPr>
              <w:t xml:space="preserve"> – online és offline egyaránt –, valamint a kapcsolódó nyomozásokkal kapcsolatban, ideértve a rasszizmussal, az idegengyűlölettel és az antiszemitizmussal kapcsolatos nyomozásokat is.</w:t>
            </w:r>
          </w:p>
        </w:tc>
      </w:tr>
    </w:tbl>
    <w:p>
      <w:pPr>
        <w:pStyle w:val="ListParagraph"/>
        <w:numPr>
          <w:ilvl w:val="1"/>
          <w:numId w:val="1"/>
        </w:numPr>
        <w:spacing w:before="240" w:line="240" w:lineRule="auto"/>
        <w:ind w:left="1077"/>
        <w:jc w:val="both"/>
        <w:rPr>
          <w:rFonts w:ascii="Times New Roman" w:hAnsi="Times New Roman" w:cs="Times New Roman"/>
          <w:b/>
          <w:bCs/>
          <w:noProof/>
          <w:sz w:val="24"/>
          <w:szCs w:val="24"/>
        </w:rPr>
      </w:pPr>
      <w:r>
        <w:rPr>
          <w:rFonts w:ascii="Times New Roman" w:hAnsi="Times New Roman"/>
          <w:b/>
          <w:bCs/>
          <w:noProof/>
          <w:sz w:val="24"/>
          <w:szCs w:val="24"/>
        </w:rPr>
        <w:t>A zsidó élet, valamint a vallás és meggyőződés szabadságának előmozdítása</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 zsidó élet az EU sokszínűségének része. A zsidók lehetnek világi, liberális, reform-, agnosztikus, ortodox vagy ultraortodox zsidók; lehetnek askenázi vagy szefárd zsidók; gyökereik lehetnek a korábbi Szovjetunióban, a Közel-Keleten, Közép-Ázsiában, Afrikában vagy másutt. Sok zsidó vegyes család tagja, ami tovább növeli származásuk és hitük sokféleségét</w:t>
      </w:r>
      <w:r>
        <w:rPr>
          <w:rStyle w:val="FootnoteReference"/>
          <w:rFonts w:ascii="Times New Roman" w:hAnsi="Times New Roman" w:cs="Times New Roman"/>
          <w:noProof/>
          <w:sz w:val="24"/>
          <w:szCs w:val="24"/>
        </w:rPr>
        <w:footnoteReference w:id="82"/>
      </w:r>
      <w:r>
        <w:rPr>
          <w:rFonts w:ascii="Times New Roman" w:hAnsi="Times New Roman"/>
          <w:noProof/>
          <w:sz w:val="24"/>
          <w:szCs w:val="24"/>
        </w:rPr>
        <w:t xml:space="preserve">. Annak ellenére azonban, </w:t>
      </w:r>
      <w:r>
        <w:rPr>
          <w:rFonts w:ascii="Times New Roman" w:hAnsi="Times New Roman"/>
          <w:noProof/>
          <w:color w:val="202122"/>
          <w:sz w:val="24"/>
          <w:szCs w:val="24"/>
          <w:shd w:val="clear" w:color="auto" w:fill="FFFFFF"/>
        </w:rPr>
        <w:t xml:space="preserve">hogy Európában régóta jelen vannak a zsidók, az emberek kevéssé </w:t>
      </w:r>
      <w:r>
        <w:rPr>
          <w:rFonts w:ascii="Times New Roman" w:hAnsi="Times New Roman"/>
          <w:b/>
          <w:bCs/>
          <w:noProof/>
          <w:sz w:val="24"/>
          <w:szCs w:val="24"/>
        </w:rPr>
        <w:t>ismerik a zsidó életet és a judaizmust.</w:t>
      </w:r>
      <w:r>
        <w:rPr>
          <w:rFonts w:ascii="Times New Roman" w:hAnsi="Times New Roman"/>
          <w:noProof/>
          <w:sz w:val="24"/>
          <w:szCs w:val="24"/>
        </w:rPr>
        <w:t xml:space="preserve"> Az európaiak mindössze 3 %-a érzi magát „igen jól tájékozottnak” a zsidó történelemről, szokásokról és gyakorlatokról, míg 68 %-uk mondja azt, hogy „nem tájékozott”</w:t>
      </w:r>
      <w:r>
        <w:rPr>
          <w:rStyle w:val="FootnoteReference"/>
          <w:rFonts w:ascii="Times New Roman" w:hAnsi="Times New Roman" w:cs="Times New Roman"/>
          <w:noProof/>
          <w:sz w:val="24"/>
          <w:szCs w:val="24"/>
        </w:rPr>
        <w:footnoteReference w:id="83"/>
      </w:r>
      <w:r>
        <w:rPr>
          <w:rFonts w:ascii="Times New Roman" w:hAnsi="Times New Roman"/>
          <w:noProof/>
          <w:sz w:val="24"/>
          <w:szCs w:val="24"/>
        </w:rPr>
        <w:t xml:space="preserve">. Az előítéletek felszámolása és a </w:t>
      </w:r>
      <w:r>
        <w:rPr>
          <w:rFonts w:ascii="Times New Roman" w:hAnsi="Times New Roman"/>
          <w:b/>
          <w:bCs/>
          <w:noProof/>
          <w:sz w:val="24"/>
          <w:szCs w:val="24"/>
        </w:rPr>
        <w:t>zsidó életnek az európai társadalom részeként</w:t>
      </w:r>
      <w:r>
        <w:rPr>
          <w:rFonts w:ascii="Times New Roman" w:hAnsi="Times New Roman"/>
          <w:noProof/>
          <w:sz w:val="24"/>
          <w:szCs w:val="24"/>
        </w:rPr>
        <w:t xml:space="preserve"> való teljes körű elismerése érdekében növelni kell a zsidó történelem és kultúra ismertségét és a róla való tudást a nagyközönség körében</w:t>
      </w:r>
      <w:r>
        <w:rPr>
          <w:rStyle w:val="FootnoteReference"/>
          <w:rFonts w:ascii="Times New Roman" w:hAnsi="Times New Roman" w:cs="Times New Roman"/>
          <w:noProof/>
          <w:sz w:val="24"/>
          <w:szCs w:val="24"/>
        </w:rPr>
        <w:footnoteReference w:id="84"/>
      </w:r>
      <w:r>
        <w:rPr>
          <w:rFonts w:ascii="Times New Roman" w:hAnsi="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zsidó emberek sajátos kulturális, hagyományos és vallási gyakorlatokon keresztül fejezik ki zsidóságukat, felidézve történelmüket és tanítva a jövő generációkat. Az egyik ilyen gyakorlat a </w:t>
      </w:r>
      <w:r>
        <w:rPr>
          <w:rFonts w:ascii="Times New Roman" w:hAnsi="Times New Roman"/>
          <w:i/>
          <w:noProof/>
          <w:sz w:val="24"/>
          <w:szCs w:val="24"/>
        </w:rPr>
        <w:t>Tu BiSvát</w:t>
      </w:r>
      <w:r>
        <w:rPr>
          <w:rFonts w:ascii="Times New Roman" w:hAnsi="Times New Roman"/>
          <w:noProof/>
          <w:sz w:val="24"/>
          <w:szCs w:val="24"/>
        </w:rPr>
        <w:t xml:space="preserve"> (a fák újéve) tavaszi fesztivál, egy zsidó ünnep, amelynek célja a természet</w:t>
      </w:r>
      <w:r>
        <w:rPr>
          <w:noProof/>
        </w:rPr>
        <w:t xml:space="preserve"> </w:t>
      </w:r>
      <w:r>
        <w:rPr>
          <w:rFonts w:ascii="Times New Roman" w:hAnsi="Times New Roman"/>
          <w:noProof/>
          <w:sz w:val="24"/>
          <w:szCs w:val="24"/>
        </w:rPr>
        <w:t xml:space="preserve">megőrzése; ilyenkor ünnepélyes faültetésre kerül sor.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Egy másik példa a </w:t>
      </w:r>
      <w:r>
        <w:rPr>
          <w:rFonts w:ascii="Times New Roman" w:hAnsi="Times New Roman"/>
          <w:i/>
          <w:noProof/>
          <w:sz w:val="24"/>
          <w:szCs w:val="24"/>
        </w:rPr>
        <w:t>sehitá</w:t>
      </w:r>
      <w:r>
        <w:rPr>
          <w:rFonts w:ascii="Times New Roman" w:hAnsi="Times New Roman"/>
          <w:noProof/>
          <w:sz w:val="24"/>
          <w:szCs w:val="24"/>
        </w:rPr>
        <w:t>, az állatok kóser vágása</w:t>
      </w:r>
      <w:r>
        <w:rPr>
          <w:rStyle w:val="FootnoteReference"/>
          <w:rFonts w:ascii="Times New Roman" w:hAnsi="Times New Roman" w:cs="Times New Roman"/>
          <w:noProof/>
          <w:sz w:val="24"/>
          <w:szCs w:val="24"/>
        </w:rPr>
        <w:footnoteReference w:id="85"/>
      </w:r>
      <w:r>
        <w:rPr>
          <w:rFonts w:ascii="Times New Roman" w:hAnsi="Times New Roman"/>
          <w:noProof/>
          <w:sz w:val="24"/>
          <w:szCs w:val="24"/>
        </w:rPr>
        <w:t>. A vallási célú vágásról szóló, 2020. decemberi ítéletében az Európai Unió Bírósága (EUB)</w:t>
      </w:r>
      <w:r>
        <w:rPr>
          <w:rStyle w:val="FootnoteReference"/>
          <w:rFonts w:ascii="Times New Roman" w:hAnsi="Times New Roman" w:cs="Times New Roman"/>
          <w:noProof/>
          <w:sz w:val="24"/>
          <w:szCs w:val="24"/>
        </w:rPr>
        <w:footnoteReference w:id="86"/>
      </w:r>
      <w:r>
        <w:rPr>
          <w:rFonts w:ascii="Times New Roman" w:hAnsi="Times New Roman"/>
          <w:noProof/>
          <w:sz w:val="24"/>
          <w:szCs w:val="24"/>
        </w:rPr>
        <w:t xml:space="preserve"> elismerte, hogy a tagállamok a nemzeti összefüggések alapján eltérő szabályokat fogadhatnak el, miközben biztosítják a Charta 10. cikke (1) bekezdésének tiszteletben tartását</w:t>
      </w:r>
      <w:r>
        <w:rPr>
          <w:rStyle w:val="FootnoteReference"/>
          <w:rFonts w:ascii="Times New Roman" w:hAnsi="Times New Roman" w:cs="Times New Roman"/>
          <w:noProof/>
          <w:sz w:val="24"/>
          <w:szCs w:val="24"/>
        </w:rPr>
        <w:footnoteReference w:id="87"/>
      </w:r>
      <w:r>
        <w:rPr>
          <w:rFonts w:ascii="Times New Roman" w:hAnsi="Times New Roman"/>
          <w:noProof/>
          <w:sz w:val="24"/>
          <w:szCs w:val="24"/>
        </w:rPr>
        <w:t>, méltányos egyensúlyt teremtve a vallás kifejezésre juttatásához való jog tiszteletben tartása és az állatok jóllétének védelme között</w:t>
      </w:r>
      <w:r>
        <w:rPr>
          <w:rStyle w:val="FootnoteReference"/>
          <w:rFonts w:ascii="Times New Roman" w:hAnsi="Times New Roman" w:cs="Times New Roman"/>
          <w:noProof/>
          <w:sz w:val="24"/>
          <w:szCs w:val="24"/>
        </w:rPr>
        <w:footnoteReference w:id="88"/>
      </w:r>
      <w:r>
        <w:rPr>
          <w:rFonts w:ascii="Times New Roman" w:hAnsi="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b/>
          <w:bCs/>
          <w:noProof/>
          <w:sz w:val="24"/>
          <w:szCs w:val="24"/>
        </w:rPr>
        <w:t>A zsidó élet csak befogadó társadalmon belül virágozhat</w:t>
      </w:r>
      <w:r>
        <w:rPr>
          <w:rFonts w:ascii="Times New Roman" w:hAnsi="Times New Roman"/>
          <w:noProof/>
          <w:sz w:val="24"/>
          <w:szCs w:val="24"/>
        </w:rPr>
        <w:t xml:space="preserve">, a más közösségekkel – köztük az </w:t>
      </w:r>
      <w:r>
        <w:rPr>
          <w:rFonts w:ascii="Times New Roman" w:hAnsi="Times New Roman"/>
          <w:bCs/>
          <w:noProof/>
          <w:sz w:val="24"/>
          <w:szCs w:val="24"/>
        </w:rPr>
        <w:t>újonnan</w:t>
      </w:r>
      <w:r>
        <w:rPr>
          <w:rFonts w:ascii="Times New Roman" w:hAnsi="Times New Roman"/>
          <w:b/>
          <w:bCs/>
          <w:noProof/>
          <w:sz w:val="24"/>
          <w:szCs w:val="24"/>
        </w:rPr>
        <w:t xml:space="preserve"> </w:t>
      </w:r>
      <w:r>
        <w:rPr>
          <w:rFonts w:ascii="Times New Roman" w:hAnsi="Times New Roman"/>
          <w:noProof/>
          <w:sz w:val="24"/>
          <w:szCs w:val="24"/>
        </w:rPr>
        <w:t xml:space="preserve">érkezőkkel – fenntartott erős és bizalmon alapuló kapcsolatokra építve, különösen helyi szinten. A kultúra fontos szerepet játszhat a befogadó társadalom kialakításában. A kulturális ágazat a zenétől a filmművészetig és az előadó-művészetig jelentős szerepet játszik a befogadás előmozdításában és a megkülönböztetés valamennyi formája elleni küzdelemben. A </w:t>
      </w:r>
      <w:r>
        <w:rPr>
          <w:rFonts w:ascii="Times New Roman" w:hAnsi="Times New Roman"/>
          <w:b/>
          <w:bCs/>
          <w:noProof/>
          <w:sz w:val="24"/>
          <w:szCs w:val="24"/>
        </w:rPr>
        <w:t>Bizottság</w:t>
      </w:r>
      <w:r>
        <w:rPr>
          <w:rFonts w:ascii="Times New Roman" w:hAnsi="Times New Roman"/>
          <w:noProof/>
          <w:sz w:val="24"/>
          <w:szCs w:val="24"/>
        </w:rPr>
        <w:t xml:space="preserve"> uniós finanszírozási programokon – például a Kreatív Európa programon – keresztül </w:t>
      </w:r>
      <w:r>
        <w:rPr>
          <w:rFonts w:ascii="Times New Roman" w:hAnsi="Times New Roman"/>
          <w:b/>
          <w:bCs/>
          <w:noProof/>
          <w:sz w:val="24"/>
          <w:szCs w:val="24"/>
        </w:rPr>
        <w:t>támogatja a zsidó kultúrát és művészetet</w:t>
      </w:r>
      <w:r>
        <w:rPr>
          <w:rFonts w:ascii="Times New Roman" w:hAnsi="Times New Roman"/>
          <w:noProof/>
          <w:sz w:val="24"/>
          <w:szCs w:val="24"/>
        </w:rPr>
        <w:t>, így kívánja felvenni a küzdelmet az európai társadalomban a sztereotípiák, többek között a zsidó emberekkel kapcsolatos előítéletekkel.</w:t>
      </w:r>
    </w:p>
    <w:p>
      <w:pPr>
        <w:spacing w:line="240" w:lineRule="auto"/>
        <w:jc w:val="both"/>
        <w:rPr>
          <w:rFonts w:ascii="Times New Roman" w:hAnsi="Times New Roman" w:cs="Times New Roman"/>
          <w:noProof/>
          <w:sz w:val="24"/>
          <w:szCs w:val="24"/>
        </w:rPr>
      </w:pPr>
      <w:r>
        <w:rPr>
          <w:rFonts w:ascii="Times New Roman" w:hAnsi="Times New Roman"/>
          <w:b/>
          <w:bCs/>
          <w:noProof/>
          <w:sz w:val="24"/>
          <w:szCs w:val="24"/>
        </w:rPr>
        <w:t xml:space="preserve">A sport és a média szintén fontos szerepet játszik </w:t>
      </w:r>
      <w:r>
        <w:rPr>
          <w:rFonts w:ascii="Times New Roman" w:hAnsi="Times New Roman"/>
          <w:noProof/>
          <w:sz w:val="24"/>
          <w:szCs w:val="24"/>
        </w:rPr>
        <w:t xml:space="preserve">a befogadás előmozdításában. A labdarúgásban egyes nemzeti szövetségek és klubok már foglalkoznak az antiszemita viselkedésekkel és incidensekkel. A Bizottság szoros kapcsolatot tart fenn a civil társadalmi kezdeményezésekkel és más érintett szereplőkkel annak érdekében, hogy megerősítse a labdarúgásban az antiszemitizmus és a rasszizmus elleni küzdelmet az UEFA-val kötendő jövőbeli együttműködési megállapodásban (2022–2024), valamint hogy más partnerszervezetekkel együttműködve általánosságban foglalkozzon a sportban előforduló antiszemitizmussal, többek között a közösségi médiában folytatott kampányokon keresztül. A sztereotípiák a médiában is jelen vannak. A sajtószabadság tiszteletben tartása mellett a Bizottság támogatni fogja az </w:t>
      </w:r>
      <w:r>
        <w:rPr>
          <w:rFonts w:ascii="Times New Roman" w:hAnsi="Times New Roman"/>
          <w:b/>
          <w:bCs/>
          <w:noProof/>
          <w:sz w:val="24"/>
          <w:szCs w:val="24"/>
        </w:rPr>
        <w:t>újságírók képzését</w:t>
      </w:r>
      <w:r>
        <w:rPr>
          <w:rFonts w:ascii="Times New Roman" w:hAnsi="Times New Roman"/>
          <w:noProof/>
          <w:sz w:val="24"/>
          <w:szCs w:val="24"/>
        </w:rPr>
        <w:t xml:space="preserve"> az antiszemitizmus valamennyi formájának felismerésével és a tudósításokban előforduló antiszemita elfogultság eseteinek feltárásával kapcsolatban.</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Kulcsfontosságú intézkedések:</w:t>
      </w:r>
    </w:p>
    <w:tbl>
      <w:tblPr>
        <w:tblStyle w:val="TableGrid"/>
        <w:tblW w:w="0" w:type="auto"/>
        <w:tblLook w:val="04A0" w:firstRow="1" w:lastRow="0" w:firstColumn="1" w:lastColumn="0" w:noHBand="0" w:noVBand="1"/>
      </w:tblPr>
      <w:tblGrid>
        <w:gridCol w:w="9180"/>
      </w:tblGrid>
      <w:tr>
        <w:trPr>
          <w:trHeight w:val="428"/>
        </w:trPr>
        <w:tc>
          <w:tcPr>
            <w:tcW w:w="9180" w:type="dxa"/>
          </w:tcPr>
          <w:p>
            <w:pPr>
              <w:spacing w:after="160"/>
              <w:jc w:val="both"/>
              <w:rPr>
                <w:rFonts w:ascii="Times New Roman" w:hAnsi="Times New Roman" w:cs="Times New Roman"/>
                <w:noProof/>
                <w:sz w:val="24"/>
                <w:szCs w:val="24"/>
              </w:rPr>
            </w:pPr>
            <w:r>
              <w:rPr>
                <w:rFonts w:ascii="Times New Roman" w:hAnsi="Times New Roman"/>
                <w:b/>
                <w:noProof/>
                <w:sz w:val="24"/>
                <w:szCs w:val="24"/>
              </w:rPr>
              <w:t>A Bizottság:</w:t>
            </w:r>
          </w:p>
          <w:p>
            <w:pPr>
              <w:pStyle w:val="ListParagraph"/>
              <w:numPr>
                <w:ilvl w:val="0"/>
                <w:numId w:val="2"/>
              </w:numPr>
              <w:spacing w:after="160"/>
              <w:jc w:val="both"/>
              <w:rPr>
                <w:rFonts w:ascii="Times New Roman" w:hAnsi="Times New Roman" w:cs="Times New Roman"/>
                <w:b/>
                <w:noProof/>
                <w:sz w:val="24"/>
                <w:szCs w:val="24"/>
              </w:rPr>
            </w:pPr>
            <w:r>
              <w:rPr>
                <w:rFonts w:ascii="Times New Roman" w:hAnsi="Times New Roman"/>
                <w:noProof/>
                <w:sz w:val="24"/>
                <w:szCs w:val="24"/>
              </w:rPr>
              <w:t xml:space="preserve">növeli a zsidó élet megismertetését és megértését a nagyközönség körében, a zsidó közösségekkel szoros együttműködésben szervezett </w:t>
            </w:r>
            <w:r>
              <w:rPr>
                <w:rFonts w:ascii="Times New Roman" w:hAnsi="Times New Roman"/>
                <w:b/>
                <w:noProof/>
                <w:sz w:val="24"/>
                <w:szCs w:val="24"/>
              </w:rPr>
              <w:t xml:space="preserve">figyelemfelhívó kampányon </w:t>
            </w:r>
            <w:r>
              <w:rPr>
                <w:rFonts w:ascii="Times New Roman" w:hAnsi="Times New Roman"/>
                <w:noProof/>
                <w:sz w:val="24"/>
                <w:szCs w:val="24"/>
              </w:rPr>
              <w:t>keresztül</w:t>
            </w:r>
            <w:r>
              <w:rPr>
                <w:rFonts w:ascii="Times New Roman" w:hAnsi="Times New Roman"/>
                <w:b/>
                <w:noProof/>
                <w:sz w:val="24"/>
                <w:szCs w:val="24"/>
              </w:rPr>
              <w:t xml:space="preserve">, </w:t>
            </w:r>
            <w:r>
              <w:rPr>
                <w:rFonts w:ascii="Times New Roman" w:hAnsi="Times New Roman"/>
                <w:noProof/>
                <w:sz w:val="24"/>
                <w:szCs w:val="24"/>
              </w:rPr>
              <w:t>amelybe többek között az</w:t>
            </w:r>
            <w:r>
              <w:rPr>
                <w:rFonts w:ascii="Times New Roman" w:hAnsi="Times New Roman"/>
                <w:b/>
                <w:noProof/>
                <w:sz w:val="24"/>
                <w:szCs w:val="24"/>
              </w:rPr>
              <w:t xml:space="preserve"> interkulturális és vallásközi párbeszéd</w:t>
            </w:r>
            <w:r>
              <w:rPr>
                <w:rFonts w:ascii="Times New Roman" w:hAnsi="Times New Roman"/>
                <w:noProof/>
                <w:sz w:val="24"/>
                <w:szCs w:val="24"/>
              </w:rPr>
              <w:t xml:space="preserve"> és tevékenységek is beletartoznak</w:t>
            </w:r>
            <w:r>
              <w:rPr>
                <w:rFonts w:ascii="Times New Roman" w:hAnsi="Times New Roman"/>
                <w:b/>
                <w:noProof/>
                <w:sz w:val="24"/>
                <w:szCs w:val="24"/>
              </w:rPr>
              <w:t>;</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erősíti a kapcsolatot a </w:t>
            </w:r>
            <w:r>
              <w:rPr>
                <w:rFonts w:ascii="Times New Roman" w:hAnsi="Times New Roman"/>
                <w:i/>
                <w:noProof/>
                <w:sz w:val="24"/>
                <w:szCs w:val="24"/>
              </w:rPr>
              <w:t>Tu BiSvát</w:t>
            </w:r>
            <w:r>
              <w:rPr>
                <w:rFonts w:ascii="Times New Roman" w:hAnsi="Times New Roman"/>
                <w:noProof/>
                <w:sz w:val="24"/>
                <w:szCs w:val="24"/>
              </w:rPr>
              <w:t xml:space="preserve"> ünnepén – többek között iskolások által végzett – faültetés </w:t>
            </w:r>
            <w:r>
              <w:rPr>
                <w:rFonts w:ascii="Times New Roman" w:hAnsi="Times New Roman"/>
                <w:b/>
                <w:noProof/>
                <w:sz w:val="24"/>
                <w:szCs w:val="24"/>
              </w:rPr>
              <w:t>zsidó hagyománya és az EU arra vonatkozó kötelezettségvállalása</w:t>
            </w:r>
            <w:r>
              <w:rPr>
                <w:rFonts w:ascii="Times New Roman" w:hAnsi="Times New Roman"/>
                <w:noProof/>
                <w:sz w:val="24"/>
                <w:szCs w:val="24"/>
              </w:rPr>
              <w:t xml:space="preserve"> között, hogy a</w:t>
            </w:r>
            <w:hyperlink r:id="rId20" w:history="1">
              <w:r>
                <w:rPr>
                  <w:rFonts w:ascii="Times New Roman" w:hAnsi="Times New Roman"/>
                  <w:noProof/>
                  <w:sz w:val="24"/>
                  <w:szCs w:val="24"/>
                </w:rPr>
                <w:t xml:space="preserve"> biológiai sokféleségre és az erdőkre vonatkozó, 2030-ig szóló stratégia</w:t>
              </w:r>
            </w:hyperlink>
            <w:r>
              <w:rPr>
                <w:rFonts w:ascii="Times New Roman" w:hAnsi="Times New Roman"/>
                <w:noProof/>
                <w:sz w:val="24"/>
                <w:szCs w:val="24"/>
              </w:rPr>
              <w:t xml:space="preserve"> keretében </w:t>
            </w:r>
            <w:r>
              <w:rPr>
                <w:rFonts w:ascii="Times New Roman" w:hAnsi="Times New Roman"/>
                <w:b/>
                <w:noProof/>
                <w:sz w:val="24"/>
                <w:szCs w:val="24"/>
              </w:rPr>
              <w:t>további 3 millió fát ültetnek</w:t>
            </w:r>
            <w:r>
              <w:rPr>
                <w:rFonts w:ascii="Times New Roman" w:hAnsi="Times New Roman"/>
                <w:noProof/>
                <w:sz w:val="24"/>
                <w:szCs w:val="24"/>
              </w:rPr>
              <w:t>, ezáltal növelve a kölcsönös tudatosságot és láthatóságot</w:t>
            </w:r>
            <w:r>
              <w:rPr>
                <w:rStyle w:val="FootnoteReference"/>
                <w:rFonts w:ascii="Times New Roman" w:hAnsi="Times New Roman" w:cs="Times New Roman"/>
                <w:noProof/>
                <w:sz w:val="24"/>
                <w:szCs w:val="24"/>
              </w:rPr>
              <w:footnoteReference w:id="89"/>
            </w:r>
            <w:r>
              <w:rPr>
                <w:rFonts w:ascii="Times New Roman" w:hAnsi="Times New Roman"/>
                <w:noProof/>
                <w:sz w:val="24"/>
                <w:szCs w:val="24"/>
              </w:rPr>
              <w:t>;</w:t>
            </w:r>
          </w:p>
          <w:p>
            <w:pPr>
              <w:pStyle w:val="ListParagraph"/>
              <w:numPr>
                <w:ilvl w:val="0"/>
                <w:numId w:val="2"/>
              </w:numPr>
              <w:spacing w:after="160"/>
              <w:jc w:val="both"/>
              <w:rPr>
                <w:rFonts w:ascii="Times New Roman" w:hAnsi="Times New Roman" w:cs="Times New Roman"/>
                <w:bCs/>
                <w:noProof/>
                <w:sz w:val="24"/>
                <w:szCs w:val="24"/>
              </w:rPr>
            </w:pPr>
            <w:r>
              <w:rPr>
                <w:rFonts w:ascii="Times New Roman" w:hAnsi="Times New Roman"/>
                <w:bCs/>
                <w:noProof/>
                <w:sz w:val="24"/>
                <w:szCs w:val="24"/>
              </w:rPr>
              <w:t xml:space="preserve">elősegíti a vallási hagyományokon alapuló vágással kapcsolatos </w:t>
            </w:r>
            <w:r>
              <w:rPr>
                <w:rFonts w:ascii="Times New Roman" w:hAnsi="Times New Roman"/>
                <w:b/>
                <w:bCs/>
                <w:noProof/>
                <w:sz w:val="24"/>
                <w:szCs w:val="24"/>
              </w:rPr>
              <w:t>gyakorlatok</w:t>
            </w:r>
            <w:r>
              <w:rPr>
                <w:rFonts w:ascii="Times New Roman" w:hAnsi="Times New Roman"/>
                <w:noProof/>
                <w:sz w:val="24"/>
                <w:szCs w:val="24"/>
              </w:rPr>
              <w:t xml:space="preserve"> hatóságok, valamint zsidó és muszlim közösségek közötti</w:t>
            </w:r>
            <w:r>
              <w:rPr>
                <w:rFonts w:ascii="Times New Roman" w:hAnsi="Times New Roman"/>
                <w:b/>
                <w:noProof/>
                <w:sz w:val="24"/>
                <w:szCs w:val="24"/>
              </w:rPr>
              <w:t xml:space="preserve"> cseréjét</w:t>
            </w:r>
            <w:r>
              <w:rPr>
                <w:rFonts w:ascii="Times New Roman" w:hAnsi="Times New Roman"/>
                <w:bCs/>
                <w:noProof/>
                <w:sz w:val="24"/>
                <w:szCs w:val="24"/>
              </w:rPr>
              <w:t>, felhasználva az olyan nemzetközi szervezetek tapasztalatait, mint az ENSZ, az EBESZ-ODIHR és az Európa Tanács;</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lépéseket tesz az antiszemitizmus elleni küzdelem és a zsidó élet </w:t>
            </w:r>
            <w:r>
              <w:rPr>
                <w:rFonts w:ascii="Times New Roman" w:hAnsi="Times New Roman"/>
                <w:b/>
                <w:bCs/>
                <w:noProof/>
                <w:sz w:val="24"/>
                <w:szCs w:val="24"/>
              </w:rPr>
              <w:t xml:space="preserve">regionális és helyi szinten </w:t>
            </w:r>
            <w:r>
              <w:rPr>
                <w:rFonts w:ascii="Times New Roman" w:hAnsi="Times New Roman"/>
                <w:noProof/>
                <w:sz w:val="24"/>
                <w:szCs w:val="24"/>
              </w:rPr>
              <w:t xml:space="preserve">történő előmozdítása érdekében, többek között a regionális és helyi szinten működő szervezetek bevált gyakorlatainak feltérképezése, valamint a </w:t>
            </w:r>
            <w:r>
              <w:rPr>
                <w:rFonts w:ascii="Times New Roman" w:hAnsi="Times New Roman"/>
                <w:b/>
                <w:bCs/>
                <w:noProof/>
                <w:sz w:val="24"/>
                <w:szCs w:val="24"/>
              </w:rPr>
              <w:t>bevált gyakorlatokról szóló és képzési útmutató</w:t>
            </w:r>
            <w:r>
              <w:rPr>
                <w:rFonts w:ascii="Times New Roman" w:hAnsi="Times New Roman"/>
                <w:noProof/>
                <w:sz w:val="24"/>
                <w:szCs w:val="24"/>
              </w:rPr>
              <w:t xml:space="preserve"> kidolgozása révén;</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támogatja a migránsoknak az uniós értékekről – többek között az antiszemitizmus elleni küzdelemről – való tájékoztatásával kapcsolatos bevált gyakorlatoknak az </w:t>
            </w:r>
            <w:r>
              <w:rPr>
                <w:rFonts w:ascii="Times New Roman" w:hAnsi="Times New Roman"/>
                <w:b/>
                <w:bCs/>
                <w:noProof/>
                <w:sz w:val="24"/>
                <w:szCs w:val="24"/>
              </w:rPr>
              <w:t>Európai Integrációs Hálózaton</w:t>
            </w:r>
            <w:r>
              <w:rPr>
                <w:rFonts w:ascii="Times New Roman" w:hAnsi="Times New Roman"/>
                <w:noProof/>
                <w:sz w:val="24"/>
                <w:szCs w:val="24"/>
              </w:rPr>
              <w:t xml:space="preserve"> keresztül történő cseréjét, például a migránsokkal mint az uniós értékek nagyköveteivel való együttműködés révén.</w:t>
            </w:r>
          </w:p>
          <w:p>
            <w:pPr>
              <w:spacing w:after="160"/>
              <w:jc w:val="both"/>
              <w:rPr>
                <w:rFonts w:ascii="Times New Roman" w:hAnsi="Times New Roman" w:cs="Times New Roman"/>
                <w:b/>
                <w:noProof/>
                <w:sz w:val="24"/>
                <w:szCs w:val="24"/>
              </w:rPr>
            </w:pPr>
            <w:r>
              <w:rPr>
                <w:rFonts w:ascii="Times New Roman" w:hAnsi="Times New Roman"/>
                <w:b/>
                <w:noProof/>
                <w:sz w:val="24"/>
                <w:szCs w:val="24"/>
              </w:rPr>
              <w:t>A tagállamokat arra ösztönözzük, hogy:</w:t>
            </w:r>
          </w:p>
          <w:p>
            <w:pPr>
              <w:pStyle w:val="ListParagraph"/>
              <w:numPr>
                <w:ilvl w:val="0"/>
                <w:numId w:val="4"/>
              </w:numPr>
              <w:spacing w:after="160"/>
              <w:jc w:val="both"/>
              <w:rPr>
                <w:rFonts w:ascii="Times New Roman" w:hAnsi="Times New Roman" w:cs="Times New Roman"/>
                <w:noProof/>
                <w:sz w:val="24"/>
                <w:szCs w:val="24"/>
              </w:rPr>
            </w:pPr>
            <w:r>
              <w:rPr>
                <w:rFonts w:ascii="Times New Roman" w:hAnsi="Times New Roman"/>
                <w:b/>
                <w:bCs/>
                <w:noProof/>
                <w:sz w:val="24"/>
                <w:szCs w:val="24"/>
              </w:rPr>
              <w:t>politikai és jogi intézkedések</w:t>
            </w:r>
            <w:r>
              <w:rPr>
                <w:rFonts w:ascii="Times New Roman" w:hAnsi="Times New Roman"/>
                <w:noProof/>
                <w:sz w:val="24"/>
                <w:szCs w:val="24"/>
              </w:rPr>
              <w:t xml:space="preserve"> révén biztosítsák, hogy a vallási csoportok és közösségek, köztük a zsidók vallási és kulturális hagyományaiknak megfelelően élhessék az életüket;</w:t>
            </w:r>
          </w:p>
          <w:p>
            <w:pPr>
              <w:pStyle w:val="ListParagraph"/>
              <w:numPr>
                <w:ilvl w:val="0"/>
                <w:numId w:val="4"/>
              </w:numPr>
              <w:spacing w:after="160"/>
              <w:jc w:val="both"/>
              <w:rPr>
                <w:rFonts w:ascii="Times New Roman" w:hAnsi="Times New Roman" w:cs="Times New Roman"/>
                <w:noProof/>
                <w:sz w:val="24"/>
                <w:szCs w:val="24"/>
              </w:rPr>
            </w:pPr>
            <w:r>
              <w:rPr>
                <w:rFonts w:ascii="Times New Roman" w:hAnsi="Times New Roman"/>
                <w:b/>
                <w:bCs/>
                <w:noProof/>
                <w:sz w:val="24"/>
                <w:szCs w:val="24"/>
              </w:rPr>
              <w:t>tájékoztassák</w:t>
            </w:r>
            <w:r>
              <w:rPr>
                <w:rFonts w:ascii="Times New Roman" w:hAnsi="Times New Roman"/>
                <w:noProof/>
                <w:sz w:val="24"/>
                <w:szCs w:val="24"/>
              </w:rPr>
              <w:t xml:space="preserve"> a nagyközönséget a </w:t>
            </w:r>
            <w:r>
              <w:rPr>
                <w:rFonts w:ascii="Times New Roman" w:hAnsi="Times New Roman"/>
                <w:b/>
                <w:bCs/>
                <w:noProof/>
                <w:sz w:val="24"/>
                <w:szCs w:val="24"/>
              </w:rPr>
              <w:t>zsidó életről és hagyományokról</w:t>
            </w:r>
            <w:r>
              <w:rPr>
                <w:rFonts w:ascii="Times New Roman" w:hAnsi="Times New Roman"/>
                <w:noProof/>
                <w:sz w:val="24"/>
                <w:szCs w:val="24"/>
              </w:rPr>
              <w:t>, többek között a zsidóság számára fontos ünnepnapok megjelölésével, valamint projektek finanszírozása és kampányok folytatása révén.</w:t>
            </w:r>
          </w:p>
        </w:tc>
      </w:tr>
    </w:tbl>
    <w:p>
      <w:pPr>
        <w:pStyle w:val="ListParagraph"/>
        <w:numPr>
          <w:ilvl w:val="1"/>
          <w:numId w:val="1"/>
        </w:numPr>
        <w:spacing w:before="240" w:line="240" w:lineRule="auto"/>
        <w:ind w:left="1077" w:hanging="652"/>
        <w:jc w:val="both"/>
        <w:rPr>
          <w:rFonts w:ascii="Times New Roman" w:hAnsi="Times New Roman" w:cs="Times New Roman"/>
          <w:b/>
          <w:bCs/>
          <w:noProof/>
          <w:sz w:val="24"/>
          <w:szCs w:val="24"/>
        </w:rPr>
      </w:pPr>
      <w:r>
        <w:rPr>
          <w:rFonts w:ascii="Times New Roman" w:hAnsi="Times New Roman"/>
          <w:b/>
          <w:bCs/>
          <w:noProof/>
          <w:sz w:val="24"/>
          <w:szCs w:val="24"/>
        </w:rPr>
        <w:t>A zsidó örökség védelme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 zsidó kulturális örökség az európai kultúra szerves része. A zsidó közösségek holokauszt idején történt kiirtása megváltoztatta Európa arcát; számos épület, temető és a zsidó örökség részét képező más helyszínek is elhanyagolt állapotba vagy használaton kívül kerültek. Ez a „gazdátlan örökség” most már sok esetben rossz állapotban van, vagy állagromlás fenyegeti.</w:t>
      </w:r>
    </w:p>
    <w:p>
      <w:pPr>
        <w:pStyle w:val="NormalWeb"/>
        <w:jc w:val="both"/>
        <w:rPr>
          <w:noProof/>
        </w:rPr>
      </w:pPr>
      <w:r>
        <w:rPr>
          <w:noProof/>
        </w:rPr>
        <w:t xml:space="preserve">A </w:t>
      </w:r>
      <w:r>
        <w:rPr>
          <w:b/>
          <w:bCs/>
          <w:noProof/>
        </w:rPr>
        <w:t>kulturális örökségért való fellépés európai kerete</w:t>
      </w:r>
      <w:r>
        <w:rPr>
          <w:rStyle w:val="FootnoteReference"/>
          <w:noProof/>
        </w:rPr>
        <w:footnoteReference w:id="90"/>
      </w:r>
      <w:r>
        <w:rPr>
          <w:noProof/>
        </w:rPr>
        <w:t xml:space="preserve"> külön intézkedést tartalmaz az európai zsidó temetőkre vonatkozóan. Európa kulturális örökségét, beleértve a zsidó örökséget, számos uniós szakpolitika, program és finanszírozási forrás támogatja, nevezetesen a Kreatív Európa, a Horizont Európa, az Erasmus+, a Polgárok, egyenlőség, jogok és értékek program és a kohéziós politikai alapok. Az Európa Tanácsnak a kulturális örökség társadalmi értékéről szóló keretegyezménye (Faro-egyezmény)</w:t>
      </w:r>
      <w:r>
        <w:rPr>
          <w:rStyle w:val="FootnoteReference"/>
          <w:noProof/>
        </w:rPr>
        <w:footnoteReference w:id="91"/>
      </w:r>
      <w:r>
        <w:rPr>
          <w:noProof/>
        </w:rPr>
        <w:t xml:space="preserve"> a kulturális örökség fontos aspektusait hangsúlyozza, mivel azok az emberi jogokhoz és a demokráciához kapcsolódnak, és előmozdítja magának az örökségnek, valamint az örökség közösségekhez és a társadalomhoz fűződő kapcsolatának a szélesebb körű megértését</w:t>
      </w:r>
      <w:r>
        <w:rPr>
          <w:rStyle w:val="FootnoteReference"/>
          <w:noProof/>
        </w:rPr>
        <w:footnoteReference w:id="92"/>
      </w:r>
      <w:r>
        <w:rPr>
          <w:noProof/>
        </w:rPr>
        <w:t>. A holokauszt korszak javairól és kapcsolódó kérdésekről szóló, 2009-ben valamennyi tagállam által aláírt</w:t>
      </w:r>
      <w:r>
        <w:rPr>
          <w:rStyle w:val="FootnoteReference"/>
          <w:noProof/>
        </w:rPr>
        <w:footnoteReference w:id="93"/>
      </w:r>
      <w:r>
        <w:rPr>
          <w:noProof/>
        </w:rPr>
        <w:t xml:space="preserve"> Terezíni Nyilatkozat</w:t>
      </w:r>
      <w:r>
        <w:rPr>
          <w:rStyle w:val="FootnoteReference"/>
          <w:noProof/>
        </w:rPr>
        <w:footnoteReference w:id="94"/>
      </w:r>
      <w:r>
        <w:rPr>
          <w:noProof/>
        </w:rPr>
        <w:t xml:space="preserve"> számos intézkedést vázol fel a náci üldöztetés áldozatai és leszármazottaik részére nyújtandó helyreállító igazságszolgáltatás érdekében. A DiscoverEU kezdeményezés</w:t>
      </w:r>
      <w:r>
        <w:rPr>
          <w:rStyle w:val="FootnoteReference"/>
          <w:noProof/>
        </w:rPr>
        <w:footnoteReference w:id="95"/>
      </w:r>
      <w:r>
        <w:rPr>
          <w:noProof/>
        </w:rPr>
        <w:t xml:space="preserve"> keretében a fiatal utazókat arra ösztönzik, hogy látogassanak el kulturális örökségi helyszínekre, hogy jobban megismerjék Európa kulturális örökségét.</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Kulcsfontosságú intézkedések:</w:t>
      </w:r>
    </w:p>
    <w:tbl>
      <w:tblPr>
        <w:tblStyle w:val="TableGrid"/>
        <w:tblW w:w="0" w:type="auto"/>
        <w:tblLook w:val="04A0" w:firstRow="1" w:lastRow="0" w:firstColumn="1" w:lastColumn="0" w:noHBand="0" w:noVBand="1"/>
      </w:tblPr>
      <w:tblGrid>
        <w:gridCol w:w="9180"/>
      </w:tblGrid>
      <w:tr>
        <w:trPr>
          <w:trHeight w:val="270"/>
        </w:trPr>
        <w:tc>
          <w:tcPr>
            <w:tcW w:w="9180" w:type="dxa"/>
          </w:tcPr>
          <w:p>
            <w:pPr>
              <w:spacing w:after="160"/>
              <w:jc w:val="both"/>
              <w:rPr>
                <w:rFonts w:ascii="Times New Roman" w:hAnsi="Times New Roman" w:cs="Times New Roman"/>
                <w:noProof/>
                <w:sz w:val="24"/>
                <w:szCs w:val="24"/>
              </w:rPr>
            </w:pPr>
            <w:r>
              <w:rPr>
                <w:rFonts w:ascii="Times New Roman" w:hAnsi="Times New Roman"/>
                <w:b/>
                <w:noProof/>
                <w:sz w:val="24"/>
                <w:szCs w:val="24"/>
              </w:rPr>
              <w:t>A Bizottság:</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felkéri a városokat, hogy az </w:t>
            </w:r>
            <w:r>
              <w:rPr>
                <w:rFonts w:ascii="Times New Roman" w:hAnsi="Times New Roman"/>
                <w:b/>
                <w:bCs/>
                <w:noProof/>
                <w:sz w:val="24"/>
                <w:szCs w:val="24"/>
              </w:rPr>
              <w:t>Európa Kulturális Fővárosa</w:t>
            </w:r>
            <w:r>
              <w:rPr>
                <w:rFonts w:ascii="Times New Roman" w:hAnsi="Times New Roman"/>
                <w:noProof/>
                <w:sz w:val="24"/>
                <w:szCs w:val="24"/>
              </w:rPr>
              <w:t xml:space="preserve"> címre való jelentkezéskor foglalkozzanak kisebbségeik – köztük a zsidó kisebbség – történelmével is;</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felhasználja az Európa Tanács és a Bizottság közös kezdeményezését, az </w:t>
            </w:r>
            <w:r>
              <w:rPr>
                <w:rFonts w:ascii="Times New Roman" w:hAnsi="Times New Roman"/>
                <w:b/>
                <w:bCs/>
                <w:noProof/>
                <w:sz w:val="24"/>
                <w:szCs w:val="24"/>
              </w:rPr>
              <w:t>Európai Örökség Napokat</w:t>
            </w:r>
            <w:r>
              <w:rPr>
                <w:rFonts w:ascii="Times New Roman" w:hAnsi="Times New Roman"/>
                <w:noProof/>
                <w:sz w:val="24"/>
                <w:szCs w:val="24"/>
              </w:rPr>
              <w:t xml:space="preserve"> arra, hogy felhívja a figyelmet a zsidó örökségre Európa-szerte;</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folytatja a </w:t>
            </w:r>
            <w:r>
              <w:rPr>
                <w:rFonts w:ascii="Times New Roman" w:hAnsi="Times New Roman"/>
                <w:b/>
                <w:noProof/>
                <w:sz w:val="24"/>
                <w:szCs w:val="24"/>
              </w:rPr>
              <w:t>zsidó műtárgyak digitális technológiák révén történő visszaszerzését</w:t>
            </w:r>
            <w:r>
              <w:rPr>
                <w:rStyle w:val="FootnoteReference"/>
                <w:rFonts w:ascii="Times New Roman" w:hAnsi="Times New Roman" w:cs="Times New Roman"/>
                <w:b/>
                <w:noProof/>
                <w:position w:val="2"/>
                <w:sz w:val="24"/>
                <w:szCs w:val="24"/>
              </w:rPr>
              <w:footnoteReference w:id="96"/>
            </w:r>
            <w:r>
              <w:rPr>
                <w:rFonts w:ascii="Times New Roman" w:hAnsi="Times New Roman"/>
                <w:noProof/>
                <w:sz w:val="24"/>
                <w:szCs w:val="24"/>
              </w:rPr>
              <w:t>, amelynek célja, hogy átfogó adatbázist hozzon létre a zsidó tulajdont képező, a nácik által elrabolt kulturális javakról, összegyűjtse a bevált gyakorlatokat, és figyelemfelkeltő tevékenységeket javasoljon;</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előkészítő intézkedést tesz </w:t>
            </w:r>
            <w:r>
              <w:rPr>
                <w:rFonts w:ascii="Times New Roman" w:hAnsi="Times New Roman"/>
                <w:b/>
                <w:bCs/>
                <w:noProof/>
                <w:sz w:val="24"/>
                <w:szCs w:val="24"/>
              </w:rPr>
              <w:t>Európa zsidó temetőinek védelmére</w:t>
            </w:r>
            <w:r>
              <w:rPr>
                <w:rFonts w:ascii="Times New Roman" w:hAnsi="Times New Roman"/>
                <w:noProof/>
                <w:sz w:val="24"/>
                <w:szCs w:val="24"/>
              </w:rPr>
              <w:t>, felhasználva az Európai Parlament két korábbi kísérleti projektjének</w:t>
            </w:r>
            <w:r>
              <w:rPr>
                <w:rStyle w:val="FootnoteReference"/>
                <w:rFonts w:ascii="Times New Roman" w:hAnsi="Times New Roman" w:cs="Times New Roman"/>
                <w:noProof/>
                <w:sz w:val="24"/>
                <w:szCs w:val="24"/>
              </w:rPr>
              <w:footnoteReference w:id="97"/>
            </w:r>
            <w:r>
              <w:rPr>
                <w:rFonts w:ascii="Times New Roman" w:hAnsi="Times New Roman"/>
                <w:noProof/>
                <w:sz w:val="24"/>
                <w:szCs w:val="24"/>
              </w:rPr>
              <w:t xml:space="preserve"> eredményeit ebben a témában, és erősítve a zsidó temetkezési helyek megőrzésében érdekelt csoportok közötti kapcsolatokat;</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bCs/>
                <w:noProof/>
                <w:sz w:val="24"/>
                <w:szCs w:val="24"/>
              </w:rPr>
              <w:t>DiscoverEU kezdeményezés</w:t>
            </w:r>
            <w:r>
              <w:rPr>
                <w:rFonts w:ascii="Times New Roman" w:hAnsi="Times New Roman"/>
                <w:noProof/>
                <w:sz w:val="24"/>
                <w:szCs w:val="24"/>
              </w:rPr>
              <w:t xml:space="preserve"> keretében ösztönzi az Európában utazgató </w:t>
            </w:r>
            <w:r>
              <w:rPr>
                <w:rFonts w:ascii="Times New Roman" w:hAnsi="Times New Roman"/>
                <w:b/>
                <w:bCs/>
                <w:noProof/>
                <w:sz w:val="24"/>
                <w:szCs w:val="24"/>
              </w:rPr>
              <w:t>fiatalokat</w:t>
            </w:r>
            <w:r>
              <w:rPr>
                <w:rFonts w:ascii="Times New Roman" w:hAnsi="Times New Roman"/>
                <w:noProof/>
                <w:sz w:val="24"/>
                <w:szCs w:val="24"/>
              </w:rPr>
              <w:t>, hogy keressék fel a zsidó örökségi helyszíneket.</w:t>
            </w:r>
          </w:p>
          <w:p>
            <w:pPr>
              <w:spacing w:after="120"/>
              <w:jc w:val="both"/>
              <w:rPr>
                <w:rFonts w:ascii="Times New Roman" w:hAnsi="Times New Roman" w:cs="Times New Roman"/>
                <w:b/>
                <w:noProof/>
                <w:sz w:val="24"/>
                <w:szCs w:val="24"/>
              </w:rPr>
            </w:pPr>
            <w:r>
              <w:rPr>
                <w:rFonts w:ascii="Times New Roman" w:hAnsi="Times New Roman"/>
                <w:b/>
                <w:noProof/>
                <w:sz w:val="24"/>
                <w:szCs w:val="24"/>
              </w:rPr>
              <w:t>A tagállamokat arra ösztönözzük, hogy:</w:t>
            </w:r>
          </w:p>
          <w:p>
            <w:pPr>
              <w:pStyle w:val="ListParagraph"/>
              <w:numPr>
                <w:ilvl w:val="0"/>
                <w:numId w:val="7"/>
              </w:numPr>
              <w:spacing w:after="120"/>
              <w:jc w:val="both"/>
              <w:rPr>
                <w:rFonts w:ascii="Times New Roman" w:hAnsi="Times New Roman" w:cs="Times New Roman"/>
                <w:bCs/>
                <w:noProof/>
                <w:sz w:val="24"/>
                <w:szCs w:val="24"/>
              </w:rPr>
            </w:pPr>
            <w:r>
              <w:rPr>
                <w:rFonts w:ascii="Times New Roman" w:hAnsi="Times New Roman"/>
                <w:noProof/>
                <w:sz w:val="24"/>
                <w:szCs w:val="24"/>
              </w:rPr>
              <w:t xml:space="preserve">ösztönözzék és támogassák az Európai Örökség Napokat, kiemelve a </w:t>
            </w:r>
            <w:r>
              <w:rPr>
                <w:rFonts w:ascii="Times New Roman" w:hAnsi="Times New Roman"/>
                <w:b/>
                <w:bCs/>
                <w:noProof/>
                <w:sz w:val="24"/>
                <w:szCs w:val="24"/>
              </w:rPr>
              <w:t xml:space="preserve">zsidó örökséget a nemzeti kontextusban, </w:t>
            </w:r>
            <w:r>
              <w:rPr>
                <w:rFonts w:ascii="Times New Roman" w:hAnsi="Times New Roman"/>
                <w:noProof/>
                <w:sz w:val="24"/>
                <w:szCs w:val="24"/>
              </w:rPr>
              <w:t xml:space="preserve">többek között </w:t>
            </w:r>
            <w:r>
              <w:rPr>
                <w:rFonts w:ascii="Times New Roman" w:hAnsi="Times New Roman"/>
                <w:bCs/>
                <w:noProof/>
                <w:sz w:val="24"/>
                <w:szCs w:val="24"/>
              </w:rPr>
              <w:t>a nemzeti múzeumokban, az államilag támogatott fesztiválokon és a művészetekben;</w:t>
            </w:r>
          </w:p>
          <w:p>
            <w:pPr>
              <w:pStyle w:val="ListParagraph"/>
              <w:numPr>
                <w:ilvl w:val="0"/>
                <w:numId w:val="7"/>
              </w:numPr>
              <w:spacing w:after="160"/>
              <w:jc w:val="both"/>
              <w:rPr>
                <w:rFonts w:ascii="Times New Roman" w:hAnsi="Times New Roman" w:cs="Times New Roman"/>
                <w:b/>
                <w:noProof/>
                <w:sz w:val="24"/>
                <w:szCs w:val="24"/>
              </w:rPr>
            </w:pPr>
            <w:r>
              <w:rPr>
                <w:rFonts w:ascii="Times New Roman" w:hAnsi="Times New Roman"/>
                <w:iCs/>
                <w:noProof/>
                <w:sz w:val="24"/>
                <w:szCs w:val="24"/>
              </w:rPr>
              <w:t xml:space="preserve">a Farói Egyezmény értelmében támogassák a </w:t>
            </w:r>
            <w:r>
              <w:rPr>
                <w:rFonts w:ascii="Times New Roman" w:hAnsi="Times New Roman"/>
                <w:b/>
                <w:noProof/>
                <w:sz w:val="24"/>
                <w:szCs w:val="24"/>
              </w:rPr>
              <w:t>zsidó örökség fenntartását és megőrzését</w:t>
            </w:r>
            <w:r>
              <w:rPr>
                <w:rFonts w:ascii="Times New Roman" w:hAnsi="Times New Roman"/>
                <w:iCs/>
                <w:noProof/>
                <w:sz w:val="24"/>
                <w:szCs w:val="24"/>
              </w:rPr>
              <w:t>;</w:t>
            </w:r>
          </w:p>
          <w:p>
            <w:pPr>
              <w:pStyle w:val="ListParagraph"/>
              <w:numPr>
                <w:ilvl w:val="0"/>
                <w:numId w:val="7"/>
              </w:numPr>
              <w:spacing w:after="160"/>
              <w:jc w:val="both"/>
              <w:rPr>
                <w:rFonts w:ascii="Times New Roman" w:hAnsi="Times New Roman" w:cs="Times New Roman"/>
                <w:b/>
                <w:noProof/>
                <w:sz w:val="24"/>
                <w:szCs w:val="24"/>
              </w:rPr>
            </w:pPr>
            <w:r>
              <w:rPr>
                <w:rFonts w:ascii="Times New Roman" w:hAnsi="Times New Roman"/>
                <w:noProof/>
                <w:sz w:val="24"/>
                <w:szCs w:val="24"/>
              </w:rPr>
              <w:t xml:space="preserve">vegyék igénybe az uniós finanszírozási lehetőségeket – többek között a </w:t>
            </w:r>
            <w:r>
              <w:rPr>
                <w:rFonts w:ascii="Times New Roman" w:hAnsi="Times New Roman"/>
                <w:b/>
                <w:bCs/>
                <w:noProof/>
                <w:sz w:val="24"/>
                <w:szCs w:val="24"/>
              </w:rPr>
              <w:t>kohéziós politikai alapot</w:t>
            </w:r>
            <w:r>
              <w:rPr>
                <w:rFonts w:ascii="Times New Roman" w:hAnsi="Times New Roman"/>
                <w:noProof/>
                <w:sz w:val="24"/>
                <w:szCs w:val="24"/>
              </w:rPr>
              <w:t>– a zsidó örökség megóvása érdekében;</w:t>
            </w:r>
          </w:p>
          <w:p>
            <w:pPr>
              <w:pStyle w:val="ListParagraph"/>
              <w:numPr>
                <w:ilvl w:val="0"/>
                <w:numId w:val="7"/>
              </w:numPr>
              <w:spacing w:after="160"/>
              <w:jc w:val="both"/>
              <w:rPr>
                <w:rFonts w:ascii="Times New Roman" w:hAnsi="Times New Roman" w:cs="Times New Roman"/>
                <w:b/>
                <w:noProof/>
                <w:sz w:val="24"/>
                <w:szCs w:val="24"/>
              </w:rPr>
            </w:pPr>
            <w:r>
              <w:rPr>
                <w:rFonts w:ascii="Times New Roman" w:hAnsi="Times New Roman"/>
                <w:b/>
                <w:noProof/>
                <w:sz w:val="24"/>
                <w:szCs w:val="24"/>
              </w:rPr>
              <w:t xml:space="preserve">hajtsák végre </w:t>
            </w:r>
            <w:r>
              <w:rPr>
                <w:rFonts w:ascii="Times New Roman" w:hAnsi="Times New Roman"/>
                <w:bCs/>
                <w:noProof/>
                <w:sz w:val="24"/>
                <w:szCs w:val="24"/>
              </w:rPr>
              <w:t xml:space="preserve">a 2009. évi </w:t>
            </w:r>
            <w:r>
              <w:rPr>
                <w:rFonts w:ascii="Times New Roman" w:hAnsi="Times New Roman"/>
                <w:b/>
                <w:noProof/>
                <w:sz w:val="24"/>
                <w:szCs w:val="24"/>
              </w:rPr>
              <w:t>Terezíni Nyilatkozatot.</w:t>
            </w:r>
          </w:p>
        </w:tc>
      </w:tr>
    </w:tbl>
    <w:p>
      <w:pPr>
        <w:pStyle w:val="ListParagraph"/>
        <w:numPr>
          <w:ilvl w:val="0"/>
          <w:numId w:val="1"/>
        </w:numPr>
        <w:spacing w:before="240" w:line="240" w:lineRule="auto"/>
        <w:ind w:left="1077"/>
        <w:jc w:val="both"/>
        <w:rPr>
          <w:rFonts w:ascii="Times New Roman" w:hAnsi="Times New Roman" w:cs="Times New Roman"/>
          <w:b/>
          <w:bCs/>
          <w:noProof/>
          <w:sz w:val="24"/>
          <w:szCs w:val="24"/>
        </w:rPr>
      </w:pPr>
      <w:r>
        <w:rPr>
          <w:rFonts w:ascii="Times New Roman" w:hAnsi="Times New Roman"/>
          <w:b/>
          <w:bCs/>
          <w:noProof/>
          <w:sz w:val="24"/>
          <w:szCs w:val="24"/>
        </w:rPr>
        <w:t>OKTATÁS, KUTATÁS ÉS EMLÉKEZET</w:t>
      </w:r>
    </w:p>
    <w:p>
      <w:pPr>
        <w:spacing w:after="0" w:line="240" w:lineRule="auto"/>
        <w:jc w:val="both"/>
        <w:rPr>
          <w:rFonts w:ascii="Times New Roman" w:hAnsi="Times New Roman" w:cs="Times New Roman"/>
          <w:bCs/>
          <w:i/>
          <w:noProof/>
          <w:sz w:val="24"/>
          <w:szCs w:val="24"/>
        </w:rPr>
      </w:pPr>
      <w:r>
        <w:rPr>
          <w:rFonts w:ascii="Times New Roman" w:hAnsi="Times New Roman"/>
          <w:bCs/>
          <w:i/>
          <w:noProof/>
          <w:sz w:val="24"/>
          <w:szCs w:val="24"/>
        </w:rPr>
        <w:t>„Mennyire csodálatos, hogy egyetlen pillanatot sem kell várnia senkinek, mielőtt nekifog a világ jobbításának.”</w:t>
      </w:r>
    </w:p>
    <w:p>
      <w:pPr>
        <w:pStyle w:val="ListParagraph"/>
        <w:spacing w:after="0" w:line="240" w:lineRule="auto"/>
        <w:ind w:left="1080"/>
        <w:jc w:val="right"/>
        <w:rPr>
          <w:rFonts w:ascii="Times New Roman" w:hAnsi="Times New Roman" w:cs="Times New Roman"/>
          <w:bCs/>
          <w:i/>
          <w:noProof/>
          <w:sz w:val="24"/>
          <w:szCs w:val="24"/>
        </w:rPr>
      </w:pPr>
      <w:r>
        <w:rPr>
          <w:rFonts w:ascii="Times New Roman" w:hAnsi="Times New Roman"/>
          <w:b/>
          <w:bCs/>
          <w:noProof/>
          <w:sz w:val="24"/>
          <w:szCs w:val="24"/>
        </w:rPr>
        <w:t>– Anne Frank</w:t>
      </w:r>
    </w:p>
    <w:p>
      <w:pPr>
        <w:spacing w:after="0" w:line="240" w:lineRule="auto"/>
        <w:jc w:val="right"/>
        <w:rPr>
          <w:rFonts w:ascii="Times New Roman" w:hAnsi="Times New Roman" w:cs="Times New Roman"/>
          <w:b/>
          <w:bCs/>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Európa jövőjének alakításához az embereknek meg kell érteniük a múltját. Az évszázadok során zajlott zsidó élettel és az európai antiszemitizmussal kapcsolatos ismeretek, valamint a holokausztnak a zsidó népre és az európai kontinensre gyakorolt hatása alapvető fontosságú az antiszemitizmus mai megértéséhez és ahhoz, hogy elejét vegyük az ilyen atrocitások megismétlődésének. </w:t>
      </w:r>
      <w:r>
        <w:rPr>
          <w:rFonts w:ascii="Times New Roman" w:hAnsi="Times New Roman"/>
          <w:b/>
          <w:bCs/>
          <w:noProof/>
          <w:sz w:val="24"/>
          <w:szCs w:val="24"/>
        </w:rPr>
        <w:t xml:space="preserve">A zsidó élettel, az antiszemitizmussal és a holokauszttal kapcsolatos oktatás és kutatás </w:t>
      </w:r>
      <w:r>
        <w:rPr>
          <w:rFonts w:ascii="Times New Roman" w:hAnsi="Times New Roman"/>
          <w:noProof/>
          <w:sz w:val="24"/>
          <w:szCs w:val="24"/>
        </w:rPr>
        <w:t>kulcsfontosságú e tekintetben, és ennek során nemcsak a holokausztot, hanem a zsidóknak az európai társadalomhoz való hozzájárulását is a középpontba kell állítani.</w:t>
      </w:r>
    </w:p>
    <w:p>
      <w:pPr>
        <w:autoSpaceDE w:val="0"/>
        <w:autoSpaceDN w:val="0"/>
        <w:spacing w:after="0" w:line="240" w:lineRule="auto"/>
        <w:jc w:val="both"/>
        <w:rPr>
          <w:rFonts w:ascii="Times New Roman" w:hAnsi="Times New Roman" w:cs="Times New Roman"/>
          <w:noProof/>
          <w:sz w:val="24"/>
          <w:szCs w:val="24"/>
        </w:rPr>
      </w:pPr>
      <w:r>
        <w:rPr>
          <w:rFonts w:ascii="Times New Roman" w:hAnsi="Times New Roman"/>
          <w:noProof/>
          <w:color w:val="000000"/>
          <w:sz w:val="24"/>
          <w:szCs w:val="24"/>
        </w:rPr>
        <w:t xml:space="preserve">Az </w:t>
      </w:r>
      <w:r>
        <w:rPr>
          <w:rFonts w:ascii="Times New Roman" w:hAnsi="Times New Roman"/>
          <w:b/>
          <w:noProof/>
          <w:color w:val="000000"/>
          <w:sz w:val="24"/>
          <w:szCs w:val="24"/>
        </w:rPr>
        <w:t>európai oktatási térséggel</w:t>
      </w:r>
      <w:r>
        <w:rPr>
          <w:rStyle w:val="FootnoteReference"/>
          <w:rFonts w:ascii="Times New Roman" w:hAnsi="Times New Roman" w:cs="Times New Roman"/>
          <w:b/>
          <w:noProof/>
          <w:color w:val="000000"/>
          <w:sz w:val="24"/>
          <w:szCs w:val="24"/>
        </w:rPr>
        <w:footnoteReference w:id="98"/>
      </w:r>
      <w:r>
        <w:rPr>
          <w:rFonts w:ascii="Times New Roman" w:hAnsi="Times New Roman"/>
          <w:noProof/>
          <w:color w:val="000000"/>
          <w:sz w:val="24"/>
          <w:szCs w:val="24"/>
        </w:rPr>
        <w:t xml:space="preserve"> és az </w:t>
      </w:r>
      <w:r>
        <w:rPr>
          <w:rFonts w:ascii="Times New Roman" w:hAnsi="Times New Roman"/>
          <w:b/>
          <w:noProof/>
          <w:color w:val="000000"/>
          <w:sz w:val="24"/>
          <w:szCs w:val="24"/>
        </w:rPr>
        <w:t>Európai Kutatási Térséggel</w:t>
      </w:r>
      <w:r>
        <w:rPr>
          <w:rStyle w:val="FootnoteReference"/>
          <w:rFonts w:ascii="Times New Roman" w:hAnsi="Times New Roman" w:cs="Times New Roman"/>
          <w:noProof/>
          <w:color w:val="000000"/>
          <w:sz w:val="24"/>
          <w:szCs w:val="24"/>
        </w:rPr>
        <w:footnoteReference w:id="99"/>
      </w:r>
      <w:r>
        <w:rPr>
          <w:rFonts w:ascii="Times New Roman" w:hAnsi="Times New Roman"/>
          <w:noProof/>
          <w:color w:val="000000"/>
          <w:sz w:val="24"/>
          <w:szCs w:val="24"/>
        </w:rPr>
        <w:t xml:space="preserve"> kapcsolatos új közlemények a befogadás, az egyenlőség és a megkülönböztetésmentesség kérdéseivel foglalkoznak. </w:t>
      </w:r>
      <w:r>
        <w:rPr>
          <w:rFonts w:ascii="Times New Roman" w:hAnsi="Times New Roman"/>
          <w:noProof/>
          <w:sz w:val="24"/>
          <w:szCs w:val="24"/>
        </w:rPr>
        <w:t xml:space="preserve">A Bizottság azt is javasolta, hogy a küszöbön álló </w:t>
      </w:r>
      <w:r>
        <w:rPr>
          <w:rFonts w:ascii="Times New Roman" w:hAnsi="Times New Roman"/>
          <w:b/>
          <w:bCs/>
          <w:noProof/>
          <w:sz w:val="24"/>
          <w:szCs w:val="24"/>
        </w:rPr>
        <w:t>kutatási és innovációs paktum</w:t>
      </w:r>
      <w:r>
        <w:rPr>
          <w:rFonts w:ascii="Times New Roman" w:hAnsi="Times New Roman"/>
          <w:noProof/>
          <w:sz w:val="24"/>
          <w:szCs w:val="24"/>
        </w:rPr>
        <w:t xml:space="preserve"> keretében az esélyegyenlőség a kutatás és az innováció terén a tagállamok közös értéke legyen.</w:t>
      </w:r>
    </w:p>
    <w:p>
      <w:pPr>
        <w:autoSpaceDE w:val="0"/>
        <w:autoSpaceDN w:val="0"/>
        <w:spacing w:after="0"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A</w:t>
      </w:r>
      <w:r>
        <w:rPr>
          <w:rFonts w:ascii="Times New Roman" w:hAnsi="Times New Roman"/>
          <w:bCs/>
          <w:noProof/>
          <w:sz w:val="24"/>
          <w:szCs w:val="24"/>
        </w:rPr>
        <w:t xml:space="preserve"> </w:t>
      </w:r>
      <w:r>
        <w:rPr>
          <w:rFonts w:ascii="Times New Roman" w:hAnsi="Times New Roman"/>
          <w:b/>
          <w:bCs/>
          <w:noProof/>
          <w:sz w:val="24"/>
          <w:szCs w:val="24"/>
        </w:rPr>
        <w:t>digitális oktatási cselekvési terv</w:t>
      </w:r>
      <w:r>
        <w:rPr>
          <w:rFonts w:ascii="Times New Roman" w:hAnsi="Times New Roman"/>
          <w:bCs/>
          <w:noProof/>
          <w:sz w:val="24"/>
          <w:szCs w:val="24"/>
        </w:rPr>
        <w:t xml:space="preserve"> (2021–2027) középpontjában a dezinformáció elleni küzdelem és a digitális jártasság előmozdításának fontossága áll az oktatás és képzés terén, amelyet a kritikus gondolkodás és a tolerancia erősítését, valamint az online szerepvállalás ösztönzését célzó, tanároknak és oktatóknak szóló iránymutatások kidolgozása révén valósítanak meg.</w:t>
      </w:r>
      <w:r>
        <w:rPr>
          <w:rFonts w:ascii="Times New Roman" w:hAnsi="Times New Roman"/>
          <w:noProof/>
          <w:sz w:val="24"/>
          <w:szCs w:val="24"/>
        </w:rPr>
        <w:t xml:space="preserve"> Ezen túlmenően az UNESCO és az EBESZ/ODIHR többször is felszólított az oktatási programok előmozdítására a részt vevő államokban, beleértve az uniós tagállamokat is, annak érdekében, hogy felhívják a fiatalok figyelmét a kölcsönös tisztelet és megértés értékére. Az UNESCO és az EBESZ/ODIHR kötelezettségvállalásai ösztönzik az antiszemitizmussal kapcsolatos oktatást, amely szisztematikus megközelítést biztosít, beleértve az antiszemitizmus jelenlegi formáinak kezelésére szolgáló tantervek kidolgozását és használatát</w:t>
      </w:r>
      <w:r>
        <w:rPr>
          <w:rStyle w:val="FootnoteReference"/>
          <w:rFonts w:ascii="Times New Roman" w:hAnsi="Times New Roman" w:cs="Times New Roman"/>
          <w:noProof/>
          <w:sz w:val="24"/>
          <w:szCs w:val="24"/>
        </w:rPr>
        <w:footnoteReference w:id="100"/>
      </w:r>
      <w:r>
        <w:rPr>
          <w:rFonts w:ascii="Times New Roman" w:hAnsi="Times New Roman"/>
          <w:noProof/>
          <w:sz w:val="24"/>
          <w:szCs w:val="24"/>
        </w:rPr>
        <w:t>.</w:t>
      </w:r>
    </w:p>
    <w:p>
      <w:pPr>
        <w:pStyle w:val="ListParagraph"/>
        <w:numPr>
          <w:ilvl w:val="1"/>
          <w:numId w:val="1"/>
        </w:numPr>
        <w:spacing w:before="240" w:line="240" w:lineRule="auto"/>
        <w:ind w:left="1077" w:hanging="652"/>
        <w:jc w:val="both"/>
        <w:rPr>
          <w:rFonts w:ascii="Times New Roman" w:hAnsi="Times New Roman" w:cs="Times New Roman"/>
          <w:b/>
          <w:noProof/>
          <w:sz w:val="24"/>
          <w:szCs w:val="24"/>
        </w:rPr>
      </w:pPr>
      <w:r>
        <w:rPr>
          <w:rFonts w:ascii="Times New Roman" w:hAnsi="Times New Roman"/>
          <w:b/>
          <w:noProof/>
          <w:color w:val="202122"/>
          <w:sz w:val="24"/>
          <w:szCs w:val="24"/>
        </w:rPr>
        <w:t>A</w:t>
      </w:r>
      <w:r>
        <w:rPr>
          <w:rFonts w:ascii="Times New Roman" w:hAnsi="Times New Roman"/>
          <w:b/>
          <w:noProof/>
          <w:sz w:val="24"/>
          <w:szCs w:val="24"/>
        </w:rPr>
        <w:t>z antiszemitizmussal és a zsidó élettel kapcsolatos oktatás és kutatás</w:t>
      </w:r>
    </w:p>
    <w:p>
      <w:pPr>
        <w:autoSpaceDE w:val="0"/>
        <w:autoSpaceDN w:val="0"/>
        <w:spacing w:line="240" w:lineRule="auto"/>
        <w:jc w:val="both"/>
        <w:rPr>
          <w:rFonts w:ascii="Times New Roman" w:hAnsi="Times New Roman" w:cs="Times New Roman"/>
          <w:noProof/>
          <w:color w:val="000000"/>
          <w:sz w:val="24"/>
          <w:szCs w:val="24"/>
        </w:rPr>
      </w:pPr>
      <w:r>
        <w:rPr>
          <w:rFonts w:ascii="Times New Roman" w:hAnsi="Times New Roman"/>
          <w:noProof/>
          <w:sz w:val="24"/>
          <w:szCs w:val="24"/>
        </w:rPr>
        <w:t xml:space="preserve">Minden gyermeknek ismereteket kellene szereznie a zsidó életről és az antiszemitizmusról mint az európai történelem szerves részéről. Az oktatás </w:t>
      </w:r>
      <w:r>
        <w:rPr>
          <w:rFonts w:ascii="Times New Roman" w:hAnsi="Times New Roman"/>
          <w:b/>
          <w:noProof/>
          <w:sz w:val="24"/>
          <w:szCs w:val="24"/>
        </w:rPr>
        <w:t>erősítheti a fiatalok antiszemita eszmékkel</w:t>
      </w:r>
      <w:r>
        <w:rPr>
          <w:rFonts w:ascii="Times New Roman" w:hAnsi="Times New Roman"/>
          <w:noProof/>
          <w:sz w:val="24"/>
          <w:szCs w:val="24"/>
        </w:rPr>
        <w:t xml:space="preserve"> és ideológiákkal, valamint az intolerancia és a megkülönböztetés valamennyi formájával szembeni </w:t>
      </w:r>
      <w:r>
        <w:rPr>
          <w:rFonts w:ascii="Times New Roman" w:hAnsi="Times New Roman"/>
          <w:b/>
          <w:bCs/>
          <w:noProof/>
          <w:sz w:val="24"/>
          <w:szCs w:val="24"/>
        </w:rPr>
        <w:t>ellenálló képességét</w:t>
      </w:r>
      <w:r>
        <w:rPr>
          <w:rFonts w:ascii="Times New Roman" w:hAnsi="Times New Roman"/>
          <w:noProof/>
          <w:sz w:val="24"/>
          <w:szCs w:val="24"/>
        </w:rPr>
        <w:t xml:space="preserve">. A zsidó közösségekkel és azok tagjaival, valamint más kisebbségekkel és vallási csoportokkal való kapcsolattartási lehetőségek szintén elősegíthetik a kölcsönös megértést. </w:t>
      </w:r>
      <w:r>
        <w:rPr>
          <w:rFonts w:ascii="Times New Roman" w:hAnsi="Times New Roman"/>
          <w:b/>
          <w:noProof/>
          <w:sz w:val="24"/>
          <w:szCs w:val="24"/>
        </w:rPr>
        <w:t>2022, az ifjúság európai éve</w:t>
      </w:r>
      <w:r>
        <w:rPr>
          <w:rFonts w:ascii="Times New Roman" w:hAnsi="Times New Roman"/>
          <w:noProof/>
          <w:sz w:val="24"/>
          <w:szCs w:val="24"/>
        </w:rPr>
        <w:t xml:space="preserve"> új lehetőségeket kínál majd e tekintetben. Az iskoláknak és az egyetemi campusoknak mindenki számára biztonságos helynek kell lenniük. A tanárokat fel kell jogosítani arra, hogy a multikulturális osztályokban is foglalkozzanak az antiszemitizmussal, a holokauszttal, a zsidó élettel és történelemmel.</w:t>
      </w:r>
    </w:p>
    <w:p>
      <w:pPr>
        <w:autoSpaceDE w:val="0"/>
        <w:autoSpaceDN w:val="0"/>
        <w:spacing w:line="240" w:lineRule="auto"/>
        <w:jc w:val="both"/>
        <w:rPr>
          <w:rFonts w:ascii="Times New Roman" w:hAnsi="Times New Roman" w:cs="Times New Roman"/>
          <w:noProof/>
          <w:color w:val="000000"/>
          <w:sz w:val="24"/>
          <w:szCs w:val="24"/>
        </w:rPr>
      </w:pPr>
      <w:r>
        <w:rPr>
          <w:rFonts w:ascii="Times New Roman" w:hAnsi="Times New Roman"/>
          <w:noProof/>
          <w:sz w:val="24"/>
          <w:szCs w:val="24"/>
        </w:rPr>
        <w:t>A Bizottság a Horizont 2020 és az Európa a polgárokért program keretében támogatja az antiszemitizmussal, a zsidó élettel és a holokauszttal kapcsolatos kutatásokat, és ezt az említett programok örökébe lépő Horizont Európa</w:t>
      </w:r>
      <w:r>
        <w:rPr>
          <w:rStyle w:val="FootnoteReference"/>
          <w:rFonts w:ascii="Times New Roman" w:hAnsi="Times New Roman" w:cs="Times New Roman"/>
          <w:noProof/>
          <w:sz w:val="24"/>
          <w:szCs w:val="24"/>
        </w:rPr>
        <w:footnoteReference w:id="101"/>
      </w:r>
      <w:r>
        <w:rPr>
          <w:rFonts w:ascii="Times New Roman" w:hAnsi="Times New Roman"/>
          <w:noProof/>
          <w:sz w:val="24"/>
          <w:szCs w:val="24"/>
        </w:rPr>
        <w:t xml:space="preserve"> és a CERV programok keretében is folytatni fogja. Az EU-ban az antiszemitizmussal és zsidó tanulmányokkal foglalkozó egyetemi tanszékek azonban csak lazán kapcsolódnak egymáshoz. </w:t>
      </w:r>
      <w:r>
        <w:rPr>
          <w:rFonts w:ascii="Times New Roman" w:hAnsi="Times New Roman"/>
          <w:bCs/>
          <w:noProof/>
          <w:sz w:val="24"/>
          <w:szCs w:val="24"/>
        </w:rPr>
        <w:t xml:space="preserve">Nincs </w:t>
      </w:r>
      <w:r>
        <w:rPr>
          <w:rFonts w:ascii="Times New Roman" w:hAnsi="Times New Roman"/>
          <w:b/>
          <w:bCs/>
          <w:noProof/>
          <w:sz w:val="24"/>
          <w:szCs w:val="24"/>
        </w:rPr>
        <w:t>átfogó kutatási központ</w:t>
      </w:r>
      <w:r>
        <w:rPr>
          <w:rFonts w:ascii="Times New Roman" w:hAnsi="Times New Roman"/>
          <w:noProof/>
          <w:sz w:val="24"/>
          <w:szCs w:val="24"/>
        </w:rPr>
        <w:t>. A holokausztkutatás kiegészítése érdekében fokozni kell az európai antiszemitizmus és zsidó élet valamennyi aspektusára irányuló kutatási erőfeszítéseket.</w:t>
      </w:r>
    </w:p>
    <w:p>
      <w:pPr>
        <w:autoSpaceDE w:val="0"/>
        <w:autoSpaceDN w:val="0"/>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EU vezető szerepet vállalt abban, hogy összehasonlítható adatokat biztosítson az antiszemita tapasztalatokra és észlelésekre vonatkozóan. A </w:t>
      </w:r>
      <w:r>
        <w:rPr>
          <w:rFonts w:ascii="Times New Roman" w:hAnsi="Times New Roman"/>
          <w:b/>
          <w:bCs/>
          <w:noProof/>
          <w:sz w:val="24"/>
          <w:szCs w:val="24"/>
        </w:rPr>
        <w:t>zsidó emberek antiszemitizmussal kapcsolatos tapasztalatairól szóló FRA-felmérést</w:t>
      </w:r>
      <w:r>
        <w:rPr>
          <w:rFonts w:ascii="Times New Roman" w:hAnsi="Times New Roman"/>
          <w:noProof/>
          <w:sz w:val="24"/>
          <w:szCs w:val="24"/>
        </w:rPr>
        <w:t xml:space="preserve"> 2023-ban, majd azt követően rendszeres időközönként megismétlik. Az </w:t>
      </w:r>
      <w:r>
        <w:rPr>
          <w:rFonts w:ascii="Times New Roman" w:hAnsi="Times New Roman"/>
          <w:b/>
          <w:noProof/>
          <w:sz w:val="24"/>
          <w:szCs w:val="24"/>
        </w:rPr>
        <w:t>antiszemitizmus közvélemény általi észleléséről szóló Eurobarométer felmérést</w:t>
      </w:r>
      <w:r>
        <w:rPr>
          <w:rFonts w:ascii="Times New Roman" w:hAnsi="Times New Roman"/>
          <w:noProof/>
          <w:sz w:val="24"/>
          <w:szCs w:val="24"/>
        </w:rPr>
        <w:t xml:space="preserve"> második alkalommal 2024-ben, majd ötévente fogják elvégezni. A tényeken alapuló politikai döntéshozatal további elősegítése érdekében több kutatásra van szükség az antiszemita előítéletekkel kapcsolatban a lakosság körében.</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Kulcsfontosságú intézkedések: </w:t>
      </w:r>
    </w:p>
    <w:tbl>
      <w:tblPr>
        <w:tblStyle w:val="TableGrid"/>
        <w:tblW w:w="0" w:type="auto"/>
        <w:tblLook w:val="04A0" w:firstRow="1" w:lastRow="0" w:firstColumn="1" w:lastColumn="0" w:noHBand="0" w:noVBand="1"/>
      </w:tblPr>
      <w:tblGrid>
        <w:gridCol w:w="9180"/>
      </w:tblGrid>
      <w:tr>
        <w:trPr>
          <w:trHeight w:val="286"/>
        </w:trPr>
        <w:tc>
          <w:tcPr>
            <w:tcW w:w="9180" w:type="dxa"/>
          </w:tcPr>
          <w:p>
            <w:pPr>
              <w:spacing w:after="160"/>
              <w:jc w:val="both"/>
              <w:rPr>
                <w:rFonts w:ascii="Times New Roman" w:hAnsi="Times New Roman" w:cs="Times New Roman"/>
                <w:noProof/>
                <w:sz w:val="24"/>
                <w:szCs w:val="24"/>
              </w:rPr>
            </w:pPr>
            <w:r>
              <w:rPr>
                <w:rFonts w:ascii="Times New Roman" w:hAnsi="Times New Roman"/>
                <w:b/>
                <w:noProof/>
                <w:sz w:val="24"/>
                <w:szCs w:val="24"/>
              </w:rPr>
              <w:t>A Bizottság:</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a tagállamokkal és a kutatói közösséggel együttműködve előmozdítja a </w:t>
            </w:r>
            <w:r>
              <w:rPr>
                <w:rFonts w:ascii="Times New Roman" w:hAnsi="Times New Roman"/>
                <w:b/>
                <w:noProof/>
                <w:sz w:val="24"/>
                <w:szCs w:val="24"/>
              </w:rPr>
              <w:t xml:space="preserve">ma tapasztalható antiszemitizmussal, valamint a zsidó élettel és kultúrával foglalkozó európai kutatási központ </w:t>
            </w:r>
            <w:r>
              <w:rPr>
                <w:rFonts w:ascii="Times New Roman" w:hAnsi="Times New Roman"/>
                <w:noProof/>
                <w:sz w:val="24"/>
                <w:szCs w:val="24"/>
              </w:rPr>
              <w:t>létrehozását, amely Európa-szerte támogatja a multidiszciplináris kutatást, és finanszírozza a rasszizmus és az idegengyűlölet különböző strukturális formáival kapcsolatos</w:t>
            </w:r>
            <w:r>
              <w:rPr>
                <w:rFonts w:ascii="Times New Roman" w:hAnsi="Times New Roman"/>
                <w:b/>
                <w:noProof/>
                <w:sz w:val="24"/>
                <w:szCs w:val="24"/>
              </w:rPr>
              <w:t xml:space="preserve"> kutatásokat</w:t>
            </w:r>
            <w:r>
              <w:rPr>
                <w:rFonts w:ascii="Times New Roman" w:hAnsi="Times New Roman"/>
                <w:noProof/>
                <w:sz w:val="24"/>
                <w:szCs w:val="24"/>
              </w:rPr>
              <w:t xml:space="preserve"> a Horizont Európán keresztül, figyelembe véve a nemzeti sajátosságokat és az interszekcionalitást; </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támogatja az iskolákban, egyetemeken, valamint szakoktatási és szakképzési intézményekben történő </w:t>
            </w:r>
            <w:r>
              <w:rPr>
                <w:rFonts w:ascii="Times New Roman" w:hAnsi="Times New Roman"/>
                <w:b/>
                <w:noProof/>
                <w:sz w:val="24"/>
                <w:szCs w:val="24"/>
              </w:rPr>
              <w:t>holokauszt-emlékezés fiatal európai nagykövetei hálózatának</w:t>
            </w:r>
            <w:r>
              <w:rPr>
                <w:rFonts w:ascii="Times New Roman" w:hAnsi="Times New Roman"/>
                <w:noProof/>
                <w:sz w:val="24"/>
                <w:szCs w:val="24"/>
              </w:rPr>
              <w:t xml:space="preserve"> kialakítását; </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az </w:t>
            </w:r>
            <w:r>
              <w:rPr>
                <w:rFonts w:ascii="Times New Roman" w:hAnsi="Times New Roman"/>
                <w:b/>
                <w:bCs/>
                <w:noProof/>
                <w:sz w:val="24"/>
                <w:szCs w:val="24"/>
              </w:rPr>
              <w:t>egész Unióra kiterjedő felmérést finanszíroz az antiszemita előítéleteknek</w:t>
            </w:r>
            <w:r>
              <w:rPr>
                <w:rFonts w:ascii="Times New Roman" w:hAnsi="Times New Roman"/>
                <w:noProof/>
                <w:sz w:val="24"/>
                <w:szCs w:val="24"/>
              </w:rPr>
              <w:t xml:space="preserve"> az összes tagállam lakossága, köztük a fiatalok körében való jelenlétéről;</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támogatja a tagállamokat a közös értékek és az inkluzív oktatás előmozdítására irányuló erőfeszítéseik fokozásában, valamint a közös értékek, az inkluzív oktatás és az oktatás európai dimenziójának előmozdításáról szóló tanácsi ajánlás</w:t>
            </w:r>
            <w:r>
              <w:rPr>
                <w:rStyle w:val="FootnoteReference"/>
                <w:rFonts w:ascii="Times New Roman" w:hAnsi="Times New Roman" w:cs="Times New Roman"/>
                <w:noProof/>
                <w:sz w:val="24"/>
                <w:szCs w:val="24"/>
              </w:rPr>
              <w:footnoteReference w:id="102"/>
            </w:r>
            <w:r>
              <w:rPr>
                <w:rFonts w:ascii="Times New Roman" w:hAnsi="Times New Roman"/>
                <w:noProof/>
                <w:sz w:val="24"/>
                <w:szCs w:val="24"/>
              </w:rPr>
              <w:t xml:space="preserve"> végrehajtásában </w:t>
            </w:r>
            <w:r>
              <w:rPr>
                <w:rFonts w:ascii="Times New Roman" w:hAnsi="Times New Roman"/>
                <w:b/>
                <w:bCs/>
                <w:noProof/>
                <w:sz w:val="24"/>
                <w:szCs w:val="24"/>
              </w:rPr>
              <w:t xml:space="preserve">az egyenlőségnek és értékeknek az oktatásban és képzésben </w:t>
            </w:r>
            <w:r>
              <w:rPr>
                <w:rFonts w:ascii="Times New Roman" w:hAnsi="Times New Roman"/>
                <w:noProof/>
                <w:sz w:val="24"/>
                <w:szCs w:val="24"/>
              </w:rPr>
              <w:t xml:space="preserve">– többek között a zsidó életről és hagyományokról való oktatás és képzés tekintetében – </w:t>
            </w:r>
            <w:r>
              <w:rPr>
                <w:rFonts w:ascii="Times New Roman" w:hAnsi="Times New Roman"/>
                <w:b/>
                <w:bCs/>
                <w:noProof/>
                <w:sz w:val="24"/>
                <w:szCs w:val="24"/>
              </w:rPr>
              <w:t xml:space="preserve">való érvényesülésével foglalkozó új munkacsoport </w:t>
            </w:r>
            <w:r>
              <w:rPr>
                <w:rFonts w:ascii="Times New Roman" w:hAnsi="Times New Roman"/>
                <w:noProof/>
                <w:sz w:val="24"/>
                <w:szCs w:val="24"/>
              </w:rPr>
              <w:t>révén;</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olyan tevékenységeket támogat az Erasmus+-on és az Európai Szolidaritási Testületen keresztül, amelyek célja az európai értékek előmozdítása és a megkülönböztetés és intolerancia valamennyi formája elleni küzdelem, </w:t>
            </w:r>
            <w:r>
              <w:rPr>
                <w:rFonts w:ascii="Times New Roman" w:hAnsi="Times New Roman"/>
                <w:b/>
                <w:bCs/>
                <w:noProof/>
                <w:sz w:val="24"/>
                <w:szCs w:val="24"/>
              </w:rPr>
              <w:t xml:space="preserve">beleértve az antiszemitizmust is, </w:t>
            </w:r>
            <w:r>
              <w:rPr>
                <w:rFonts w:ascii="Times New Roman" w:hAnsi="Times New Roman"/>
                <w:noProof/>
                <w:sz w:val="24"/>
                <w:szCs w:val="24"/>
              </w:rPr>
              <w:t>az állampolgári ismeretek oktatásának és a fiatalok demokratikus életben való részvételének előmozdítása révén;</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támogatja </w:t>
            </w:r>
            <w:r>
              <w:rPr>
                <w:rFonts w:ascii="Times New Roman" w:hAnsi="Times New Roman"/>
                <w:b/>
                <w:bCs/>
                <w:noProof/>
                <w:sz w:val="24"/>
                <w:szCs w:val="24"/>
              </w:rPr>
              <w:t>oktatási szakemberek képzését</w:t>
            </w:r>
            <w:r>
              <w:rPr>
                <w:rFonts w:ascii="Times New Roman" w:hAnsi="Times New Roman"/>
                <w:noProof/>
                <w:sz w:val="24"/>
                <w:szCs w:val="24"/>
              </w:rPr>
              <w:t xml:space="preserve"> az UNESCO-val és az EBESZ-ODIHR-ral együttműködésben, a politikai döntéshozóknak és tanárképző intézményeknek szóló, „Az antiszemitizmus elleni fellépés az oktatáson keresztül” című iránymutatásuk alapján;</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 a technikai támogatási eszközön keresztül támogatja a tagállamokat az általános megkülönböztetés, és különösen az antiszemitizmus elleni küzdelmet célzó </w:t>
            </w:r>
            <w:r>
              <w:rPr>
                <w:rFonts w:ascii="Times New Roman" w:hAnsi="Times New Roman"/>
                <w:b/>
                <w:bCs/>
                <w:noProof/>
                <w:sz w:val="24"/>
                <w:szCs w:val="24"/>
              </w:rPr>
              <w:t>iskolai reformok</w:t>
            </w:r>
            <w:r>
              <w:rPr>
                <w:rFonts w:ascii="Times New Roman" w:hAnsi="Times New Roman"/>
                <w:noProof/>
                <w:sz w:val="24"/>
                <w:szCs w:val="24"/>
              </w:rPr>
              <w:t xml:space="preserve"> megtervezésében és </w:t>
            </w:r>
            <w:r>
              <w:rPr>
                <w:rFonts w:ascii="Times New Roman" w:hAnsi="Times New Roman"/>
                <w:b/>
                <w:bCs/>
                <w:noProof/>
                <w:sz w:val="24"/>
                <w:szCs w:val="24"/>
              </w:rPr>
              <w:t>végrehajtásában</w:t>
            </w:r>
            <w:r>
              <w:rPr>
                <w:rFonts w:ascii="Times New Roman" w:hAnsi="Times New Roman"/>
                <w:noProof/>
                <w:sz w:val="24"/>
                <w:szCs w:val="24"/>
              </w:rPr>
              <w:t>.</w:t>
            </w:r>
          </w:p>
          <w:p>
            <w:pPr>
              <w:spacing w:after="160"/>
              <w:jc w:val="both"/>
              <w:rPr>
                <w:rFonts w:ascii="Times New Roman" w:hAnsi="Times New Roman" w:cs="Times New Roman"/>
                <w:b/>
                <w:noProof/>
                <w:sz w:val="24"/>
                <w:szCs w:val="24"/>
              </w:rPr>
            </w:pPr>
            <w:r>
              <w:rPr>
                <w:rFonts w:ascii="Times New Roman" w:hAnsi="Times New Roman"/>
                <w:b/>
                <w:noProof/>
                <w:sz w:val="24"/>
                <w:szCs w:val="24"/>
              </w:rPr>
              <w:t>A tagállamokat arra ösztönözzük, hogy:</w:t>
            </w:r>
          </w:p>
          <w:p>
            <w:pPr>
              <w:pStyle w:val="ListParagraph"/>
              <w:numPr>
                <w:ilvl w:val="0"/>
                <w:numId w:val="4"/>
              </w:numPr>
              <w:spacing w:after="160"/>
              <w:jc w:val="both"/>
              <w:rPr>
                <w:rFonts w:ascii="Times New Roman" w:hAnsi="Times New Roman" w:cs="Times New Roman"/>
                <w:b/>
                <w:noProof/>
                <w:sz w:val="24"/>
                <w:szCs w:val="24"/>
              </w:rPr>
            </w:pPr>
            <w:r>
              <w:rPr>
                <w:rFonts w:ascii="Times New Roman" w:hAnsi="Times New Roman"/>
                <w:noProof/>
                <w:sz w:val="24"/>
                <w:szCs w:val="24"/>
              </w:rPr>
              <w:t>mozdítsák elő a</w:t>
            </w:r>
            <w:r>
              <w:rPr>
                <w:rFonts w:ascii="Times New Roman" w:hAnsi="Times New Roman"/>
                <w:b/>
                <w:bCs/>
                <w:noProof/>
                <w:sz w:val="24"/>
                <w:szCs w:val="24"/>
              </w:rPr>
              <w:t xml:space="preserve"> zsidó életre, az antiszemitizmusra és a holokausztra vonatkozó ismeretek</w:t>
            </w:r>
            <w:r>
              <w:rPr>
                <w:rFonts w:ascii="Times New Roman" w:hAnsi="Times New Roman"/>
                <w:noProof/>
                <w:sz w:val="24"/>
                <w:szCs w:val="24"/>
              </w:rPr>
              <w:t xml:space="preserve"> oktatás és kutatás révén történő bővítését, valamint lehetőség szerint ösztönözzék a helyi közösségekkel való cseréket;</w:t>
            </w:r>
          </w:p>
          <w:p>
            <w:pPr>
              <w:pStyle w:val="ListParagraph"/>
              <w:numPr>
                <w:ilvl w:val="0"/>
                <w:numId w:val="4"/>
              </w:numPr>
              <w:spacing w:after="160"/>
              <w:jc w:val="both"/>
              <w:rPr>
                <w:rFonts w:ascii="Times New Roman" w:hAnsi="Times New Roman" w:cs="Times New Roman"/>
                <w:b/>
                <w:noProof/>
                <w:sz w:val="24"/>
                <w:szCs w:val="24"/>
              </w:rPr>
            </w:pPr>
            <w:r>
              <w:rPr>
                <w:rFonts w:ascii="Times New Roman" w:hAnsi="Times New Roman"/>
                <w:bCs/>
                <w:noProof/>
                <w:sz w:val="24"/>
                <w:szCs w:val="24"/>
              </w:rPr>
              <w:t xml:space="preserve">jelentsék és rögzítsék az </w:t>
            </w:r>
            <w:r>
              <w:rPr>
                <w:rFonts w:ascii="Times New Roman" w:hAnsi="Times New Roman"/>
                <w:b/>
                <w:bCs/>
                <w:noProof/>
                <w:sz w:val="24"/>
                <w:szCs w:val="24"/>
              </w:rPr>
              <w:t xml:space="preserve">antiszemita megkülönböztetés iskolákban </w:t>
            </w:r>
            <w:r>
              <w:rPr>
                <w:rFonts w:ascii="Times New Roman" w:hAnsi="Times New Roman"/>
                <w:noProof/>
                <w:sz w:val="24"/>
                <w:szCs w:val="24"/>
              </w:rPr>
              <w:t>előforduló eseteit, és támogassák az iskolaigazgatókat és a tanárokat ezek kezelésében</w:t>
            </w:r>
            <w:r>
              <w:rPr>
                <w:rFonts w:ascii="Times New Roman" w:hAnsi="Times New Roman"/>
                <w:bCs/>
                <w:noProof/>
                <w:sz w:val="24"/>
                <w:szCs w:val="24"/>
              </w:rPr>
              <w:t>.</w:t>
            </w:r>
          </w:p>
        </w:tc>
      </w:tr>
    </w:tbl>
    <w:p>
      <w:pPr>
        <w:pStyle w:val="ListParagraph"/>
        <w:numPr>
          <w:ilvl w:val="1"/>
          <w:numId w:val="1"/>
        </w:numPr>
        <w:spacing w:before="240" w:line="240" w:lineRule="auto"/>
        <w:ind w:left="1077" w:hanging="652"/>
        <w:jc w:val="both"/>
        <w:rPr>
          <w:rFonts w:ascii="Times New Roman" w:hAnsi="Times New Roman" w:cs="Times New Roman"/>
          <w:b/>
          <w:noProof/>
          <w:sz w:val="24"/>
          <w:szCs w:val="24"/>
        </w:rPr>
      </w:pPr>
      <w:r>
        <w:rPr>
          <w:rFonts w:ascii="Times New Roman" w:hAnsi="Times New Roman"/>
          <w:b/>
          <w:noProof/>
          <w:sz w:val="24"/>
          <w:szCs w:val="24"/>
        </w:rPr>
        <w:t>A holokausztra vonatkozó oktatás, kutatás és a holokausztról való megemlékezés</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 holokauszt az európai történelem meghatározó öröksége, amelynek során hatmillió zsidó gyermeket, nőt és férfit gyilkoltak meg.</w:t>
      </w:r>
      <w:r>
        <w:rPr>
          <w:rFonts w:ascii="Times New Roman" w:hAnsi="Times New Roman"/>
          <w:noProof/>
          <w:color w:val="333333"/>
          <w:sz w:val="24"/>
          <w:szCs w:val="24"/>
        </w:rPr>
        <w:t xml:space="preserve"> Bár a náci rezsim kiemelt célpontjai a </w:t>
      </w:r>
      <w:r>
        <w:rPr>
          <w:rFonts w:ascii="Times New Roman" w:hAnsi="Times New Roman"/>
          <w:noProof/>
          <w:sz w:val="24"/>
          <w:szCs w:val="24"/>
        </w:rPr>
        <w:t>zsidók voltak</w:t>
      </w:r>
      <w:r>
        <w:rPr>
          <w:rFonts w:ascii="Times New Roman" w:hAnsi="Times New Roman"/>
          <w:noProof/>
          <w:color w:val="333333"/>
          <w:sz w:val="24"/>
          <w:szCs w:val="24"/>
        </w:rPr>
        <w:t xml:space="preserve">, más csoportokat is üldöztek, köztük a romákat, a fogyatékossággal élőket, </w:t>
      </w:r>
      <w:r>
        <w:rPr>
          <w:rFonts w:ascii="Times New Roman" w:hAnsi="Times New Roman"/>
          <w:noProof/>
          <w:sz w:val="24"/>
          <w:szCs w:val="24"/>
        </w:rPr>
        <w:t>a szlávokat, Jehova tanúit, az LMBTIQ-személyeket és a politikailag másként gondolkodókat.</w:t>
      </w:r>
    </w:p>
    <w:p>
      <w:pPr>
        <w:spacing w:line="240" w:lineRule="auto"/>
        <w:jc w:val="both"/>
        <w:rPr>
          <w:rFonts w:ascii="Times New Roman" w:hAnsi="Times New Roman" w:cs="Times New Roman"/>
          <w:noProof/>
          <w:color w:val="313131"/>
          <w:sz w:val="24"/>
          <w:szCs w:val="24"/>
          <w:shd w:val="clear" w:color="auto" w:fill="FFFFFF"/>
        </w:rPr>
      </w:pPr>
      <w:r>
        <w:rPr>
          <w:rFonts w:ascii="Times New Roman" w:hAnsi="Times New Roman"/>
          <w:noProof/>
          <w:sz w:val="24"/>
          <w:szCs w:val="24"/>
        </w:rPr>
        <w:t xml:space="preserve">A holokauszttúlélők – az </w:t>
      </w:r>
      <w:r>
        <w:rPr>
          <w:rFonts w:ascii="Times New Roman" w:hAnsi="Times New Roman"/>
          <w:b/>
          <w:bCs/>
          <w:noProof/>
          <w:sz w:val="24"/>
          <w:szCs w:val="24"/>
        </w:rPr>
        <w:t>emlékezés</w:t>
      </w:r>
      <w:r>
        <w:rPr>
          <w:rFonts w:ascii="Times New Roman" w:hAnsi="Times New Roman"/>
          <w:noProof/>
          <w:sz w:val="24"/>
          <w:szCs w:val="24"/>
        </w:rPr>
        <w:t xml:space="preserve"> hagyományának részeként – évtizedek óta osztják meg történeteiket. Mára azonban már valamennyi túlélő </w:t>
      </w:r>
      <w:r>
        <w:rPr>
          <w:rFonts w:ascii="Times New Roman" w:hAnsi="Times New Roman"/>
          <w:noProof/>
          <w:color w:val="313131"/>
          <w:sz w:val="24"/>
          <w:szCs w:val="24"/>
          <w:shd w:val="clear" w:color="auto" w:fill="FFFFFF"/>
        </w:rPr>
        <w:t>megöregedett vagy elhunyt. Azok, akik a II. világháború alatt felnőttek voltak, és a legjobban emlékeznek a holokausztra, már nincsenek köztünk. Örökségük megőrzése és tisztelete, annak biztosítása, hogy történeteikről ne feledkezzenek meg és pontosan adják tovább azokat, továbbá találják meg a megemlékezés új formáit – mindezek kihívást és kötelességet jelentenek az európaiak jelen és jövőbeli generációi számára.</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Ma minden huszadik európai soha nem hallott a holokausztról, és az európaiak kevesebb mint fele gondolja úgy, hogy eleget beszélnek a holokausztról az iskolákban</w:t>
      </w:r>
      <w:r>
        <w:rPr>
          <w:rStyle w:val="FootnoteReference"/>
          <w:rFonts w:ascii="Times New Roman" w:hAnsi="Times New Roman" w:cs="Times New Roman"/>
          <w:noProof/>
          <w:sz w:val="24"/>
          <w:szCs w:val="24"/>
        </w:rPr>
        <w:footnoteReference w:id="103"/>
      </w:r>
      <w:r>
        <w:rPr>
          <w:rFonts w:ascii="Times New Roman" w:hAnsi="Times New Roman"/>
          <w:noProof/>
          <w:sz w:val="24"/>
          <w:szCs w:val="24"/>
        </w:rPr>
        <w:t>.</w:t>
      </w:r>
      <w:r>
        <w:rPr>
          <w:rFonts w:ascii="Times New Roman" w:hAnsi="Times New Roman"/>
          <w:noProof/>
          <w:color w:val="202122"/>
          <w:sz w:val="24"/>
          <w:szCs w:val="24"/>
        </w:rPr>
        <w:t xml:space="preserve"> </w:t>
      </w:r>
      <w:r>
        <w:rPr>
          <w:rFonts w:ascii="Times New Roman" w:hAnsi="Times New Roman"/>
          <w:b/>
          <w:bCs/>
          <w:noProof/>
          <w:sz w:val="24"/>
          <w:szCs w:val="24"/>
        </w:rPr>
        <w:t>A</w:t>
      </w:r>
      <w:r>
        <w:rPr>
          <w:rFonts w:ascii="Times New Roman" w:hAnsi="Times New Roman"/>
          <w:b/>
          <w:noProof/>
          <w:sz w:val="24"/>
          <w:szCs w:val="24"/>
        </w:rPr>
        <w:t xml:space="preserve">z oktatás és a kutatás </w:t>
      </w:r>
      <w:r>
        <w:rPr>
          <w:rFonts w:ascii="Times New Roman" w:hAnsi="Times New Roman"/>
          <w:noProof/>
          <w:sz w:val="24"/>
          <w:szCs w:val="24"/>
        </w:rPr>
        <w:t>vezető szerepet játszik a holokauszt fokozottabb megismertetésében.</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szabad, nyílt és független </w:t>
      </w:r>
      <w:r>
        <w:rPr>
          <w:rFonts w:ascii="Times New Roman" w:hAnsi="Times New Roman"/>
          <w:bCs/>
          <w:noProof/>
          <w:sz w:val="24"/>
          <w:szCs w:val="24"/>
        </w:rPr>
        <w:t>kutatás</w:t>
      </w:r>
      <w:r>
        <w:rPr>
          <w:rFonts w:ascii="Times New Roman" w:hAnsi="Times New Roman"/>
          <w:noProof/>
          <w:sz w:val="24"/>
          <w:szCs w:val="24"/>
        </w:rPr>
        <w:t xml:space="preserve"> a demokráciák egyik alapértéke. A holokauszt valamennyi aspektusára irányuló kutatás szintén fontos ahhoz, hogy jobban megértsük, hogyan történhetett meg a holokauszt Európában. A 2010–2024-es időszakra vonatkozó </w:t>
      </w:r>
      <w:r>
        <w:rPr>
          <w:rFonts w:ascii="Times New Roman" w:hAnsi="Times New Roman"/>
          <w:b/>
          <w:bCs/>
          <w:noProof/>
          <w:sz w:val="24"/>
          <w:szCs w:val="24"/>
        </w:rPr>
        <w:t>európai holokausztkutatási infrastruktúra</w:t>
      </w:r>
      <w:r>
        <w:rPr>
          <w:rFonts w:ascii="Times New Roman" w:hAnsi="Times New Roman"/>
          <w:noProof/>
          <w:sz w:val="24"/>
          <w:szCs w:val="24"/>
        </w:rPr>
        <w:t xml:space="preserve"> projekt (EHRI)</w:t>
      </w:r>
      <w:r>
        <w:rPr>
          <w:rStyle w:val="FootnoteReference"/>
          <w:rFonts w:ascii="Times New Roman" w:hAnsi="Times New Roman" w:cs="Times New Roman"/>
          <w:noProof/>
          <w:sz w:val="24"/>
          <w:szCs w:val="24"/>
        </w:rPr>
        <w:footnoteReference w:id="104"/>
      </w:r>
      <w:r>
        <w:rPr>
          <w:rFonts w:ascii="Times New Roman" w:hAnsi="Times New Roman"/>
          <w:noProof/>
          <w:sz w:val="24"/>
          <w:szCs w:val="24"/>
        </w:rPr>
        <w:t xml:space="preserve"> 25 millió EUR-s költségvetésével</w:t>
      </w:r>
      <w:r>
        <w:rPr>
          <w:rStyle w:val="FootnoteReference"/>
          <w:rFonts w:ascii="Times New Roman" w:hAnsi="Times New Roman" w:cs="Times New Roman"/>
          <w:noProof/>
          <w:sz w:val="24"/>
          <w:szCs w:val="24"/>
        </w:rPr>
        <w:footnoteReference w:id="105"/>
      </w:r>
      <w:r>
        <w:rPr>
          <w:rFonts w:ascii="Times New Roman" w:hAnsi="Times New Roman"/>
          <w:noProof/>
          <w:sz w:val="24"/>
          <w:szCs w:val="24"/>
        </w:rPr>
        <w:t xml:space="preserve"> a világ legnagyobb uniós finanszírozású, a holokausztra vonatkozó kutatási kezdeményezése, amely összeköti a kutatótársadalmat azáltal, hogy a holokauszttal kapcsolatos, Európa-szerte és Európán kívül elszórtan megtalálható forrásokat elérhetővé teszi. E tekintetben az EHRI azokra az antiszemita megnyilvánulásokra is kiterjeszti a kutatásait, amelyek elvezettek a holokauszthoz.</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w:t>
      </w:r>
      <w:r>
        <w:rPr>
          <w:rFonts w:ascii="Times New Roman" w:hAnsi="Times New Roman"/>
          <w:noProof/>
          <w:color w:val="000000"/>
          <w:sz w:val="24"/>
          <w:szCs w:val="24"/>
        </w:rPr>
        <w:t xml:space="preserve"> </w:t>
      </w:r>
      <w:r>
        <w:rPr>
          <w:rFonts w:ascii="Times New Roman" w:hAnsi="Times New Roman"/>
          <w:noProof/>
          <w:sz w:val="24"/>
          <w:szCs w:val="24"/>
        </w:rPr>
        <w:t xml:space="preserve">tudatosság mélyítésének új módjait is ki kell dolgozni, különösen helyi kontextusban, ahol sokszor nem láthatók azok a helyek, „ahol megtörtént a holokauszt” – a zsinagógáktól a zsidó kulturális helyszínekig, a rejtekhelyektől a kivégzések helyszínéig. Ide tartozhat egy olyan </w:t>
      </w:r>
      <w:r>
        <w:rPr>
          <w:rFonts w:ascii="Times New Roman" w:hAnsi="Times New Roman"/>
          <w:b/>
          <w:noProof/>
          <w:sz w:val="24"/>
          <w:szCs w:val="24"/>
        </w:rPr>
        <w:t>hálózat létrehozása, amely iskolai tanulók, gyakorló szakemberek és a nagyközönség számára is lehetővé teszi, hogy nyomon kövessék a zsidók évszázadokon átívelő folyamatos jelenlétét Európában</w:t>
      </w:r>
      <w:r>
        <w:rPr>
          <w:rFonts w:ascii="Times New Roman" w:hAnsi="Times New Roman"/>
          <w:noProof/>
          <w:sz w:val="24"/>
          <w:szCs w:val="24"/>
        </w:rPr>
        <w:t>, és megkönnyíti a kulturális és emlékhelyek felkeresésére és helyreállítására irányuló helyi kezdeményezéseket.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Bizottság ösztönözni fogja továbbá a </w:t>
      </w:r>
      <w:r>
        <w:rPr>
          <w:rFonts w:ascii="Times New Roman" w:hAnsi="Times New Roman"/>
          <w:b/>
          <w:bCs/>
          <w:noProof/>
          <w:sz w:val="24"/>
          <w:szCs w:val="24"/>
        </w:rPr>
        <w:t xml:space="preserve">nyilvános vitát </w:t>
      </w:r>
      <w:r>
        <w:rPr>
          <w:rFonts w:ascii="Times New Roman" w:hAnsi="Times New Roman"/>
          <w:noProof/>
          <w:sz w:val="24"/>
          <w:szCs w:val="24"/>
        </w:rPr>
        <w:t xml:space="preserve">(online vagy lakossági fórum keretében) arról, hogy milyen jelentőséggel bír a holokauszt egy sokszínű EU-ban, és támogatni fogja – részvételen alapuló megközelítéssel – egy </w:t>
      </w:r>
      <w:r>
        <w:rPr>
          <w:rFonts w:ascii="Times New Roman" w:hAnsi="Times New Roman"/>
          <w:b/>
          <w:noProof/>
          <w:sz w:val="24"/>
          <w:szCs w:val="24"/>
        </w:rPr>
        <w:t>európai</w:t>
      </w:r>
      <w:r>
        <w:rPr>
          <w:rFonts w:ascii="Times New Roman" w:hAnsi="Times New Roman"/>
          <w:noProof/>
          <w:sz w:val="24"/>
          <w:szCs w:val="24"/>
        </w:rPr>
        <w:t xml:space="preserve"> </w:t>
      </w:r>
      <w:r>
        <w:rPr>
          <w:rFonts w:ascii="Times New Roman" w:hAnsi="Times New Roman"/>
          <w:b/>
          <w:noProof/>
          <w:sz w:val="24"/>
          <w:szCs w:val="24"/>
        </w:rPr>
        <w:t>holokauszt-emlékmű</w:t>
      </w:r>
      <w:r>
        <w:rPr>
          <w:rFonts w:ascii="Times New Roman" w:hAnsi="Times New Roman"/>
          <w:noProof/>
          <w:sz w:val="24"/>
          <w:szCs w:val="24"/>
        </w:rPr>
        <w:t xml:space="preserve"> létrehozását Brüsszelben, amely az Unió fővárosaiban található művészeti alkotásokhoz kapcsolódik.</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Kulcsfontosságú intézkedések:</w:t>
      </w:r>
    </w:p>
    <w:tbl>
      <w:tblPr>
        <w:tblStyle w:val="TableGrid"/>
        <w:tblW w:w="0" w:type="auto"/>
        <w:tblLook w:val="04A0" w:firstRow="1" w:lastRow="0" w:firstColumn="1" w:lastColumn="0" w:noHBand="0" w:noVBand="1"/>
      </w:tblPr>
      <w:tblGrid>
        <w:gridCol w:w="9180"/>
      </w:tblGrid>
      <w:tr>
        <w:trPr>
          <w:trHeight w:val="296"/>
        </w:trPr>
        <w:tc>
          <w:tcPr>
            <w:tcW w:w="9180" w:type="dxa"/>
          </w:tcPr>
          <w:p>
            <w:pPr>
              <w:spacing w:after="160"/>
              <w:jc w:val="both"/>
              <w:rPr>
                <w:rFonts w:ascii="Times New Roman" w:hAnsi="Times New Roman" w:cs="Times New Roman"/>
                <w:noProof/>
                <w:sz w:val="24"/>
                <w:szCs w:val="24"/>
              </w:rPr>
            </w:pPr>
            <w:r>
              <w:rPr>
                <w:rFonts w:ascii="Times New Roman" w:hAnsi="Times New Roman"/>
                <w:b/>
                <w:noProof/>
                <w:sz w:val="24"/>
                <w:szCs w:val="24"/>
              </w:rPr>
              <w:t>A Bizottság:</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a helyi közösségekkel együttműködve pénzügyileg is támogatja az </w:t>
            </w:r>
            <w:r>
              <w:rPr>
                <w:rFonts w:ascii="Times New Roman" w:hAnsi="Times New Roman"/>
                <w:b/>
                <w:bCs/>
                <w:noProof/>
                <w:sz w:val="24"/>
                <w:szCs w:val="24"/>
              </w:rPr>
              <w:t>„ahol megtörtént a holokauszt”</w:t>
            </w:r>
            <w:r>
              <w:rPr>
                <w:rFonts w:ascii="Times New Roman" w:hAnsi="Times New Roman"/>
                <w:b/>
                <w:noProof/>
                <w:sz w:val="24"/>
                <w:szCs w:val="24"/>
              </w:rPr>
              <w:t xml:space="preserve"> helyszíneket tömörítő hálózat létrehozását</w:t>
            </w:r>
            <w:r>
              <w:rPr>
                <w:rFonts w:ascii="Times New Roman" w:hAnsi="Times New Roman"/>
                <w:noProof/>
                <w:sz w:val="24"/>
                <w:szCs w:val="24"/>
              </w:rPr>
              <w:t>;</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a CERV program </w:t>
            </w:r>
            <w:r>
              <w:rPr>
                <w:rFonts w:ascii="Times New Roman" w:hAnsi="Times New Roman"/>
                <w:b/>
                <w:bCs/>
                <w:noProof/>
                <w:sz w:val="24"/>
                <w:szCs w:val="24"/>
              </w:rPr>
              <w:t>„Megemlékezés” ágán keresztül projektfinanszírozást biztosít</w:t>
            </w:r>
            <w:r>
              <w:rPr>
                <w:rFonts w:ascii="Times New Roman" w:hAnsi="Times New Roman"/>
                <w:noProof/>
                <w:sz w:val="24"/>
                <w:szCs w:val="24"/>
              </w:rPr>
              <w:t xml:space="preserve"> a holokausztról való megemlékezéshez, a holokauszttúlélők</w:t>
            </w:r>
            <w:r>
              <w:rPr>
                <w:rFonts w:ascii="Times New Roman" w:hAnsi="Times New Roman"/>
                <w:b/>
                <w:bCs/>
                <w:noProof/>
                <w:sz w:val="24"/>
                <w:szCs w:val="24"/>
              </w:rPr>
              <w:t xml:space="preserve"> archívumainak</w:t>
            </w:r>
            <w:r>
              <w:rPr>
                <w:rFonts w:ascii="Times New Roman" w:hAnsi="Times New Roman"/>
                <w:noProof/>
                <w:sz w:val="24"/>
                <w:szCs w:val="24"/>
              </w:rPr>
              <w:t xml:space="preserve"> </w:t>
            </w:r>
            <w:r>
              <w:rPr>
                <w:rFonts w:ascii="Times New Roman" w:hAnsi="Times New Roman"/>
                <w:b/>
                <w:bCs/>
                <w:noProof/>
                <w:sz w:val="24"/>
                <w:szCs w:val="24"/>
              </w:rPr>
              <w:t>és tanúságtételeinek digitalizálása</w:t>
            </w:r>
            <w:r>
              <w:rPr>
                <w:rFonts w:ascii="Times New Roman" w:hAnsi="Times New Roman"/>
                <w:noProof/>
                <w:sz w:val="24"/>
                <w:szCs w:val="24"/>
              </w:rPr>
              <w:t xml:space="preserve"> révén is;</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továbbra is részt vesz </w:t>
            </w:r>
            <w:r>
              <w:rPr>
                <w:rFonts w:ascii="Times New Roman" w:hAnsi="Times New Roman"/>
                <w:b/>
                <w:bCs/>
                <w:noProof/>
                <w:sz w:val="24"/>
                <w:szCs w:val="24"/>
              </w:rPr>
              <w:t>holokauszt-emléknapokon és -rendezvényeken</w:t>
            </w:r>
            <w:r>
              <w:rPr>
                <w:rFonts w:ascii="Times New Roman" w:hAnsi="Times New Roman"/>
                <w:noProof/>
                <w:sz w:val="24"/>
                <w:szCs w:val="24"/>
              </w:rPr>
              <w:t>, és támogatást is nyújt ezekhez uniós és nemzeti szinten egyaránt, a tagállamokban működő képviseleteivel és az uniós küldöttségekkel együttműködve.</w:t>
            </w:r>
          </w:p>
          <w:p>
            <w:pPr>
              <w:spacing w:after="160"/>
              <w:jc w:val="both"/>
              <w:rPr>
                <w:rFonts w:ascii="Times New Roman" w:hAnsi="Times New Roman" w:cs="Times New Roman"/>
                <w:b/>
                <w:noProof/>
                <w:sz w:val="24"/>
                <w:szCs w:val="24"/>
              </w:rPr>
            </w:pPr>
            <w:r>
              <w:rPr>
                <w:rFonts w:ascii="Times New Roman" w:hAnsi="Times New Roman"/>
                <w:b/>
                <w:noProof/>
                <w:sz w:val="24"/>
                <w:szCs w:val="24"/>
              </w:rPr>
              <w:t>A tagállamokat arra ösztönözzük, hogy:</w:t>
            </w:r>
          </w:p>
          <w:p>
            <w:pPr>
              <w:pStyle w:val="ListParagraph"/>
              <w:numPr>
                <w:ilvl w:val="0"/>
                <w:numId w:val="4"/>
              </w:numPr>
              <w:spacing w:after="160"/>
              <w:jc w:val="both"/>
              <w:rPr>
                <w:rFonts w:ascii="Times New Roman" w:hAnsi="Times New Roman" w:cs="Times New Roman"/>
                <w:i/>
                <w:noProof/>
                <w:sz w:val="24"/>
                <w:szCs w:val="24"/>
              </w:rPr>
            </w:pPr>
            <w:r>
              <w:rPr>
                <w:rFonts w:ascii="Times New Roman" w:hAnsi="Times New Roman"/>
                <w:b/>
                <w:bCs/>
                <w:noProof/>
                <w:sz w:val="24"/>
                <w:szCs w:val="24"/>
              </w:rPr>
              <w:t>tartsanak nyilvános megemlékezéseket a holokausztról</w:t>
            </w:r>
            <w:r>
              <w:rPr>
                <w:rFonts w:ascii="Times New Roman" w:hAnsi="Times New Roman"/>
                <w:noProof/>
                <w:sz w:val="24"/>
                <w:szCs w:val="24"/>
              </w:rPr>
              <w:t>, szoros együttműködésben a zsidó közösséggel, többek között a nemzeti parlamentek bevonásával;</w:t>
            </w:r>
          </w:p>
          <w:p>
            <w:pPr>
              <w:pStyle w:val="ListParagraph"/>
              <w:numPr>
                <w:ilvl w:val="0"/>
                <w:numId w:val="4"/>
              </w:numPr>
              <w:spacing w:after="160"/>
              <w:jc w:val="both"/>
              <w:rPr>
                <w:rFonts w:ascii="Times New Roman" w:hAnsi="Times New Roman" w:cs="Times New Roman"/>
                <w:i/>
                <w:noProof/>
                <w:sz w:val="24"/>
                <w:szCs w:val="24"/>
              </w:rPr>
            </w:pPr>
            <w:r>
              <w:rPr>
                <w:rFonts w:ascii="Times New Roman" w:hAnsi="Times New Roman"/>
                <w:noProof/>
                <w:sz w:val="24"/>
                <w:szCs w:val="24"/>
              </w:rPr>
              <w:t>biztosítsák, hogy a</w:t>
            </w:r>
            <w:r>
              <w:rPr>
                <w:rFonts w:ascii="Times New Roman" w:hAnsi="Times New Roman"/>
                <w:b/>
                <w:noProof/>
                <w:sz w:val="24"/>
                <w:szCs w:val="24"/>
              </w:rPr>
              <w:t xml:space="preserve"> holokauszt egyetemessége jelenjen meg</w:t>
            </w:r>
            <w:r>
              <w:rPr>
                <w:rFonts w:ascii="Times New Roman" w:hAnsi="Times New Roman"/>
                <w:noProof/>
                <w:sz w:val="24"/>
                <w:szCs w:val="24"/>
              </w:rPr>
              <w:t xml:space="preserve"> </w:t>
            </w:r>
            <w:r>
              <w:rPr>
                <w:rFonts w:ascii="Times New Roman" w:hAnsi="Times New Roman"/>
                <w:b/>
                <w:noProof/>
                <w:sz w:val="24"/>
                <w:szCs w:val="24"/>
              </w:rPr>
              <w:t>az oktatásban</w:t>
            </w:r>
            <w:r>
              <w:rPr>
                <w:rFonts w:ascii="Times New Roman" w:hAnsi="Times New Roman"/>
                <w:noProof/>
                <w:sz w:val="24"/>
                <w:szCs w:val="24"/>
              </w:rPr>
              <w:t>, és értékeljék, hogy milyen hatékonyan oktatják – akár többnemzetiségű és sokszínű osztályokban is – a holokauszttal kapcsolatos ismereteket;</w:t>
            </w:r>
          </w:p>
          <w:p>
            <w:pPr>
              <w:pStyle w:val="ListParagraph"/>
              <w:numPr>
                <w:ilvl w:val="0"/>
                <w:numId w:val="4"/>
              </w:numPr>
              <w:spacing w:after="160"/>
              <w:jc w:val="both"/>
              <w:rPr>
                <w:rFonts w:ascii="Times New Roman" w:hAnsi="Times New Roman" w:cs="Times New Roman"/>
                <w:i/>
                <w:noProof/>
                <w:sz w:val="24"/>
                <w:szCs w:val="24"/>
              </w:rPr>
            </w:pPr>
            <w:r>
              <w:rPr>
                <w:rFonts w:ascii="Times New Roman" w:hAnsi="Times New Roman"/>
                <w:b/>
                <w:bCs/>
                <w:noProof/>
                <w:sz w:val="24"/>
                <w:szCs w:val="24"/>
              </w:rPr>
              <w:t>váljanak aktív partnerekké az EHRI-infrastruktúra megvalósításában</w:t>
            </w:r>
            <w:r>
              <w:rPr>
                <w:rFonts w:ascii="Times New Roman" w:hAnsi="Times New Roman"/>
                <w:noProof/>
                <w:sz w:val="24"/>
                <w:szCs w:val="24"/>
              </w:rPr>
              <w:t>, többek között pénzügyi hozzájárulásokon keresztül.</w:t>
            </w:r>
          </w:p>
        </w:tc>
      </w:tr>
    </w:tbl>
    <w:p>
      <w:pPr>
        <w:pStyle w:val="ListParagraph"/>
        <w:numPr>
          <w:ilvl w:val="1"/>
          <w:numId w:val="1"/>
        </w:numPr>
        <w:spacing w:before="240" w:line="240" w:lineRule="auto"/>
        <w:ind w:left="1077" w:hanging="652"/>
        <w:jc w:val="both"/>
        <w:rPr>
          <w:rFonts w:ascii="Times New Roman" w:hAnsi="Times New Roman" w:cs="Times New Roman"/>
          <w:b/>
          <w:noProof/>
          <w:sz w:val="24"/>
          <w:szCs w:val="24"/>
        </w:rPr>
      </w:pPr>
      <w:r>
        <w:rPr>
          <w:rFonts w:ascii="Times New Roman" w:hAnsi="Times New Roman"/>
          <w:b/>
          <w:noProof/>
          <w:sz w:val="24"/>
          <w:szCs w:val="24"/>
        </w:rPr>
        <w:t>A holokauszt tagadása, elferdítése és bagatellizálása</w:t>
      </w:r>
    </w:p>
    <w:p>
      <w:pPr>
        <w:spacing w:line="240" w:lineRule="auto"/>
        <w:jc w:val="both"/>
        <w:rPr>
          <w:rFonts w:ascii="Times New Roman" w:hAnsi="Times New Roman" w:cs="Times New Roman"/>
          <w:noProof/>
          <w:sz w:val="24"/>
          <w:szCs w:val="24"/>
        </w:rPr>
      </w:pPr>
      <w:r>
        <w:rPr>
          <w:rFonts w:ascii="Times New Roman" w:hAnsi="Times New Roman"/>
          <w:bCs/>
          <w:noProof/>
          <w:sz w:val="24"/>
          <w:szCs w:val="24"/>
        </w:rPr>
        <w:t>Sajnos egyre gyakoribbak a holokauszt tagadásának, elferdítésének és bagatellizálásának megnyilvánulásai. Az európaiak 53 %-a érzi úgy, hogy a holokauszttagadás probléma a hazájában</w:t>
      </w:r>
      <w:r>
        <w:rPr>
          <w:rStyle w:val="FootnoteReference"/>
          <w:rFonts w:ascii="Times New Roman" w:hAnsi="Times New Roman" w:cs="Times New Roman"/>
          <w:bCs/>
          <w:noProof/>
          <w:sz w:val="24"/>
          <w:szCs w:val="24"/>
        </w:rPr>
        <w:footnoteReference w:id="106"/>
      </w:r>
      <w:r>
        <w:rPr>
          <w:rFonts w:ascii="Times New Roman" w:hAnsi="Times New Roman"/>
          <w:bCs/>
          <w:noProof/>
          <w:sz w:val="24"/>
          <w:szCs w:val="24"/>
        </w:rPr>
        <w:t>. A zsidók 62 %-a volt szem- vagy fültanúja annak, hogy nem zsidó emberek arról beszéltek, hogy a holokauszt mítosz vagy – legalábbis esetenként – eltúlozzák</w:t>
      </w:r>
      <w:r>
        <w:rPr>
          <w:rStyle w:val="FootnoteReference"/>
          <w:rFonts w:ascii="Times New Roman" w:hAnsi="Times New Roman" w:cs="Times New Roman"/>
          <w:bCs/>
          <w:noProof/>
          <w:sz w:val="24"/>
          <w:szCs w:val="24"/>
        </w:rPr>
        <w:footnoteReference w:id="107"/>
      </w:r>
      <w:r>
        <w:rPr>
          <w:rFonts w:ascii="Times New Roman" w:hAnsi="Times New Roman"/>
          <w:bCs/>
          <w:noProof/>
          <w:sz w:val="24"/>
          <w:szCs w:val="24"/>
        </w:rPr>
        <w:t xml:space="preserve">. A holokauszt tagadását, elferdítését és bagatellizálását gyakran használják a zsidókkal szembeni gyűlölet táplálására, valamint arra, hogy megpróbálják átírni az európai és a zsidó történelmet. Az említetteknek a kollektív történelmi emlékezetre, valamint demokratikus társadalmaink ellenálló képességére és kohéziójára gyakorolt erodáló hatását nem szabad alábecsülni, és kifejezetten kezelni kell. </w:t>
      </w:r>
      <w:r>
        <w:rPr>
          <w:rFonts w:ascii="Times New Roman" w:hAnsi="Times New Roman"/>
          <w:noProof/>
          <w:sz w:val="24"/>
          <w:szCs w:val="24"/>
        </w:rPr>
        <w:t>A rasszizmus és az idegengyűlölet elleni küzdelemről szóló kerethatározat</w:t>
      </w:r>
      <w:r>
        <w:rPr>
          <w:rStyle w:val="FootnoteReference"/>
          <w:rFonts w:ascii="Times New Roman" w:hAnsi="Times New Roman" w:cs="Times New Roman"/>
          <w:noProof/>
          <w:sz w:val="24"/>
          <w:szCs w:val="24"/>
        </w:rPr>
        <w:footnoteReference w:id="108"/>
      </w:r>
      <w:r>
        <w:rPr>
          <w:rFonts w:ascii="Times New Roman" w:hAnsi="Times New Roman"/>
          <w:noProof/>
          <w:sz w:val="24"/>
          <w:szCs w:val="24"/>
        </w:rPr>
        <w:t xml:space="preserve"> tiltja a holokauszt védelmezésével, tagadásával vagy súlyosan jelentéktelen színben való feltüntetésével kapcsolatos gyűlöletbeszédet.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Az oktatás és a tudatosság növelése érdekében a Bizottság állandó nemzetközi partnerségén keresztül együttműködik az IHRA-val a holokauszttagadás és -elferdítés</w:t>
      </w:r>
      <w:r>
        <w:rPr>
          <w:rStyle w:val="FootnoteReference"/>
          <w:rFonts w:ascii="Times New Roman" w:hAnsi="Times New Roman" w:cs="Times New Roman"/>
          <w:noProof/>
          <w:sz w:val="24"/>
          <w:szCs w:val="24"/>
        </w:rPr>
        <w:footnoteReference w:id="109"/>
      </w:r>
      <w:r>
        <w:rPr>
          <w:rFonts w:ascii="Times New Roman" w:hAnsi="Times New Roman"/>
          <w:noProof/>
          <w:sz w:val="24"/>
          <w:szCs w:val="24"/>
        </w:rPr>
        <w:t xml:space="preserve"> jelensége elleni küzdelemben, ennek során felhasználva a vonatkozó IHRA-definíciót. Erre példa a #ProtectTheFacts</w:t>
      </w:r>
      <w:r>
        <w:rPr>
          <w:rStyle w:val="FootnoteReference"/>
          <w:rFonts w:ascii="Times New Roman" w:hAnsi="Times New Roman" w:cs="Times New Roman"/>
          <w:noProof/>
          <w:sz w:val="24"/>
          <w:szCs w:val="24"/>
        </w:rPr>
        <w:footnoteReference w:id="110"/>
      </w:r>
      <w:r>
        <w:rPr>
          <w:rFonts w:ascii="Times New Roman" w:hAnsi="Times New Roman"/>
          <w:noProof/>
          <w:sz w:val="24"/>
          <w:szCs w:val="24"/>
        </w:rPr>
        <w:t xml:space="preserve"> figyelemfelhívó kampány, amely a holokauszt elferdítése elleni küzdelemre összpontosít. Az </w:t>
      </w:r>
      <w:r>
        <w:rPr>
          <w:rFonts w:ascii="Times New Roman" w:hAnsi="Times New Roman"/>
          <w:b/>
          <w:bCs/>
          <w:noProof/>
          <w:sz w:val="24"/>
          <w:szCs w:val="24"/>
        </w:rPr>
        <w:t>IHRA-val és az UNESCO-val partnerségben</w:t>
      </w:r>
      <w:r>
        <w:rPr>
          <w:rFonts w:ascii="Times New Roman" w:hAnsi="Times New Roman"/>
          <w:noProof/>
          <w:sz w:val="24"/>
          <w:szCs w:val="24"/>
        </w:rPr>
        <w:t xml:space="preserve"> a Bizottság „A holokauszt elferdítésének felismeréséről és az ez elleni küzdelemről szóló IHRA-ajánlás”</w:t>
      </w:r>
      <w:r>
        <w:rPr>
          <w:rStyle w:val="FootnoteReference"/>
          <w:rFonts w:ascii="Times New Roman" w:hAnsi="Times New Roman" w:cs="Times New Roman"/>
          <w:noProof/>
          <w:sz w:val="24"/>
          <w:szCs w:val="24"/>
        </w:rPr>
        <w:footnoteReference w:id="111"/>
      </w:r>
      <w:r>
        <w:rPr>
          <w:rFonts w:ascii="Times New Roman" w:hAnsi="Times New Roman"/>
          <w:noProof/>
          <w:sz w:val="24"/>
          <w:szCs w:val="24"/>
        </w:rPr>
        <w:t xml:space="preserve"> alapján további kezdeményezéseket fog kidolgozni.</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Kulcsfontosságú intézkedések:</w:t>
      </w:r>
    </w:p>
    <w:tbl>
      <w:tblPr>
        <w:tblStyle w:val="TableGrid"/>
        <w:tblW w:w="0" w:type="auto"/>
        <w:tblLook w:val="04A0" w:firstRow="1" w:lastRow="0" w:firstColumn="1" w:lastColumn="0" w:noHBand="0" w:noVBand="1"/>
      </w:tblPr>
      <w:tblGrid>
        <w:gridCol w:w="9180"/>
      </w:tblGrid>
      <w:tr>
        <w:trPr>
          <w:trHeight w:val="428"/>
        </w:trPr>
        <w:tc>
          <w:tcPr>
            <w:tcW w:w="9180" w:type="dxa"/>
          </w:tcPr>
          <w:p>
            <w:pPr>
              <w:spacing w:after="160"/>
              <w:jc w:val="both"/>
              <w:rPr>
                <w:rFonts w:ascii="Times New Roman" w:hAnsi="Times New Roman" w:cs="Times New Roman"/>
                <w:noProof/>
                <w:sz w:val="24"/>
                <w:szCs w:val="24"/>
              </w:rPr>
            </w:pPr>
            <w:r>
              <w:rPr>
                <w:rFonts w:ascii="Times New Roman" w:hAnsi="Times New Roman"/>
                <w:b/>
                <w:noProof/>
                <w:sz w:val="24"/>
                <w:szCs w:val="24"/>
              </w:rPr>
              <w:t>A Bizottság:</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előmozdítja a </w:t>
            </w:r>
            <w:r>
              <w:rPr>
                <w:rFonts w:ascii="Times New Roman" w:hAnsi="Times New Roman"/>
                <w:b/>
                <w:bCs/>
                <w:noProof/>
                <w:sz w:val="24"/>
                <w:szCs w:val="24"/>
              </w:rPr>
              <w:t xml:space="preserve">holokauszttagadás és -elferdítés IHRA által kidolgozott definíciójának </w:t>
            </w:r>
            <w:r>
              <w:rPr>
                <w:rFonts w:ascii="Times New Roman" w:hAnsi="Times New Roman"/>
                <w:noProof/>
                <w:sz w:val="24"/>
                <w:szCs w:val="24"/>
              </w:rPr>
              <w:t>használatát oktatási és szemléletformálási célokra;</w:t>
            </w:r>
          </w:p>
          <w:p>
            <w:pPr>
              <w:pStyle w:val="ListParagraph"/>
              <w:numPr>
                <w:ilvl w:val="0"/>
                <w:numId w:val="2"/>
              </w:numPr>
              <w:spacing w:after="160"/>
              <w:jc w:val="both"/>
              <w:rPr>
                <w:rFonts w:ascii="Times New Roman" w:hAnsi="Times New Roman" w:cs="Times New Roman"/>
                <w:b/>
                <w:noProof/>
                <w:sz w:val="24"/>
                <w:szCs w:val="24"/>
              </w:rPr>
            </w:pPr>
            <w:r>
              <w:rPr>
                <w:rFonts w:ascii="Times New Roman" w:hAnsi="Times New Roman"/>
                <w:b/>
                <w:bCs/>
                <w:noProof/>
                <w:sz w:val="24"/>
                <w:szCs w:val="24"/>
              </w:rPr>
              <w:t>kézikönyvet</w:t>
            </w:r>
            <w:r>
              <w:rPr>
                <w:rFonts w:ascii="Times New Roman" w:hAnsi="Times New Roman"/>
                <w:noProof/>
                <w:sz w:val="24"/>
                <w:szCs w:val="24"/>
              </w:rPr>
              <w:t xml:space="preserve"> dolgoz ki a </w:t>
            </w:r>
            <w:r>
              <w:rPr>
                <w:rFonts w:ascii="Times New Roman" w:hAnsi="Times New Roman"/>
                <w:b/>
                <w:bCs/>
                <w:noProof/>
                <w:sz w:val="24"/>
                <w:szCs w:val="24"/>
              </w:rPr>
              <w:t>holokauszttagadás, a holokauszt elferdítése és bagatellizálása elleni küzdelem bevált gyakorlatairól;</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az UNESCO-val, az IHRA-val és más nemzetközi partnerekkel és civil társadalmi csoportokkal együtt támogat és megerősít a</w:t>
            </w:r>
            <w:r>
              <w:rPr>
                <w:rFonts w:ascii="Times New Roman" w:hAnsi="Times New Roman"/>
                <w:b/>
                <w:bCs/>
                <w:noProof/>
                <w:sz w:val="24"/>
                <w:szCs w:val="24"/>
              </w:rPr>
              <w:t xml:space="preserve"> közösségi médiában folytatott kampányokat</w:t>
            </w:r>
            <w:r>
              <w:rPr>
                <w:rFonts w:ascii="Times New Roman" w:hAnsi="Times New Roman"/>
                <w:noProof/>
                <w:sz w:val="24"/>
                <w:szCs w:val="24"/>
              </w:rPr>
              <w:t>, amelyek célja a holokauszttagadással és a holokauszt elferdítésével kapcsolatos figyelemfelkeltés és az ezek elleni küzdelem.</w:t>
            </w:r>
          </w:p>
          <w:p>
            <w:pPr>
              <w:spacing w:after="160"/>
              <w:jc w:val="both"/>
              <w:rPr>
                <w:rFonts w:ascii="Times New Roman" w:hAnsi="Times New Roman" w:cs="Times New Roman"/>
                <w:b/>
                <w:noProof/>
                <w:sz w:val="24"/>
                <w:szCs w:val="24"/>
              </w:rPr>
            </w:pPr>
            <w:r>
              <w:rPr>
                <w:rFonts w:ascii="Times New Roman" w:hAnsi="Times New Roman"/>
                <w:b/>
                <w:noProof/>
                <w:sz w:val="24"/>
                <w:szCs w:val="24"/>
              </w:rPr>
              <w:t>A tagállamokat arra ösztönözzük, hogy:</w:t>
            </w:r>
          </w:p>
          <w:p>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szCs w:val="24"/>
              </w:rPr>
              <w:t xml:space="preserve">aktívan vegyenek részt a </w:t>
            </w:r>
            <w:r>
              <w:rPr>
                <w:rFonts w:ascii="Times New Roman" w:hAnsi="Times New Roman"/>
                <w:b/>
                <w:bCs/>
                <w:noProof/>
                <w:sz w:val="24"/>
                <w:szCs w:val="24"/>
              </w:rPr>
              <w:t>holokauszt tagadása</w:t>
            </w:r>
            <w:r>
              <w:rPr>
                <w:rFonts w:ascii="Times New Roman" w:hAnsi="Times New Roman"/>
                <w:b/>
                <w:noProof/>
                <w:sz w:val="24"/>
                <w:szCs w:val="24"/>
              </w:rPr>
              <w:t>, elferdítése és bagatellizálása elleni figyelemfelhívó kampányokban.</w:t>
            </w:r>
          </w:p>
        </w:tc>
      </w:tr>
    </w:tbl>
    <w:p>
      <w:pPr>
        <w:pStyle w:val="ListParagraph"/>
        <w:numPr>
          <w:ilvl w:val="0"/>
          <w:numId w:val="1"/>
        </w:numPr>
        <w:spacing w:before="240" w:line="240" w:lineRule="auto"/>
        <w:ind w:left="1077"/>
        <w:jc w:val="both"/>
        <w:rPr>
          <w:rFonts w:ascii="Times New Roman" w:hAnsi="Times New Roman" w:cs="Times New Roman"/>
          <w:b/>
          <w:bCs/>
          <w:noProof/>
          <w:sz w:val="24"/>
          <w:szCs w:val="24"/>
        </w:rPr>
      </w:pPr>
      <w:r>
        <w:rPr>
          <w:rFonts w:ascii="Times New Roman" w:hAnsi="Times New Roman"/>
          <w:b/>
          <w:bCs/>
          <w:noProof/>
          <w:sz w:val="24"/>
          <w:szCs w:val="24"/>
        </w:rPr>
        <w:t>VEZETŐ SZEREP AZ ANTISZEMITIZMUS ELLENI GLOBÁLIS KÜZDELEMBEN</w:t>
      </w:r>
    </w:p>
    <w:p>
      <w:pPr>
        <w:pStyle w:val="ListParagraph"/>
        <w:autoSpaceDE w:val="0"/>
        <w:autoSpaceDN w:val="0"/>
        <w:spacing w:after="0" w:line="240" w:lineRule="auto"/>
        <w:ind w:left="0"/>
        <w:jc w:val="both"/>
        <w:rPr>
          <w:rFonts w:ascii="Segoe UI" w:hAnsi="Segoe UI" w:cs="Segoe UI"/>
          <w:noProof/>
          <w:color w:val="000000"/>
          <w:sz w:val="20"/>
          <w:szCs w:val="20"/>
        </w:rPr>
      </w:pPr>
    </w:p>
    <w:p>
      <w:pPr>
        <w:pStyle w:val="ListParagraph"/>
        <w:autoSpaceDE w:val="0"/>
        <w:autoSpaceDN w:val="0"/>
        <w:spacing w:after="0" w:line="240" w:lineRule="auto"/>
        <w:ind w:left="0"/>
        <w:jc w:val="both"/>
        <w:rPr>
          <w:rFonts w:ascii="Times New Roman" w:hAnsi="Times New Roman" w:cs="Times New Roman"/>
          <w:i/>
          <w:noProof/>
          <w:sz w:val="24"/>
          <w:szCs w:val="24"/>
        </w:rPr>
      </w:pPr>
      <w:r>
        <w:rPr>
          <w:rFonts w:ascii="Georgia" w:hAnsi="Georgia"/>
          <w:noProof/>
          <w:color w:val="181818"/>
          <w:sz w:val="21"/>
          <w:szCs w:val="21"/>
          <w:shd w:val="clear" w:color="auto" w:fill="FFFFFF"/>
        </w:rPr>
        <w:t>„</w:t>
      </w:r>
      <w:r>
        <w:rPr>
          <w:rFonts w:ascii="Times New Roman" w:hAnsi="Times New Roman"/>
          <w:i/>
          <w:noProof/>
          <w:sz w:val="24"/>
          <w:szCs w:val="24"/>
        </w:rPr>
        <w:t>A világ, ahogy létrehoztuk, gondolkodásunk folyamata. Nem változtatható meg anélkül, hogy ne változtatnák meg a gondolkodásunkat.”</w:t>
      </w:r>
    </w:p>
    <w:p>
      <w:pPr>
        <w:pStyle w:val="ListParagraph"/>
        <w:autoSpaceDE w:val="0"/>
        <w:autoSpaceDN w:val="0"/>
        <w:spacing w:after="0" w:line="240" w:lineRule="auto"/>
        <w:ind w:left="0"/>
        <w:jc w:val="right"/>
        <w:rPr>
          <w:rFonts w:ascii="Segoe UI" w:hAnsi="Segoe UI" w:cs="Segoe UI"/>
          <w:noProof/>
          <w:color w:val="000000"/>
          <w:sz w:val="20"/>
          <w:szCs w:val="20"/>
        </w:rPr>
      </w:pPr>
      <w:r>
        <w:rPr>
          <w:rFonts w:ascii="Times New Roman" w:hAnsi="Times New Roman"/>
          <w:noProof/>
          <w:color w:val="181818"/>
          <w:sz w:val="24"/>
          <w:szCs w:val="24"/>
          <w:shd w:val="clear" w:color="auto" w:fill="FFFFFF"/>
        </w:rPr>
        <w:t>– </w:t>
      </w:r>
      <w:r>
        <w:rPr>
          <w:rStyle w:val="authorortitle"/>
          <w:rFonts w:ascii="Times New Roman" w:hAnsi="Times New Roman"/>
          <w:b/>
          <w:bCs/>
          <w:noProof/>
          <w:color w:val="333333"/>
          <w:sz w:val="24"/>
          <w:szCs w:val="24"/>
          <w:shd w:val="clear" w:color="auto" w:fill="FFFFFF"/>
        </w:rPr>
        <w:t>Albert Einstein</w:t>
      </w:r>
    </w:p>
    <w:p>
      <w:pPr>
        <w:pStyle w:val="ListParagraph"/>
        <w:spacing w:after="0" w:line="240" w:lineRule="auto"/>
        <w:ind w:left="1080"/>
        <w:jc w:val="right"/>
        <w:rPr>
          <w:rFonts w:ascii="Times New Roman" w:hAnsi="Times New Roman" w:cs="Times New Roman"/>
          <w:b/>
          <w:bCs/>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A zsidó népességet világszerte 15,2 millióra becsülik</w:t>
      </w:r>
      <w:r>
        <w:rPr>
          <w:rStyle w:val="FootnoteReference"/>
          <w:rFonts w:ascii="Times New Roman" w:hAnsi="Times New Roman" w:cs="Times New Roman"/>
          <w:noProof/>
          <w:sz w:val="24"/>
          <w:szCs w:val="24"/>
        </w:rPr>
        <w:footnoteReference w:id="112"/>
      </w:r>
      <w:r>
        <w:rPr>
          <w:rFonts w:ascii="Times New Roman" w:hAnsi="Times New Roman"/>
          <w:noProof/>
          <w:sz w:val="24"/>
          <w:szCs w:val="24"/>
        </w:rPr>
        <w:t>. A zsidóság 45 %-a, azaz 6,9 millió ember Izraelben él. Mintegy 6 millió főt számláló zsidó lakosságával az Egyesült Államok a zsidóság második legnagyobb közösségének otthont adó ország. A zsidóság további része – az EU-ban élő 1,5 millión kívül – elszórtan él a világ lakott kontinensein</w:t>
      </w:r>
      <w:r>
        <w:rPr>
          <w:rStyle w:val="FootnoteReference"/>
          <w:rFonts w:ascii="Times New Roman" w:hAnsi="Times New Roman" w:cs="Times New Roman"/>
          <w:noProof/>
          <w:sz w:val="24"/>
          <w:szCs w:val="24"/>
        </w:rPr>
        <w:footnoteReference w:id="113"/>
      </w:r>
      <w:r>
        <w:rPr>
          <w:rFonts w:ascii="Times New Roman" w:hAnsi="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Az antiszemita előítéletek világszerte széles körben elterjedtek. A Rágalmazásellenes Liga a zsidókkal kapcsolatos attitűdre és véleményekre vonatkozó kutatása</w:t>
      </w:r>
      <w:r>
        <w:rPr>
          <w:rStyle w:val="FootnoteReference"/>
          <w:rFonts w:ascii="Times New Roman" w:hAnsi="Times New Roman" w:cs="Times New Roman"/>
          <w:noProof/>
          <w:sz w:val="24"/>
          <w:szCs w:val="24"/>
        </w:rPr>
        <w:footnoteReference w:id="114"/>
      </w:r>
      <w:r>
        <w:rPr>
          <w:rFonts w:ascii="Times New Roman" w:hAnsi="Times New Roman"/>
          <w:noProof/>
          <w:sz w:val="24"/>
          <w:szCs w:val="24"/>
        </w:rPr>
        <w:t xml:space="preserve"> szerint a Közel-Keleten/Észak-Afrikában élő emberek 74 %-a rendelkezik antiszemita attitűddel, ugyanakkor néhány pozitív jel is érzékelhető, ilyen például az Izrael és a </w:t>
      </w:r>
      <w:r>
        <w:rPr>
          <w:rFonts w:asciiTheme="majorBidi" w:hAnsiTheme="majorBidi"/>
          <w:noProof/>
          <w:sz w:val="24"/>
          <w:szCs w:val="24"/>
        </w:rPr>
        <w:t>régió számos országa</w:t>
      </w:r>
      <w:r>
        <w:rPr>
          <w:rStyle w:val="FootnoteReference"/>
          <w:rFonts w:asciiTheme="majorBidi" w:hAnsiTheme="majorBidi" w:cstheme="majorBidi"/>
          <w:noProof/>
          <w:sz w:val="24"/>
          <w:szCs w:val="24"/>
        </w:rPr>
        <w:footnoteReference w:id="115"/>
      </w:r>
      <w:r>
        <w:rPr>
          <w:rFonts w:asciiTheme="majorBidi" w:hAnsiTheme="majorBidi"/>
          <w:noProof/>
          <w:sz w:val="24"/>
          <w:szCs w:val="24"/>
        </w:rPr>
        <w:t xml:space="preserve"> közötti kapcsolatok közelmúltbeli normalizálódása</w:t>
      </w:r>
      <w:r>
        <w:rPr>
          <w:rStyle w:val="FootnoteReference"/>
          <w:rFonts w:ascii="Times New Roman" w:hAnsi="Times New Roman" w:cs="Times New Roman"/>
          <w:noProof/>
          <w:sz w:val="24"/>
          <w:szCs w:val="24"/>
          <w:lang w:val="en-US"/>
        </w:rPr>
        <w:footnoteReference w:id="116"/>
      </w:r>
      <w:r>
        <w:rPr>
          <w:rFonts w:asciiTheme="majorBidi" w:hAnsiTheme="majorBidi"/>
          <w:noProof/>
          <w:sz w:val="24"/>
          <w:szCs w:val="24"/>
        </w:rPr>
        <w:t xml:space="preserve">. </w:t>
      </w:r>
      <w:r>
        <w:rPr>
          <w:rFonts w:ascii="Times New Roman" w:hAnsi="Times New Roman"/>
          <w:noProof/>
          <w:sz w:val="24"/>
          <w:szCs w:val="24"/>
        </w:rPr>
        <w:t>Nyugat-Európába</w:t>
      </w:r>
      <w:r>
        <w:rPr>
          <w:rStyle w:val="FootnoteReference"/>
          <w:rFonts w:ascii="Times New Roman" w:hAnsi="Times New Roman" w:cs="Times New Roman"/>
          <w:noProof/>
          <w:sz w:val="24"/>
          <w:szCs w:val="24"/>
        </w:rPr>
        <w:footnoteReference w:id="117"/>
      </w:r>
      <w:r>
        <w:rPr>
          <w:rFonts w:ascii="Times New Roman" w:hAnsi="Times New Roman"/>
          <w:noProof/>
          <w:sz w:val="24"/>
          <w:szCs w:val="24"/>
        </w:rPr>
        <w:t xml:space="preserve"> ez az arány 24 %, Kelet-Európában 34 %, míg az amerikai kontinensen 19 %, Ázsiában 22 %, a szubszaharai Afrikában pedig 23 %. A zsidó közösségek helyzete és mérete országonként jelentősen eltér egymástól. A zsidók világszerte veszélyben vannak, és antiszemita támadásokat és incidenseket tapasztalnak. Az antiszemita előítéletek olyan országokban is fellelhetők, ahol nincsenek zsidó közösségek.</w:t>
      </w:r>
    </w:p>
    <w:p>
      <w:pPr>
        <w:spacing w:after="0" w:line="240" w:lineRule="auto"/>
        <w:jc w:val="both"/>
        <w:rPr>
          <w:rFonts w:ascii="Times New Roman" w:hAnsi="Times New Roman" w:cs="Times New Roman"/>
          <w:bCs/>
          <w:strike/>
          <w:noProof/>
          <w:sz w:val="24"/>
          <w:szCs w:val="24"/>
        </w:rPr>
      </w:pPr>
      <w:r>
        <w:rPr>
          <w:rFonts w:ascii="Times New Roman" w:hAnsi="Times New Roman"/>
          <w:bCs/>
          <w:noProof/>
          <w:sz w:val="24"/>
          <w:szCs w:val="24"/>
        </w:rPr>
        <w:t>Ezzel összefüggésben az Európai Bizottság megerősíti szilárd és egyértelmű elkötelezettségét az antiszemitizmus elleni globális küzdelem iránt. Az antiszemitizmus, a gyűlöletre uszítás vagy az erőszak bármilyen formája elfogadhatatlan és összeegyeztethetetlen az Európai Unió és tagállamai értékeivel és céljaival. Határozott fellépéssel kell kezelni mind európai, mind nemzeti szinten. Ezek az elvek az Európai Bizottság számára nem képezik alku tárgyát. A fentiek fényében alapvető fontosságú az antiszemitizmus valamennyi formájának megelőzése és az ellene való küzdelem érvényesítése valamennyi szakpolitikai területen.</w:t>
      </w:r>
    </w:p>
    <w:p>
      <w:pPr>
        <w:spacing w:line="240" w:lineRule="auto"/>
        <w:jc w:val="both"/>
        <w:rPr>
          <w:rFonts w:ascii="Times New Roman" w:hAnsi="Times New Roman" w:cs="Times New Roman"/>
          <w:noProof/>
          <w:sz w:val="24"/>
          <w:szCs w:val="24"/>
        </w:rPr>
      </w:pPr>
    </w:p>
    <w:p>
      <w:pPr>
        <w:pStyle w:val="ListParagraph"/>
        <w:numPr>
          <w:ilvl w:val="1"/>
          <w:numId w:val="1"/>
        </w:numPr>
        <w:spacing w:line="240" w:lineRule="auto"/>
        <w:ind w:hanging="654"/>
        <w:jc w:val="both"/>
        <w:rPr>
          <w:rFonts w:ascii="Times New Roman" w:hAnsi="Times New Roman" w:cs="Times New Roman"/>
          <w:b/>
          <w:bCs/>
          <w:noProof/>
          <w:sz w:val="24"/>
          <w:szCs w:val="24"/>
        </w:rPr>
      </w:pPr>
      <w:r>
        <w:rPr>
          <w:rFonts w:ascii="Times New Roman" w:hAnsi="Times New Roman"/>
          <w:b/>
          <w:bCs/>
          <w:noProof/>
          <w:sz w:val="24"/>
          <w:szCs w:val="24"/>
        </w:rPr>
        <w:t>Az antiszemitizmus kezelése az EU külső fellépésén keresztül, minden eszköz felhasználásával</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EU alapját az emberi jogok, a demokrácia és a jogállamiság világszerte történő előmozdítása és védelme iránti elkötelezettség képezi. Ez a kötelezettségvállalás alátámasztja az EU bővítési és szomszédságpolitikáját, valamint más nem uniós országokkal kapcsolatos politikáit, valamint a nemzetközi szervezetekben végzett munkáját. Minden országnak meg kell védenie mindenkinek, köztük a zsidóságnak a jogát ahhoz, hogy vallása vagy meggyőződése legyen vagy ne legyen, illetve azt megváltoztassa, vallását vagy meggyőződését nyilvánosan kifejezésre juttassa, és hogy ne legyen kitéve a valláson vagy meggyőződésen, illetve faji vagy etnikai származáson alapuló megkülönböztetésnek, üldöztetésnek vagy erőszaknak. </w:t>
      </w:r>
      <w:r>
        <w:rPr>
          <w:rFonts w:ascii="Times New Roman" w:hAnsi="Times New Roman"/>
          <w:b/>
          <w:bCs/>
          <w:noProof/>
          <w:sz w:val="24"/>
          <w:szCs w:val="24"/>
        </w:rPr>
        <w:t>Az emberi jogokra és a demokráciára vonatkozó</w:t>
      </w:r>
      <w:r>
        <w:rPr>
          <w:rFonts w:ascii="Times New Roman" w:hAnsi="Times New Roman"/>
          <w:noProof/>
          <w:sz w:val="24"/>
          <w:szCs w:val="24"/>
        </w:rPr>
        <w:t xml:space="preserve">, a 2020–2024-es időszakra szóló </w:t>
      </w:r>
      <w:r>
        <w:rPr>
          <w:rFonts w:ascii="Times New Roman" w:hAnsi="Times New Roman"/>
          <w:b/>
          <w:bCs/>
          <w:noProof/>
          <w:sz w:val="24"/>
          <w:szCs w:val="24"/>
        </w:rPr>
        <w:t xml:space="preserve">uniós cselekvési terv </w:t>
      </w:r>
      <w:r>
        <w:rPr>
          <w:rFonts w:ascii="Times New Roman" w:hAnsi="Times New Roman"/>
          <w:noProof/>
          <w:sz w:val="24"/>
          <w:szCs w:val="24"/>
        </w:rPr>
        <w:t xml:space="preserve">kitűzi a célok nagyságrendjét, és meghatározza az EU és tagállamai prioritásait ezen a területen, a nem uniós országokkal fenntartott kapcsolatokban. Az </w:t>
      </w:r>
      <w:r>
        <w:rPr>
          <w:rFonts w:ascii="Times New Roman" w:hAnsi="Times New Roman"/>
          <w:b/>
          <w:bCs/>
          <w:noProof/>
          <w:sz w:val="24"/>
          <w:szCs w:val="24"/>
        </w:rPr>
        <w:t>Európai Unión kívül a vallás vagy meggyőződés szabadságáról szóló 2013. évi iránymutatások</w:t>
      </w:r>
      <w:r>
        <w:rPr>
          <w:rStyle w:val="FootnoteReference"/>
          <w:rFonts w:ascii="Times New Roman" w:hAnsi="Times New Roman" w:cs="Times New Roman"/>
          <w:noProof/>
          <w:sz w:val="24"/>
          <w:szCs w:val="24"/>
        </w:rPr>
        <w:footnoteReference w:id="118"/>
      </w:r>
      <w:r>
        <w:rPr>
          <w:rFonts w:ascii="Times New Roman" w:hAnsi="Times New Roman"/>
          <w:noProof/>
          <w:sz w:val="24"/>
          <w:szCs w:val="24"/>
        </w:rPr>
        <w:t xml:space="preserve"> és </w:t>
      </w:r>
      <w:r>
        <w:rPr>
          <w:rFonts w:ascii="Times New Roman" w:hAnsi="Times New Roman"/>
          <w:b/>
          <w:bCs/>
          <w:noProof/>
          <w:sz w:val="24"/>
          <w:szCs w:val="24"/>
        </w:rPr>
        <w:t>a megkülönböztetésmentesség elvének az EU külső tevékenysége keretében való érvényesítéséről szóló 2019. évi iránymutatások</w:t>
      </w:r>
      <w:r>
        <w:rPr>
          <w:rStyle w:val="FootnoteReference"/>
          <w:rFonts w:ascii="Times New Roman" w:hAnsi="Times New Roman" w:cs="Times New Roman"/>
          <w:noProof/>
          <w:sz w:val="24"/>
          <w:szCs w:val="24"/>
        </w:rPr>
        <w:footnoteReference w:id="119"/>
      </w:r>
      <w:r>
        <w:rPr>
          <w:rFonts w:ascii="Times New Roman" w:hAnsi="Times New Roman"/>
          <w:noProof/>
          <w:sz w:val="24"/>
          <w:szCs w:val="24"/>
        </w:rPr>
        <w:t xml:space="preserve"> meghatározzák azokat az eszközöket, amelyeket az EU külső tevékenysége során használhatnak a vallás és a meggyőződés szabadságának megsértése elleni fellépéshez és a – többek között a zsidó emberekkel szembeni – megkülönböztetés elleni küzdelemhez</w:t>
      </w:r>
      <w:r>
        <w:rPr>
          <w:rStyle w:val="FootnoteReference"/>
          <w:rFonts w:ascii="Times New Roman" w:hAnsi="Times New Roman" w:cs="Times New Roman"/>
          <w:noProof/>
          <w:sz w:val="24"/>
          <w:szCs w:val="24"/>
        </w:rPr>
        <w:footnoteReference w:id="120"/>
      </w:r>
      <w:r>
        <w:rPr>
          <w:rFonts w:ascii="Times New Roman" w:hAnsi="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EU </w:t>
      </w:r>
      <w:r>
        <w:rPr>
          <w:rFonts w:ascii="Times New Roman" w:hAnsi="Times New Roman"/>
          <w:b/>
          <w:bCs/>
          <w:noProof/>
          <w:sz w:val="24"/>
          <w:szCs w:val="24"/>
        </w:rPr>
        <w:t>minden rendelkezésre álló eszközt</w:t>
      </w:r>
      <w:r>
        <w:rPr>
          <w:rFonts w:ascii="Times New Roman" w:hAnsi="Times New Roman"/>
          <w:noProof/>
          <w:sz w:val="24"/>
          <w:szCs w:val="24"/>
        </w:rPr>
        <w:t xml:space="preserve"> fel fog használni annak érdekében, hogy felhívja a partnerországokat az antiszemitizmus elleni aktív küzdelemre, figyelembe véve az antiszemitizmus fogalmának IHRA általi meghatározását</w:t>
      </w:r>
      <w:r>
        <w:rPr>
          <w:rStyle w:val="FootnoteReference"/>
          <w:rFonts w:ascii="Times New Roman" w:hAnsi="Times New Roman" w:cs="Times New Roman"/>
          <w:noProof/>
          <w:sz w:val="24"/>
          <w:szCs w:val="24"/>
        </w:rPr>
        <w:footnoteReference w:id="121"/>
      </w:r>
      <w:r>
        <w:rPr>
          <w:rFonts w:ascii="Times New Roman" w:hAnsi="Times New Roman"/>
          <w:noProof/>
          <w:sz w:val="24"/>
          <w:szCs w:val="24"/>
        </w:rPr>
        <w:t>, a politikai és emberi jogi párbeszédek során, valamint a partnerországokkal folytatott szélesebb körű együttműködés során. Ezt tematikus és földrajzi programok, valamint az EU szomszédsági és bővítési politikái támogatják, többek között a stabilizációs és társulási folyamat során is.</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Az EU aktívan együtt fog működni nemzetközi szervezetekkel, különösen az Egyesült Nemzetek Szervezetével, az Európa Tanáccsal és az EBESZ-szel, valamint regionális szervezetekkel</w:t>
      </w:r>
      <w:r>
        <w:rPr>
          <w:rStyle w:val="FootnoteReference"/>
          <w:rFonts w:ascii="Times New Roman" w:hAnsi="Times New Roman" w:cs="Times New Roman"/>
          <w:noProof/>
          <w:sz w:val="24"/>
          <w:szCs w:val="24"/>
        </w:rPr>
        <w:footnoteReference w:id="122"/>
      </w:r>
      <w:r>
        <w:rPr>
          <w:rFonts w:ascii="Times New Roman" w:hAnsi="Times New Roman"/>
          <w:noProof/>
          <w:sz w:val="24"/>
          <w:szCs w:val="24"/>
        </w:rPr>
        <w:t xml:space="preserve"> a </w:t>
      </w:r>
      <w:r>
        <w:rPr>
          <w:rFonts w:ascii="Times New Roman" w:hAnsi="Times New Roman"/>
          <w:b/>
          <w:bCs/>
          <w:noProof/>
          <w:sz w:val="24"/>
          <w:szCs w:val="24"/>
        </w:rPr>
        <w:t>megkülönböztetés és az antiszemitizmus elleni közös fellépésekben</w:t>
      </w:r>
      <w:r>
        <w:rPr>
          <w:rFonts w:ascii="Times New Roman" w:hAnsi="Times New Roman"/>
          <w:noProof/>
          <w:sz w:val="24"/>
          <w:szCs w:val="24"/>
        </w:rPr>
        <w:t>. Az EU fokozni fogja a fellépéseit az oktatási ágazatban, és a partnerországokkal folytatott oktatási együttműködés keretében továbbra is elő fogja mozdítani, hogy az</w:t>
      </w:r>
      <w:r>
        <w:rPr>
          <w:rFonts w:ascii="Times New Roman" w:hAnsi="Times New Roman"/>
          <w:b/>
          <w:bCs/>
          <w:noProof/>
          <w:sz w:val="24"/>
          <w:szCs w:val="24"/>
        </w:rPr>
        <w:t xml:space="preserve"> oktatási anyagok teljes mértékben megfeleljenek az UNESCO</w:t>
      </w:r>
      <w:r>
        <w:rPr>
          <w:rFonts w:ascii="Times New Roman" w:hAnsi="Times New Roman"/>
          <w:noProof/>
          <w:sz w:val="24"/>
          <w:szCs w:val="24"/>
        </w:rPr>
        <w:t xml:space="preserve"> békére, toleranciára, együttélésre és erőszakmentességre vonatkozó </w:t>
      </w:r>
      <w:r>
        <w:rPr>
          <w:rFonts w:ascii="Times New Roman" w:hAnsi="Times New Roman"/>
          <w:b/>
          <w:bCs/>
          <w:noProof/>
          <w:sz w:val="24"/>
          <w:szCs w:val="24"/>
        </w:rPr>
        <w:t>normáinak</w:t>
      </w:r>
      <w:r>
        <w:rPr>
          <w:rFonts w:ascii="Times New Roman" w:hAnsi="Times New Roman"/>
          <w:noProof/>
          <w:sz w:val="24"/>
          <w:szCs w:val="24"/>
        </w:rPr>
        <w:t>. Minden, e normákkal ellentétes anyag veszélyezteti a békét és az együttélést, és nincs helye sem tankönyvekben, sem osztálytermekben.</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Az EU emberi jogi különleges képviselője és a vallás és meggyőződés szabadságának az Európai Unión kívüli előmozdításáért felelős különmegbízott munkája során továbbra is rendszeresen foglalkozni fog az antiszemitizmus kérdésével. Emellett az EU</w:t>
      </w:r>
      <w:r>
        <w:rPr>
          <w:rFonts w:ascii="Times New Roman" w:hAnsi="Times New Roman"/>
          <w:bCs/>
          <w:noProof/>
          <w:sz w:val="24"/>
          <w:szCs w:val="24"/>
        </w:rPr>
        <w:t xml:space="preserve"> </w:t>
      </w:r>
      <w:r>
        <w:rPr>
          <w:rFonts w:ascii="Times New Roman" w:hAnsi="Times New Roman"/>
          <w:b/>
          <w:bCs/>
          <w:noProof/>
          <w:sz w:val="24"/>
          <w:szCs w:val="24"/>
        </w:rPr>
        <w:t xml:space="preserve">erősíteni fogja </w:t>
      </w:r>
      <w:r>
        <w:rPr>
          <w:rFonts w:ascii="Times New Roman" w:hAnsi="Times New Roman"/>
          <w:bCs/>
          <w:noProof/>
          <w:sz w:val="24"/>
          <w:szCs w:val="24"/>
        </w:rPr>
        <w:t xml:space="preserve">az antiszemitizmus elleni küzdelemmel foglalkozó </w:t>
      </w:r>
      <w:r>
        <w:rPr>
          <w:rFonts w:ascii="Times New Roman" w:hAnsi="Times New Roman"/>
          <w:b/>
          <w:bCs/>
          <w:noProof/>
          <w:sz w:val="24"/>
          <w:szCs w:val="24"/>
        </w:rPr>
        <w:t>különmegbízottak és koordinátorok globális együttműködését</w:t>
      </w:r>
      <w:r>
        <w:rPr>
          <w:rFonts w:ascii="Times New Roman" w:hAnsi="Times New Roman"/>
          <w:noProof/>
          <w:sz w:val="24"/>
          <w:szCs w:val="24"/>
        </w:rPr>
        <w:t>.</w:t>
      </w:r>
    </w:p>
    <w:p>
      <w:pPr>
        <w:autoSpaceDE w:val="0"/>
        <w:autoSpaceDN w:val="0"/>
        <w:spacing w:after="0" w:line="240" w:lineRule="auto"/>
        <w:jc w:val="both"/>
        <w:rPr>
          <w:rFonts w:ascii="Times New Roman" w:hAnsi="Times New Roman" w:cs="Times New Roman"/>
          <w:noProof/>
          <w:sz w:val="24"/>
          <w:szCs w:val="24"/>
        </w:rPr>
      </w:pPr>
      <w:r>
        <w:rPr>
          <w:rFonts w:ascii="Times New Roman" w:hAnsi="Times New Roman"/>
          <w:b/>
          <w:bCs/>
          <w:noProof/>
          <w:sz w:val="24"/>
          <w:szCs w:val="24"/>
        </w:rPr>
        <w:t>Izrael</w:t>
      </w:r>
      <w:r>
        <w:rPr>
          <w:rFonts w:ascii="Times New Roman" w:hAnsi="Times New Roman"/>
          <w:noProof/>
          <w:sz w:val="24"/>
          <w:szCs w:val="24"/>
        </w:rPr>
        <w:t xml:space="preserve"> az Európai Unió kulcsfontosságú partnere, többek között az antiszemitizmus elleni globális küzdelemben. Az EU törekedni fog az évente közösen szervezett, a rasszizmus, az idegengyűlölet és az antiszemitizmus elleni küzdelemmel foglalkozó </w:t>
      </w:r>
      <w:r>
        <w:rPr>
          <w:rFonts w:ascii="Times New Roman" w:hAnsi="Times New Roman"/>
          <w:b/>
          <w:bCs/>
          <w:noProof/>
          <w:sz w:val="24"/>
          <w:szCs w:val="24"/>
        </w:rPr>
        <w:t>magas szintű EU-Izrael szeminárium</w:t>
      </w:r>
      <w:r>
        <w:rPr>
          <w:rFonts w:ascii="Times New Roman" w:hAnsi="Times New Roman"/>
          <w:noProof/>
          <w:sz w:val="24"/>
          <w:szCs w:val="24"/>
        </w:rPr>
        <w:t xml:space="preserve"> további megerősítésére, az operatív nyomon követésre összpontosítva.</w:t>
      </w:r>
    </w:p>
    <w:p>
      <w:pPr>
        <w:autoSpaceDE w:val="0"/>
        <w:autoSpaceDN w:val="0"/>
        <w:spacing w:after="0"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antiszemitizmus elleni küzdelemre irányuló fellépések az </w:t>
      </w:r>
      <w:r>
        <w:rPr>
          <w:rFonts w:ascii="Times New Roman" w:hAnsi="Times New Roman"/>
          <w:b/>
          <w:bCs/>
          <w:noProof/>
          <w:sz w:val="24"/>
          <w:szCs w:val="24"/>
        </w:rPr>
        <w:t>NDICI</w:t>
      </w:r>
      <w:r>
        <w:rPr>
          <w:rStyle w:val="FootnoteReference"/>
          <w:rFonts w:ascii="Times New Roman" w:hAnsi="Times New Roman" w:cs="Times New Roman"/>
          <w:b/>
          <w:bCs/>
          <w:noProof/>
          <w:sz w:val="24"/>
          <w:szCs w:val="24"/>
        </w:rPr>
        <w:footnoteReference w:id="123"/>
      </w:r>
      <w:r>
        <w:rPr>
          <w:rFonts w:ascii="Times New Roman" w:hAnsi="Times New Roman"/>
          <w:b/>
          <w:bCs/>
          <w:noProof/>
          <w:sz w:val="24"/>
          <w:szCs w:val="24"/>
        </w:rPr>
        <w:t xml:space="preserve"> Globális Európa </w:t>
      </w:r>
      <w:r>
        <w:rPr>
          <w:rFonts w:ascii="Times New Roman" w:hAnsi="Times New Roman"/>
          <w:bCs/>
          <w:noProof/>
          <w:sz w:val="24"/>
          <w:szCs w:val="24"/>
        </w:rPr>
        <w:t xml:space="preserve">elnevezésű, a megkülönböztetésmentességet célzó emberi jogi és demokratikus </w:t>
      </w:r>
      <w:r>
        <w:rPr>
          <w:rFonts w:ascii="Times New Roman" w:hAnsi="Times New Roman"/>
          <w:noProof/>
          <w:sz w:val="24"/>
          <w:szCs w:val="24"/>
        </w:rPr>
        <w:t>kezdeményezésekre irányuló tematikus programján keresztül támogathatók. Az EU a küldöttségeknél és a székhelyeken dolgozó személyzetének tartott emberi jogi képzése részeként külön üléseket fog tartani a vallás és a meggyőződés szabadságáról, benne az antiszemitizmus elleni küzdelemről.</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Kulcsfontosságú intézkedések:</w:t>
      </w:r>
    </w:p>
    <w:tbl>
      <w:tblPr>
        <w:tblStyle w:val="TableGrid"/>
        <w:tblW w:w="0" w:type="auto"/>
        <w:tblLook w:val="04A0" w:firstRow="1" w:lastRow="0" w:firstColumn="1" w:lastColumn="0" w:noHBand="0" w:noVBand="1"/>
      </w:tblPr>
      <w:tblGrid>
        <w:gridCol w:w="9180"/>
      </w:tblGrid>
      <w:tr>
        <w:trPr>
          <w:trHeight w:val="570"/>
        </w:trPr>
        <w:tc>
          <w:tcPr>
            <w:tcW w:w="9180" w:type="dxa"/>
          </w:tcPr>
          <w:p>
            <w:pPr>
              <w:spacing w:after="160"/>
              <w:jc w:val="both"/>
              <w:rPr>
                <w:rFonts w:ascii="Times New Roman" w:hAnsi="Times New Roman" w:cs="Times New Roman"/>
                <w:noProof/>
                <w:sz w:val="24"/>
                <w:szCs w:val="24"/>
              </w:rPr>
            </w:pPr>
            <w:r>
              <w:rPr>
                <w:rFonts w:ascii="Times New Roman" w:hAnsi="Times New Roman"/>
                <w:b/>
                <w:noProof/>
                <w:sz w:val="24"/>
                <w:szCs w:val="24"/>
              </w:rPr>
              <w:t>A Bizottság és a főképviselő:</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előmozdítja a vallási és etnikai megkülönböztetés – beleértve az </w:t>
            </w:r>
            <w:r>
              <w:rPr>
                <w:rFonts w:asciiTheme="majorBidi" w:hAnsiTheme="majorBidi"/>
                <w:b/>
                <w:noProof/>
                <w:sz w:val="24"/>
                <w:szCs w:val="24"/>
              </w:rPr>
              <w:t xml:space="preserve">antiszemitizmust </w:t>
            </w:r>
            <w:r>
              <w:rPr>
                <w:rFonts w:asciiTheme="majorBidi" w:hAnsiTheme="majorBidi"/>
                <w:noProof/>
                <w:sz w:val="24"/>
                <w:szCs w:val="24"/>
              </w:rPr>
              <w:t xml:space="preserve">– </w:t>
            </w:r>
            <w:r>
              <w:rPr>
                <w:rFonts w:asciiTheme="majorBidi" w:hAnsiTheme="majorBidi"/>
                <w:b/>
                <w:noProof/>
                <w:sz w:val="24"/>
                <w:szCs w:val="24"/>
              </w:rPr>
              <w:t>elleni küzdelmet</w:t>
            </w:r>
            <w:r>
              <w:rPr>
                <w:rFonts w:ascii="Times New Roman" w:hAnsi="Times New Roman"/>
                <w:b/>
                <w:noProof/>
                <w:sz w:val="24"/>
                <w:szCs w:val="24"/>
              </w:rPr>
              <w:t xml:space="preserve"> a politikai és emberi jogi párbeszédek</w:t>
            </w:r>
            <w:r>
              <w:rPr>
                <w:rFonts w:ascii="Times New Roman" w:hAnsi="Times New Roman"/>
                <w:noProof/>
                <w:sz w:val="24"/>
                <w:szCs w:val="24"/>
              </w:rPr>
              <w:t>, valamint az EU-n kívüli partnerországokkal folytatott szélesebb körű együttműködés során;</w:t>
            </w:r>
          </w:p>
          <w:p>
            <w:pPr>
              <w:pStyle w:val="ListParagraph"/>
              <w:numPr>
                <w:ilvl w:val="0"/>
                <w:numId w:val="2"/>
              </w:numPr>
              <w:spacing w:after="160"/>
              <w:jc w:val="both"/>
              <w:rPr>
                <w:noProof/>
              </w:rPr>
            </w:pPr>
            <w:r>
              <w:rPr>
                <w:rFonts w:ascii="Times New Roman" w:hAnsi="Times New Roman"/>
                <w:noProof/>
                <w:sz w:val="24"/>
                <w:szCs w:val="24"/>
              </w:rPr>
              <w:t xml:space="preserve">az </w:t>
            </w:r>
            <w:r>
              <w:rPr>
                <w:rFonts w:ascii="Times New Roman" w:hAnsi="Times New Roman"/>
                <w:b/>
                <w:iCs/>
                <w:noProof/>
                <w:sz w:val="24"/>
                <w:szCs w:val="24"/>
              </w:rPr>
              <w:t>alapvető jogokkal kapcsolatos képzést</w:t>
            </w:r>
            <w:r>
              <w:rPr>
                <w:rFonts w:ascii="Times New Roman" w:hAnsi="Times New Roman"/>
                <w:iCs/>
                <w:noProof/>
                <w:sz w:val="24"/>
                <w:szCs w:val="24"/>
              </w:rPr>
              <w:t xml:space="preserve"> biztosít, valamint létrehozza a kultúrák közötti párbeszédet az érintett szereplők, </w:t>
            </w:r>
            <w:r>
              <w:rPr>
                <w:rFonts w:ascii="Times New Roman" w:hAnsi="Times New Roman"/>
                <w:noProof/>
                <w:sz w:val="24"/>
                <w:szCs w:val="24"/>
              </w:rPr>
              <w:t>köztük az EU-n kívülről érkező tanárok számára;</w:t>
            </w:r>
          </w:p>
          <w:p>
            <w:pPr>
              <w:pStyle w:val="ListParagraph"/>
              <w:numPr>
                <w:ilvl w:val="0"/>
                <w:numId w:val="2"/>
              </w:numPr>
              <w:spacing w:after="160"/>
              <w:jc w:val="both"/>
              <w:rPr>
                <w:rFonts w:ascii="Times New Roman" w:hAnsi="Times New Roman" w:cs="Times New Roman"/>
                <w:i/>
                <w:iCs/>
                <w:noProof/>
                <w:sz w:val="24"/>
                <w:szCs w:val="24"/>
              </w:rPr>
            </w:pPr>
            <w:r>
              <w:rPr>
                <w:rFonts w:ascii="Times New Roman" w:hAnsi="Times New Roman"/>
                <w:noProof/>
                <w:sz w:val="24"/>
                <w:szCs w:val="24"/>
              </w:rPr>
              <w:t xml:space="preserve">biztosítja, hogy az </w:t>
            </w:r>
            <w:r>
              <w:rPr>
                <w:rFonts w:ascii="Times New Roman" w:hAnsi="Times New Roman"/>
                <w:b/>
                <w:noProof/>
                <w:sz w:val="24"/>
                <w:szCs w:val="24"/>
              </w:rPr>
              <w:t xml:space="preserve">EU </w:t>
            </w:r>
            <w:r>
              <w:rPr>
                <w:rFonts w:asciiTheme="majorBidi" w:hAnsiTheme="majorBidi"/>
                <w:b/>
                <w:noProof/>
                <w:sz w:val="24"/>
                <w:szCs w:val="24"/>
              </w:rPr>
              <w:t xml:space="preserve">külső alapjait </w:t>
            </w:r>
            <w:r>
              <w:rPr>
                <w:rFonts w:asciiTheme="majorBidi" w:hAnsiTheme="majorBidi"/>
                <w:noProof/>
                <w:sz w:val="24"/>
                <w:szCs w:val="24"/>
              </w:rPr>
              <w:t>– a meglévő intézkedésekkel összhangban –</w:t>
            </w:r>
            <w:r>
              <w:rPr>
                <w:rFonts w:ascii="Times New Roman" w:hAnsi="Times New Roman"/>
                <w:b/>
                <w:noProof/>
                <w:sz w:val="24"/>
                <w:szCs w:val="24"/>
              </w:rPr>
              <w:t xml:space="preserve"> ne lehessen helytelenül</w:t>
            </w:r>
            <w:r>
              <w:rPr>
                <w:rFonts w:ascii="Times New Roman" w:hAnsi="Times New Roman"/>
                <w:noProof/>
                <w:sz w:val="24"/>
                <w:szCs w:val="24"/>
              </w:rPr>
              <w:t xml:space="preserve"> olyan tevékenységekre </w:t>
            </w:r>
            <w:r>
              <w:rPr>
                <w:rFonts w:ascii="Times New Roman" w:hAnsi="Times New Roman"/>
                <w:b/>
                <w:bCs/>
                <w:noProof/>
                <w:sz w:val="24"/>
                <w:szCs w:val="24"/>
              </w:rPr>
              <w:t>fordítani</w:t>
            </w:r>
            <w:r>
              <w:rPr>
                <w:rFonts w:ascii="Times New Roman" w:hAnsi="Times New Roman"/>
                <w:noProof/>
                <w:sz w:val="24"/>
                <w:szCs w:val="24"/>
              </w:rPr>
              <w:t>, amelyek gyűlöletre és erőszakra uszítanak, többek között a zsidó emberekkel szemben</w:t>
            </w:r>
            <w:r>
              <w:rPr>
                <w:rStyle w:val="FootnoteReference"/>
                <w:rFonts w:asciiTheme="majorBidi" w:hAnsiTheme="majorBidi" w:cstheme="majorBidi"/>
                <w:noProof/>
                <w:sz w:val="24"/>
                <w:szCs w:val="24"/>
              </w:rPr>
              <w:footnoteReference w:id="124"/>
            </w:r>
            <w:r>
              <w:rPr>
                <w:rFonts w:ascii="Times New Roman" w:hAnsi="Times New Roman"/>
                <w:noProof/>
                <w:sz w:val="24"/>
                <w:szCs w:val="24"/>
              </w:rPr>
              <w:t>;</w:t>
            </w:r>
          </w:p>
          <w:p>
            <w:pPr>
              <w:pStyle w:val="ListParagraph"/>
              <w:numPr>
                <w:ilvl w:val="0"/>
                <w:numId w:val="2"/>
              </w:numPr>
              <w:jc w:val="both"/>
              <w:rPr>
                <w:rFonts w:ascii="Times New Roman" w:hAnsi="Times New Roman" w:cs="Times New Roman"/>
                <w:noProof/>
                <w:sz w:val="24"/>
                <w:szCs w:val="24"/>
              </w:rPr>
            </w:pPr>
            <w:r>
              <w:rPr>
                <w:rFonts w:ascii="Times New Roman" w:hAnsi="Times New Roman"/>
                <w:b/>
                <w:bCs/>
                <w:noProof/>
                <w:sz w:val="24"/>
                <w:szCs w:val="24"/>
              </w:rPr>
              <w:t>fokozza az oktatási ágazat szerepvállalását</w:t>
            </w:r>
            <w:r>
              <w:rPr>
                <w:rFonts w:ascii="Times New Roman" w:hAnsi="Times New Roman"/>
                <w:noProof/>
                <w:sz w:val="24"/>
                <w:szCs w:val="24"/>
              </w:rPr>
              <w:t xml:space="preserve"> annak érdekében, hogy az oktatási anyagok teljes mértékben megfeleljenek az UNESCO békére, toleranciára, együttélésre és erőszakmentességre vonatkozó normáinak;</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b/>
                <w:bCs/>
                <w:noProof/>
                <w:sz w:val="24"/>
                <w:szCs w:val="24"/>
              </w:rPr>
              <w:t>erősíti a zsidó civil társadalommal és vallási szervezetekkel fennálló kapcsolatokat</w:t>
            </w:r>
            <w:r>
              <w:rPr>
                <w:rFonts w:ascii="Times New Roman" w:hAnsi="Times New Roman"/>
                <w:noProof/>
                <w:sz w:val="24"/>
                <w:szCs w:val="24"/>
              </w:rPr>
              <w:t xml:space="preserve"> az antiszemita cselekmények és a vallás- és lelkiismereti szabadság korlátainak kezelése érdekében, az uniós küldöttségek és székhelyek hálózatán keresztül;</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 xml:space="preserve">fontolóra vesz </w:t>
            </w:r>
            <w:r>
              <w:rPr>
                <w:rFonts w:ascii="Times New Roman" w:hAnsi="Times New Roman"/>
                <w:b/>
                <w:bCs/>
                <w:noProof/>
                <w:sz w:val="24"/>
                <w:szCs w:val="24"/>
              </w:rPr>
              <w:t>új, uniós finanszírozású projekteket</w:t>
            </w:r>
            <w:r>
              <w:rPr>
                <w:rFonts w:ascii="Times New Roman" w:hAnsi="Times New Roman"/>
                <w:noProof/>
                <w:sz w:val="24"/>
                <w:szCs w:val="24"/>
              </w:rPr>
              <w:t xml:space="preserve"> az EU szomszédságában és azon túl az antiszemitizmus megelőzése és az ellene való küzdelem, valamint a zsidó élet előmozdítása érdekében;</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ösztönzi az uniós küldöttségeket, hogy rendszeres politikai jelentéseikben </w:t>
            </w:r>
            <w:r>
              <w:rPr>
                <w:rFonts w:ascii="Times New Roman" w:hAnsi="Times New Roman"/>
                <w:b/>
                <w:bCs/>
                <w:noProof/>
                <w:sz w:val="24"/>
                <w:szCs w:val="24"/>
              </w:rPr>
              <w:t>szerepeltessék a nem uniós országokban előforduló antiszemita incidenseket</w:t>
            </w:r>
            <w:r>
              <w:rPr>
                <w:rFonts w:ascii="Times New Roman" w:hAnsi="Times New Roman"/>
                <w:noProof/>
                <w:sz w:val="24"/>
                <w:szCs w:val="24"/>
              </w:rPr>
              <w:t xml:space="preserve"> is; </w:t>
            </w:r>
          </w:p>
          <w:p>
            <w:pPr>
              <w:pStyle w:val="ListParagraph"/>
              <w:numPr>
                <w:ilvl w:val="0"/>
                <w:numId w:val="2"/>
              </w:numPr>
              <w:spacing w:after="160"/>
              <w:jc w:val="both"/>
              <w:rPr>
                <w:rFonts w:ascii="Times New Roman" w:hAnsi="Times New Roman" w:cs="Times New Roman"/>
                <w:b/>
                <w:noProof/>
                <w:sz w:val="24"/>
                <w:szCs w:val="24"/>
              </w:rPr>
            </w:pPr>
            <w:r>
              <w:rPr>
                <w:rFonts w:ascii="Times New Roman" w:hAnsi="Times New Roman"/>
                <w:noProof/>
                <w:sz w:val="24"/>
                <w:szCs w:val="24"/>
              </w:rPr>
              <w:t xml:space="preserve">támogatja az EU-Izrael szemináriumot az </w:t>
            </w:r>
            <w:r>
              <w:rPr>
                <w:rFonts w:ascii="Times New Roman" w:hAnsi="Times New Roman"/>
                <w:b/>
                <w:bCs/>
                <w:noProof/>
                <w:sz w:val="24"/>
                <w:szCs w:val="24"/>
              </w:rPr>
              <w:t>antiszemitizmus elleni küzdelem terén folytatott EU-Izrael együttműködés további erősítése</w:t>
            </w:r>
            <w:r>
              <w:rPr>
                <w:rFonts w:ascii="Times New Roman" w:hAnsi="Times New Roman"/>
                <w:noProof/>
                <w:sz w:val="24"/>
                <w:szCs w:val="24"/>
              </w:rPr>
              <w:t xml:space="preserve"> érdekében.</w:t>
            </w:r>
          </w:p>
          <w:p>
            <w:pPr>
              <w:spacing w:after="160"/>
              <w:jc w:val="both"/>
              <w:rPr>
                <w:rFonts w:ascii="Times New Roman" w:hAnsi="Times New Roman" w:cs="Times New Roman"/>
                <w:b/>
                <w:noProof/>
                <w:sz w:val="24"/>
                <w:szCs w:val="24"/>
              </w:rPr>
            </w:pPr>
            <w:r>
              <w:rPr>
                <w:rFonts w:ascii="Times New Roman" w:hAnsi="Times New Roman"/>
                <w:b/>
                <w:noProof/>
                <w:sz w:val="24"/>
                <w:szCs w:val="24"/>
              </w:rPr>
              <w:t>A tagállamokat arra ösztönözzük, hogy:</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uniós szinten szorosan működjenek együtt az </w:t>
            </w:r>
            <w:r>
              <w:rPr>
                <w:rFonts w:ascii="Times New Roman" w:hAnsi="Times New Roman"/>
                <w:b/>
                <w:bCs/>
                <w:noProof/>
                <w:sz w:val="24"/>
                <w:szCs w:val="24"/>
              </w:rPr>
              <w:t>antiszemitizmus</w:t>
            </w:r>
            <w:r>
              <w:rPr>
                <w:rFonts w:ascii="Times New Roman" w:hAnsi="Times New Roman"/>
                <w:noProof/>
                <w:sz w:val="24"/>
                <w:szCs w:val="24"/>
              </w:rPr>
              <w:t xml:space="preserve"> nemzetközi szervezeteken keresztül történő </w:t>
            </w:r>
            <w:r>
              <w:rPr>
                <w:rFonts w:ascii="Times New Roman" w:hAnsi="Times New Roman"/>
                <w:b/>
                <w:bCs/>
                <w:noProof/>
                <w:sz w:val="24"/>
                <w:szCs w:val="24"/>
              </w:rPr>
              <w:t>közös kezelése</w:t>
            </w:r>
            <w:r>
              <w:rPr>
                <w:rFonts w:ascii="Times New Roman" w:hAnsi="Times New Roman"/>
                <w:noProof/>
                <w:sz w:val="24"/>
                <w:szCs w:val="24"/>
              </w:rPr>
              <w:t xml:space="preserve"> érdekében;</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bCs/>
                <w:noProof/>
                <w:sz w:val="24"/>
                <w:szCs w:val="24"/>
              </w:rPr>
              <w:t>építsék be az</w:t>
            </w:r>
            <w:r>
              <w:rPr>
                <w:rFonts w:ascii="Times New Roman" w:hAnsi="Times New Roman"/>
                <w:b/>
                <w:bCs/>
                <w:noProof/>
                <w:sz w:val="24"/>
                <w:szCs w:val="24"/>
              </w:rPr>
              <w:t xml:space="preserve"> antiszemitizmus elleni küzdelmet</w:t>
            </w:r>
            <w:r>
              <w:rPr>
                <w:rFonts w:ascii="Times New Roman" w:hAnsi="Times New Roman"/>
                <w:b/>
                <w:noProof/>
                <w:sz w:val="24"/>
                <w:szCs w:val="24"/>
              </w:rPr>
              <w:t xml:space="preserve"> az összes emberi jogi stratégiájukba</w:t>
            </w:r>
            <w:r>
              <w:rPr>
                <w:rFonts w:ascii="Times New Roman" w:hAnsi="Times New Roman"/>
                <w:noProof/>
                <w:sz w:val="24"/>
                <w:szCs w:val="24"/>
              </w:rPr>
              <w:t xml:space="preserve"> és politikájukba, figyelembe véve az antiszemitizmus IHRA általi meghatározását;</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bCs/>
                <w:noProof/>
                <w:sz w:val="24"/>
                <w:szCs w:val="24"/>
              </w:rPr>
              <w:t>támogassák az antiszemitizmus elleni küzdelemmel és a zsidó élet világszerte történő előmozdításával foglalkozó</w:t>
            </w:r>
            <w:r>
              <w:rPr>
                <w:rFonts w:ascii="Times New Roman" w:hAnsi="Times New Roman"/>
                <w:b/>
                <w:bCs/>
                <w:noProof/>
                <w:sz w:val="24"/>
                <w:szCs w:val="24"/>
              </w:rPr>
              <w:t xml:space="preserve"> projekteket és szervezeteket</w:t>
            </w:r>
            <w:r>
              <w:rPr>
                <w:rFonts w:ascii="Times New Roman" w:hAnsi="Times New Roman"/>
                <w:noProof/>
                <w:sz w:val="24"/>
                <w:szCs w:val="24"/>
              </w:rPr>
              <w:t>.</w:t>
            </w:r>
          </w:p>
        </w:tc>
      </w:tr>
    </w:tbl>
    <w:p>
      <w:pPr>
        <w:pStyle w:val="ListParagraph"/>
        <w:numPr>
          <w:ilvl w:val="1"/>
          <w:numId w:val="1"/>
        </w:numPr>
        <w:spacing w:before="240" w:line="240" w:lineRule="auto"/>
        <w:ind w:left="1077" w:hanging="652"/>
        <w:jc w:val="both"/>
        <w:rPr>
          <w:rFonts w:ascii="Times New Roman" w:hAnsi="Times New Roman" w:cs="Times New Roman"/>
          <w:b/>
          <w:bCs/>
          <w:noProof/>
          <w:sz w:val="24"/>
          <w:szCs w:val="24"/>
        </w:rPr>
      </w:pPr>
      <w:r>
        <w:rPr>
          <w:rFonts w:ascii="Times New Roman" w:hAnsi="Times New Roman"/>
          <w:b/>
          <w:bCs/>
          <w:noProof/>
          <w:sz w:val="24"/>
          <w:szCs w:val="24"/>
        </w:rPr>
        <w:t>A zsidó kulturális örökség megőrzése és a holokausztról való megemlékezés</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zsidó kulturális örökség számos helyen látható a Közel-Keleten, Ázsiában és a világ más részein, ami tanúsítja a zsidó közösségek történelmi jelenlétét ezekben a régiókban. Ezen örökség nagy része elhagyatott, mivel már nem élnek ott zsidó közösségek. A zsidó kulturális örökség – mint minden örökség – a kulturális sokszínűség közös és fontos megnyilvánulása, amely világszerte célzott védelmet érdemel. Az EU-nak a tagállamokkal együtt kulcsszerepet kell játszania abban, hogy képzés, készségfejlesztés és tudástranszfer, valamint megerősített együttműködés révén segítse a helyi, regionális és nemzetközi partnereket a </w:t>
      </w:r>
      <w:r>
        <w:rPr>
          <w:rFonts w:ascii="Times New Roman" w:hAnsi="Times New Roman"/>
          <w:b/>
          <w:bCs/>
          <w:noProof/>
          <w:sz w:val="24"/>
          <w:szCs w:val="24"/>
        </w:rPr>
        <w:t>kulturális örökség megőrzésében</w:t>
      </w:r>
      <w:r>
        <w:rPr>
          <w:rStyle w:val="FootnoteReference"/>
          <w:rFonts w:ascii="Times New Roman" w:hAnsi="Times New Roman" w:cs="Times New Roman"/>
          <w:noProof/>
          <w:sz w:val="24"/>
          <w:szCs w:val="24"/>
        </w:rPr>
        <w:footnoteReference w:id="125"/>
      </w:r>
      <w:r>
        <w:rPr>
          <w:rFonts w:ascii="Times New Roman" w:hAnsi="Times New Roman"/>
          <w:noProof/>
          <w:sz w:val="24"/>
          <w:szCs w:val="24"/>
        </w:rPr>
        <w:t xml:space="preserve">. Az EU támogatni fogja a </w:t>
      </w:r>
      <w:r>
        <w:rPr>
          <w:rFonts w:ascii="Times New Roman" w:hAnsi="Times New Roman"/>
          <w:b/>
          <w:bCs/>
          <w:noProof/>
          <w:sz w:val="24"/>
          <w:szCs w:val="24"/>
        </w:rPr>
        <w:t>kultúrák és vallások közötti párbeszédet</w:t>
      </w:r>
      <w:r>
        <w:rPr>
          <w:rFonts w:ascii="Times New Roman" w:hAnsi="Times New Roman"/>
          <w:noProof/>
          <w:sz w:val="24"/>
          <w:szCs w:val="24"/>
        </w:rPr>
        <w:t xml:space="preserve"> a kulturális örökség védelmének megerősítése érdekében a közös történelemmel és emlékezettel kapcsolatos munka révén, megteremtve az alapot a közösségek számára a békés, multikulturális környezetben való együttéléshez. Az EU továbbra is nemzetközi szinten előmozdítja a holokausztról való megemlékezést, és </w:t>
      </w:r>
      <w:r>
        <w:rPr>
          <w:rFonts w:ascii="Times New Roman" w:hAnsi="Times New Roman"/>
          <w:b/>
          <w:bCs/>
          <w:noProof/>
          <w:sz w:val="24"/>
          <w:szCs w:val="24"/>
        </w:rPr>
        <w:t>nyilvánosan felhívja a figyelmet a holokauszt tagadására, elferdítésére és bagatellizálására</w:t>
      </w:r>
      <w:r>
        <w:rPr>
          <w:rFonts w:ascii="Times New Roman" w:hAnsi="Times New Roman"/>
          <w:noProof/>
          <w:sz w:val="24"/>
          <w:szCs w:val="24"/>
        </w:rPr>
        <w:t xml:space="preserve"> a nem uniós országokban, nemzetközi fórumokon is.</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Kulcsfontosságú intézkedések:</w:t>
      </w:r>
    </w:p>
    <w:tbl>
      <w:tblPr>
        <w:tblStyle w:val="TableGrid"/>
        <w:tblW w:w="0" w:type="auto"/>
        <w:tblLook w:val="04A0" w:firstRow="1" w:lastRow="0" w:firstColumn="1" w:lastColumn="0" w:noHBand="0" w:noVBand="1"/>
      </w:tblPr>
      <w:tblGrid>
        <w:gridCol w:w="9180"/>
      </w:tblGrid>
      <w:tr>
        <w:trPr>
          <w:trHeight w:val="390"/>
        </w:trPr>
        <w:tc>
          <w:tcPr>
            <w:tcW w:w="9180" w:type="dxa"/>
          </w:tcPr>
          <w:p>
            <w:pPr>
              <w:spacing w:after="160"/>
              <w:jc w:val="both"/>
              <w:rPr>
                <w:rFonts w:ascii="Times New Roman" w:eastAsia="Times New Roman" w:hAnsi="Times New Roman" w:cs="Times New Roman"/>
                <w:b/>
                <w:noProof/>
                <w:sz w:val="24"/>
                <w:szCs w:val="24"/>
              </w:rPr>
            </w:pPr>
            <w:r>
              <w:rPr>
                <w:rFonts w:ascii="Times New Roman" w:hAnsi="Times New Roman"/>
                <w:b/>
                <w:noProof/>
                <w:sz w:val="24"/>
                <w:szCs w:val="24"/>
              </w:rPr>
              <w:t>A Bizottság és a főképviselő:</w:t>
            </w:r>
          </w:p>
          <w:p>
            <w:pPr>
              <w:numPr>
                <w:ilvl w:val="0"/>
                <w:numId w:val="2"/>
              </w:numPr>
              <w:spacing w:after="160"/>
              <w:contextualSpacing/>
              <w:jc w:val="both"/>
              <w:rPr>
                <w:rFonts w:ascii="Times New Roman" w:eastAsia="Times New Roman" w:hAnsi="Times New Roman" w:cs="Times New Roman"/>
                <w:b/>
                <w:noProof/>
                <w:sz w:val="24"/>
                <w:szCs w:val="24"/>
              </w:rPr>
            </w:pPr>
            <w:r>
              <w:rPr>
                <w:rFonts w:ascii="Times New Roman" w:hAnsi="Times New Roman"/>
                <w:noProof/>
                <w:sz w:val="24"/>
                <w:szCs w:val="24"/>
              </w:rPr>
              <w:t>a nemzetközi kulturális kapcsolatokra és a kulturális örökségre vonatkozó politikáival összhangban előmozdítja és támogatja minden tárgyi és szellemi</w:t>
            </w:r>
            <w:r>
              <w:rPr>
                <w:rFonts w:ascii="Times New Roman" w:hAnsi="Times New Roman"/>
                <w:b/>
                <w:bCs/>
                <w:noProof/>
                <w:sz w:val="24"/>
                <w:szCs w:val="24"/>
              </w:rPr>
              <w:t xml:space="preserve"> örökség</w:t>
            </w:r>
            <w:r>
              <w:rPr>
                <w:rFonts w:ascii="Times New Roman" w:hAnsi="Times New Roman"/>
                <w:noProof/>
                <w:sz w:val="24"/>
                <w:szCs w:val="24"/>
              </w:rPr>
              <w:t xml:space="preserve"> – </w:t>
            </w:r>
            <w:r>
              <w:rPr>
                <w:rFonts w:ascii="Times New Roman" w:hAnsi="Times New Roman"/>
                <w:bCs/>
                <w:noProof/>
                <w:sz w:val="24"/>
                <w:szCs w:val="24"/>
              </w:rPr>
              <w:t xml:space="preserve">köztük </w:t>
            </w:r>
            <w:r>
              <w:rPr>
                <w:rFonts w:ascii="Times New Roman" w:hAnsi="Times New Roman"/>
                <w:noProof/>
                <w:sz w:val="24"/>
                <w:szCs w:val="24"/>
              </w:rPr>
              <w:t xml:space="preserve">a </w:t>
            </w:r>
            <w:r>
              <w:rPr>
                <w:rFonts w:ascii="Times New Roman" w:hAnsi="Times New Roman"/>
                <w:bCs/>
                <w:noProof/>
                <w:sz w:val="24"/>
                <w:szCs w:val="24"/>
              </w:rPr>
              <w:t xml:space="preserve">zsidó örökség </w:t>
            </w:r>
            <w:r>
              <w:rPr>
                <w:rFonts w:ascii="Times New Roman" w:hAnsi="Times New Roman"/>
                <w:noProof/>
                <w:sz w:val="24"/>
                <w:szCs w:val="24"/>
              </w:rPr>
              <w:t xml:space="preserve">– </w:t>
            </w:r>
            <w:r>
              <w:rPr>
                <w:rFonts w:ascii="Times New Roman" w:hAnsi="Times New Roman"/>
                <w:b/>
                <w:bCs/>
                <w:noProof/>
                <w:sz w:val="24"/>
                <w:szCs w:val="24"/>
              </w:rPr>
              <w:t>védelmét, rehabilitációját és újjáélesztését</w:t>
            </w:r>
            <w:r>
              <w:rPr>
                <w:rFonts w:ascii="Times New Roman" w:hAnsi="Times New Roman"/>
                <w:noProof/>
                <w:sz w:val="24"/>
                <w:szCs w:val="24"/>
              </w:rPr>
              <w:t>;</w:t>
            </w:r>
          </w:p>
          <w:p>
            <w:pPr>
              <w:numPr>
                <w:ilvl w:val="0"/>
                <w:numId w:val="2"/>
              </w:numPr>
              <w:contextualSpacing/>
              <w:jc w:val="both"/>
              <w:rPr>
                <w:rFonts w:ascii="Times New Roman" w:eastAsia="Times New Roman" w:hAnsi="Times New Roman" w:cs="Times New Roman"/>
                <w:b/>
                <w:noProof/>
                <w:sz w:val="24"/>
                <w:szCs w:val="24"/>
              </w:rPr>
            </w:pPr>
            <w:r>
              <w:rPr>
                <w:rFonts w:ascii="Times New Roman" w:hAnsi="Times New Roman"/>
                <w:noProof/>
                <w:sz w:val="24"/>
                <w:szCs w:val="24"/>
              </w:rPr>
              <w:t xml:space="preserve">beépíti a </w:t>
            </w:r>
            <w:r>
              <w:rPr>
                <w:rFonts w:ascii="Times New Roman" w:hAnsi="Times New Roman"/>
                <w:b/>
                <w:bCs/>
                <w:noProof/>
                <w:sz w:val="24"/>
                <w:szCs w:val="24"/>
              </w:rPr>
              <w:t>kultúrák és vallások közötti párbeszédet a kulturális örökséggel kapcsolatos beavatkozásokba</w:t>
            </w:r>
            <w:r>
              <w:rPr>
                <w:rFonts w:ascii="Times New Roman" w:hAnsi="Times New Roman"/>
                <w:noProof/>
                <w:sz w:val="24"/>
                <w:szCs w:val="24"/>
              </w:rPr>
              <w:t>;</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keresi annak lehetőségét, hogy a</w:t>
            </w:r>
            <w:r>
              <w:rPr>
                <w:rFonts w:ascii="Times New Roman" w:hAnsi="Times New Roman"/>
                <w:b/>
                <w:bCs/>
                <w:noProof/>
                <w:sz w:val="24"/>
                <w:szCs w:val="24"/>
              </w:rPr>
              <w:t xml:space="preserve"> zsidó örökség megőrzését</w:t>
            </w:r>
            <w:r>
              <w:rPr>
                <w:rFonts w:ascii="Times New Roman" w:hAnsi="Times New Roman"/>
                <w:noProof/>
                <w:sz w:val="24"/>
                <w:szCs w:val="24"/>
              </w:rPr>
              <w:t xml:space="preserve"> beépítse a szomszédságban és azon túl megvalósuló programozásba;</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továbbra is szervez a Soá-áldozatok emlékezetével kapcsolatos </w:t>
            </w:r>
            <w:r>
              <w:rPr>
                <w:rFonts w:ascii="Times New Roman" w:hAnsi="Times New Roman"/>
                <w:b/>
                <w:bCs/>
                <w:noProof/>
                <w:sz w:val="24"/>
                <w:szCs w:val="24"/>
              </w:rPr>
              <w:t>magas szintű eseményeket</w:t>
            </w:r>
            <w:r>
              <w:rPr>
                <w:rFonts w:ascii="Times New Roman" w:hAnsi="Times New Roman"/>
                <w:noProof/>
                <w:sz w:val="24"/>
                <w:szCs w:val="24"/>
              </w:rPr>
              <w:t xml:space="preserve"> (megemlékezések, a holokauszt áldozatainak emléknapja), és részt is vesz ezeken.</w:t>
            </w:r>
          </w:p>
          <w:p>
            <w:pPr>
              <w:spacing w:after="160"/>
              <w:jc w:val="both"/>
              <w:rPr>
                <w:rFonts w:ascii="Times New Roman" w:hAnsi="Times New Roman" w:cs="Times New Roman"/>
                <w:b/>
                <w:noProof/>
                <w:sz w:val="24"/>
                <w:szCs w:val="24"/>
              </w:rPr>
            </w:pPr>
            <w:r>
              <w:rPr>
                <w:rFonts w:ascii="Times New Roman" w:hAnsi="Times New Roman"/>
                <w:b/>
                <w:noProof/>
                <w:sz w:val="24"/>
                <w:szCs w:val="24"/>
              </w:rPr>
              <w:t>A tagállamokat arra ösztönözzük, hogy:</w:t>
            </w:r>
          </w:p>
          <w:p>
            <w:pPr>
              <w:pStyle w:val="ListParagraph"/>
              <w:numPr>
                <w:ilvl w:val="0"/>
                <w:numId w:val="4"/>
              </w:numPr>
              <w:spacing w:after="160"/>
              <w:jc w:val="both"/>
              <w:rPr>
                <w:rFonts w:ascii="Times New Roman" w:hAnsi="Times New Roman" w:cs="Times New Roman"/>
                <w:b/>
                <w:noProof/>
                <w:sz w:val="24"/>
                <w:szCs w:val="24"/>
              </w:rPr>
            </w:pPr>
            <w:r>
              <w:rPr>
                <w:rFonts w:ascii="Times New Roman" w:hAnsi="Times New Roman"/>
                <w:noProof/>
                <w:sz w:val="24"/>
                <w:szCs w:val="24"/>
              </w:rPr>
              <w:t xml:space="preserve">az ENSZ keretében az EU-val együtt járuljanak hozzá a </w:t>
            </w:r>
            <w:r>
              <w:rPr>
                <w:rFonts w:ascii="Times New Roman" w:hAnsi="Times New Roman"/>
                <w:b/>
                <w:noProof/>
                <w:sz w:val="24"/>
                <w:szCs w:val="24"/>
              </w:rPr>
              <w:t xml:space="preserve">kulturális örökség – többek között a zsidó örökség – védelméhez </w:t>
            </w:r>
            <w:r>
              <w:rPr>
                <w:rFonts w:ascii="Times New Roman" w:hAnsi="Times New Roman"/>
                <w:noProof/>
                <w:sz w:val="24"/>
                <w:szCs w:val="24"/>
              </w:rPr>
              <w:t>világszerte, a konfliktussal és válsággal érintett kulturális örökségre vonatkozó uniós stratégiai megközelítésről szóló tanácsi következtetésekkel összhangban;</w:t>
            </w:r>
          </w:p>
          <w:p>
            <w:pPr>
              <w:pStyle w:val="ListParagraph"/>
              <w:numPr>
                <w:ilvl w:val="0"/>
                <w:numId w:val="4"/>
              </w:numPr>
              <w:spacing w:after="160"/>
              <w:jc w:val="both"/>
              <w:rPr>
                <w:rFonts w:ascii="Times New Roman" w:hAnsi="Times New Roman" w:cs="Times New Roman"/>
                <w:b/>
                <w:noProof/>
                <w:sz w:val="24"/>
                <w:szCs w:val="24"/>
              </w:rPr>
            </w:pPr>
            <w:r>
              <w:rPr>
                <w:rFonts w:ascii="Times New Roman" w:hAnsi="Times New Roman"/>
                <w:noProof/>
                <w:sz w:val="24"/>
                <w:szCs w:val="24"/>
              </w:rPr>
              <w:t xml:space="preserve">ünnepeljék meg a </w:t>
            </w:r>
            <w:r>
              <w:rPr>
                <w:rFonts w:ascii="Times New Roman" w:hAnsi="Times New Roman"/>
                <w:b/>
                <w:bCs/>
                <w:noProof/>
                <w:sz w:val="24"/>
                <w:szCs w:val="24"/>
              </w:rPr>
              <w:t xml:space="preserve">holokauszt áldozatainak nemzetközi emléknapját </w:t>
            </w:r>
            <w:r>
              <w:rPr>
                <w:rFonts w:ascii="Times New Roman" w:hAnsi="Times New Roman"/>
                <w:bCs/>
                <w:noProof/>
                <w:sz w:val="24"/>
                <w:szCs w:val="24"/>
              </w:rPr>
              <w:t>az uniós küldöttségekkel együttműködve,</w:t>
            </w:r>
            <w:r>
              <w:rPr>
                <w:rFonts w:ascii="Times New Roman" w:hAnsi="Times New Roman"/>
                <w:b/>
                <w:bCs/>
                <w:noProof/>
                <w:sz w:val="24"/>
                <w:szCs w:val="24"/>
              </w:rPr>
              <w:t xml:space="preserve"> </w:t>
            </w:r>
            <w:r>
              <w:rPr>
                <w:rFonts w:ascii="Times New Roman" w:hAnsi="Times New Roman"/>
                <w:noProof/>
                <w:sz w:val="24"/>
                <w:szCs w:val="24"/>
              </w:rPr>
              <w:t>azok harmadik országokban és nemzetközi szervezeteknél működő nagykövetségein keresztül.</w:t>
            </w:r>
          </w:p>
        </w:tc>
      </w:tr>
    </w:tbl>
    <w:p>
      <w:pPr>
        <w:pStyle w:val="ListParagraph"/>
        <w:numPr>
          <w:ilvl w:val="0"/>
          <w:numId w:val="1"/>
        </w:numPr>
        <w:spacing w:before="240" w:line="240" w:lineRule="auto"/>
        <w:ind w:left="1077"/>
        <w:jc w:val="both"/>
        <w:rPr>
          <w:rFonts w:ascii="Times New Roman" w:hAnsi="Times New Roman" w:cs="Times New Roman"/>
          <w:b/>
          <w:bCs/>
          <w:noProof/>
          <w:sz w:val="24"/>
          <w:szCs w:val="24"/>
        </w:rPr>
      </w:pPr>
      <w:r>
        <w:rPr>
          <w:rFonts w:ascii="Times New Roman" w:hAnsi="Times New Roman"/>
          <w:b/>
          <w:bCs/>
          <w:noProof/>
          <w:sz w:val="24"/>
          <w:szCs w:val="24"/>
        </w:rPr>
        <w:t>A STRATÉGIA VÉGREHAJTÁSA</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Az antiszemitizmus elleni küzdelem az EU-ban közös felelősség; ehhez minden szinten közös erőfeszítésekre és fellépésre van szükség. Az uniós intézmények és ügynökségek, a tagállamok, a nemzetközi szervezetek, a zsidó szervezetek és közösségek, valamint az emberi jogi és a civil társadalmi szereplők mind szerepet játszanak a stratégia célkitűzéseinek elérésében. A Bizottság felkéri az Európai Parlamentet, a Tanácsot és a tagállamokat, hogy működjenek együtt e stratégia végrehajtásában. A Bizottság felhívja a Régiók Bizottságát és az Európai Gazdasági és Szociális Bizottságot, hogy mozdítsák elő a párbeszédet a helyi és regionális hatóságokkal és a civil társadalommal, beleértve a szociális partnereket is, arról, hogy miként lehet előrelépni az antiszemitizmustól mentes európai társadalom felé.</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 Bizottság különböző finanszírozási lehetőségek révén aktívan támogatni fogja a javasolt szakpolitikai intézkedések végrehajtását, és felkéri a tagállamokat, a zsidó szervezeteket és közösségeket, valamint a civil társadalmi szereplőket, hogy vegyék igénybe az uniós programokat.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 stratégia végrehajtására a 2021–2030 közötti időszakban kerül sor. Az átfogó végrehajtási jelentéseket 2024-ben és 2029-ben teszik közzé. Ezek a tagállamok észrevételein alapulnak majd, figyelemmel többek között a nemzeti stratégiáik és szakpolitikáik végrehajtására. Az Európai Unió Alapjogi Ügynökségének támogatásával ezek a jelentések tartalmazni fogják a nemzeti szinten elért eredmények nyomon követését, figyelembe véve az antiszemitizmusról szóló 2018. és 2020. évi tanácsi nyilatkozatokban tett kötelezettségvállalásokat.</w:t>
      </w:r>
    </w:p>
    <w:p>
      <w:pPr>
        <w:spacing w:line="240" w:lineRule="auto"/>
        <w:jc w:val="both"/>
        <w:rPr>
          <w:rFonts w:ascii="Times New Roman" w:hAnsi="Times New Roman" w:cs="Times New Roman"/>
          <w:b/>
          <w:noProof/>
          <w:sz w:val="24"/>
          <w:szCs w:val="24"/>
        </w:rPr>
      </w:pPr>
      <w:r>
        <w:rPr>
          <w:rFonts w:ascii="Times New Roman" w:hAnsi="Times New Roman"/>
          <w:b/>
          <w:noProof/>
          <w:sz w:val="24"/>
          <w:szCs w:val="24"/>
        </w:rPr>
        <w:t>KÖVETKEZTETÉS</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Ez a stratégia az európai és Európán kívüli zsidó élet jövője iránti elkötelezettségünk lenyomata. Előrelépést jelent a Bizottság antiszemitizmustól és a megkülönböztetés minden formájától mentes Európai Unió iránti politikai elkötelezettségében; a nyitott, befogadó és egyenlő társadalomért az EU-ban. Tükrözi Európa azon elkötelezettségét, hogy életben tartsa a holokauszt emlékét, még azt követően is, hogy az utolsó holokauszttúlélők eltávoztak közülünk.</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Ahhoz, hogy megzabolázzuk az antiszemitizmus ősrégi veszedelmét, tartós erőfeszítéseket kell tenni. Ahogy a Soá-túlélő Primo Levi mondta: „</w:t>
      </w:r>
      <w:r>
        <w:rPr>
          <w:rFonts w:ascii="Times New Roman" w:hAnsi="Times New Roman"/>
          <w:i/>
          <w:iCs/>
          <w:noProof/>
          <w:sz w:val="24"/>
          <w:szCs w:val="24"/>
        </w:rPr>
        <w:t>Megtörtént, így hát ismét megtörténhet</w:t>
      </w:r>
      <w:r>
        <w:rPr>
          <w:rFonts w:ascii="Times New Roman" w:hAnsi="Times New Roman"/>
          <w:noProof/>
          <w:sz w:val="24"/>
          <w:szCs w:val="24"/>
        </w:rPr>
        <w:t>”. Az antiszemita támadások számának veszélyes növekedése mind arra emlékeztet, hogy nem hagyhatunk fel az antiszemitizmus elleni küzdelemre irányuló szakadatlan kollektív erőfeszítéseinkkel. Ezen túlmenően a zsidó élet nemcsak védelemre érdemes, hanem arra is, hogy a zsidó élet minden sokszínűségében virágozhasson.</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Európa csak akkor virágozhat, ha zsidó közösségei is virágoznak.</w:t>
      </w:r>
    </w:p>
    <w:sectPr>
      <w:headerReference w:type="even" r:id="rId21"/>
      <w:headerReference w:type="default" r:id="rId22"/>
      <w:footerReference w:type="even" r:id="rId23"/>
      <w:footerReference w:type="default" r:id="rId24"/>
      <w:headerReference w:type="first" r:id="rId25"/>
      <w:footerReference w:type="first" r:id="rId26"/>
      <w:pgSz w:w="11906" w:h="16838"/>
      <w:pgMar w:top="567" w:right="1440" w:bottom="993"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673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26"/>
        <w:tab w:val="right" w:pos="8931"/>
      </w:tabs>
      <w:ind w:right="95"/>
      <w:rPr>
        <w:sz w:val="40"/>
        <w:szCs w:val="4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Soá a „katasztrófa” héber megfelelője, míg a holokauszt az „egészen elégő áldozat” görög szóból származik. Ez a stratégia mindkét fogalmat használja. </w:t>
      </w:r>
      <w:hyperlink r:id="rId1" w:history="1">
        <w:r>
          <w:rPr>
            <w:rStyle w:val="Hyperlink"/>
            <w:rFonts w:ascii="Times New Roman" w:hAnsi="Times New Roman"/>
          </w:rPr>
          <w:t>https://aboutholocaust.org/hu/facts/mi-a-kueloenbseg-a-holokauszt-es-a-soa-koezoett</w:t>
        </w:r>
      </w:hyperlink>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484. sz. Eurobarométer felmérés:</w:t>
        </w:r>
      </w:hyperlink>
      <w:hyperlink r:id="rId3" w:history="1">
        <w:r>
          <w:rPr>
            <w:rStyle w:val="Hyperlink"/>
            <w:rFonts w:ascii="Times New Roman" w:hAnsi="Times New Roman"/>
          </w:rPr>
          <w:t xml:space="preserve"> Perceptions of antisemitism (Az antiszemitizmus észlelése), 2019. január</w:t>
        </w:r>
      </w:hyperlink>
      <w:r>
        <w:rPr>
          <w:rFonts w:ascii="Times New Roman" w:hAnsi="Times New Roman"/>
        </w:rPr>
        <w:t xml:space="preserve"> és Experiences and perceptions of antisemitism Second survey on discrimination and hate crime against Jews in the EU (Antiszemitizmussal kapcsolatos tapasztalatok és észlelések – Második felmérés a zsidókkal szembeni hátrányos megkülönböztetésekről és gyűlölet-bűncselekményekről az Európai Unió tagállamaiban), 2018 (</w:t>
      </w:r>
      <w:hyperlink r:id="rId4" w:history="1">
        <w:r>
          <w:rPr>
            <w:rStyle w:val="Hyperlink"/>
            <w:rFonts w:ascii="Times New Roman" w:hAnsi="Times New Roman"/>
          </w:rPr>
          <w:t>Az Alapjogi Ügynökség 2018. évi második felmérése</w:t>
        </w:r>
      </w:hyperlink>
      <w:r>
        <w:rPr>
          <w:rFonts w:ascii="Times New Roman" w:hAnsi="Times New Roman"/>
        </w:rPr>
        <w:t>).</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rPr>
          <w:t>Coronavirus and the plague of antisemitism (Koronavírus és az antiszemitizmus pestise)</w:t>
        </w:r>
      </w:hyperlink>
      <w:r>
        <w:rPr>
          <w:rFonts w:ascii="Times New Roman" w:hAnsi="Times New Roman"/>
        </w:rPr>
        <w:t>, Community Security Trust, 2021.</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Például sárga Dávid-csillag viselése, amelyen a héber ábécére hasonlító betűkkel szerepel a „nem oltott” felirat.</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rPr>
          <w:t>The rise of antisemitism online during the pandemic - A study of French and German content (Az antiszemitizmus térnyerése az interneten a világjárvány idején – tanulmány a francia és a német tartalmakról)</w:t>
        </w:r>
      </w:hyperlink>
      <w:r>
        <w:rPr>
          <w:rFonts w:ascii="Times New Roman" w:hAnsi="Times New Roman"/>
        </w:rPr>
        <w:t>, 2021. június.</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zsidó közösségek nagysága tagállamonként igen eltérő. Franciaországban mintegy félmillió zsidó él, míg a legkisebb közösségek csak néhány ezer, sőt esetenként csupán néhány száz tagot számlálnak, gyakran még mindig a holokauszt következményeként.</w:t>
      </w:r>
    </w:p>
    <w:p>
      <w:pPr>
        <w:pStyle w:val="FootnoteText"/>
        <w:jc w:val="both"/>
        <w:rPr>
          <w:rFonts w:ascii="Times New Roman" w:hAnsi="Times New Roman" w:cs="Times New Roman"/>
        </w:rPr>
      </w:pPr>
      <w:hyperlink r:id="rId7" w:history="1">
        <w:r>
          <w:rPr>
            <w:rStyle w:val="Hyperlink"/>
            <w:rFonts w:ascii="Times New Roman" w:hAnsi="Times New Roman"/>
          </w:rPr>
          <w:t>Jews in Europe at the turn of the Millennium</w:t>
        </w:r>
      </w:hyperlink>
      <w:r>
        <w:rPr>
          <w:rFonts w:ascii="Times New Roman" w:hAnsi="Times New Roman"/>
        </w:rPr>
        <w:t xml:space="preserve"> (Zsidók Európában az ezredfordulón).</w:t>
      </w:r>
      <w:hyperlink r:id="rId8" w:history="1">
        <w:r>
          <w:rPr>
            <w:rStyle w:val="Hyperlink"/>
            <w:rFonts w:ascii="Times New Roman" w:hAnsi="Times New Roman"/>
          </w:rPr>
          <w:t xml:space="preserve"> Population trends and estimates</w:t>
        </w:r>
      </w:hyperlink>
      <w:r>
        <w:rPr>
          <w:rFonts w:ascii="Times New Roman" w:hAnsi="Times New Roman"/>
        </w:rPr>
        <w:t xml:space="preserve"> (Tendenciák és becslések a lakosságszám alakulásában), Sergio DellaPergola és Daniel Staetsky, JPR European Jewish Demography Unit, 2020. október.</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Antisemitism:</w:t>
        </w:r>
      </w:hyperlink>
      <w:hyperlink r:id="rId10" w:history="1">
        <w:r>
          <w:rPr>
            <w:rStyle w:val="Hyperlink"/>
            <w:rFonts w:ascii="Times New Roman" w:hAnsi="Times New Roman"/>
          </w:rPr>
          <w:t xml:space="preserve"> Overview of antisemitic incidents recorded in the European Union 2009- 2019</w:t>
        </w:r>
      </w:hyperlink>
      <w:r>
        <w:rPr>
          <w:rFonts w:ascii="Times New Roman" w:hAnsi="Times New Roman"/>
        </w:rPr>
        <w:t xml:space="preserve"> (Antiszemitizmus: az Európai Unióban 2009 és 2019 között bejelentett antiszemita incidensek áttekintése), FRA.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2013-ban a válaszadók 33 %-a mondta azt, hogy fizikai támadástól tart. 2018-ban ez az arány 40 %-ra emelkedett. „A zsidók elleni megkülönböztetés és gyűlölet-bűncselekmények az uniós tagállamokban: az antiszemitizmus tapasztalatai és észlelése”, 2013 (</w:t>
      </w:r>
      <w:hyperlink r:id="rId11" w:history="1">
        <w:r>
          <w:rPr>
            <w:rStyle w:val="Hyperlink"/>
            <w:rFonts w:ascii="Times New Roman" w:hAnsi="Times New Roman"/>
          </w:rPr>
          <w:t>Az Európai Unió Alapjogi Ügynökségének 2013. évi első felmérése</w:t>
        </w:r>
      </w:hyperlink>
      <w:r>
        <w:rPr>
          <w:rFonts w:ascii="Times New Roman" w:hAnsi="Times New Roman"/>
        </w:rPr>
        <w:t>); (</w:t>
      </w:r>
      <w:hyperlink r:id="rId12" w:history="1">
        <w:r>
          <w:rPr>
            <w:rStyle w:val="Hyperlink"/>
            <w:rFonts w:ascii="Times New Roman" w:hAnsi="Times New Roman"/>
          </w:rPr>
          <w:t>Az Alapjogi Ügynökség 2018. évi második felmérése</w:t>
        </w:r>
      </w:hyperlink>
      <w:r>
        <w:rPr>
          <w:rFonts w:ascii="Times New Roman" w:hAnsi="Times New Roman"/>
        </w:rPr>
        <w:t xml:space="preserve">).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3" w:history="1">
        <w:r>
          <w:rPr>
            <w:rStyle w:val="Hyperlink"/>
            <w:rFonts w:ascii="Times New Roman" w:hAnsi="Times New Roman"/>
          </w:rPr>
          <w:t>Are Jews leaving Europe?</w:t>
        </w:r>
      </w:hyperlink>
      <w:r>
        <w:rPr>
          <w:rFonts w:ascii="Times New Roman" w:hAnsi="Times New Roman"/>
        </w:rPr>
        <w:t xml:space="preserve"> (A zsidók elhagyják Európát?), szerző: Daniel Staetsky, JPR Report, 2017. január.</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4" w:history="1">
        <w:r>
          <w:rPr>
            <w:rStyle w:val="Hyperlink"/>
            <w:rFonts w:ascii="Times New Roman" w:hAnsi="Times New Roman"/>
          </w:rPr>
          <w:t>International Migration of Jews</w:t>
        </w:r>
      </w:hyperlink>
      <w:r>
        <w:rPr>
          <w:rFonts w:ascii="Times New Roman" w:hAnsi="Times New Roman"/>
        </w:rPr>
        <w:t xml:space="preserve"> (A zsidók nemzetközi migrációja), szerző: Sergio DellaPergola, 2007.</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w:t>
      </w:r>
      <w:hyperlink r:id="rId15" w:history="1">
        <w:r>
          <w:rPr>
            <w:rStyle w:val="Hyperlink"/>
            <w:rFonts w:ascii="Times New Roman" w:hAnsi="Times New Roman"/>
          </w:rPr>
          <w:t>Alapjogi Ügynökség 2018. évi második felmérésében</w:t>
        </w:r>
      </w:hyperlink>
      <w:r>
        <w:rPr>
          <w:rStyle w:val="Hyperlink"/>
          <w:rFonts w:ascii="Times New Roman" w:hAnsi="Times New Roman"/>
        </w:rPr>
        <w:t xml:space="preserve"> </w:t>
      </w:r>
      <w:r>
        <w:rPr>
          <w:rFonts w:ascii="Times New Roman" w:hAnsi="Times New Roman"/>
        </w:rPr>
        <w:t>részt vett válaszadók 70 %-a véli úgy, hogy saját országának kormánya nem küzd hatékonyan az antiszemitizmus ellen.</w:t>
      </w:r>
    </w:p>
  </w:footnote>
  <w:footnote w:id="13">
    <w:p>
      <w:pPr>
        <w:autoSpaceDE w:val="0"/>
        <w:autoSpaceDN w:val="0"/>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Style w:val="Hyperlink"/>
          <w:rFonts w:ascii="Times New Roman" w:hAnsi="Times New Roman"/>
          <w:color w:val="auto"/>
          <w:sz w:val="20"/>
          <w:szCs w:val="20"/>
          <w:u w:val="none"/>
        </w:rPr>
        <w:t>A faji egyenlőségről és a foglalkoztatási egyenlőségről szóló irányelvek 2000-es elfogadását követően Prodi bizottsági elnök 2004-ben „Európa az antiszemitizmus ellen, a sokféleség Uniójáért” címmel magas szintű konferenciát hívott össze. Ugyanebben az évben a Rasszizmus és Idegengyűlölet Európai Megfigyelőközpontja (EUMC) kidolgozta az antiszemitizmus munkadefinícióját, amely később a Nemzetközi Holokauszt Emlékezési Szövetség (IHRA) antiszemitizmus-definíciójának alapjául szolgált.</w:t>
      </w:r>
      <w:r>
        <w:rPr>
          <w:rFonts w:ascii="Times New Roman" w:hAnsi="Times New Roman"/>
          <w:sz w:val="20"/>
          <w:szCs w:val="20"/>
        </w:rPr>
        <w:t xml:space="preserve"> </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Az Európai Parlament 2017. június 1-jei állásfoglalása az antiszemitizmus elleni küzdelemről</w:t>
        </w:r>
      </w:hyperlink>
      <w:r>
        <w:rPr>
          <w:rStyle w:val="Hyperlink"/>
          <w:rFonts w:ascii="Times New Roman" w:hAnsi="Times New Roman"/>
        </w:rPr>
        <w:t>.</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A Tanács nyilatkozata az antiszemitizmus elleni küzdelemről</w:t>
        </w:r>
      </w:hyperlink>
      <w:r>
        <w:rPr>
          <w:rFonts w:ascii="Times New Roman" w:hAnsi="Times New Roman"/>
        </w:rPr>
        <w:t>, 2018. december 6.</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Az Európai Bizottság antiszemitizmus elleni küzdelemmel kapcsolatos munkája</w:t>
        </w:r>
      </w:hyperlink>
      <w:r>
        <w:rPr>
          <w:rFonts w:ascii="Times New Roman" w:hAnsi="Times New Roman"/>
        </w:rPr>
        <w:t>.</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9" w:history="1">
        <w:r>
          <w:rPr>
            <w:rStyle w:val="Hyperlink"/>
            <w:rFonts w:ascii="Times New Roman" w:hAnsi="Times New Roman"/>
          </w:rPr>
          <w:t>A Tanács nyilatkozata az antiszemitizmus elleni küzdelem általános érvényesítéséről</w:t>
        </w:r>
      </w:hyperlink>
      <w:r>
        <w:rPr>
          <w:rFonts w:ascii="Times New Roman" w:hAnsi="Times New Roman"/>
        </w:rPr>
        <w:t>, 2020. december 2.</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2020 óta: A 2020–2025-ös időszakra szóló nemi esélyegyenlőségi stratégia; a 2020–2025-ös időszakra vonatkozó, rasszizmus elleni uniós cselekvési terv; a 2020–2030-as időszakra vonatkozó, a romák egyenlőségének, társadalmi befogadásának és részvételének előmozdítását célzó uniós stratégiai keretrendszer; 2020–2025-ös időszakra vonatkozó, az LMBTIQ-személyek egyenlőségéről szóló stratégia, a 2021–2030-as időszakra vonatkozó, a fogyatékossággal élő személyek jogairól szóló stratégia. Emellett az Európai Bizottság létrehozott egy egyenlőséggel foglalkozó munkacsoportot, és kinevezett egy, a rasszizmus elleni küzdelemmel foglalkozó koordinátort.</w:t>
      </w:r>
    </w:p>
  </w:footnote>
  <w:footnote w:id="19">
    <w:p>
      <w:pPr>
        <w:autoSpaceDE w:val="0"/>
        <w:autoSpaceDN w:val="0"/>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Ez a stratégia </w:t>
      </w:r>
      <w:hyperlink r:id="rId20" w:history="1">
        <w:r>
          <w:rPr>
            <w:rFonts w:ascii="Times New Roman" w:hAnsi="Times New Roman"/>
            <w:color w:val="0000FF"/>
            <w:sz w:val="20"/>
            <w:szCs w:val="20"/>
            <w:u w:val="single"/>
          </w:rPr>
          <w:t>széles körű konzultáción</w:t>
        </w:r>
      </w:hyperlink>
      <w:r>
        <w:rPr>
          <w:rFonts w:ascii="Times New Roman" w:hAnsi="Times New Roman"/>
          <w:sz w:val="20"/>
          <w:szCs w:val="20"/>
        </w:rPr>
        <w:t> alapszik, amely nemzeti és regionális hatóságok, zsidó közösségek és szervezetek, független szakértők és kutatók, az Európai Unió Alapjogi Ügynöksége, nemzetközi szervezetek és más érdekelt felek részvételével zajlott (az összefoglaló jelentést lásd </w:t>
      </w:r>
      <w:hyperlink r:id="rId21" w:history="1">
        <w:r>
          <w:rPr>
            <w:rFonts w:ascii="Times New Roman" w:hAnsi="Times New Roman"/>
            <w:color w:val="0000FF"/>
            <w:sz w:val="20"/>
            <w:szCs w:val="20"/>
            <w:u w:val="single"/>
          </w:rPr>
          <w:t>itt</w:t>
        </w:r>
      </w:hyperlink>
      <w:r>
        <w:rPr>
          <w:rFonts w:ascii="Times New Roman" w:hAnsi="Times New Roman"/>
          <w:sz w:val="20"/>
          <w:szCs w:val="20"/>
        </w:rPr>
        <w:t>).</w:t>
      </w:r>
    </w:p>
  </w:footnote>
  <w:footnote w:id="20">
    <w:p>
      <w:pPr>
        <w:pStyle w:val="FootnoteText"/>
        <w:jc w:val="both"/>
      </w:pPr>
      <w:r>
        <w:rPr>
          <w:rStyle w:val="FootnoteReference"/>
        </w:rPr>
        <w:footnoteRef/>
      </w:r>
      <w:r>
        <w:t xml:space="preserve"> </w:t>
      </w:r>
      <w:r>
        <w:rPr>
          <w:rFonts w:ascii="Times New Roman" w:hAnsi="Times New Roman"/>
        </w:rPr>
        <w:t>Lásd például: Graham, D. és Boyd, J.: „</w:t>
      </w:r>
      <w:hyperlink r:id="rId22" w:history="1">
        <w:r>
          <w:rPr>
            <w:rStyle w:val="Hyperlink"/>
            <w:rFonts w:ascii="Times New Roman" w:hAnsi="Times New Roman"/>
          </w:rPr>
          <w:t>Understanding more about antisemitic hate crime:</w:t>
        </w:r>
      </w:hyperlink>
      <w:hyperlink r:id="rId23" w:history="1">
        <w:r>
          <w:rPr>
            <w:rStyle w:val="Hyperlink"/>
            <w:rFonts w:ascii="Times New Roman" w:hAnsi="Times New Roman"/>
          </w:rPr>
          <w:t xml:space="preserve"> Do the experiences, perceptions and behaviours of European Jews vary by gender, age and religiosity?</w:t>
        </w:r>
      </w:hyperlink>
      <w:r>
        <w:rPr>
          <w:rFonts w:ascii="Times New Roman" w:hAnsi="Times New Roman"/>
        </w:rPr>
        <w:t>” (Az ismeretek bővítése az antiszemita bűncselekményekről: eltérhetnek-e az európai zsidók tapasztalatai, észlelései és viselkedése nem, életkor és vallásosság szerint?) – Institute for Jewish Policy Research, 2017.</w:t>
      </w:r>
    </w:p>
  </w:footnote>
  <w:footnote w:id="21">
    <w:p>
      <w:pPr>
        <w:pStyle w:val="FootnoteText"/>
        <w:jc w:val="both"/>
        <w:rPr>
          <w:rFonts w:asciiTheme="majorBidi" w:hAnsiTheme="majorBidi" w:cstheme="majorBidi"/>
        </w:rPr>
      </w:pPr>
      <w:r>
        <w:rPr>
          <w:rStyle w:val="FootnoteReference"/>
          <w:rFonts w:ascii="Times New Roman" w:hAnsi="Times New Roman" w:cs="Times New Roman"/>
        </w:rPr>
        <w:footnoteRef/>
      </w:r>
      <w:r>
        <w:rPr>
          <w:rFonts w:ascii="Times New Roman" w:hAnsi="Times New Roman"/>
        </w:rPr>
        <w:t xml:space="preserve"> </w:t>
      </w:r>
      <w:r>
        <w:rPr>
          <w:rFonts w:asciiTheme="majorBidi" w:hAnsiTheme="majorBidi"/>
        </w:rPr>
        <w:t xml:space="preserve">Az antiszemitizmus elkövetőiről bővebben lásd az </w:t>
      </w:r>
      <w:hyperlink r:id="rId24" w:history="1">
        <w:r>
          <w:rPr>
            <w:rStyle w:val="Hyperlink"/>
            <w:rFonts w:asciiTheme="majorBidi" w:hAnsiTheme="majorBidi"/>
          </w:rPr>
          <w:t>FRA 2018. évi második felmérését</w:t>
        </w:r>
      </w:hyperlink>
      <w:r>
        <w:rPr>
          <w:rStyle w:val="Hyperlink"/>
          <w:rFonts w:asciiTheme="majorBidi" w:hAnsiTheme="majorBidi"/>
        </w:rPr>
        <w:t xml:space="preserve">. </w:t>
      </w:r>
    </w:p>
  </w:footnote>
  <w:footnote w:id="22">
    <w:p>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rPr>
        <w:t xml:space="preserve"> Számos érdekelt fél által használt terminológia, összhangban az IHRA fogalommeghatározásával, például amikor azzal vádolják a zsidó polgárokat, hogy jobban hűek Izraelhez vagy a zsidók állítólagos prioritásaihoz világszerte, mint saját nemzetük érdekeihez; amikor azt állítják, hogy Izrael Állam létezése rasszista törekvés; amikor a zsidókat teszik kollektíven felelőssé az izraeli állam cselekedeteiért.</w:t>
      </w:r>
    </w:p>
  </w:footnote>
  <w:footnote w:id="23">
    <w:p>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rPr>
        <w:t xml:space="preserve"> </w:t>
      </w:r>
      <w:r>
        <w:rPr>
          <w:rFonts w:asciiTheme="majorBidi" w:hAnsiTheme="majorBidi"/>
          <w:color w:val="000000"/>
        </w:rPr>
        <w:t xml:space="preserve">Az európai zsidók 79 %-a érzi úgy, hogy őket hibáztatják Izrael Állam valamely tettéért. 69 %-uk mondja azt, hogy az arab-izraeli konfliktus kihatással van a biztonságérzetükre </w:t>
      </w:r>
      <w:r>
        <w:rPr>
          <w:rFonts w:asciiTheme="majorBidi" w:hAnsiTheme="majorBidi"/>
        </w:rPr>
        <w:t>(</w:t>
      </w:r>
      <w:hyperlink r:id="rId25" w:history="1">
        <w:r>
          <w:rPr>
            <w:rStyle w:val="Hyperlink"/>
            <w:rFonts w:asciiTheme="majorBidi" w:hAnsiTheme="majorBidi"/>
          </w:rPr>
          <w:t>az FRA 2018. évi második felmérése</w:t>
        </w:r>
      </w:hyperlink>
      <w:r>
        <w:rPr>
          <w:rFonts w:asciiTheme="majorBidi" w:hAnsiTheme="majorBidi"/>
        </w:rPr>
        <w:t>).</w:t>
      </w:r>
    </w:p>
  </w:footnote>
  <w:footnote w:id="24">
    <w:p>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rPr>
        <w:t xml:space="preserve"> A definíció így szól: </w:t>
      </w:r>
      <w:r>
        <w:rPr>
          <w:rFonts w:asciiTheme="majorBidi" w:hAnsiTheme="majorBidi"/>
          <w:i/>
        </w:rPr>
        <w:t>Az antiszemitizmus a zsidók olyan megítélése, amely a velük szembeni gyűlölet kifejezéseként nyilvánulhat meg. Az antiszemitizmus verbális és fizikai megnyilvánulásai zsidó vagy nem zsidó</w:t>
      </w:r>
      <w:r>
        <w:rPr>
          <w:rFonts w:asciiTheme="majorBidi" w:hAnsiTheme="majorBidi"/>
        </w:rPr>
        <w:t xml:space="preserve"> </w:t>
      </w:r>
      <w:r>
        <w:rPr>
          <w:rFonts w:asciiTheme="majorBidi" w:hAnsiTheme="majorBidi"/>
          <w:i/>
        </w:rPr>
        <w:t>személyekre és/vagy e személyek vagyonára, a zsidó közösségi intézményekre és vallási létesítményekre irányulnak</w:t>
      </w:r>
      <w:r>
        <w:rPr>
          <w:rFonts w:asciiTheme="majorBidi" w:hAnsiTheme="majorBidi"/>
        </w:rPr>
        <w:t xml:space="preserve">. Az </w:t>
      </w:r>
      <w:hyperlink r:id="rId26" w:history="1">
        <w:r>
          <w:rPr>
            <w:rStyle w:val="Hyperlink"/>
            <w:rFonts w:asciiTheme="majorBidi" w:hAnsiTheme="majorBidi"/>
          </w:rPr>
          <w:t>IHRA definíciójához</w:t>
        </w:r>
      </w:hyperlink>
      <w:r>
        <w:rPr>
          <w:rFonts w:asciiTheme="majorBidi" w:hAnsiTheme="majorBidi"/>
        </w:rPr>
        <w:t xml:space="preserve"> számos, illusztrációként szolgáló példa tartozik.</w:t>
      </w:r>
    </w:p>
  </w:footnote>
  <w:footnote w:id="25">
    <w:p>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rPr>
        <w:t xml:space="preserve">Az IHRA definícióját a </w:t>
      </w:r>
      <w:hyperlink r:id="rId27" w:history="1">
        <w:r>
          <w:rPr>
            <w:rStyle w:val="Hyperlink"/>
            <w:rFonts w:asciiTheme="majorBidi" w:hAnsiTheme="majorBidi"/>
          </w:rPr>
          <w:t>2018.</w:t>
        </w:r>
      </w:hyperlink>
      <w:r>
        <w:rPr>
          <w:rFonts w:asciiTheme="majorBidi" w:hAnsiTheme="majorBidi"/>
        </w:rPr>
        <w:t xml:space="preserve"> és </w:t>
      </w:r>
      <w:hyperlink r:id="rId28" w:history="1">
        <w:r>
          <w:rPr>
            <w:rStyle w:val="Hyperlink"/>
            <w:rFonts w:asciiTheme="majorBidi" w:hAnsiTheme="majorBidi"/>
          </w:rPr>
          <w:t>2020. évi</w:t>
        </w:r>
      </w:hyperlink>
      <w:r>
        <w:rPr>
          <w:rFonts w:asciiTheme="majorBidi" w:hAnsiTheme="majorBidi"/>
        </w:rPr>
        <w:t xml:space="preserve"> tanácsi nyilatkozatok és az Európai Parlament 2017. június 1-jei </w:t>
      </w:r>
      <w:hyperlink r:id="rId29" w:history="1">
        <w:r>
          <w:rPr>
            <w:rStyle w:val="Hyperlink"/>
            <w:rFonts w:asciiTheme="majorBidi" w:hAnsiTheme="majorBidi"/>
          </w:rPr>
          <w:t>állásfoglalása</w:t>
        </w:r>
      </w:hyperlink>
      <w:r>
        <w:rPr>
          <w:rFonts w:asciiTheme="majorBidi" w:hAnsiTheme="majorBidi"/>
        </w:rPr>
        <w:t xml:space="preserve"> is jóváhagyta. Oktatási, képzési célokra és az antiszemitizmus leleplezésére használják, és nincs hatással az uniós vagy nemzeti jogi definíciókra, amelyek meghatározzák, hogy egy magatartás vagy beszéd milyen mértékben valósít meg jogellenes megkülönböztetést, gyűlöletbeszédet, gyűlölet-bűncselekményre irányuló elfogult szándékot vagy az antiszemitizmus jogellenes megnyilvánulását.</w:t>
      </w:r>
    </w:p>
  </w:footnote>
  <w:footnote w:id="26">
    <w:p>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rPr>
        <w:t xml:space="preserve"> A közelmúltban az antiszemitizmus más definícióit is kidolgozták, ilyen például a Nexus-dokumentum (2020) és a Jeruzsálemi Nyilatkozat az Antiszemitizmusról (2021).</w:t>
      </w:r>
    </w:p>
  </w:footnote>
  <w:footnote w:id="27">
    <w:p>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rPr>
        <w:t xml:space="preserve"> </w:t>
      </w:r>
      <w:hyperlink r:id="rId30" w:history="1">
        <w:r>
          <w:rPr>
            <w:rStyle w:val="Hyperlink"/>
            <w:rFonts w:asciiTheme="majorBidi" w:hAnsiTheme="majorBidi"/>
          </w:rPr>
          <w:t>Handbook for the practical use of the IHRA working definition of antisemitism</w:t>
        </w:r>
      </w:hyperlink>
      <w:r>
        <w:rPr>
          <w:rFonts w:asciiTheme="majorBidi" w:hAnsiTheme="majorBidi"/>
        </w:rPr>
        <w:t xml:space="preserve"> (Kézikönyv az antiszemitizmus IHRA szerinti munkadefiníciójának gyakorlati alkalmazásáról). </w:t>
      </w:r>
    </w:p>
  </w:footnote>
  <w:footnote w:id="28">
    <w:p>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rPr>
        <w:t xml:space="preserve"> Hasznos referenciaként szolgálhatnak az Európa Tanács Rasszizmus Elleni Bizottsága (ECRI) által 2021. szeptember 14-én közzétett, </w:t>
      </w:r>
      <w:hyperlink r:id="rId31" w:history="1">
        <w:r>
          <w:rPr>
            <w:rStyle w:val="Hyperlink"/>
            <w:rFonts w:asciiTheme="majorBidi" w:hAnsiTheme="majorBidi"/>
          </w:rPr>
          <w:t>az antiszemitizmus megelőzéséről és az ellene folytatott küzdelemről szóló általános politikai ajánlások</w:t>
        </w:r>
      </w:hyperlink>
      <w:r>
        <w:rPr>
          <w:rFonts w:asciiTheme="majorBidi" w:hAnsiTheme="majorBidi"/>
        </w:rPr>
        <w:t xml:space="preserve"> is. </w:t>
      </w:r>
    </w:p>
  </w:footnote>
  <w:footnote w:id="29">
    <w:p>
      <w:pPr>
        <w:pStyle w:val="FootnoteText"/>
        <w:jc w:val="both"/>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rPr>
        <w:t xml:space="preserve"> </w:t>
      </w:r>
      <w:hyperlink r:id="rId32" w:history="1">
        <w:r>
          <w:rPr>
            <w:rStyle w:val="Hyperlink"/>
            <w:rFonts w:ascii="Times New Roman" w:hAnsi="Times New Roman"/>
          </w:rPr>
          <w:t>A Tanács nyilatkozata az antiszemitizmus elleni küzdelem általános érvényesítéséről</w:t>
        </w:r>
      </w:hyperlink>
      <w:r>
        <w:rPr>
          <w:rFonts w:ascii="Times New Roman" w:hAnsi="Times New Roman"/>
        </w:rPr>
        <w:t>, 2020. december 2.</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3" w:history="1">
        <w:r>
          <w:rPr>
            <w:rStyle w:val="Hyperlink"/>
            <w:rFonts w:ascii="Times New Roman" w:hAnsi="Times New Roman"/>
            <w:shd w:val="clear" w:color="auto" w:fill="FFFFFF"/>
          </w:rPr>
          <w:t>Azok az uniós tagállamok, amelyek már elfogadták vagy jóváhagyták az IHRA fogalommeghatározását</w:t>
        </w:r>
      </w:hyperlink>
      <w:r>
        <w:rPr>
          <w:rFonts w:ascii="Times New Roman" w:hAnsi="Times New Roman"/>
          <w:color w:val="333333"/>
          <w:shd w:val="clear" w:color="auto" w:fill="FFFFFF"/>
        </w:rPr>
        <w:t>: Ausztria, Belgium, Bulgária, Ciprus, Csehország, Franciaország, Görögország, Hollandia, Litvánia, Luxemburg, Magyarország, Németország, Olaszország, Románia, Spanyolország, Svédország, Szlovákia és Szlovénia.</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2021–2027-es időszakra vonatkozó jelenlegi többéves pénzügyi keretben. </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4" w:history="1">
        <w:r>
          <w:rPr>
            <w:rStyle w:val="Hyperlink"/>
            <w:rFonts w:ascii="Times New Roman" w:hAnsi="Times New Roman"/>
          </w:rPr>
          <w:t>C(2021) 2699 final</w:t>
        </w:r>
      </w:hyperlink>
      <w:r>
        <w:rPr>
          <w:rFonts w:ascii="Times New Roman" w:hAnsi="Times New Roman"/>
        </w:rPr>
        <w:t xml:space="preserve">; </w:t>
      </w:r>
      <w:hyperlink r:id="rId35" w:history="1">
        <w:r>
          <w:rPr>
            <w:rStyle w:val="Hyperlink"/>
            <w:rFonts w:ascii="Times New Roman" w:hAnsi="Times New Roman"/>
          </w:rPr>
          <w:t>CERV program</w:t>
        </w:r>
      </w:hyperlink>
      <w:r>
        <w:rPr>
          <w:rFonts w:ascii="Times New Roman" w:hAnsi="Times New Roman"/>
        </w:rPr>
        <w:t xml:space="preserve">. </w:t>
      </w:r>
    </w:p>
  </w:footnote>
  <w:footnote w:id="33">
    <w:p>
      <w:pPr>
        <w:widowControl w:val="0"/>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hyperlink r:id="rId36" w:history="1">
        <w:r>
          <w:rPr>
            <w:rStyle w:val="Hyperlink"/>
            <w:rFonts w:ascii="Times New Roman" w:hAnsi="Times New Roman"/>
            <w:sz w:val="20"/>
            <w:szCs w:val="20"/>
          </w:rPr>
          <w:t>(EU) 2021/240 rendelet</w:t>
        </w:r>
      </w:hyperlink>
      <w:r>
        <w:rPr>
          <w:rFonts w:ascii="Times New Roman" w:hAnsi="Times New Roman"/>
          <w:sz w:val="20"/>
          <w:szCs w:val="20"/>
        </w:rPr>
        <w:t>.</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w:t>
      </w:r>
      <w:hyperlink r:id="rId37" w:history="1">
        <w:r>
          <w:rPr>
            <w:rStyle w:val="Hyperlink"/>
            <w:rFonts w:ascii="Times New Roman" w:hAnsi="Times New Roman"/>
          </w:rPr>
          <w:t>Antisemitism:</w:t>
        </w:r>
      </w:hyperlink>
      <w:hyperlink r:id="rId38" w:history="1">
        <w:r>
          <w:rPr>
            <w:rStyle w:val="Hyperlink"/>
            <w:rFonts w:ascii="Times New Roman" w:hAnsi="Times New Roman"/>
          </w:rPr>
          <w:t>Overview of antisemitic incidents recorded in the European Union 2009-2019</w:t>
        </w:r>
      </w:hyperlink>
      <w:r>
        <w:rPr>
          <w:rFonts w:ascii="Times New Roman" w:hAnsi="Times New Roman"/>
        </w:rPr>
        <w:t xml:space="preserve"> (Antiszemitizmus: az Európai Unióban 2009 és 2019 között bejelentett antiszemita incidensek áttekintése) című dokumentumból kitűnik, hogy mind a tagállamok, mind az ezen a területen dolgozó civil társadalmi szervezetek hivatalosan bejelentett incidensek ezreit jegyzik fel évente.</w:t>
      </w:r>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w:t>
      </w:r>
      <w:hyperlink r:id="rId39" w:history="1">
        <w:r>
          <w:rPr>
            <w:rStyle w:val="Hyperlink"/>
            <w:rFonts w:ascii="Times New Roman" w:hAnsi="Times New Roman"/>
          </w:rPr>
          <w:t xml:space="preserve"> IHRA antiszemitizmus-definíciójával</w:t>
        </w:r>
      </w:hyperlink>
      <w:r>
        <w:rPr>
          <w:rFonts w:ascii="Times New Roman" w:hAnsi="Times New Roman"/>
        </w:rPr>
        <w:t xml:space="preserve"> összhangban. </w:t>
      </w:r>
    </w:p>
  </w:footnote>
  <w:footnote w:id="36">
    <w:p>
      <w:pPr>
        <w:pStyle w:val="FootnoteText"/>
        <w:jc w:val="both"/>
        <w:rPr>
          <w:rFonts w:ascii="Times New Roman" w:hAnsi="Times New Roman" w:cs="Times New Roman"/>
        </w:rPr>
      </w:pPr>
      <w:r>
        <w:rPr>
          <w:rStyle w:val="FootnoteReference"/>
        </w:rPr>
        <w:footnoteRef/>
      </w:r>
      <w:r>
        <w:t xml:space="preserve"> </w:t>
      </w:r>
      <w:hyperlink r:id="rId40" w:history="1">
        <w:r>
          <w:rPr>
            <w:rStyle w:val="Hyperlink"/>
            <w:rFonts w:ascii="Times New Roman" w:hAnsi="Times New Roman"/>
          </w:rPr>
          <w:t>Az Alapjogi Ügynökség 2018. évi második felmérése</w:t>
        </w:r>
      </w:hyperlink>
      <w:r>
        <w:rPr>
          <w:rFonts w:ascii="Times New Roman" w:hAnsi="Times New Roman"/>
        </w:rPr>
        <w:t>.</w:t>
      </w:r>
    </w:p>
  </w:footnote>
  <w:footnote w:id="37">
    <w:p>
      <w:pPr>
        <w:pStyle w:val="FootnoteText"/>
      </w:pPr>
      <w:r>
        <w:rPr>
          <w:rStyle w:val="FootnoteReference"/>
          <w:rFonts w:ascii="Times New Roman" w:hAnsi="Times New Roman" w:cs="Times New Roman"/>
        </w:rPr>
        <w:footnoteRef/>
      </w:r>
      <w:r>
        <w:rPr>
          <w:rFonts w:ascii="Times New Roman" w:hAnsi="Times New Roman"/>
        </w:rPr>
        <w:t xml:space="preserve"> </w:t>
      </w:r>
      <w:hyperlink r:id="rId41" w:history="1">
        <w:r>
          <w:rPr>
            <w:rStyle w:val="Hyperlink"/>
            <w:rFonts w:ascii="Times New Roman" w:hAnsi="Times New Roman"/>
          </w:rPr>
          <w:t>Young Jewish Europeans:</w:t>
        </w:r>
      </w:hyperlink>
      <w:hyperlink r:id="rId42" w:history="1">
        <w:r>
          <w:rPr>
            <w:rStyle w:val="Hyperlink"/>
            <w:rFonts w:ascii="Times New Roman" w:hAnsi="Times New Roman"/>
          </w:rPr>
          <w:t xml:space="preserve"> perceptions and experiences of antisemitism</w:t>
        </w:r>
      </w:hyperlink>
      <w:r>
        <w:rPr>
          <w:rFonts w:ascii="Times New Roman" w:hAnsi="Times New Roman"/>
          <w:i/>
        </w:rPr>
        <w:t xml:space="preserve"> </w:t>
      </w:r>
      <w:r>
        <w:rPr>
          <w:rFonts w:ascii="Times New Roman" w:hAnsi="Times New Roman"/>
          <w:iCs/>
        </w:rPr>
        <w:t xml:space="preserve">(Fiatal zsidó európaiak: az antiszemitizmus észlelése és megtapasztalása), FRA, </w:t>
      </w:r>
      <w:r>
        <w:rPr>
          <w:rFonts w:ascii="Times New Roman" w:hAnsi="Times New Roman"/>
        </w:rPr>
        <w:t>2019.</w:t>
      </w:r>
    </w:p>
  </w:footnote>
  <w:footnote w:id="38">
    <w:p>
      <w:pPr>
        <w:pStyle w:val="FootnoteText"/>
        <w:jc w:val="both"/>
        <w:rPr>
          <w:rFonts w:ascii="Times New Roman" w:hAnsi="Times New Roman" w:cs="Times New Roman"/>
          <w:color w:val="0563C1" w:themeColor="hyperlink"/>
          <w:u w:val="single"/>
        </w:rPr>
      </w:pPr>
      <w:r>
        <w:rPr>
          <w:rStyle w:val="FootnoteReference"/>
          <w:rFonts w:ascii="Times New Roman" w:hAnsi="Times New Roman" w:cs="Times New Roman"/>
        </w:rPr>
        <w:footnoteRef/>
      </w:r>
      <w:r>
        <w:rPr>
          <w:rFonts w:ascii="Times New Roman" w:hAnsi="Times New Roman"/>
        </w:rPr>
        <w:t xml:space="preserve"> </w:t>
      </w:r>
      <w:hyperlink r:id="rId43" w:history="1">
        <w:r>
          <w:rPr>
            <w:rStyle w:val="Hyperlink"/>
            <w:rFonts w:ascii="Times New Roman" w:hAnsi="Times New Roman"/>
          </w:rPr>
          <w:t>A Tanács 2008/913/IB kerethatározata (2008. november 28.).</w:t>
        </w:r>
      </w:hyperlink>
      <w:r>
        <w:rPr>
          <w:rFonts w:ascii="Times New Roman" w:hAnsi="Times New Roman"/>
        </w:rPr>
        <w:t xml:space="preserve"> </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2020 októbere óta a Bizottság számos kötelezettségszegési eljárást indított annak biztosítása érdekében, hogy a tagállamok teljeskörűen és helyesen átültessék a kerethatározatot. </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EUMSZ 83. cikkében. </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https://ec.europa.eu/newsroom/just/items/51025/en</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4" w:history="1">
        <w:r>
          <w:rPr>
            <w:rStyle w:val="Hyperlink"/>
            <w:rFonts w:ascii="Times New Roman" w:hAnsi="Times New Roman"/>
          </w:rPr>
          <w:t>Encouraging hate crime reporting - The role of law enforcement and other authorities</w:t>
        </w:r>
      </w:hyperlink>
      <w:r>
        <w:rPr>
          <w:rFonts w:ascii="Times New Roman" w:hAnsi="Times New Roman"/>
        </w:rPr>
        <w:t xml:space="preserve"> (A gyűlölet-bűncselekmények bejelentésének ösztönzése – A bűnüldöző és más hatóságok szerepe), FRA, 2021. </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5" w:history="1">
        <w:r>
          <w:rPr>
            <w:rStyle w:val="Hyperlink"/>
            <w:rFonts w:ascii="Times New Roman" w:hAnsi="Times New Roman"/>
          </w:rPr>
          <w:t>COM(2020) 258 final</w:t>
        </w:r>
      </w:hyperlink>
      <w:r>
        <w:rPr>
          <w:rFonts w:ascii="Times New Roman" w:hAnsi="Times New Roman"/>
        </w:rPr>
        <w:t xml:space="preserve">. </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másodlagos viktimizáció a következőképpen határozható meg: az áldozatok számára esetlegesen a büntetőeljárásban való részvételből – többek között az elkövetőkkel, az igazságügyi hatóságokkal és/vagy a nagyközönséggel való kapcsolatoknak való kitettségből – fakadó negatív következmények.</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6" w:history="1">
        <w:r>
          <w:rPr>
            <w:rStyle w:val="Hyperlink"/>
            <w:rFonts w:ascii="Times New Roman" w:hAnsi="Times New Roman"/>
          </w:rPr>
          <w:t>2012/29/EU irányelv</w:t>
        </w:r>
      </w:hyperlink>
      <w:r>
        <w:rPr>
          <w:rFonts w:ascii="Times New Roman" w:hAnsi="Times New Roman"/>
        </w:rPr>
        <w:t xml:space="preserve">. </w:t>
      </w:r>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7" w:history="1">
        <w:r>
          <w:rPr>
            <w:rStyle w:val="Hyperlink"/>
            <w:rFonts w:ascii="Times New Roman" w:hAnsi="Times New Roman"/>
          </w:rPr>
          <w:t>COM(2020) 713 final</w:t>
        </w:r>
      </w:hyperlink>
      <w:r>
        <w:rPr>
          <w:rFonts w:ascii="Times New Roman" w:hAnsi="Times New Roman"/>
        </w:rPr>
        <w:t xml:space="preserve">. </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8" w:history="1">
        <w:r>
          <w:rPr>
            <w:rStyle w:val="Hyperlink"/>
            <w:rFonts w:ascii="Times New Roman" w:hAnsi="Times New Roman"/>
          </w:rPr>
          <w:t>Európai Képzési Platform (ETP)</w:t>
        </w:r>
      </w:hyperlink>
      <w:r>
        <w:rPr>
          <w:rStyle w:val="Hyperlink"/>
          <w:rFonts w:ascii="Times New Roman" w:hAnsi="Times New Roman"/>
        </w:rPr>
        <w:t>.</w:t>
      </w:r>
    </w:p>
  </w:footnote>
  <w:footnote w:id="48">
    <w:p>
      <w:pPr>
        <w:pStyle w:val="FootnoteText"/>
      </w:pPr>
      <w:r>
        <w:rPr>
          <w:rStyle w:val="FootnoteReference"/>
        </w:rPr>
        <w:footnoteRef/>
      </w:r>
      <w:r>
        <w:t xml:space="preserve"> </w:t>
      </w:r>
      <w:hyperlink r:id="rId49" w:history="1">
        <w:r>
          <w:rPr>
            <w:rStyle w:val="Hyperlink"/>
            <w:rFonts w:ascii="Times New Roman" w:hAnsi="Times New Roman"/>
          </w:rPr>
          <w:t>COM(2021) 142 final</w:t>
        </w:r>
      </w:hyperlink>
      <w:r>
        <w:rPr>
          <w:rFonts w:ascii="Times New Roman" w:hAnsi="Times New Roman"/>
        </w:rPr>
        <w:t>.</w:t>
      </w:r>
    </w:p>
  </w:footnote>
  <w:footnote w:id="49">
    <w:p>
      <w:pPr>
        <w:pStyle w:val="Comment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0" w:history="1">
        <w:r>
          <w:rPr>
            <w:rStyle w:val="Hyperlink"/>
            <w:rFonts w:ascii="Times New Roman" w:hAnsi="Times New Roman"/>
          </w:rPr>
          <w:t>Németország</w:t>
        </w:r>
      </w:hyperlink>
      <w:r>
        <w:rPr>
          <w:rFonts w:ascii="Times New Roman" w:hAnsi="Times New Roman"/>
        </w:rPr>
        <w:t xml:space="preserve"> és az </w:t>
      </w:r>
      <w:hyperlink r:id="rId51" w:history="1">
        <w:r>
          <w:rPr>
            <w:rStyle w:val="Hyperlink"/>
            <w:rFonts w:ascii="Times New Roman" w:hAnsi="Times New Roman"/>
          </w:rPr>
          <w:t>Egyesült Királyság</w:t>
        </w:r>
      </w:hyperlink>
      <w:r>
        <w:rPr>
          <w:rFonts w:ascii="Times New Roman" w:hAnsi="Times New Roman"/>
        </w:rPr>
        <w:t xml:space="preserve"> finanszíroz olyan </w:t>
      </w:r>
      <w:r>
        <w:rPr>
          <w:rStyle w:val="Hyperlink"/>
          <w:rFonts w:ascii="Times New Roman" w:hAnsi="Times New Roman"/>
        </w:rPr>
        <w:t>nem kormányzati szervezeteket</w:t>
      </w:r>
      <w:r>
        <w:rPr>
          <w:rFonts w:ascii="Times New Roman" w:hAnsi="Times New Roman"/>
        </w:rPr>
        <w:t>, amelyek a rendőrséggel egyeztetett módszertan szerint rögzítik az antiszemita incidenseket. Ezek a nem kormányzati szervezetek kapcsolatban állnak a zsidó közösségi szervezetekkel, és hozzájárulnak a hivatalos rendőrségi statisztikákhoz.</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2" w:history="1">
        <w:r>
          <w:rPr>
            <w:rStyle w:val="Hyperlink"/>
            <w:rFonts w:ascii="Times New Roman" w:hAnsi="Times New Roman"/>
          </w:rPr>
          <w:t>Az Alapjogi Ügynökség 2018. évi második felmérése</w:t>
        </w:r>
      </w:hyperlink>
      <w:r>
        <w:rPr>
          <w:rFonts w:ascii="Times New Roman" w:hAnsi="Times New Roman"/>
        </w:rPr>
        <w:t>.</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megkérdezett európai zsidók 89 %-a az antiszemitizmust tartja a legnagyobb problémának az interneten; 80 %-uk mondja azt, hogy az antiszemita kijelentések voltak a leggyakoribb mérgező közlések, amelyekkel találkoztak. (</w:t>
      </w:r>
      <w:hyperlink r:id="rId53" w:history="1">
        <w:r>
          <w:rPr>
            <w:rStyle w:val="Hyperlink"/>
            <w:rFonts w:ascii="Times New Roman" w:hAnsi="Times New Roman"/>
          </w:rPr>
          <w:t>Az Alapjogi Ügynökség 2018. évi második felmérése</w:t>
        </w:r>
      </w:hyperlink>
      <w:r>
        <w:rPr>
          <w:rFonts w:ascii="Times New Roman" w:hAnsi="Times New Roman"/>
        </w:rPr>
        <w:t xml:space="preserve">). A mérgező internetes közlések egyik fő célpontja a zsidóság (platformtól függően az esetek 6,3 %-ától 27,9 %-áig terjedően). Tanulmány: </w:t>
      </w:r>
      <w:hyperlink r:id="rId54" w:history="1">
        <w:r>
          <w:rPr>
            <w:rStyle w:val="Hyperlink"/>
            <w:rFonts w:ascii="Times New Roman" w:hAnsi="Times New Roman"/>
          </w:rPr>
          <w:t>Heroes and scapegoats</w:t>
        </w:r>
      </w:hyperlink>
      <w:r>
        <w:rPr>
          <w:rFonts w:ascii="Times New Roman" w:hAnsi="Times New Roman"/>
        </w:rPr>
        <w:t xml:space="preserve"> (Hősök és bűnbakok), 2021.</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5" w:history="1">
        <w:r>
          <w:rPr>
            <w:rStyle w:val="Hyperlink"/>
            <w:rFonts w:ascii="Times New Roman" w:hAnsi="Times New Roman"/>
          </w:rPr>
          <w:t>The rise of antisemitism online during the pandemic</w:t>
        </w:r>
      </w:hyperlink>
      <w:r>
        <w:rPr>
          <w:rFonts w:ascii="Times New Roman" w:hAnsi="Times New Roman"/>
        </w:rPr>
        <w:t xml:space="preserve"> (Az antiszemitizmus internetes térnyerése a pandémia idején) című tanulmány hétszeres növekedést mutatott ki a francia nyelvű fiókokban megjelenő antiszemita posztok számában, a németeknél ez a növekedés több mint 13-szoros volt a világjárvány ideje alatt.</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6" w:history="1">
        <w:r>
          <w:rPr>
            <w:rStyle w:val="Hyperlink"/>
            <w:rFonts w:ascii="Times New Roman" w:hAnsi="Times New Roman"/>
          </w:rPr>
          <w:t>2010/13/EU irányelv</w:t>
        </w:r>
      </w:hyperlink>
      <w:r>
        <w:rPr>
          <w:rStyle w:val="Hyperlink"/>
          <w:rFonts w:ascii="Times New Roman" w:hAnsi="Times New Roman"/>
        </w:rPr>
        <w:t>.</w:t>
      </w:r>
    </w:p>
  </w:footnote>
  <w:footnote w:id="54">
    <w:p>
      <w:pPr>
        <w:pStyle w:val="FootnoteText"/>
        <w:jc w:val="both"/>
        <w:rPr>
          <w:rFonts w:ascii="Times New Roman" w:hAnsi="Times New Roman" w:cs="Times New Roman"/>
          <w:color w:val="0563C1" w:themeColor="hyperlink"/>
          <w:u w:val="single"/>
        </w:rPr>
      </w:pPr>
      <w:r>
        <w:rPr>
          <w:rStyle w:val="FootnoteReference"/>
          <w:rFonts w:ascii="Times New Roman" w:hAnsi="Times New Roman" w:cs="Times New Roman"/>
        </w:rPr>
        <w:footnoteRef/>
      </w:r>
      <w:r>
        <w:rPr>
          <w:rFonts w:ascii="Times New Roman" w:hAnsi="Times New Roman"/>
        </w:rPr>
        <w:t xml:space="preserve"> </w:t>
      </w:r>
      <w:hyperlink r:id="rId57" w:history="1">
        <w:r>
          <w:rPr>
            <w:rStyle w:val="Hyperlink"/>
            <w:rFonts w:ascii="Times New Roman" w:hAnsi="Times New Roman"/>
          </w:rPr>
          <w:t>COM(2020) 825 final</w:t>
        </w:r>
      </w:hyperlink>
      <w:r>
        <w:rPr>
          <w:rStyle w:val="Hyperlink"/>
          <w:rFonts w:ascii="Times New Roman" w:hAnsi="Times New Roman"/>
        </w:rPr>
        <w:t>.</w:t>
      </w:r>
    </w:p>
  </w:footnote>
  <w:footnote w:id="5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8" w:history="1">
        <w:r>
          <w:rPr>
            <w:rStyle w:val="Hyperlink"/>
            <w:rFonts w:ascii="Times New Roman" w:hAnsi="Times New Roman"/>
          </w:rPr>
          <w:t>The Code of conduct on countering illegal hate speech online</w:t>
        </w:r>
      </w:hyperlink>
      <w:r>
        <w:rPr>
          <w:rStyle w:val="Hyperlink"/>
          <w:rFonts w:ascii="Times New Roman" w:hAnsi="Times New Roman"/>
        </w:rPr>
        <w:t>.</w:t>
      </w:r>
      <w:r>
        <w:rPr>
          <w:rFonts w:ascii="Times New Roman" w:hAnsi="Times New Roman"/>
        </w:rPr>
        <w:t xml:space="preserve"> (A jogellenes online gyűlöletbeszéd felszámolására vonatkozó magatartási kódex).</w:t>
      </w:r>
    </w:p>
  </w:footnote>
  <w:footnote w:id="5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9" w:history="1">
        <w:r>
          <w:rPr>
            <w:rStyle w:val="Hyperlink"/>
            <w:rFonts w:ascii="Times New Roman" w:hAnsi="Times New Roman"/>
          </w:rPr>
          <w:t>Stopping Hate Speech Online:</w:t>
        </w:r>
      </w:hyperlink>
      <w:hyperlink r:id="rId60" w:history="1">
        <w:r>
          <w:rPr>
            <w:rStyle w:val="Hyperlink"/>
            <w:rFonts w:ascii="Times New Roman" w:hAnsi="Times New Roman"/>
          </w:rPr>
          <w:t xml:space="preserve"> Europol Coordinates First Europe-Wide Action Day</w:t>
        </w:r>
      </w:hyperlink>
      <w:r>
        <w:rPr>
          <w:rFonts w:ascii="Times New Roman" w:hAnsi="Times New Roman"/>
        </w:rPr>
        <w:t xml:space="preserve"> (Az online gyűlöletbeszéd megállítása: az Europol koordinálja az első európai szintű akciónapot), 2020. november 5.</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1" w:history="1">
        <w:r>
          <w:rPr>
            <w:rStyle w:val="Hyperlink"/>
            <w:rFonts w:ascii="Times New Roman" w:hAnsi="Times New Roman"/>
          </w:rPr>
          <w:t>JOIN(2018) 36 final</w:t>
        </w:r>
      </w:hyperlink>
      <w:r>
        <w:rPr>
          <w:rFonts w:ascii="Times New Roman" w:hAnsi="Times New Roman"/>
        </w:rPr>
        <w:t>.</w:t>
      </w:r>
    </w:p>
  </w:footnote>
  <w:footnote w:id="5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2" w:history="1">
        <w:r>
          <w:rPr>
            <w:rStyle w:val="Hyperlink"/>
            <w:rFonts w:ascii="Times New Roman" w:hAnsi="Times New Roman"/>
          </w:rPr>
          <w:t>COM(2020) 790 final</w:t>
        </w:r>
      </w:hyperlink>
      <w:r>
        <w:rPr>
          <w:rFonts w:ascii="Times New Roman" w:hAnsi="Times New Roman"/>
        </w:rPr>
        <w:t>.</w:t>
      </w:r>
    </w:p>
  </w:footnote>
  <w:footnote w:id="5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3" w:history="1">
        <w:r>
          <w:rPr>
            <w:rStyle w:val="Hyperlink"/>
            <w:rFonts w:ascii="Times New Roman" w:hAnsi="Times New Roman"/>
          </w:rPr>
          <w:t>COM(2021) 262 final</w:t>
        </w:r>
      </w:hyperlink>
      <w:r>
        <w:rPr>
          <w:rFonts w:ascii="Times New Roman" w:hAnsi="Times New Roman"/>
        </w:rPr>
        <w:t>.</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4" w:history="1">
        <w:r>
          <w:rPr>
            <w:rStyle w:val="Hyperlink"/>
            <w:rFonts w:ascii="Times New Roman" w:hAnsi="Times New Roman"/>
          </w:rPr>
          <w:t>A dezinformáció visszaszorítását célzó gyakorlati kódex</w:t>
        </w:r>
      </w:hyperlink>
      <w:r>
        <w:rPr>
          <w:rStyle w:val="Hyperlink"/>
          <w:rFonts w:ascii="Times New Roman" w:hAnsi="Times New Roman"/>
        </w:rPr>
        <w:t>.</w:t>
      </w:r>
    </w:p>
  </w:footnote>
  <w:footnote w:id="6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5" w:history="1">
        <w:r>
          <w:rPr>
            <w:rStyle w:val="Hyperlink"/>
            <w:rFonts w:ascii="Times New Roman" w:hAnsi="Times New Roman"/>
          </w:rPr>
          <w:t>COM(2021) 206 final</w:t>
        </w:r>
      </w:hyperlink>
      <w:r>
        <w:rPr>
          <w:rFonts w:ascii="Times New Roman" w:hAnsi="Times New Roman"/>
        </w:rPr>
        <w:t>.</w:t>
      </w:r>
    </w:p>
  </w:footnote>
  <w:footnote w:id="6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6" w:history="1">
        <w:r>
          <w:rPr>
            <w:rStyle w:val="Hyperlink"/>
            <w:rFonts w:ascii="Times New Roman" w:hAnsi="Times New Roman"/>
          </w:rPr>
          <w:t>2000/43/EK irányelv.</w:t>
        </w:r>
      </w:hyperlink>
    </w:p>
  </w:footnote>
  <w:footnote w:id="6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Foglalkoztatás és szakképzés, szociális védelem – beleértve a szociális biztonságot –, szociális kedvezmények, oktatás, valamint az árukhoz és a szolgáltatásokhoz való hozzáférés és azok nyújtása, beleértve a lakhatást is.</w:t>
      </w:r>
    </w:p>
  </w:footnote>
  <w:footnote w:id="6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7" w:history="1">
        <w:r>
          <w:rPr>
            <w:rStyle w:val="Hyperlink"/>
            <w:rFonts w:ascii="Times New Roman" w:hAnsi="Times New Roman"/>
          </w:rPr>
          <w:t>2000/78/EK irányelv</w:t>
        </w:r>
      </w:hyperlink>
      <w:r>
        <w:rPr>
          <w:rFonts w:ascii="Times New Roman" w:hAnsi="Times New Roman"/>
        </w:rPr>
        <w:t>.</w:t>
      </w:r>
    </w:p>
  </w:footnote>
  <w:footnote w:id="6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8" w:history="1">
        <w:r>
          <w:rPr>
            <w:rStyle w:val="Hyperlink"/>
            <w:rFonts w:ascii="Times New Roman" w:hAnsi="Times New Roman"/>
          </w:rPr>
          <w:t>A sokszínűségi charták uniós platformja.</w:t>
        </w:r>
      </w:hyperlink>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9" w:history="1">
        <w:r>
          <w:rPr>
            <w:rStyle w:val="Hyperlink"/>
            <w:rFonts w:ascii="Times New Roman" w:hAnsi="Times New Roman"/>
          </w:rPr>
          <w:t>Az egyenlőségre vonatkozó adatokkal foglalkozó alcsoport, FRA, 2019</w:t>
        </w:r>
      </w:hyperlink>
      <w:r>
        <w:rPr>
          <w:rStyle w:val="Hyperlink"/>
          <w:rFonts w:ascii="Times New Roman" w:hAnsi="Times New Roman"/>
        </w:rPr>
        <w:t>.</w:t>
      </w:r>
    </w:p>
  </w:footnote>
  <w:footnote w:id="6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0" w:history="1">
        <w:r>
          <w:rPr>
            <w:rStyle w:val="Hyperlink"/>
            <w:rFonts w:ascii="Times New Roman" w:hAnsi="Times New Roman"/>
          </w:rPr>
          <w:t>Rasszizmus elleni cselekvési terv, COM(2020) 565 final</w:t>
        </w:r>
      </w:hyperlink>
      <w:r>
        <w:rPr>
          <w:rFonts w:ascii="Times New Roman" w:hAnsi="Times New Roman"/>
        </w:rPr>
        <w:t>.</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egyenlőséggel foglalkozó szervek európai hálózata.</w:t>
      </w:r>
    </w:p>
  </w:footnote>
  <w:footnote w:id="69">
    <w:p>
      <w:pPr>
        <w:pStyle w:val="FootnoteText"/>
      </w:pPr>
      <w:r>
        <w:rPr>
          <w:rStyle w:val="FootnoteReference"/>
        </w:rPr>
        <w:footnoteRef/>
      </w:r>
      <w:r>
        <w:t xml:space="preserve"> </w:t>
      </w:r>
      <w:r>
        <w:rPr>
          <w:rFonts w:ascii="Times New Roman" w:hAnsi="Times New Roman"/>
        </w:rPr>
        <w:t>Az Európai Bizottság 2020 novemberében létrehozta a Sokféleség és a Társadalmi Befogadás Hivatalát.</w:t>
      </w:r>
    </w:p>
  </w:footnote>
  <w:footnote w:id="7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1" w:history="1">
        <w:r>
          <w:rPr>
            <w:rStyle w:val="Hyperlink"/>
            <w:rFonts w:ascii="Times New Roman" w:hAnsi="Times New Roman"/>
          </w:rPr>
          <w:t>A fény zsidó ünnepe</w:t>
        </w:r>
      </w:hyperlink>
      <w:r>
        <w:rPr>
          <w:rFonts w:ascii="Times New Roman" w:hAnsi="Times New Roman"/>
        </w:rPr>
        <w:t xml:space="preserve">. </w:t>
      </w:r>
    </w:p>
  </w:footnote>
  <w:footnote w:id="7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európai zsidók 47 %-a aggódik amiatt, hogy a következő 12 hónap során antiszemita indíttatású szóbeli inzultus vagy zaklatás áldozatává válik, 40 %-uk pedig amiatt, hogy ezen időszakban fizikai támadás éri (</w:t>
      </w:r>
      <w:hyperlink r:id="rId72" w:history="1">
        <w:r>
          <w:rPr>
            <w:rStyle w:val="Hyperlink"/>
            <w:rFonts w:ascii="Times New Roman" w:hAnsi="Times New Roman"/>
          </w:rPr>
          <w:t>Az Alapjogi Ügynökség 2018. évi második felmérése</w:t>
        </w:r>
      </w:hyperlink>
      <w:r>
        <w:rPr>
          <w:rFonts w:ascii="Times New Roman" w:hAnsi="Times New Roman"/>
        </w:rPr>
        <w:t>).</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3" w:history="1">
        <w:r>
          <w:rPr>
            <w:rStyle w:val="Hyperlink"/>
            <w:rFonts w:ascii="Times New Roman" w:hAnsi="Times New Roman"/>
          </w:rPr>
          <w:t>Az Alapjogi Ügynökség 2018. évi második felmérése</w:t>
        </w:r>
      </w:hyperlink>
      <w:r>
        <w:rPr>
          <w:rStyle w:val="Hyperlink"/>
          <w:rFonts w:ascii="Times New Roman" w:hAnsi="Times New Roman"/>
        </w:rPr>
        <w:t>.</w:t>
      </w:r>
    </w:p>
  </w:footnote>
  <w:footnote w:id="73">
    <w:p>
      <w:pPr>
        <w:pStyle w:val="FootnoteText"/>
      </w:pPr>
      <w:r>
        <w:rPr>
          <w:rStyle w:val="FootnoteReference"/>
        </w:rPr>
        <w:footnoteRef/>
      </w:r>
      <w:r>
        <w:t xml:space="preserve"> </w:t>
      </w:r>
      <w:hyperlink r:id="rId74" w:history="1">
        <w:r>
          <w:rPr>
            <w:rStyle w:val="Hyperlink"/>
            <w:rFonts w:ascii="Times New Roman" w:hAnsi="Times New Roman"/>
          </w:rPr>
          <w:t>Az Alapjogi Ügynökség 2018. évi második felmérése</w:t>
        </w:r>
      </w:hyperlink>
      <w:r>
        <w:rPr>
          <w:rStyle w:val="Hyperlink"/>
          <w:rFonts w:ascii="Times New Roman" w:hAnsi="Times New Roman"/>
        </w:rPr>
        <w:t>.</w:t>
      </w:r>
    </w:p>
  </w:footnote>
  <w:footnote w:id="7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5" w:history="1">
        <w:r>
          <w:rPr>
            <w:rStyle w:val="Hyperlink"/>
            <w:rFonts w:ascii="Times New Roman" w:hAnsi="Times New Roman"/>
          </w:rPr>
          <w:t>COM(2020) 605 final</w:t>
        </w:r>
      </w:hyperlink>
      <w:r>
        <w:rPr>
          <w:rStyle w:val="Hyperlink"/>
          <w:rFonts w:ascii="Times New Roman" w:hAnsi="Times New Roman"/>
        </w:rPr>
        <w:t>.</w:t>
      </w:r>
    </w:p>
  </w:footnote>
  <w:footnote w:id="7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6" w:history="1">
        <w:r>
          <w:rPr>
            <w:rStyle w:val="Hyperlink"/>
            <w:rFonts w:ascii="Times New Roman" w:hAnsi="Times New Roman"/>
          </w:rPr>
          <w:t>COM(2020) 795 final</w:t>
        </w:r>
      </w:hyperlink>
      <w:r>
        <w:rPr>
          <w:rStyle w:val="Hyperlink"/>
          <w:rFonts w:ascii="Times New Roman" w:hAnsi="Times New Roman"/>
        </w:rPr>
        <w:t>.</w:t>
      </w:r>
    </w:p>
  </w:footnote>
  <w:footnote w:id="7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7" w:history="1">
        <w:r>
          <w:rPr>
            <w:rStyle w:val="Hyperlink"/>
            <w:rFonts w:ascii="Times New Roman" w:hAnsi="Times New Roman"/>
          </w:rPr>
          <w:t>COM(2017) 612 final</w:t>
        </w:r>
      </w:hyperlink>
      <w:r>
        <w:rPr>
          <w:rStyle w:val="Hyperlink"/>
          <w:rFonts w:ascii="Times New Roman" w:hAnsi="Times New Roman"/>
        </w:rPr>
        <w:t>.</w:t>
      </w:r>
    </w:p>
  </w:footnote>
  <w:footnote w:id="7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8" w:history="1">
        <w:r>
          <w:rPr>
            <w:rStyle w:val="Hyperlink"/>
            <w:rFonts w:ascii="Times New Roman" w:hAnsi="Times New Roman"/>
          </w:rPr>
          <w:t>Iránymutatás – Épületek védelme</w:t>
        </w:r>
      </w:hyperlink>
      <w:r>
        <w:rPr>
          <w:rFonts w:ascii="Times New Roman" w:hAnsi="Times New Roman"/>
        </w:rPr>
        <w:t>, JRC, 2020.</w:t>
      </w:r>
    </w:p>
  </w:footnote>
  <w:footnote w:id="7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Bizottság évente, ősszel képzést nyújt a vallási közösségek tagjai számára fenntartott nyilvános terek védelméről.</w:t>
      </w:r>
    </w:p>
  </w:footnote>
  <w:footnote w:id="7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9" w:history="1">
        <w:r>
          <w:rPr>
            <w:rStyle w:val="Hyperlink"/>
            <w:rFonts w:ascii="Times New Roman" w:hAnsi="Times New Roman"/>
          </w:rPr>
          <w:t>A Tanács következtetései a nyilvános terek védelméről</w:t>
        </w:r>
      </w:hyperlink>
      <w:r>
        <w:rPr>
          <w:rStyle w:val="Hyperlink"/>
          <w:rFonts w:ascii="Times New Roman" w:hAnsi="Times New Roman"/>
        </w:rPr>
        <w:t>,</w:t>
      </w:r>
      <w:r>
        <w:rPr>
          <w:rFonts w:ascii="Times New Roman" w:hAnsi="Times New Roman"/>
        </w:rPr>
        <w:t xml:space="preserve"> 2021. június 7.</w:t>
      </w:r>
    </w:p>
  </w:footnote>
  <w:footnote w:id="8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80" w:history="1">
        <w:r>
          <w:rPr>
            <w:rStyle w:val="Hyperlink"/>
            <w:rFonts w:ascii="Times New Roman" w:hAnsi="Times New Roman"/>
          </w:rPr>
          <w:t>(EU) 2021/784 rendelet</w:t>
        </w:r>
      </w:hyperlink>
      <w:r>
        <w:rPr>
          <w:rStyle w:val="Hyperlink"/>
          <w:rFonts w:ascii="Times New Roman" w:hAnsi="Times New Roman"/>
        </w:rPr>
        <w:t>.</w:t>
      </w:r>
      <w:r>
        <w:rPr>
          <w:rFonts w:ascii="Times New Roman" w:hAnsi="Times New Roman"/>
        </w:rPr>
        <w:t xml:space="preserve"> </w:t>
      </w:r>
    </w:p>
  </w:footnote>
  <w:footnote w:id="8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Azaz a sebezhetőségi értékelésre szolgáló eszközt és az </w:t>
      </w:r>
      <w:hyperlink r:id="rId81" w:history="1">
        <w:r>
          <w:rPr>
            <w:rStyle w:val="Hyperlink"/>
            <w:rFonts w:ascii="Times New Roman" w:hAnsi="Times New Roman"/>
          </w:rPr>
          <w:t>EU Quick Guide to support the protection of places of worship</w:t>
        </w:r>
      </w:hyperlink>
      <w:r>
        <w:rPr>
          <w:rStyle w:val="Hyperlink"/>
          <w:rFonts w:ascii="Times New Roman" w:hAnsi="Times New Roman"/>
        </w:rPr>
        <w:t xml:space="preserve"> </w:t>
      </w:r>
      <w:r>
        <w:rPr>
          <w:rFonts w:ascii="Times New Roman" w:hAnsi="Times New Roman"/>
        </w:rPr>
        <w:t>(Összefoglaló uniós útmutató az imahelyek védelmének támogatásáról) című dokumentumot.</w:t>
      </w:r>
    </w:p>
  </w:footnote>
  <w:footnote w:id="82">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hyperlink r:id="rId82" w:history="1">
        <w:r>
          <w:rPr>
            <w:rStyle w:val="Hyperlink"/>
            <w:rFonts w:ascii="Times New Roman" w:hAnsi="Times New Roman"/>
            <w:sz w:val="20"/>
            <w:szCs w:val="20"/>
          </w:rPr>
          <w:t>Jews in Europe at the turn of the millennium:</w:t>
        </w:r>
      </w:hyperlink>
      <w:hyperlink r:id="rId83" w:history="1">
        <w:r>
          <w:rPr>
            <w:rStyle w:val="Hyperlink"/>
            <w:rFonts w:ascii="Times New Roman" w:hAnsi="Times New Roman"/>
            <w:sz w:val="20"/>
            <w:szCs w:val="20"/>
          </w:rPr>
          <w:t xml:space="preserve"> Population trends and estimates</w:t>
        </w:r>
      </w:hyperlink>
      <w:r>
        <w:rPr>
          <w:rFonts w:ascii="Times New Roman" w:hAnsi="Times New Roman"/>
          <w:i/>
          <w:sz w:val="20"/>
          <w:szCs w:val="20"/>
        </w:rPr>
        <w:t xml:space="preserve"> </w:t>
      </w:r>
      <w:r>
        <w:rPr>
          <w:rFonts w:ascii="Times New Roman" w:hAnsi="Times New Roman"/>
          <w:sz w:val="20"/>
          <w:szCs w:val="20"/>
        </w:rPr>
        <w:t>(Zsidók</w:t>
      </w:r>
      <w:r>
        <w:rPr>
          <w:rFonts w:ascii="Times New Roman" w:hAnsi="Times New Roman"/>
          <w:i/>
          <w:sz w:val="20"/>
          <w:szCs w:val="20"/>
        </w:rPr>
        <w:t xml:space="preserve"> </w:t>
      </w:r>
      <w:r>
        <w:rPr>
          <w:rFonts w:ascii="Times New Roman" w:hAnsi="Times New Roman"/>
          <w:sz w:val="20"/>
          <w:szCs w:val="20"/>
        </w:rPr>
        <w:t>Európában az ezredfordulón: tendenciák és becslések a lakosságszám alakulásáról), Sergio</w:t>
      </w:r>
      <w:r>
        <w:rPr>
          <w:rFonts w:ascii="Times New Roman" w:hAnsi="Times New Roman"/>
          <w:i/>
          <w:sz w:val="20"/>
          <w:szCs w:val="20"/>
        </w:rPr>
        <w:t xml:space="preserve"> </w:t>
      </w:r>
      <w:r>
        <w:rPr>
          <w:rFonts w:ascii="Times New Roman" w:hAnsi="Times New Roman"/>
          <w:sz w:val="20"/>
          <w:szCs w:val="20"/>
        </w:rPr>
        <w:t>DellaPergola és Daniel Staetsky</w:t>
      </w:r>
      <w:r>
        <w:rPr>
          <w:rFonts w:ascii="Times New Roman" w:hAnsi="Times New Roman"/>
          <w:i/>
          <w:sz w:val="20"/>
          <w:szCs w:val="20"/>
        </w:rPr>
        <w:t xml:space="preserve">, </w:t>
      </w:r>
      <w:r>
        <w:rPr>
          <w:rFonts w:ascii="Times New Roman" w:hAnsi="Times New Roman"/>
          <w:sz w:val="20"/>
          <w:szCs w:val="20"/>
        </w:rPr>
        <w:t>European Jewish Demography Unit/JPR, 2020.</w:t>
      </w:r>
    </w:p>
  </w:footnote>
  <w:footnote w:id="8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84" w:history="1">
        <w:r>
          <w:rPr>
            <w:rStyle w:val="Hyperlink"/>
            <w:rFonts w:ascii="Times New Roman" w:hAnsi="Times New Roman"/>
          </w:rPr>
          <w:t>484. sz. Eurobarométer felmérés:</w:t>
        </w:r>
      </w:hyperlink>
      <w:hyperlink r:id="rId85" w:history="1">
        <w:r>
          <w:rPr>
            <w:rStyle w:val="Hyperlink"/>
            <w:rFonts w:ascii="Times New Roman" w:hAnsi="Times New Roman"/>
          </w:rPr>
          <w:t xml:space="preserve"> Perceptions of antisemitism</w:t>
        </w:r>
      </w:hyperlink>
      <w:r>
        <w:rPr>
          <w:rFonts w:ascii="Times New Roman" w:hAnsi="Times New Roman"/>
        </w:rPr>
        <w:t xml:space="preserve"> (Az antiszemitizmus észlelése), 2019. január. </w:t>
      </w:r>
    </w:p>
  </w:footnote>
  <w:footnote w:id="8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EU-ban élő zsidó személyek 82 %-a számára probléma lenne, ha betiltanák a körülmetélést, a kóser vágás betiltása pedig 69 %-uk számára jelentene gondot (</w:t>
      </w:r>
      <w:hyperlink r:id="rId86" w:history="1">
        <w:r>
          <w:rPr>
            <w:rStyle w:val="Hyperlink"/>
            <w:rFonts w:ascii="Times New Roman" w:hAnsi="Times New Roman"/>
          </w:rPr>
          <w:t>az Alapjogi Ügynökség 2018. évi második felmérése</w:t>
        </w:r>
      </w:hyperlink>
      <w:r>
        <w:rPr>
          <w:rFonts w:ascii="Times New Roman" w:hAnsi="Times New Roman"/>
        </w:rPr>
        <w:t>).</w:t>
      </w:r>
    </w:p>
  </w:footnote>
  <w:footnote w:id="8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hagyományos vágás (sehitá) az állatok kóser vágása egy, az élelmiszer-előállításra előírt gyakorlat keretében. A zsidók 69 %-a számára problémát jelentene a kóser vágás betiltása (</w:t>
      </w:r>
      <w:hyperlink r:id="rId87" w:history="1">
        <w:r>
          <w:rPr>
            <w:rStyle w:val="Hyperlink"/>
            <w:rFonts w:ascii="Times New Roman" w:hAnsi="Times New Roman"/>
          </w:rPr>
          <w:t>az Alapjogi Ügynökség 2018. évi második felmérése</w:t>
        </w:r>
      </w:hyperlink>
      <w:r>
        <w:rPr>
          <w:rFonts w:ascii="Times New Roman" w:hAnsi="Times New Roman"/>
        </w:rPr>
        <w:t>).</w:t>
      </w:r>
    </w:p>
  </w:footnote>
  <w:footnote w:id="86">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hyperlink r:id="rId88" w:history="1">
        <w:r>
          <w:rPr>
            <w:rStyle w:val="Hyperlink"/>
            <w:rFonts w:ascii="Times New Roman" w:hAnsi="Times New Roman"/>
          </w:rPr>
          <w:t>C-336/19. sz. ügy</w:t>
        </w:r>
      </w:hyperlink>
      <w:r>
        <w:rPr>
          <w:rFonts w:ascii="Times New Roman" w:hAnsi="Times New Roman"/>
        </w:rPr>
        <w:t>;</w:t>
      </w:r>
      <w:r>
        <w:rPr>
          <w:rStyle w:val="Hyperlink"/>
          <w:rFonts w:ascii="Times New Roman" w:hAnsi="Times New Roman"/>
        </w:rPr>
        <w:t xml:space="preserve"> </w:t>
      </w:r>
      <w:r>
        <w:rPr>
          <w:rFonts w:ascii="Times New Roman" w:hAnsi="Times New Roman"/>
        </w:rPr>
        <w:t>Centraal Israëlitisch Consistorie van België és társai, 2020. december 17.</w:t>
      </w:r>
    </w:p>
  </w:footnote>
  <w:footnote w:id="87">
    <w:p>
      <w:pPr>
        <w:autoSpaceDE w:val="0"/>
        <w:autoSpaceDN w:val="0"/>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A 10. cikk (1) bekezdése: „Mindenkinek joga van a véleménynyilvánítás szabadságához. Ez a jog magában foglalja a véleményalkotás szabadságát, valamint az információk és eszmék megismerésének és közlésének szabadságát anélkül, hogy ebbe hatósági szerv beavatkozhatna, továbbá országhatárokra való tekintet nélkül”.</w:t>
      </w:r>
      <w:r>
        <w:rPr>
          <w:rFonts w:ascii="Times New Roman" w:hAnsi="Times New Roman"/>
          <w:color w:val="000000"/>
          <w:sz w:val="20"/>
          <w:szCs w:val="20"/>
        </w:rPr>
        <w:t xml:space="preserve"> </w:t>
      </w:r>
    </w:p>
  </w:footnote>
  <w:footnote w:id="88">
    <w:p>
      <w:pPr>
        <w:pStyle w:val="FootnoteText"/>
        <w:jc w:val="both"/>
        <w:rPr>
          <w:rFonts w:asciiTheme="majorBidi" w:hAnsiTheme="majorBidi" w:cstheme="majorBidi"/>
        </w:rPr>
      </w:pPr>
      <w:r>
        <w:rPr>
          <w:rStyle w:val="FootnoteReference"/>
          <w:rFonts w:ascii="Times New Roman" w:hAnsi="Times New Roman" w:cs="Times New Roman"/>
        </w:rPr>
        <w:footnoteRef/>
      </w:r>
      <w:r>
        <w:rPr>
          <w:rFonts w:ascii="Times New Roman" w:hAnsi="Times New Roman"/>
        </w:rPr>
        <w:t xml:space="preserve"> Lásd az ítélet 71. pontját. Az 1099/2009/EK tanácsi rendelet értelmében a hagyományos vágás az érintett vallási közösségek szükségleteihez szükséges mértékben engedélyezett, és a tagállamok által hozott szigorúbb szabályokat megfelelően indokolni kell.</w:t>
      </w:r>
    </w:p>
  </w:footnote>
  <w:footnote w:id="8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89" w:history="1">
        <w:r>
          <w:rPr>
            <w:rStyle w:val="Hyperlink"/>
            <w:rFonts w:ascii="Times New Roman" w:hAnsi="Times New Roman"/>
          </w:rPr>
          <w:t>COM(2020) 380 final</w:t>
        </w:r>
      </w:hyperlink>
      <w:r>
        <w:rPr>
          <w:rFonts w:ascii="Times New Roman" w:hAnsi="Times New Roman"/>
        </w:rPr>
        <w:t xml:space="preserve">. </w:t>
      </w:r>
    </w:p>
  </w:footnote>
  <w:footnote w:id="9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0" w:history="1">
        <w:r>
          <w:rPr>
            <w:rStyle w:val="Hyperlink"/>
            <w:rFonts w:ascii="Times New Roman" w:hAnsi="Times New Roman"/>
          </w:rPr>
          <w:t>A kulturális örökségért való fellépés európai kerete</w:t>
        </w:r>
      </w:hyperlink>
      <w:r>
        <w:rPr>
          <w:rStyle w:val="Hyperlink"/>
          <w:rFonts w:ascii="Times New Roman" w:hAnsi="Times New Roman"/>
        </w:rPr>
        <w:t xml:space="preserve">. </w:t>
      </w:r>
    </w:p>
  </w:footnote>
  <w:footnote w:id="9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1" w:history="1">
        <w:r>
          <w:rPr>
            <w:rStyle w:val="Hyperlink"/>
            <w:rFonts w:ascii="Times New Roman" w:hAnsi="Times New Roman"/>
          </w:rPr>
          <w:t>A Farói Egyezményt</w:t>
        </w:r>
      </w:hyperlink>
      <w:r>
        <w:rPr>
          <w:rFonts w:ascii="Times New Roman" w:hAnsi="Times New Roman"/>
        </w:rPr>
        <w:t xml:space="preserve"> az Európa Tanács Miniszteri Bizottsága 2005. október 13-án fogadta el, amelyet 2005. október 27-én nyitottak meg aláírásra a tagállamok számára, és 2011. június 1-jén lépett hatályba.</w:t>
      </w:r>
    </w:p>
  </w:footnote>
  <w:footnote w:id="9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2" w:history="1">
        <w:r>
          <w:rPr>
            <w:rStyle w:val="Hyperlink"/>
            <w:rFonts w:ascii="Times New Roman" w:hAnsi="Times New Roman"/>
          </w:rPr>
          <w:t>2309 (2019) állásfoglalás</w:t>
        </w:r>
      </w:hyperlink>
      <w:r>
        <w:rPr>
          <w:rFonts w:ascii="Times New Roman" w:hAnsi="Times New Roman"/>
        </w:rPr>
        <w:t>.</w:t>
      </w:r>
    </w:p>
  </w:footnote>
  <w:footnote w:id="9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Lásd még: </w:t>
      </w:r>
      <w:hyperlink r:id="rId93" w:history="1">
        <w:r>
          <w:rPr>
            <w:rStyle w:val="Hyperlink"/>
            <w:rFonts w:ascii="Times New Roman" w:hAnsi="Times New Roman"/>
          </w:rPr>
          <w:t>Az Európai Bizottság és az EU cseh elnökségének együttes nyilatkozata</w:t>
        </w:r>
      </w:hyperlink>
      <w:r>
        <w:rPr>
          <w:rFonts w:ascii="Times New Roman" w:hAnsi="Times New Roman"/>
        </w:rPr>
        <w:t xml:space="preserve">, amelyet 2009. június 29-én írtak alá. </w:t>
      </w:r>
    </w:p>
  </w:footnote>
  <w:footnote w:id="94">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hyperlink r:id="rId94" w:history="1">
        <w:r>
          <w:rPr>
            <w:rStyle w:val="Hyperlink"/>
            <w:rFonts w:ascii="Times New Roman" w:hAnsi="Times New Roman"/>
            <w:sz w:val="20"/>
            <w:szCs w:val="20"/>
          </w:rPr>
          <w:t>Terezíni Nyilatkozat, 2009</w:t>
        </w:r>
      </w:hyperlink>
      <w:r>
        <w:rPr>
          <w:rStyle w:val="Hyperlink"/>
          <w:rFonts w:ascii="Times New Roman" w:hAnsi="Times New Roman"/>
          <w:sz w:val="20"/>
          <w:szCs w:val="20"/>
        </w:rPr>
        <w:t>.</w:t>
      </w:r>
    </w:p>
  </w:footnote>
  <w:footnote w:id="95">
    <w:p>
      <w:pPr>
        <w:pStyle w:val="FootnoteText"/>
      </w:pPr>
      <w:r>
        <w:rPr>
          <w:rStyle w:val="FootnoteReference"/>
        </w:rPr>
        <w:footnoteRef/>
      </w:r>
      <w:r>
        <w:t xml:space="preserve"> </w:t>
      </w:r>
      <w:r>
        <w:rPr>
          <w:rFonts w:ascii="Times New Roman" w:hAnsi="Times New Roman"/>
        </w:rPr>
        <w:t>https://europa.eu/youth/discovereu_hu</w:t>
      </w:r>
    </w:p>
  </w:footnote>
  <w:footnote w:id="9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projekt I. szakaszában létrehozott adatbázis itt érhető el: </w:t>
      </w:r>
      <w:hyperlink r:id="rId95" w:history="1">
        <w:r>
          <w:rPr>
            <w:rStyle w:val="Hyperlink"/>
            <w:rFonts w:ascii="Times New Roman" w:hAnsi="Times New Roman"/>
          </w:rPr>
          <w:t>https://pilot-demo.jdcrp.org</w:t>
        </w:r>
      </w:hyperlink>
    </w:p>
  </w:footnote>
  <w:footnote w:id="9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6" w:history="1">
        <w:r>
          <w:rPr>
            <w:rStyle w:val="Hyperlink"/>
            <w:rFonts w:ascii="Times New Roman" w:hAnsi="Times New Roman"/>
          </w:rPr>
          <w:t>https://www.esjf-surveys.org/</w:t>
        </w:r>
      </w:hyperlink>
    </w:p>
  </w:footnote>
  <w:footnote w:id="9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7" w:history="1">
        <w:r>
          <w:rPr>
            <w:rStyle w:val="Hyperlink"/>
            <w:rFonts w:ascii="Times New Roman" w:hAnsi="Times New Roman"/>
          </w:rPr>
          <w:t>COM(2020) 625 final</w:t>
        </w:r>
      </w:hyperlink>
      <w:r>
        <w:rPr>
          <w:rFonts w:ascii="Times New Roman" w:hAnsi="Times New Roman"/>
        </w:rPr>
        <w:t>.</w:t>
      </w:r>
    </w:p>
  </w:footnote>
  <w:footnote w:id="9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8" w:history="1">
        <w:r>
          <w:rPr>
            <w:rStyle w:val="Hyperlink"/>
            <w:rFonts w:ascii="Times New Roman" w:hAnsi="Times New Roman"/>
          </w:rPr>
          <w:t>COM(2020) 628 final</w:t>
        </w:r>
      </w:hyperlink>
      <w:r>
        <w:rPr>
          <w:rFonts w:ascii="Times New Roman" w:hAnsi="Times New Roman"/>
        </w:rPr>
        <w:t xml:space="preserve">. </w:t>
      </w:r>
    </w:p>
  </w:footnote>
  <w:footnote w:id="10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ODIHR számos forrást és programot dolgozott ki annak érdekében, hogy felhívja a figyelmet a megkülönböztetés, a gyűlölet-bűncselekmények, az antiszemitizmus és az intolerancia egyéb formáira, többek között a muzulmánokkal, a keresztényekkel és más vallásokhoz tartozókkal vagy más meggyőződést vallókkal szemben. További információk az </w:t>
      </w:r>
      <w:hyperlink r:id="rId99" w:history="1">
        <w:r>
          <w:rPr>
            <w:rStyle w:val="Hyperlink"/>
            <w:rFonts w:ascii="Times New Roman" w:hAnsi="Times New Roman"/>
          </w:rPr>
          <w:t>EBESZ/ODIHR honlapján</w:t>
        </w:r>
      </w:hyperlink>
      <w:r>
        <w:rPr>
          <w:rFonts w:ascii="Times New Roman" w:hAnsi="Times New Roman"/>
        </w:rPr>
        <w:t xml:space="preserve"> találhatók.</w:t>
      </w:r>
    </w:p>
  </w:footnote>
  <w:footnote w:id="10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Horizont Európa első pályázati felhívásai például a rasszizmus és az idegengyűlölet különböző strukturális formáival kapcsolatos kutatásokat finanszírozzák, figyelembe véve a nemzeti sajátosságokat és az interszekcionalitást.</w:t>
      </w:r>
    </w:p>
  </w:footnote>
  <w:footnote w:id="10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0" w:history="1">
        <w:r>
          <w:rPr>
            <w:rStyle w:val="Hyperlink"/>
            <w:rFonts w:ascii="Times New Roman" w:hAnsi="Times New Roman"/>
          </w:rPr>
          <w:t>(2018/C 195/01) tanácsi ajánlás</w:t>
        </w:r>
      </w:hyperlink>
      <w:r>
        <w:rPr>
          <w:rFonts w:ascii="Times New Roman" w:hAnsi="Times New Roman"/>
        </w:rPr>
        <w:t xml:space="preserve">, 2018. május 22. </w:t>
      </w:r>
    </w:p>
  </w:footnote>
  <w:footnote w:id="10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európaiak kétharmada meg van győződve arról, hogy a holokausztról való megemlékezés segít biztosítani, hogy ilyen atrocitások soha többé ne forduljanak elő</w:t>
      </w:r>
      <w:r>
        <w:rPr>
          <w:rFonts w:ascii="Times New Roman" w:hAnsi="Times New Roman"/>
          <w:i/>
        </w:rPr>
        <w:t>.</w:t>
      </w:r>
      <w:r>
        <w:rPr>
          <w:rFonts w:ascii="Times New Roman" w:hAnsi="Times New Roman"/>
        </w:rPr>
        <w:t xml:space="preserve"> (</w:t>
      </w:r>
      <w:hyperlink r:id="rId101" w:history="1">
        <w:r>
          <w:rPr>
            <w:rStyle w:val="Hyperlink"/>
            <w:rFonts w:ascii="Times New Roman" w:hAnsi="Times New Roman"/>
          </w:rPr>
          <w:t>CNN Poll:</w:t>
        </w:r>
      </w:hyperlink>
      <w:hyperlink r:id="rId102" w:history="1">
        <w:r>
          <w:rPr>
            <w:rStyle w:val="Hyperlink"/>
            <w:rFonts w:ascii="Times New Roman" w:hAnsi="Times New Roman"/>
          </w:rPr>
          <w:t xml:space="preserve"> Anti-Semitism in Europe – A shadow over Europe</w:t>
        </w:r>
      </w:hyperlink>
      <w:r>
        <w:rPr>
          <w:rStyle w:val="Hyperlink"/>
          <w:rFonts w:ascii="Times New Roman" w:hAnsi="Times New Roman"/>
        </w:rPr>
        <w:t>.</w:t>
      </w:r>
      <w:r>
        <w:rPr>
          <w:rFonts w:ascii="Times New Roman" w:hAnsi="Times New Roman"/>
        </w:rPr>
        <w:t xml:space="preserve"> [A CNN közvéleménykutatása: Antiszemitizmus Európában – árnyék Európa fölött], 2018). </w:t>
      </w:r>
    </w:p>
  </w:footnote>
  <w:footnote w:id="10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3" w:history="1">
        <w:r>
          <w:rPr>
            <w:rStyle w:val="Hyperlink"/>
            <w:rFonts w:ascii="Times New Roman" w:hAnsi="Times New Roman"/>
          </w:rPr>
          <w:t>https://www.ehri-project.eu/</w:t>
        </w:r>
      </w:hyperlink>
    </w:p>
  </w:footnote>
  <w:footnote w:id="10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európai kutatási és innovációs keretprogramokból finanszírozott EHRI most válik a tagállamok közös finanszírozásán alapuló, hosszú távú európai infrastruktúrává.</w:t>
      </w:r>
    </w:p>
  </w:footnote>
  <w:footnote w:id="106">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hyperlink r:id="rId104" w:history="1">
        <w:r>
          <w:rPr>
            <w:rStyle w:val="Hyperlink"/>
            <w:rFonts w:ascii="Times New Roman" w:hAnsi="Times New Roman"/>
            <w:sz w:val="20"/>
            <w:szCs w:val="20"/>
          </w:rPr>
          <w:t>484. sz. Eurobarométer felmérés:</w:t>
        </w:r>
      </w:hyperlink>
      <w:hyperlink r:id="rId105" w:history="1">
        <w:r>
          <w:rPr>
            <w:rStyle w:val="Hyperlink"/>
            <w:rFonts w:ascii="Times New Roman" w:hAnsi="Times New Roman"/>
            <w:sz w:val="20"/>
            <w:szCs w:val="20"/>
          </w:rPr>
          <w:t xml:space="preserve"> Perceptions of antisemitism</w:t>
        </w:r>
      </w:hyperlink>
      <w:r>
        <w:rPr>
          <w:rFonts w:ascii="Times New Roman" w:hAnsi="Times New Roman"/>
          <w:sz w:val="20"/>
          <w:szCs w:val="20"/>
        </w:rPr>
        <w:t xml:space="preserve"> (Az antiszemitizmus észlelése), 2019. január. </w:t>
      </w:r>
    </w:p>
  </w:footnote>
  <w:footnote w:id="10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6" w:history="1">
        <w:r>
          <w:rPr>
            <w:rStyle w:val="Hyperlink"/>
            <w:rFonts w:ascii="Times New Roman" w:hAnsi="Times New Roman"/>
          </w:rPr>
          <w:t>Az Alapjogi Ügynökség 2018. évi második felmérése</w:t>
        </w:r>
      </w:hyperlink>
      <w:r>
        <w:rPr>
          <w:rFonts w:ascii="Times New Roman" w:hAnsi="Times New Roman"/>
        </w:rPr>
        <w:t>.</w:t>
      </w:r>
    </w:p>
  </w:footnote>
  <w:footnote w:id="10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7" w:history="1">
        <w:r>
          <w:rPr>
            <w:rStyle w:val="Hyperlink"/>
            <w:rFonts w:ascii="Times New Roman" w:hAnsi="Times New Roman"/>
          </w:rPr>
          <w:t>A Tanács 2008/913/IB kerethatározata (2008. november 28.)</w:t>
        </w:r>
      </w:hyperlink>
      <w:r>
        <w:rPr>
          <w:rStyle w:val="Hyperlink"/>
          <w:rFonts w:ascii="Times New Roman" w:hAnsi="Times New Roman"/>
        </w:rPr>
        <w:t>.</w:t>
      </w:r>
    </w:p>
  </w:footnote>
  <w:footnote w:id="10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8" w:history="1">
        <w:r>
          <w:rPr>
            <w:rStyle w:val="Hyperlink"/>
            <w:rFonts w:ascii="Times New Roman" w:hAnsi="Times New Roman"/>
          </w:rPr>
          <w:t>Az IHRA-nak a holokauszttagadásra és a holokauszt elferdítésére vonatkozó munkadefiníciója</w:t>
        </w:r>
      </w:hyperlink>
      <w:r>
        <w:rPr>
          <w:rStyle w:val="Hyperlink"/>
          <w:rFonts w:ascii="Times New Roman" w:hAnsi="Times New Roman"/>
        </w:rPr>
        <w:t>.</w:t>
      </w:r>
      <w:r>
        <w:rPr>
          <w:rFonts w:ascii="Times New Roman" w:hAnsi="Times New Roman"/>
        </w:rPr>
        <w:t xml:space="preserve"> </w:t>
      </w:r>
    </w:p>
  </w:footnote>
  <w:footnote w:id="110">
    <w:p>
      <w:pPr>
        <w:pStyle w:val="FootnoteText"/>
        <w:jc w:val="both"/>
        <w:rPr>
          <w:rStyle w:val="Hyperlink"/>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9" w:history="1">
        <w:r>
          <w:rPr>
            <w:rStyle w:val="Hyperlink"/>
            <w:rFonts w:ascii="Times New Roman" w:hAnsi="Times New Roman"/>
          </w:rPr>
          <w:t>https://ec.europa.eu/newsroom/just/items/700272/default</w:t>
        </w:r>
      </w:hyperlink>
      <w:r>
        <w:rPr>
          <w:rStyle w:val="Hyperlink"/>
          <w:rFonts w:ascii="Times New Roman" w:hAnsi="Times New Roman"/>
        </w:rPr>
        <w:t xml:space="preserve">; </w:t>
      </w:r>
      <w:hyperlink r:id="rId110" w:history="1">
        <w:r>
          <w:rPr>
            <w:rStyle w:val="Hyperlink"/>
            <w:rFonts w:ascii="Times New Roman" w:hAnsi="Times New Roman"/>
          </w:rPr>
          <w:t>www.againstholocaustdistortion.org</w:t>
        </w:r>
      </w:hyperlink>
    </w:p>
  </w:footnote>
  <w:footnote w:id="1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IHRA </w:t>
      </w:r>
      <w:hyperlink r:id="rId111" w:history="1">
        <w:r>
          <w:rPr>
            <w:rStyle w:val="Hyperlink"/>
            <w:rFonts w:ascii="Times New Roman" w:hAnsi="Times New Roman"/>
          </w:rPr>
          <w:t>ajánlása a holokauszt elferdítésének felismeréséről és az ez elleni küzdelemről</w:t>
        </w:r>
      </w:hyperlink>
      <w:r>
        <w:rPr>
          <w:rFonts w:ascii="Times New Roman" w:hAnsi="Times New Roman"/>
        </w:rPr>
        <w:t>.</w:t>
      </w:r>
    </w:p>
  </w:footnote>
  <w:footnote w:id="1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12" w:history="1">
        <w:r>
          <w:rPr>
            <w:rStyle w:val="Hyperlink"/>
            <w:rFonts w:ascii="Times New Roman" w:hAnsi="Times New Roman"/>
          </w:rPr>
          <w:t>https://www.jewishagency.org/jewish-population-5782/</w:t>
        </w:r>
      </w:hyperlink>
    </w:p>
  </w:footnote>
  <w:footnote w:id="1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13" w:history="1">
        <w:r>
          <w:rPr>
            <w:rStyle w:val="Hyperlink"/>
            <w:rFonts w:ascii="Times New Roman" w:hAnsi="Times New Roman"/>
          </w:rPr>
          <w:t>World Jewish Population 2019</w:t>
        </w:r>
      </w:hyperlink>
      <w:r>
        <w:rPr>
          <w:rFonts w:ascii="Times New Roman" w:hAnsi="Times New Roman"/>
        </w:rPr>
        <w:t xml:space="preserve"> (A világ zsidó népessége, 2019), szerző: Sergio DellaPergola, in: Arnold Dashefsky és Ira M. Sheskin (szerk.): American Jewish Year Book 2019, The Annual Record of the North American Jewish Communities since 1899;</w:t>
      </w:r>
    </w:p>
    <w:p>
      <w:pPr>
        <w:pStyle w:val="FootnoteText"/>
        <w:jc w:val="both"/>
        <w:rPr>
          <w:rFonts w:ascii="Times New Roman" w:hAnsi="Times New Roman" w:cs="Times New Roman"/>
        </w:rPr>
      </w:pPr>
      <w:hyperlink r:id="rId114" w:history="1">
        <w:r>
          <w:rPr>
            <w:rStyle w:val="Hyperlink"/>
            <w:rFonts w:ascii="Times New Roman" w:hAnsi="Times New Roman"/>
          </w:rPr>
          <w:t>World Jewish Population on Eve of New Year – 14.7 Million, Haaretz</w:t>
        </w:r>
      </w:hyperlink>
      <w:r>
        <w:rPr>
          <w:rFonts w:ascii="Times New Roman" w:hAnsi="Times New Roman"/>
        </w:rPr>
        <w:t xml:space="preserve"> (A világ zsidó népessége újévkor – 14,7 millió).</w:t>
      </w:r>
    </w:p>
  </w:footnote>
  <w:footnote w:id="1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15" w:history="1">
        <w:r>
          <w:rPr>
            <w:rStyle w:val="Hyperlink"/>
            <w:rFonts w:ascii="Times New Roman" w:hAnsi="Times New Roman"/>
          </w:rPr>
          <w:t>https://global100.adl.org/map</w:t>
        </w:r>
      </w:hyperlink>
    </w:p>
  </w:footnote>
  <w:footnote w:id="115">
    <w:p>
      <w:pPr>
        <w:spacing w:after="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Az Egyesült Arab Emírségek, Bahrein és Szudán (2020), majd Marokkó (2021 januárja).</w:t>
      </w:r>
    </w:p>
  </w:footnote>
  <w:footnote w:id="116">
    <w:p>
      <w:pPr>
        <w:pStyle w:val="FootnoteText"/>
      </w:pPr>
      <w:r>
        <w:rPr>
          <w:rStyle w:val="FootnoteReference"/>
        </w:rPr>
        <w:footnoteRef/>
      </w:r>
      <w:r>
        <w:rPr>
          <w:rFonts w:ascii="Times New Roman" w:hAnsi="Times New Roman"/>
        </w:rPr>
        <w:t xml:space="preserve"> Egy másik jó példa, hogy zsinagóga építését kezdték meg az Egyesült Arab Emírségekben.</w:t>
      </w:r>
    </w:p>
  </w:footnote>
  <w:footnote w:id="1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Meg kell jegyezni, hogy a Rágalmazásellenes Liga kutatása nem tartalmaz az EU-ra vonatkozó átlagadatokat; valamint hogy a „Nyugat-Európa” kategória nem foglalja magában az összes uniós országot. A tagállamonkénti adatokért lásd a </w:t>
      </w:r>
      <w:hyperlink r:id="rId116" w:history="1">
        <w:r>
          <w:rPr>
            <w:rStyle w:val="Hyperlink"/>
            <w:rFonts w:ascii="Times New Roman" w:hAnsi="Times New Roman"/>
          </w:rPr>
          <w:t>honlapot</w:t>
        </w:r>
      </w:hyperlink>
      <w:r>
        <w:rPr>
          <w:rFonts w:ascii="Times New Roman" w:hAnsi="Times New Roman"/>
        </w:rPr>
        <w:t>.</w:t>
      </w:r>
    </w:p>
  </w:footnote>
  <w:footnote w:id="1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17" w:history="1">
        <w:r>
          <w:rPr>
            <w:rStyle w:val="Hyperlink"/>
            <w:rFonts w:ascii="Times New Roman" w:hAnsi="Times New Roman"/>
          </w:rPr>
          <w:t>https://eeas.europa.eu/sites/default/files/06_hr_guidelines_religion_en.pdf</w:t>
        </w:r>
      </w:hyperlink>
      <w:r>
        <w:rPr>
          <w:rFonts w:ascii="Times New Roman" w:hAnsi="Times New Roman"/>
        </w:rPr>
        <w:t xml:space="preserve"> </w:t>
      </w:r>
    </w:p>
  </w:footnote>
  <w:footnote w:id="1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Hyperlink"/>
          <w:rFonts w:ascii="Times New Roman" w:hAnsi="Times New Roman"/>
        </w:rPr>
        <w:t>https://eeas.europa.eu/sites/default/files/11_hr_guidelines_external_action_en.pdf</w:t>
      </w:r>
    </w:p>
  </w:footnote>
  <w:footnote w:id="120">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Ezen túlmenően </w:t>
      </w:r>
      <w:hyperlink r:id="rId118" w:history="1">
        <w:r>
          <w:rPr>
            <w:rStyle w:val="Hyperlink"/>
            <w:rFonts w:ascii="Times New Roman" w:hAnsi="Times New Roman"/>
            <w:sz w:val="20"/>
            <w:szCs w:val="20"/>
          </w:rPr>
          <w:t>a fejlesztés emberi jogokon alapuló megközelítéséről</w:t>
        </w:r>
      </w:hyperlink>
      <w:r>
        <w:rPr>
          <w:rFonts w:ascii="Times New Roman" w:hAnsi="Times New Roman"/>
          <w:sz w:val="20"/>
          <w:szCs w:val="20"/>
        </w:rPr>
        <w:t xml:space="preserve"> szóló bizottsági szolgálati munkadokumentum iránymutatást nyújt az uniós alkalmazottak számára a bármely alapon való megkülönböztetésmentességnek a projektciklusba való beépítéséről. Elfogadva: 2021. június 30.</w:t>
      </w:r>
    </w:p>
  </w:footnote>
  <w:footnote w:id="1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19" w:history="1">
        <w:r>
          <w:rPr>
            <w:rStyle w:val="Hyperlink"/>
            <w:rFonts w:ascii="Times New Roman" w:hAnsi="Times New Roman"/>
          </w:rPr>
          <w:t>Az IHRA fogalommeghatározását</w:t>
        </w:r>
      </w:hyperlink>
      <w:r>
        <w:rPr>
          <w:rFonts w:ascii="Times New Roman" w:hAnsi="Times New Roman"/>
        </w:rPr>
        <w:t xml:space="preserve"> nem uniós országok is jóváhagyták vagy elfogadták: Albánia, Argentína, Ausztrália, Bahrein, Dél-Korea, az Egyesült Államok, az Egyesült Királyság, Észak-Macedónia, Guatemala, Izrael, Kanada, Moldova, Szerbia és Uruguay.</w:t>
      </w:r>
    </w:p>
  </w:footnote>
  <w:footnote w:id="1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Köztük az Amerikai Államok Szervezetével (amely 2021 júniusában létrehozta az antiszemitizmus elleni küzdelemmel foglalkozó különmegbízott tisztségét) és az Iszlám Együttműködés Szervezetével.</w:t>
      </w:r>
    </w:p>
  </w:footnote>
  <w:footnote w:id="1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Szomszédsági, Fejlesztési és Nemzetközi Együttműködési Eszköz</w:t>
      </w:r>
      <w:r>
        <w:t>.</w:t>
      </w:r>
    </w:p>
  </w:footnote>
  <w:footnote w:id="124">
    <w:p>
      <w:pPr>
        <w:pStyle w:val="CommentText"/>
        <w:spacing w:after="0"/>
        <w:jc w:val="both"/>
      </w:pPr>
      <w:r>
        <w:rPr>
          <w:rStyle w:val="FootnoteReference"/>
        </w:rPr>
        <w:footnoteRef/>
      </w:r>
      <w:r>
        <w:t xml:space="preserve"> </w:t>
      </w:r>
      <w:r>
        <w:rPr>
          <w:rFonts w:ascii="Times New Roman" w:hAnsi="Times New Roman"/>
        </w:rPr>
        <w:t>A rasszizmus és az idegengyűlölet egyes formái és megnyilvánulásai elleni, büntetőjogi eszközökkel történő küzdelemről szóló, </w:t>
      </w:r>
      <w:r>
        <w:rPr>
          <w:rFonts w:ascii="Times New Roman" w:hAnsi="Times New Roman"/>
          <w:bCs/>
        </w:rPr>
        <w:t>2008. november 28-i</w:t>
      </w:r>
      <w:r>
        <w:rPr>
          <w:rFonts w:ascii="Times New Roman" w:hAnsi="Times New Roman"/>
        </w:rPr>
        <w:t> 2008/913/</w:t>
      </w:r>
      <w:r>
        <w:rPr>
          <w:rFonts w:ascii="Times New Roman" w:hAnsi="Times New Roman"/>
          <w:bCs/>
        </w:rPr>
        <w:t>IB</w:t>
      </w:r>
      <w:r>
        <w:rPr>
          <w:rFonts w:ascii="Times New Roman" w:hAnsi="Times New Roman"/>
        </w:rPr>
        <w:t> tanácsi kerethatározattal összhangban a költségvetési rendelet 136. cikke 2018-ban további operatív iránymutatásokkal egészült ki „a gyűlöletre és az erőszakra való uszítás megelőzése” érdekében.</w:t>
      </w:r>
    </w:p>
  </w:footnote>
  <w:footnote w:id="1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w:t>
      </w:r>
      <w:hyperlink r:id="rId120" w:history="1">
        <w:r>
          <w:rPr>
            <w:rStyle w:val="Hyperlink"/>
            <w:rFonts w:ascii="Times New Roman" w:hAnsi="Times New Roman"/>
          </w:rPr>
          <w:t>nemzetközi kulturális kapcsolatokra vonatkozó európai uniós stratégia felé</w:t>
        </w:r>
      </w:hyperlink>
      <w:r>
        <w:rPr>
          <w:rFonts w:ascii="Times New Roman" w:hAnsi="Times New Roman"/>
        </w:rPr>
        <w:t xml:space="preserve"> című közlemény és a </w:t>
      </w:r>
      <w:hyperlink r:id="rId121" w:history="1">
        <w:r>
          <w:rPr>
            <w:rStyle w:val="Hyperlink"/>
            <w:rFonts w:ascii="Times New Roman" w:hAnsi="Times New Roman"/>
          </w:rPr>
          <w:t>konfliktussal és válsággal érintett kulturális örökségre vonatkozó uniós stratégiai megközelítésről szóló tanácsi következtetések</w:t>
        </w:r>
      </w:hyperlink>
      <w:r>
        <w:rPr>
          <w:rFonts w:ascii="Times New Roman" w:hAnsi="Times New Roman"/>
        </w:rPr>
        <w:t>, és az erre vonatkozó külön koncepció alkotják az EU munkájának alapját.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F1C77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E3CC7"/>
    <w:multiLevelType w:val="hybridMultilevel"/>
    <w:tmpl w:val="13E6B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17A14"/>
    <w:multiLevelType w:val="hybridMultilevel"/>
    <w:tmpl w:val="5054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9B027A"/>
    <w:multiLevelType w:val="hybridMultilevel"/>
    <w:tmpl w:val="B52E4DC4"/>
    <w:lvl w:ilvl="0" w:tplc="CA84B378">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33A468D"/>
    <w:multiLevelType w:val="hybridMultilevel"/>
    <w:tmpl w:val="B71C6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4D4F6C"/>
    <w:multiLevelType w:val="hybridMultilevel"/>
    <w:tmpl w:val="57826DAE"/>
    <w:lvl w:ilvl="0" w:tplc="B534344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06E609D"/>
    <w:multiLevelType w:val="hybridMultilevel"/>
    <w:tmpl w:val="3E20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3005ED"/>
    <w:multiLevelType w:val="hybridMultilevel"/>
    <w:tmpl w:val="EF263E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337C5C2C"/>
    <w:multiLevelType w:val="hybridMultilevel"/>
    <w:tmpl w:val="A59AB6BA"/>
    <w:lvl w:ilvl="0" w:tplc="989AB0E0">
      <w:numFmt w:val="bullet"/>
      <w:lvlText w:val=""/>
      <w:lvlJc w:val="left"/>
      <w:pPr>
        <w:ind w:left="823" w:hanging="360"/>
      </w:pPr>
      <w:rPr>
        <w:rFonts w:ascii="Symbol" w:eastAsia="Symbol" w:hAnsi="Symbol" w:cs="Symbol" w:hint="default"/>
        <w:w w:val="100"/>
        <w:sz w:val="24"/>
        <w:szCs w:val="24"/>
      </w:rPr>
    </w:lvl>
    <w:lvl w:ilvl="1" w:tplc="2E747A00">
      <w:numFmt w:val="bullet"/>
      <w:lvlText w:val="•"/>
      <w:lvlJc w:val="left"/>
      <w:pPr>
        <w:ind w:left="1655" w:hanging="360"/>
      </w:pPr>
      <w:rPr>
        <w:rFonts w:hint="default"/>
      </w:rPr>
    </w:lvl>
    <w:lvl w:ilvl="2" w:tplc="ED6CCDA4">
      <w:numFmt w:val="bullet"/>
      <w:lvlText w:val="•"/>
      <w:lvlJc w:val="left"/>
      <w:pPr>
        <w:ind w:left="2490" w:hanging="360"/>
      </w:pPr>
      <w:rPr>
        <w:rFonts w:hint="default"/>
      </w:rPr>
    </w:lvl>
    <w:lvl w:ilvl="3" w:tplc="90F8FEB4">
      <w:numFmt w:val="bullet"/>
      <w:lvlText w:val="•"/>
      <w:lvlJc w:val="left"/>
      <w:pPr>
        <w:ind w:left="3325" w:hanging="360"/>
      </w:pPr>
      <w:rPr>
        <w:rFonts w:hint="default"/>
      </w:rPr>
    </w:lvl>
    <w:lvl w:ilvl="4" w:tplc="0712A844">
      <w:numFmt w:val="bullet"/>
      <w:lvlText w:val="•"/>
      <w:lvlJc w:val="left"/>
      <w:pPr>
        <w:ind w:left="4160" w:hanging="360"/>
      </w:pPr>
      <w:rPr>
        <w:rFonts w:hint="default"/>
      </w:rPr>
    </w:lvl>
    <w:lvl w:ilvl="5" w:tplc="CD5AACCA">
      <w:numFmt w:val="bullet"/>
      <w:lvlText w:val="•"/>
      <w:lvlJc w:val="left"/>
      <w:pPr>
        <w:ind w:left="4995" w:hanging="360"/>
      </w:pPr>
      <w:rPr>
        <w:rFonts w:hint="default"/>
      </w:rPr>
    </w:lvl>
    <w:lvl w:ilvl="6" w:tplc="37FC1B40">
      <w:numFmt w:val="bullet"/>
      <w:lvlText w:val="•"/>
      <w:lvlJc w:val="left"/>
      <w:pPr>
        <w:ind w:left="5831" w:hanging="360"/>
      </w:pPr>
      <w:rPr>
        <w:rFonts w:hint="default"/>
      </w:rPr>
    </w:lvl>
    <w:lvl w:ilvl="7" w:tplc="D9E23C80">
      <w:numFmt w:val="bullet"/>
      <w:lvlText w:val="•"/>
      <w:lvlJc w:val="left"/>
      <w:pPr>
        <w:ind w:left="6666" w:hanging="360"/>
      </w:pPr>
      <w:rPr>
        <w:rFonts w:hint="default"/>
      </w:rPr>
    </w:lvl>
    <w:lvl w:ilvl="8" w:tplc="5132732E">
      <w:numFmt w:val="bullet"/>
      <w:lvlText w:val="•"/>
      <w:lvlJc w:val="left"/>
      <w:pPr>
        <w:ind w:left="7501" w:hanging="360"/>
      </w:pPr>
      <w:rPr>
        <w:rFonts w:hint="default"/>
      </w:rPr>
    </w:lvl>
  </w:abstractNum>
  <w:abstractNum w:abstractNumId="9">
    <w:nsid w:val="34D51918"/>
    <w:multiLevelType w:val="hybridMultilevel"/>
    <w:tmpl w:val="45380818"/>
    <w:lvl w:ilvl="0" w:tplc="DB9EF56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903959"/>
    <w:multiLevelType w:val="hybridMultilevel"/>
    <w:tmpl w:val="9E60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641F6D"/>
    <w:multiLevelType w:val="multilevel"/>
    <w:tmpl w:val="33908CD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FDA6F33"/>
    <w:multiLevelType w:val="hybridMultilevel"/>
    <w:tmpl w:val="AD86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D812AF"/>
    <w:multiLevelType w:val="hybridMultilevel"/>
    <w:tmpl w:val="41942BB0"/>
    <w:lvl w:ilvl="0" w:tplc="0E288B22">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1"/>
  </w:num>
  <w:num w:numId="2">
    <w:abstractNumId w:val="9"/>
  </w:num>
  <w:num w:numId="3">
    <w:abstractNumId w:val="2"/>
  </w:num>
  <w:num w:numId="4">
    <w:abstractNumId w:val="1"/>
  </w:num>
  <w:num w:numId="5">
    <w:abstractNumId w:val="6"/>
  </w:num>
  <w:num w:numId="6">
    <w:abstractNumId w:val="10"/>
  </w:num>
  <w:num w:numId="7">
    <w:abstractNumId w:val="12"/>
  </w:num>
  <w:num w:numId="8">
    <w:abstractNumId w:val="0"/>
  </w:num>
  <w:num w:numId="9">
    <w:abstractNumId w:val="7"/>
  </w:num>
  <w:num w:numId="10">
    <w:abstractNumId w:val="3"/>
  </w:num>
  <w:num w:numId="11">
    <w:abstractNumId w:val="13"/>
  </w:num>
  <w:num w:numId="12">
    <w:abstractNumId w:val="5"/>
  </w:num>
  <w:num w:numId="13">
    <w:abstractNumId w:val="8"/>
  </w:num>
  <w:num w:numId="1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5500C3E-0725-43F9-836A-A00ACE659C5B"/>
    <w:docVar w:name="LW_COVERPAGE_TYPE" w:val="1"/>
    <w:docVar w:name="LW_CROSSREFERENCE" w:val="&lt;UNUSED&gt;"/>
    <w:docVar w:name="LW_DocType" w:val="NORMAL"/>
    <w:docVar w:name="LW_EMISSION" w:val="2021.10.5."/>
    <w:docVar w:name="LW_EMISSION_ISODATE" w:val="2021-10-05"/>
    <w:docVar w:name="LW_EMISSION_LOCATION" w:val="STR"/>
    <w:docVar w:name="LW_EMISSION_PREFIX" w:val="Strasbourg, "/>
    <w:docVar w:name="LW_EMISSION_SUFFIX" w:val=" "/>
    <w:docVar w:name="LW_ID_DOCTYPE_NONLW" w:val="CP-014"/>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1) 6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z antiszemitizmus elleni küzdelemre és a zsidó élet el\u337?mozdítására vonatkozó európai uniós stratégia (2021\u8211?2030)_x000d__x000d__x000d__x000d__x000d__x000d__x000b__x000d__x000d__x000d__x000d__x000d__x000d__x000b_"/>
    <w:docVar w:name="LW_TYPE.DOC.CP" w:val="A BIZOTTSÁG KÖZLEMÉNYE AZ EURÓPAI PARLAMENTNEK, A TANÁCSNAK, AZ EURÓPAI GAZDASÁGI ÉS SZOCIÁLIS BIZOTTSÁGNAK ÉS A RÉGIÓK BIZOTTSÁGÁNAK"/>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Bulle,2"/>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riefingtext">
    <w:name w:val="Briefing text"/>
    <w:basedOn w:val="Normal"/>
    <w:link w:val="BriefingtextChar"/>
    <w:uiPriority w:val="99"/>
    <w:pPr>
      <w:spacing w:after="120" w:line="240" w:lineRule="auto"/>
      <w:jc w:val="both"/>
    </w:pPr>
    <w:rPr>
      <w:rFonts w:ascii="Arial" w:eastAsia="Times New Roman" w:hAnsi="Arial" w:cs="Arial"/>
      <w:szCs w:val="24"/>
    </w:rPr>
  </w:style>
  <w:style w:type="character" w:customStyle="1" w:styleId="BriefingtextChar">
    <w:name w:val="Briefing text Char"/>
    <w:link w:val="Briefingtext"/>
    <w:uiPriority w:val="99"/>
    <w:rPr>
      <w:rFonts w:ascii="Arial" w:eastAsia="Times New Roman" w:hAnsi="Arial" w:cs="Arial"/>
      <w:szCs w:val="24"/>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Bulle Char"/>
    <w:link w:val="ListParagraph"/>
    <w:uiPriority w:val="34"/>
    <w:qFormat/>
    <w:locked/>
  </w:style>
  <w:style w:type="paragraph" w:customStyle="1" w:styleId="Briefinglist1">
    <w:name w:val="Briefing list 1"/>
    <w:basedOn w:val="Normal"/>
    <w:link w:val="Briefinglist1Char"/>
    <w:pPr>
      <w:keepLines/>
      <w:spacing w:after="120" w:line="240" w:lineRule="auto"/>
      <w:ind w:left="1080" w:hanging="720"/>
      <w:jc w:val="both"/>
    </w:pPr>
    <w:rPr>
      <w:rFonts w:ascii="Arial" w:eastAsia="Times New Roman" w:hAnsi="Arial" w:cs="Times New Roman"/>
      <w:szCs w:val="24"/>
      <w:lang w:eastAsia="en-GB"/>
    </w:rPr>
  </w:style>
  <w:style w:type="character" w:customStyle="1" w:styleId="Briefinglist1Char">
    <w:name w:val="Briefing list 1 Char"/>
    <w:basedOn w:val="BriefingtextChar"/>
    <w:link w:val="Briefinglist1"/>
    <w:rPr>
      <w:rFonts w:ascii="Arial" w:eastAsia="Times New Roman" w:hAnsi="Arial" w:cs="Times New Roman"/>
      <w:szCs w:val="24"/>
      <w:lang w:eastAsia="en-GB"/>
    </w:rPr>
  </w:style>
  <w:style w:type="character" w:styleId="Emphasis">
    <w:name w:val="Emphasis"/>
    <w:basedOn w:val="DefaultParagraphFont"/>
    <w:uiPriority w:val="20"/>
    <w:qFormat/>
    <w:rPr>
      <w:i/>
      <w:iCs/>
    </w:rPr>
  </w:style>
  <w:style w:type="character" w:customStyle="1" w:styleId="sr-only">
    <w:name w:val="sr-only"/>
    <w:basedOn w:val="DefaultParagraphFont"/>
  </w:style>
  <w:style w:type="character" w:customStyle="1" w:styleId="author">
    <w:name w:val="author"/>
    <w:basedOn w:val="DefaultParagraphFont"/>
  </w:style>
  <w:style w:type="paragraph" w:styleId="ListBullet">
    <w:name w:val="List Bullet"/>
    <w:basedOn w:val="Normal"/>
    <w:uiPriority w:val="99"/>
    <w:unhideWhenUsed/>
    <w:pPr>
      <w:numPr>
        <w:numId w:val="8"/>
      </w:numPr>
      <w:contextualSpacing/>
    </w:p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lang w:val="hu-HU"/>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footnotereference0">
    <w:name w:val="footnotereference"/>
    <w:basedOn w:val="DefaultParagraphFont"/>
  </w:style>
  <w:style w:type="character" w:styleId="Strong">
    <w:name w:val="Strong"/>
    <w:basedOn w:val="DefaultParagraphFont"/>
    <w:uiPriority w:val="22"/>
    <w:qFormat/>
    <w:rPr>
      <w:b/>
      <w:bCs/>
    </w:rPr>
  </w:style>
  <w:style w:type="character" w:customStyle="1" w:styleId="authorortitle">
    <w:name w:val="authorortitle"/>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Bulle,2"/>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riefingtext">
    <w:name w:val="Briefing text"/>
    <w:basedOn w:val="Normal"/>
    <w:link w:val="BriefingtextChar"/>
    <w:uiPriority w:val="99"/>
    <w:pPr>
      <w:spacing w:after="120" w:line="240" w:lineRule="auto"/>
      <w:jc w:val="both"/>
    </w:pPr>
    <w:rPr>
      <w:rFonts w:ascii="Arial" w:eastAsia="Times New Roman" w:hAnsi="Arial" w:cs="Arial"/>
      <w:szCs w:val="24"/>
    </w:rPr>
  </w:style>
  <w:style w:type="character" w:customStyle="1" w:styleId="BriefingtextChar">
    <w:name w:val="Briefing text Char"/>
    <w:link w:val="Briefingtext"/>
    <w:uiPriority w:val="99"/>
    <w:rPr>
      <w:rFonts w:ascii="Arial" w:eastAsia="Times New Roman" w:hAnsi="Arial" w:cs="Arial"/>
      <w:szCs w:val="24"/>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Bulle Char"/>
    <w:link w:val="ListParagraph"/>
    <w:uiPriority w:val="34"/>
    <w:qFormat/>
    <w:locked/>
  </w:style>
  <w:style w:type="paragraph" w:customStyle="1" w:styleId="Briefinglist1">
    <w:name w:val="Briefing list 1"/>
    <w:basedOn w:val="Normal"/>
    <w:link w:val="Briefinglist1Char"/>
    <w:pPr>
      <w:keepLines/>
      <w:spacing w:after="120" w:line="240" w:lineRule="auto"/>
      <w:ind w:left="1080" w:hanging="720"/>
      <w:jc w:val="both"/>
    </w:pPr>
    <w:rPr>
      <w:rFonts w:ascii="Arial" w:eastAsia="Times New Roman" w:hAnsi="Arial" w:cs="Times New Roman"/>
      <w:szCs w:val="24"/>
      <w:lang w:eastAsia="en-GB"/>
    </w:rPr>
  </w:style>
  <w:style w:type="character" w:customStyle="1" w:styleId="Briefinglist1Char">
    <w:name w:val="Briefing list 1 Char"/>
    <w:basedOn w:val="BriefingtextChar"/>
    <w:link w:val="Briefinglist1"/>
    <w:rPr>
      <w:rFonts w:ascii="Arial" w:eastAsia="Times New Roman" w:hAnsi="Arial" w:cs="Times New Roman"/>
      <w:szCs w:val="24"/>
      <w:lang w:eastAsia="en-GB"/>
    </w:rPr>
  </w:style>
  <w:style w:type="character" w:styleId="Emphasis">
    <w:name w:val="Emphasis"/>
    <w:basedOn w:val="DefaultParagraphFont"/>
    <w:uiPriority w:val="20"/>
    <w:qFormat/>
    <w:rPr>
      <w:i/>
      <w:iCs/>
    </w:rPr>
  </w:style>
  <w:style w:type="character" w:customStyle="1" w:styleId="sr-only">
    <w:name w:val="sr-only"/>
    <w:basedOn w:val="DefaultParagraphFont"/>
  </w:style>
  <w:style w:type="character" w:customStyle="1" w:styleId="author">
    <w:name w:val="author"/>
    <w:basedOn w:val="DefaultParagraphFont"/>
  </w:style>
  <w:style w:type="paragraph" w:styleId="ListBullet">
    <w:name w:val="List Bullet"/>
    <w:basedOn w:val="Normal"/>
    <w:uiPriority w:val="99"/>
    <w:unhideWhenUsed/>
    <w:pPr>
      <w:numPr>
        <w:numId w:val="8"/>
      </w:numPr>
      <w:contextualSpacing/>
    </w:p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lang w:val="hu-HU"/>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footnotereference0">
    <w:name w:val="footnotereference"/>
    <w:basedOn w:val="DefaultParagraphFont"/>
  </w:style>
  <w:style w:type="character" w:styleId="Strong">
    <w:name w:val="Strong"/>
    <w:basedOn w:val="DefaultParagraphFont"/>
    <w:uiPriority w:val="22"/>
    <w:qFormat/>
    <w:rPr>
      <w:b/>
      <w:bCs/>
    </w:rPr>
  </w:style>
  <w:style w:type="character" w:customStyle="1" w:styleId="authorortitle">
    <w:name w:val="authorortitle"/>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3253">
      <w:bodyDiv w:val="1"/>
      <w:marLeft w:val="0"/>
      <w:marRight w:val="0"/>
      <w:marTop w:val="0"/>
      <w:marBottom w:val="0"/>
      <w:divBdr>
        <w:top w:val="none" w:sz="0" w:space="0" w:color="auto"/>
        <w:left w:val="none" w:sz="0" w:space="0" w:color="auto"/>
        <w:bottom w:val="none" w:sz="0" w:space="0" w:color="auto"/>
        <w:right w:val="none" w:sz="0" w:space="0" w:color="auto"/>
      </w:divBdr>
    </w:div>
    <w:div w:id="73356076">
      <w:bodyDiv w:val="1"/>
      <w:marLeft w:val="0"/>
      <w:marRight w:val="0"/>
      <w:marTop w:val="0"/>
      <w:marBottom w:val="0"/>
      <w:divBdr>
        <w:top w:val="none" w:sz="0" w:space="0" w:color="auto"/>
        <w:left w:val="none" w:sz="0" w:space="0" w:color="auto"/>
        <w:bottom w:val="none" w:sz="0" w:space="0" w:color="auto"/>
        <w:right w:val="none" w:sz="0" w:space="0" w:color="auto"/>
      </w:divBdr>
    </w:div>
    <w:div w:id="109011159">
      <w:bodyDiv w:val="1"/>
      <w:marLeft w:val="0"/>
      <w:marRight w:val="0"/>
      <w:marTop w:val="0"/>
      <w:marBottom w:val="0"/>
      <w:divBdr>
        <w:top w:val="none" w:sz="0" w:space="0" w:color="auto"/>
        <w:left w:val="none" w:sz="0" w:space="0" w:color="auto"/>
        <w:bottom w:val="none" w:sz="0" w:space="0" w:color="auto"/>
        <w:right w:val="none" w:sz="0" w:space="0" w:color="auto"/>
      </w:divBdr>
    </w:div>
    <w:div w:id="182939371">
      <w:bodyDiv w:val="1"/>
      <w:marLeft w:val="0"/>
      <w:marRight w:val="0"/>
      <w:marTop w:val="0"/>
      <w:marBottom w:val="0"/>
      <w:divBdr>
        <w:top w:val="none" w:sz="0" w:space="0" w:color="auto"/>
        <w:left w:val="none" w:sz="0" w:space="0" w:color="auto"/>
        <w:bottom w:val="none" w:sz="0" w:space="0" w:color="auto"/>
        <w:right w:val="none" w:sz="0" w:space="0" w:color="auto"/>
      </w:divBdr>
    </w:div>
    <w:div w:id="213809115">
      <w:bodyDiv w:val="1"/>
      <w:marLeft w:val="0"/>
      <w:marRight w:val="0"/>
      <w:marTop w:val="0"/>
      <w:marBottom w:val="0"/>
      <w:divBdr>
        <w:top w:val="none" w:sz="0" w:space="0" w:color="auto"/>
        <w:left w:val="none" w:sz="0" w:space="0" w:color="auto"/>
        <w:bottom w:val="none" w:sz="0" w:space="0" w:color="auto"/>
        <w:right w:val="none" w:sz="0" w:space="0" w:color="auto"/>
      </w:divBdr>
    </w:div>
    <w:div w:id="263921338">
      <w:bodyDiv w:val="1"/>
      <w:marLeft w:val="0"/>
      <w:marRight w:val="0"/>
      <w:marTop w:val="0"/>
      <w:marBottom w:val="0"/>
      <w:divBdr>
        <w:top w:val="none" w:sz="0" w:space="0" w:color="auto"/>
        <w:left w:val="none" w:sz="0" w:space="0" w:color="auto"/>
        <w:bottom w:val="none" w:sz="0" w:space="0" w:color="auto"/>
        <w:right w:val="none" w:sz="0" w:space="0" w:color="auto"/>
      </w:divBdr>
    </w:div>
    <w:div w:id="274602755">
      <w:bodyDiv w:val="1"/>
      <w:marLeft w:val="0"/>
      <w:marRight w:val="0"/>
      <w:marTop w:val="0"/>
      <w:marBottom w:val="0"/>
      <w:divBdr>
        <w:top w:val="none" w:sz="0" w:space="0" w:color="auto"/>
        <w:left w:val="none" w:sz="0" w:space="0" w:color="auto"/>
        <w:bottom w:val="none" w:sz="0" w:space="0" w:color="auto"/>
        <w:right w:val="none" w:sz="0" w:space="0" w:color="auto"/>
      </w:divBdr>
    </w:div>
    <w:div w:id="278995349">
      <w:bodyDiv w:val="1"/>
      <w:marLeft w:val="0"/>
      <w:marRight w:val="0"/>
      <w:marTop w:val="0"/>
      <w:marBottom w:val="0"/>
      <w:divBdr>
        <w:top w:val="none" w:sz="0" w:space="0" w:color="auto"/>
        <w:left w:val="none" w:sz="0" w:space="0" w:color="auto"/>
        <w:bottom w:val="none" w:sz="0" w:space="0" w:color="auto"/>
        <w:right w:val="none" w:sz="0" w:space="0" w:color="auto"/>
      </w:divBdr>
    </w:div>
    <w:div w:id="291862594">
      <w:bodyDiv w:val="1"/>
      <w:marLeft w:val="0"/>
      <w:marRight w:val="0"/>
      <w:marTop w:val="0"/>
      <w:marBottom w:val="0"/>
      <w:divBdr>
        <w:top w:val="none" w:sz="0" w:space="0" w:color="auto"/>
        <w:left w:val="none" w:sz="0" w:space="0" w:color="auto"/>
        <w:bottom w:val="none" w:sz="0" w:space="0" w:color="auto"/>
        <w:right w:val="none" w:sz="0" w:space="0" w:color="auto"/>
      </w:divBdr>
    </w:div>
    <w:div w:id="309291799">
      <w:bodyDiv w:val="1"/>
      <w:marLeft w:val="0"/>
      <w:marRight w:val="0"/>
      <w:marTop w:val="0"/>
      <w:marBottom w:val="0"/>
      <w:divBdr>
        <w:top w:val="none" w:sz="0" w:space="0" w:color="auto"/>
        <w:left w:val="none" w:sz="0" w:space="0" w:color="auto"/>
        <w:bottom w:val="none" w:sz="0" w:space="0" w:color="auto"/>
        <w:right w:val="none" w:sz="0" w:space="0" w:color="auto"/>
      </w:divBdr>
    </w:div>
    <w:div w:id="461584155">
      <w:bodyDiv w:val="1"/>
      <w:marLeft w:val="0"/>
      <w:marRight w:val="0"/>
      <w:marTop w:val="0"/>
      <w:marBottom w:val="0"/>
      <w:divBdr>
        <w:top w:val="none" w:sz="0" w:space="0" w:color="auto"/>
        <w:left w:val="none" w:sz="0" w:space="0" w:color="auto"/>
        <w:bottom w:val="none" w:sz="0" w:space="0" w:color="auto"/>
        <w:right w:val="none" w:sz="0" w:space="0" w:color="auto"/>
      </w:divBdr>
    </w:div>
    <w:div w:id="523053547">
      <w:bodyDiv w:val="1"/>
      <w:marLeft w:val="0"/>
      <w:marRight w:val="0"/>
      <w:marTop w:val="0"/>
      <w:marBottom w:val="0"/>
      <w:divBdr>
        <w:top w:val="none" w:sz="0" w:space="0" w:color="auto"/>
        <w:left w:val="none" w:sz="0" w:space="0" w:color="auto"/>
        <w:bottom w:val="none" w:sz="0" w:space="0" w:color="auto"/>
        <w:right w:val="none" w:sz="0" w:space="0" w:color="auto"/>
      </w:divBdr>
    </w:div>
    <w:div w:id="549463378">
      <w:bodyDiv w:val="1"/>
      <w:marLeft w:val="0"/>
      <w:marRight w:val="0"/>
      <w:marTop w:val="0"/>
      <w:marBottom w:val="0"/>
      <w:divBdr>
        <w:top w:val="none" w:sz="0" w:space="0" w:color="auto"/>
        <w:left w:val="none" w:sz="0" w:space="0" w:color="auto"/>
        <w:bottom w:val="none" w:sz="0" w:space="0" w:color="auto"/>
        <w:right w:val="none" w:sz="0" w:space="0" w:color="auto"/>
      </w:divBdr>
    </w:div>
    <w:div w:id="554001449">
      <w:bodyDiv w:val="1"/>
      <w:marLeft w:val="0"/>
      <w:marRight w:val="0"/>
      <w:marTop w:val="0"/>
      <w:marBottom w:val="0"/>
      <w:divBdr>
        <w:top w:val="none" w:sz="0" w:space="0" w:color="auto"/>
        <w:left w:val="none" w:sz="0" w:space="0" w:color="auto"/>
        <w:bottom w:val="none" w:sz="0" w:space="0" w:color="auto"/>
        <w:right w:val="none" w:sz="0" w:space="0" w:color="auto"/>
      </w:divBdr>
    </w:div>
    <w:div w:id="556087086">
      <w:bodyDiv w:val="1"/>
      <w:marLeft w:val="0"/>
      <w:marRight w:val="0"/>
      <w:marTop w:val="0"/>
      <w:marBottom w:val="0"/>
      <w:divBdr>
        <w:top w:val="none" w:sz="0" w:space="0" w:color="auto"/>
        <w:left w:val="none" w:sz="0" w:space="0" w:color="auto"/>
        <w:bottom w:val="none" w:sz="0" w:space="0" w:color="auto"/>
        <w:right w:val="none" w:sz="0" w:space="0" w:color="auto"/>
      </w:divBdr>
    </w:div>
    <w:div w:id="634525740">
      <w:bodyDiv w:val="1"/>
      <w:marLeft w:val="0"/>
      <w:marRight w:val="0"/>
      <w:marTop w:val="0"/>
      <w:marBottom w:val="0"/>
      <w:divBdr>
        <w:top w:val="none" w:sz="0" w:space="0" w:color="auto"/>
        <w:left w:val="none" w:sz="0" w:space="0" w:color="auto"/>
        <w:bottom w:val="none" w:sz="0" w:space="0" w:color="auto"/>
        <w:right w:val="none" w:sz="0" w:space="0" w:color="auto"/>
      </w:divBdr>
    </w:div>
    <w:div w:id="645234327">
      <w:bodyDiv w:val="1"/>
      <w:marLeft w:val="0"/>
      <w:marRight w:val="0"/>
      <w:marTop w:val="0"/>
      <w:marBottom w:val="0"/>
      <w:divBdr>
        <w:top w:val="none" w:sz="0" w:space="0" w:color="auto"/>
        <w:left w:val="none" w:sz="0" w:space="0" w:color="auto"/>
        <w:bottom w:val="none" w:sz="0" w:space="0" w:color="auto"/>
        <w:right w:val="none" w:sz="0" w:space="0" w:color="auto"/>
      </w:divBdr>
    </w:div>
    <w:div w:id="647783764">
      <w:bodyDiv w:val="1"/>
      <w:marLeft w:val="0"/>
      <w:marRight w:val="0"/>
      <w:marTop w:val="0"/>
      <w:marBottom w:val="0"/>
      <w:divBdr>
        <w:top w:val="none" w:sz="0" w:space="0" w:color="auto"/>
        <w:left w:val="none" w:sz="0" w:space="0" w:color="auto"/>
        <w:bottom w:val="none" w:sz="0" w:space="0" w:color="auto"/>
        <w:right w:val="none" w:sz="0" w:space="0" w:color="auto"/>
      </w:divBdr>
    </w:div>
    <w:div w:id="655303559">
      <w:bodyDiv w:val="1"/>
      <w:marLeft w:val="0"/>
      <w:marRight w:val="0"/>
      <w:marTop w:val="0"/>
      <w:marBottom w:val="0"/>
      <w:divBdr>
        <w:top w:val="none" w:sz="0" w:space="0" w:color="auto"/>
        <w:left w:val="none" w:sz="0" w:space="0" w:color="auto"/>
        <w:bottom w:val="none" w:sz="0" w:space="0" w:color="auto"/>
        <w:right w:val="none" w:sz="0" w:space="0" w:color="auto"/>
      </w:divBdr>
    </w:div>
    <w:div w:id="816461859">
      <w:bodyDiv w:val="1"/>
      <w:marLeft w:val="0"/>
      <w:marRight w:val="0"/>
      <w:marTop w:val="0"/>
      <w:marBottom w:val="0"/>
      <w:divBdr>
        <w:top w:val="none" w:sz="0" w:space="0" w:color="auto"/>
        <w:left w:val="none" w:sz="0" w:space="0" w:color="auto"/>
        <w:bottom w:val="none" w:sz="0" w:space="0" w:color="auto"/>
        <w:right w:val="none" w:sz="0" w:space="0" w:color="auto"/>
      </w:divBdr>
    </w:div>
    <w:div w:id="914046728">
      <w:bodyDiv w:val="1"/>
      <w:marLeft w:val="0"/>
      <w:marRight w:val="0"/>
      <w:marTop w:val="0"/>
      <w:marBottom w:val="0"/>
      <w:divBdr>
        <w:top w:val="none" w:sz="0" w:space="0" w:color="auto"/>
        <w:left w:val="none" w:sz="0" w:space="0" w:color="auto"/>
        <w:bottom w:val="none" w:sz="0" w:space="0" w:color="auto"/>
        <w:right w:val="none" w:sz="0" w:space="0" w:color="auto"/>
      </w:divBdr>
    </w:div>
    <w:div w:id="924656332">
      <w:bodyDiv w:val="1"/>
      <w:marLeft w:val="0"/>
      <w:marRight w:val="0"/>
      <w:marTop w:val="0"/>
      <w:marBottom w:val="0"/>
      <w:divBdr>
        <w:top w:val="none" w:sz="0" w:space="0" w:color="auto"/>
        <w:left w:val="none" w:sz="0" w:space="0" w:color="auto"/>
        <w:bottom w:val="none" w:sz="0" w:space="0" w:color="auto"/>
        <w:right w:val="none" w:sz="0" w:space="0" w:color="auto"/>
      </w:divBdr>
    </w:div>
    <w:div w:id="990787006">
      <w:bodyDiv w:val="1"/>
      <w:marLeft w:val="0"/>
      <w:marRight w:val="0"/>
      <w:marTop w:val="0"/>
      <w:marBottom w:val="0"/>
      <w:divBdr>
        <w:top w:val="none" w:sz="0" w:space="0" w:color="auto"/>
        <w:left w:val="none" w:sz="0" w:space="0" w:color="auto"/>
        <w:bottom w:val="none" w:sz="0" w:space="0" w:color="auto"/>
        <w:right w:val="none" w:sz="0" w:space="0" w:color="auto"/>
      </w:divBdr>
    </w:div>
    <w:div w:id="1040782160">
      <w:bodyDiv w:val="1"/>
      <w:marLeft w:val="0"/>
      <w:marRight w:val="0"/>
      <w:marTop w:val="0"/>
      <w:marBottom w:val="0"/>
      <w:divBdr>
        <w:top w:val="none" w:sz="0" w:space="0" w:color="auto"/>
        <w:left w:val="none" w:sz="0" w:space="0" w:color="auto"/>
        <w:bottom w:val="none" w:sz="0" w:space="0" w:color="auto"/>
        <w:right w:val="none" w:sz="0" w:space="0" w:color="auto"/>
      </w:divBdr>
    </w:div>
    <w:div w:id="1080056446">
      <w:bodyDiv w:val="1"/>
      <w:marLeft w:val="0"/>
      <w:marRight w:val="0"/>
      <w:marTop w:val="0"/>
      <w:marBottom w:val="0"/>
      <w:divBdr>
        <w:top w:val="none" w:sz="0" w:space="0" w:color="auto"/>
        <w:left w:val="none" w:sz="0" w:space="0" w:color="auto"/>
        <w:bottom w:val="none" w:sz="0" w:space="0" w:color="auto"/>
        <w:right w:val="none" w:sz="0" w:space="0" w:color="auto"/>
      </w:divBdr>
    </w:div>
    <w:div w:id="1088842991">
      <w:bodyDiv w:val="1"/>
      <w:marLeft w:val="0"/>
      <w:marRight w:val="0"/>
      <w:marTop w:val="0"/>
      <w:marBottom w:val="0"/>
      <w:divBdr>
        <w:top w:val="none" w:sz="0" w:space="0" w:color="auto"/>
        <w:left w:val="none" w:sz="0" w:space="0" w:color="auto"/>
        <w:bottom w:val="none" w:sz="0" w:space="0" w:color="auto"/>
        <w:right w:val="none" w:sz="0" w:space="0" w:color="auto"/>
      </w:divBdr>
    </w:div>
    <w:div w:id="1090155708">
      <w:bodyDiv w:val="1"/>
      <w:marLeft w:val="0"/>
      <w:marRight w:val="0"/>
      <w:marTop w:val="0"/>
      <w:marBottom w:val="0"/>
      <w:divBdr>
        <w:top w:val="none" w:sz="0" w:space="0" w:color="auto"/>
        <w:left w:val="none" w:sz="0" w:space="0" w:color="auto"/>
        <w:bottom w:val="none" w:sz="0" w:space="0" w:color="auto"/>
        <w:right w:val="none" w:sz="0" w:space="0" w:color="auto"/>
      </w:divBdr>
    </w:div>
    <w:div w:id="1123965175">
      <w:bodyDiv w:val="1"/>
      <w:marLeft w:val="0"/>
      <w:marRight w:val="0"/>
      <w:marTop w:val="0"/>
      <w:marBottom w:val="0"/>
      <w:divBdr>
        <w:top w:val="none" w:sz="0" w:space="0" w:color="auto"/>
        <w:left w:val="none" w:sz="0" w:space="0" w:color="auto"/>
        <w:bottom w:val="none" w:sz="0" w:space="0" w:color="auto"/>
        <w:right w:val="none" w:sz="0" w:space="0" w:color="auto"/>
      </w:divBdr>
    </w:div>
    <w:div w:id="1142890398">
      <w:bodyDiv w:val="1"/>
      <w:marLeft w:val="0"/>
      <w:marRight w:val="0"/>
      <w:marTop w:val="0"/>
      <w:marBottom w:val="0"/>
      <w:divBdr>
        <w:top w:val="none" w:sz="0" w:space="0" w:color="auto"/>
        <w:left w:val="none" w:sz="0" w:space="0" w:color="auto"/>
        <w:bottom w:val="none" w:sz="0" w:space="0" w:color="auto"/>
        <w:right w:val="none" w:sz="0" w:space="0" w:color="auto"/>
      </w:divBdr>
    </w:div>
    <w:div w:id="1151868209">
      <w:bodyDiv w:val="1"/>
      <w:marLeft w:val="0"/>
      <w:marRight w:val="0"/>
      <w:marTop w:val="0"/>
      <w:marBottom w:val="0"/>
      <w:divBdr>
        <w:top w:val="none" w:sz="0" w:space="0" w:color="auto"/>
        <w:left w:val="none" w:sz="0" w:space="0" w:color="auto"/>
        <w:bottom w:val="none" w:sz="0" w:space="0" w:color="auto"/>
        <w:right w:val="none" w:sz="0" w:space="0" w:color="auto"/>
      </w:divBdr>
    </w:div>
    <w:div w:id="1155995566">
      <w:bodyDiv w:val="1"/>
      <w:marLeft w:val="0"/>
      <w:marRight w:val="0"/>
      <w:marTop w:val="0"/>
      <w:marBottom w:val="0"/>
      <w:divBdr>
        <w:top w:val="none" w:sz="0" w:space="0" w:color="auto"/>
        <w:left w:val="none" w:sz="0" w:space="0" w:color="auto"/>
        <w:bottom w:val="none" w:sz="0" w:space="0" w:color="auto"/>
        <w:right w:val="none" w:sz="0" w:space="0" w:color="auto"/>
      </w:divBdr>
    </w:div>
    <w:div w:id="1246721180">
      <w:bodyDiv w:val="1"/>
      <w:marLeft w:val="0"/>
      <w:marRight w:val="0"/>
      <w:marTop w:val="0"/>
      <w:marBottom w:val="0"/>
      <w:divBdr>
        <w:top w:val="none" w:sz="0" w:space="0" w:color="auto"/>
        <w:left w:val="none" w:sz="0" w:space="0" w:color="auto"/>
        <w:bottom w:val="none" w:sz="0" w:space="0" w:color="auto"/>
        <w:right w:val="none" w:sz="0" w:space="0" w:color="auto"/>
      </w:divBdr>
    </w:div>
    <w:div w:id="1253706194">
      <w:bodyDiv w:val="1"/>
      <w:marLeft w:val="0"/>
      <w:marRight w:val="0"/>
      <w:marTop w:val="0"/>
      <w:marBottom w:val="0"/>
      <w:divBdr>
        <w:top w:val="none" w:sz="0" w:space="0" w:color="auto"/>
        <w:left w:val="none" w:sz="0" w:space="0" w:color="auto"/>
        <w:bottom w:val="none" w:sz="0" w:space="0" w:color="auto"/>
        <w:right w:val="none" w:sz="0" w:space="0" w:color="auto"/>
      </w:divBdr>
    </w:div>
    <w:div w:id="1354914979">
      <w:bodyDiv w:val="1"/>
      <w:marLeft w:val="0"/>
      <w:marRight w:val="0"/>
      <w:marTop w:val="0"/>
      <w:marBottom w:val="0"/>
      <w:divBdr>
        <w:top w:val="none" w:sz="0" w:space="0" w:color="auto"/>
        <w:left w:val="none" w:sz="0" w:space="0" w:color="auto"/>
        <w:bottom w:val="none" w:sz="0" w:space="0" w:color="auto"/>
        <w:right w:val="none" w:sz="0" w:space="0" w:color="auto"/>
      </w:divBdr>
    </w:div>
    <w:div w:id="1441804161">
      <w:bodyDiv w:val="1"/>
      <w:marLeft w:val="0"/>
      <w:marRight w:val="0"/>
      <w:marTop w:val="0"/>
      <w:marBottom w:val="0"/>
      <w:divBdr>
        <w:top w:val="none" w:sz="0" w:space="0" w:color="auto"/>
        <w:left w:val="none" w:sz="0" w:space="0" w:color="auto"/>
        <w:bottom w:val="none" w:sz="0" w:space="0" w:color="auto"/>
        <w:right w:val="none" w:sz="0" w:space="0" w:color="auto"/>
      </w:divBdr>
    </w:div>
    <w:div w:id="1443958328">
      <w:bodyDiv w:val="1"/>
      <w:marLeft w:val="0"/>
      <w:marRight w:val="0"/>
      <w:marTop w:val="0"/>
      <w:marBottom w:val="0"/>
      <w:divBdr>
        <w:top w:val="none" w:sz="0" w:space="0" w:color="auto"/>
        <w:left w:val="none" w:sz="0" w:space="0" w:color="auto"/>
        <w:bottom w:val="none" w:sz="0" w:space="0" w:color="auto"/>
        <w:right w:val="none" w:sz="0" w:space="0" w:color="auto"/>
      </w:divBdr>
    </w:div>
    <w:div w:id="1573461958">
      <w:bodyDiv w:val="1"/>
      <w:marLeft w:val="0"/>
      <w:marRight w:val="0"/>
      <w:marTop w:val="0"/>
      <w:marBottom w:val="0"/>
      <w:divBdr>
        <w:top w:val="none" w:sz="0" w:space="0" w:color="auto"/>
        <w:left w:val="none" w:sz="0" w:space="0" w:color="auto"/>
        <w:bottom w:val="none" w:sz="0" w:space="0" w:color="auto"/>
        <w:right w:val="none" w:sz="0" w:space="0" w:color="auto"/>
      </w:divBdr>
    </w:div>
    <w:div w:id="1586182095">
      <w:bodyDiv w:val="1"/>
      <w:marLeft w:val="0"/>
      <w:marRight w:val="0"/>
      <w:marTop w:val="0"/>
      <w:marBottom w:val="0"/>
      <w:divBdr>
        <w:top w:val="none" w:sz="0" w:space="0" w:color="auto"/>
        <w:left w:val="none" w:sz="0" w:space="0" w:color="auto"/>
        <w:bottom w:val="none" w:sz="0" w:space="0" w:color="auto"/>
        <w:right w:val="none" w:sz="0" w:space="0" w:color="auto"/>
      </w:divBdr>
    </w:div>
    <w:div w:id="1687830648">
      <w:bodyDiv w:val="1"/>
      <w:marLeft w:val="0"/>
      <w:marRight w:val="0"/>
      <w:marTop w:val="0"/>
      <w:marBottom w:val="0"/>
      <w:divBdr>
        <w:top w:val="none" w:sz="0" w:space="0" w:color="auto"/>
        <w:left w:val="none" w:sz="0" w:space="0" w:color="auto"/>
        <w:bottom w:val="none" w:sz="0" w:space="0" w:color="auto"/>
        <w:right w:val="none" w:sz="0" w:space="0" w:color="auto"/>
      </w:divBdr>
    </w:div>
    <w:div w:id="1753622027">
      <w:bodyDiv w:val="1"/>
      <w:marLeft w:val="0"/>
      <w:marRight w:val="0"/>
      <w:marTop w:val="0"/>
      <w:marBottom w:val="0"/>
      <w:divBdr>
        <w:top w:val="none" w:sz="0" w:space="0" w:color="auto"/>
        <w:left w:val="none" w:sz="0" w:space="0" w:color="auto"/>
        <w:bottom w:val="none" w:sz="0" w:space="0" w:color="auto"/>
        <w:right w:val="none" w:sz="0" w:space="0" w:color="auto"/>
      </w:divBdr>
    </w:div>
    <w:div w:id="1780684470">
      <w:bodyDiv w:val="1"/>
      <w:marLeft w:val="0"/>
      <w:marRight w:val="0"/>
      <w:marTop w:val="0"/>
      <w:marBottom w:val="0"/>
      <w:divBdr>
        <w:top w:val="none" w:sz="0" w:space="0" w:color="auto"/>
        <w:left w:val="none" w:sz="0" w:space="0" w:color="auto"/>
        <w:bottom w:val="none" w:sz="0" w:space="0" w:color="auto"/>
        <w:right w:val="none" w:sz="0" w:space="0" w:color="auto"/>
      </w:divBdr>
    </w:div>
    <w:div w:id="1790080634">
      <w:bodyDiv w:val="1"/>
      <w:marLeft w:val="0"/>
      <w:marRight w:val="0"/>
      <w:marTop w:val="0"/>
      <w:marBottom w:val="0"/>
      <w:divBdr>
        <w:top w:val="none" w:sz="0" w:space="0" w:color="auto"/>
        <w:left w:val="none" w:sz="0" w:space="0" w:color="auto"/>
        <w:bottom w:val="none" w:sz="0" w:space="0" w:color="auto"/>
        <w:right w:val="none" w:sz="0" w:space="0" w:color="auto"/>
      </w:divBdr>
    </w:div>
    <w:div w:id="1807161285">
      <w:bodyDiv w:val="1"/>
      <w:marLeft w:val="0"/>
      <w:marRight w:val="0"/>
      <w:marTop w:val="0"/>
      <w:marBottom w:val="0"/>
      <w:divBdr>
        <w:top w:val="none" w:sz="0" w:space="0" w:color="auto"/>
        <w:left w:val="none" w:sz="0" w:space="0" w:color="auto"/>
        <w:bottom w:val="none" w:sz="0" w:space="0" w:color="auto"/>
        <w:right w:val="none" w:sz="0" w:space="0" w:color="auto"/>
      </w:divBdr>
    </w:div>
    <w:div w:id="1860701334">
      <w:bodyDiv w:val="1"/>
      <w:marLeft w:val="0"/>
      <w:marRight w:val="0"/>
      <w:marTop w:val="0"/>
      <w:marBottom w:val="0"/>
      <w:divBdr>
        <w:top w:val="none" w:sz="0" w:space="0" w:color="auto"/>
        <w:left w:val="none" w:sz="0" w:space="0" w:color="auto"/>
        <w:bottom w:val="none" w:sz="0" w:space="0" w:color="auto"/>
        <w:right w:val="none" w:sz="0" w:space="0" w:color="auto"/>
      </w:divBdr>
    </w:div>
    <w:div w:id="1870559894">
      <w:bodyDiv w:val="1"/>
      <w:marLeft w:val="0"/>
      <w:marRight w:val="0"/>
      <w:marTop w:val="0"/>
      <w:marBottom w:val="0"/>
      <w:divBdr>
        <w:top w:val="none" w:sz="0" w:space="0" w:color="auto"/>
        <w:left w:val="none" w:sz="0" w:space="0" w:color="auto"/>
        <w:bottom w:val="none" w:sz="0" w:space="0" w:color="auto"/>
        <w:right w:val="none" w:sz="0" w:space="0" w:color="auto"/>
      </w:divBdr>
    </w:div>
    <w:div w:id="1906142631">
      <w:bodyDiv w:val="1"/>
      <w:marLeft w:val="0"/>
      <w:marRight w:val="0"/>
      <w:marTop w:val="0"/>
      <w:marBottom w:val="0"/>
      <w:divBdr>
        <w:top w:val="none" w:sz="0" w:space="0" w:color="auto"/>
        <w:left w:val="none" w:sz="0" w:space="0" w:color="auto"/>
        <w:bottom w:val="none" w:sz="0" w:space="0" w:color="auto"/>
        <w:right w:val="none" w:sz="0" w:space="0" w:color="auto"/>
      </w:divBdr>
    </w:div>
    <w:div w:id="1926567754">
      <w:bodyDiv w:val="1"/>
      <w:marLeft w:val="0"/>
      <w:marRight w:val="0"/>
      <w:marTop w:val="0"/>
      <w:marBottom w:val="0"/>
      <w:divBdr>
        <w:top w:val="none" w:sz="0" w:space="0" w:color="auto"/>
        <w:left w:val="none" w:sz="0" w:space="0" w:color="auto"/>
        <w:bottom w:val="none" w:sz="0" w:space="0" w:color="auto"/>
        <w:right w:val="none" w:sz="0" w:space="0" w:color="auto"/>
      </w:divBdr>
    </w:div>
    <w:div w:id="2020739273">
      <w:bodyDiv w:val="1"/>
      <w:marLeft w:val="0"/>
      <w:marRight w:val="0"/>
      <w:marTop w:val="0"/>
      <w:marBottom w:val="0"/>
      <w:divBdr>
        <w:top w:val="none" w:sz="0" w:space="0" w:color="auto"/>
        <w:left w:val="none" w:sz="0" w:space="0" w:color="auto"/>
        <w:bottom w:val="none" w:sz="0" w:space="0" w:color="auto"/>
        <w:right w:val="none" w:sz="0" w:space="0" w:color="auto"/>
      </w:divBdr>
    </w:div>
    <w:div w:id="2112315416">
      <w:bodyDiv w:val="1"/>
      <w:marLeft w:val="0"/>
      <w:marRight w:val="0"/>
      <w:marTop w:val="0"/>
      <w:marBottom w:val="0"/>
      <w:divBdr>
        <w:top w:val="none" w:sz="0" w:space="0" w:color="auto"/>
        <w:left w:val="none" w:sz="0" w:space="0" w:color="auto"/>
        <w:bottom w:val="none" w:sz="0" w:space="0" w:color="auto"/>
        <w:right w:val="none" w:sz="0" w:space="0" w:color="auto"/>
      </w:divBdr>
    </w:div>
    <w:div w:id="212626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yperlink" Target="https://ec.europa.eu/environment/strategy/biodiversity-strategy-2030_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www.holocaustremembrance.com/resources/working-definitions-charters/working-definition-antisemitism" TargetMode="External"/><Relationship Id="rId117" Type="http://schemas.openxmlformats.org/officeDocument/2006/relationships/hyperlink" Target="https://eeas.europa.eu/sites/default/files/06_hr_guidelines_religion_en.pdf" TargetMode="External"/><Relationship Id="rId21" Type="http://schemas.openxmlformats.org/officeDocument/2006/relationships/hyperlink" Target="https://ec.europa.eu/info/files/summary-report-feedback-roadmap-eu-strategy-combating-antisemitism-and-fostering-jewish-life_en" TargetMode="External"/><Relationship Id="rId42" Type="http://schemas.openxmlformats.org/officeDocument/2006/relationships/hyperlink" Target="https://fra.europa.eu/sites/default/files/fra_uploads/fra-2019-young-jewish-europeans_en.pdf" TargetMode="External"/><Relationship Id="rId47" Type="http://schemas.openxmlformats.org/officeDocument/2006/relationships/hyperlink" Target="https://ec.europa.eu/info/sites/default/files/2_en_act_part1_v4_0.pdf" TargetMode="External"/><Relationship Id="rId63" Type="http://schemas.openxmlformats.org/officeDocument/2006/relationships/hyperlink" Target="https://eur-lex.europa.eu/legal-content/HU/TXT/?uri=CELEX:52021DC0262&amp;qid=1632411257186" TargetMode="External"/><Relationship Id="rId68" Type="http://schemas.openxmlformats.org/officeDocument/2006/relationships/hyperlink" Target="https://ec.europa.eu/info/policies/justice-and-fundamental-rights/combatting-discrimination/tackling-discrimination/diversity-management/eu-platform-diversity-charters_en" TargetMode="External"/><Relationship Id="rId84" Type="http://schemas.openxmlformats.org/officeDocument/2006/relationships/hyperlink" Target="https://europa.eu/eurobarometer/surveys/detail/2220" TargetMode="External"/><Relationship Id="rId89" Type="http://schemas.openxmlformats.org/officeDocument/2006/relationships/hyperlink" Target="https://eur-lex.europa.eu/legal-content/HU/TXT/?uri=CELEX:52020DC0380" TargetMode="External"/><Relationship Id="rId112" Type="http://schemas.openxmlformats.org/officeDocument/2006/relationships/hyperlink" Target="https://www.jewishagency.org/jewish-population-5782/" TargetMode="External"/><Relationship Id="rId16" Type="http://schemas.openxmlformats.org/officeDocument/2006/relationships/hyperlink" Target="https://www.europarl.europa.eu/doceo/document/TA-8-2017-0243_HU.html" TargetMode="External"/><Relationship Id="rId107" Type="http://schemas.openxmlformats.org/officeDocument/2006/relationships/hyperlink" Target="https://eur-lex.europa.eu/legal-content/HU/ALL/?uri=CELEX:32008F0909" TargetMode="External"/><Relationship Id="rId11" Type="http://schemas.openxmlformats.org/officeDocument/2006/relationships/hyperlink" Target="https://fra.europa.eu/sites/default/files/fra-2013-discrimination-hate-crime-against-jews-eu-member-states-0_en.pdf" TargetMode="External"/><Relationship Id="rId32" Type="http://schemas.openxmlformats.org/officeDocument/2006/relationships/hyperlink" Target="https://www.consilium.europa.eu/media/47065/st13637-en20.pdf" TargetMode="External"/><Relationship Id="rId37" Type="http://schemas.openxmlformats.org/officeDocument/2006/relationships/hyperlink" Target="https://fra.europa.eu/sites/default/files/fra_uploads/fra-2020-antisemitism-overview-2009-2019_en.pdf" TargetMode="External"/><Relationship Id="rId53" Type="http://schemas.openxmlformats.org/officeDocument/2006/relationships/hyperlink" Target="https://fra.europa.eu/sites/default/files/fra_uploads/fra-2018-experiences-and-perceptions-of-antisemitism-survey_en.pdf" TargetMode="External"/><Relationship Id="rId58" Type="http://schemas.openxmlformats.org/officeDocument/2006/relationships/hyperlink" Target="https://ec.europa.eu/info/policies/justice-and-fundamental-rights/combatting-discrimination/racism-and-xenophobia/eu-code-conduct-countering-illegal-hate-speech-online_en" TargetMode="External"/><Relationship Id="rId74" Type="http://schemas.openxmlformats.org/officeDocument/2006/relationships/hyperlink" Target="https://fra.europa.eu/sites/default/files/fra_uploads/fra-2018-experiences-and-perceptions-of-antisemitism-survey_en.pdf" TargetMode="External"/><Relationship Id="rId79" Type="http://schemas.openxmlformats.org/officeDocument/2006/relationships/hyperlink" Target="https://data.consilium.europa.eu/doc/document/ST-9545-2021-INIT/hu/pdf" TargetMode="External"/><Relationship Id="rId102" Type="http://schemas.openxmlformats.org/officeDocument/2006/relationships/hyperlink" Target="https://edition.cnn.com/interactive/2018/11/europe/antisemitism-poll-2018-intl/" TargetMode="External"/><Relationship Id="rId5" Type="http://schemas.openxmlformats.org/officeDocument/2006/relationships/hyperlink" Target="https://cst.org.uk/data/file/d/9/Coronavirus%20and%20the%20plague%20of%20antisemitism.1586276450.pdf" TargetMode="External"/><Relationship Id="rId61" Type="http://schemas.openxmlformats.org/officeDocument/2006/relationships/hyperlink" Target="file:///C:\Users\SCHNUKA\AppData\Local\Microsoft\Windows\INetCache\Content.Outlook\A0I3GEHD\eu-communication-disinformation-euco-05122018_en.pdf%20(europa.eu)" TargetMode="External"/><Relationship Id="rId82" Type="http://schemas.openxmlformats.org/officeDocument/2006/relationships/hyperlink" Target="https://www.jpr.org.uk/documents/JPR_2020.Jews_in_Europe_at_the_turn_of_the_Millennium.pdf" TargetMode="External"/><Relationship Id="rId90" Type="http://schemas.openxmlformats.org/officeDocument/2006/relationships/hyperlink" Target="https://op.europa.eu/hu/publication-detail/-/publication/5a9c3144-80f1-11e9-9f05-01aa75ed71a1" TargetMode="External"/><Relationship Id="rId95" Type="http://schemas.openxmlformats.org/officeDocument/2006/relationships/hyperlink" Target="https://pilot-demo.jdcrp.org" TargetMode="External"/><Relationship Id="rId19" Type="http://schemas.openxmlformats.org/officeDocument/2006/relationships/hyperlink" Target="https://www.consilium.europa.eu/media/47065/st13637-en20.pdf" TargetMode="External"/><Relationship Id="rId14" Type="http://schemas.openxmlformats.org/officeDocument/2006/relationships/hyperlink" Target="https://urldefense.com/v3/__https:/www.researchgate.net/publication/348686333_INTERNATIONAL_MIGRATION_OF_JEWS__;!!DOxrgLBm!Ucg0DMk6iOzx8zrAlRj33TPO68yRgIy0EGIrPv0Xf9V9yudLIZVlQSYALt4EWTymtDT0hNM$" TargetMode="External"/><Relationship Id="rId22" Type="http://schemas.openxmlformats.org/officeDocument/2006/relationships/hyperlink" Target="https://tandis.odihr.pl/handle/20.500.12389/22404" TargetMode="External"/><Relationship Id="rId27" Type="http://schemas.openxmlformats.org/officeDocument/2006/relationships/hyperlink" Target="https://data.consilium.europa.eu/doc/document/ST-15213-2018-INIT/hu/pdf" TargetMode="External"/><Relationship Id="rId30" Type="http://schemas.openxmlformats.org/officeDocument/2006/relationships/hyperlink" Target="https://op.europa.eu/en/publication-detail/-/publication/d3006107-519b-11eb-b59f-01aa75ed71a1/language-en" TargetMode="External"/><Relationship Id="rId35" Type="http://schemas.openxmlformats.org/officeDocument/2006/relationships/hyperlink" Target="https://ec.europa.eu/info/funding-tenders/opportunities/portal/screen/programmes/cerv" TargetMode="External"/><Relationship Id="rId43" Type="http://schemas.openxmlformats.org/officeDocument/2006/relationships/hyperlink" Target="https://eur-lex.europa.eu/legal-content/HU/TXT/?uri=CELEX:32008F0913" TargetMode="External"/><Relationship Id="rId48" Type="http://schemas.openxmlformats.org/officeDocument/2006/relationships/hyperlink" Target="https://e-justice.europa.eu/european-training-platform/" TargetMode="External"/><Relationship Id="rId56" Type="http://schemas.openxmlformats.org/officeDocument/2006/relationships/hyperlink" Target="https://eur-lex.europa.eu/legal-content/HU/ALL/?uri=celex:32010L0013" TargetMode="External"/><Relationship Id="rId64" Type="http://schemas.openxmlformats.org/officeDocument/2006/relationships/hyperlink" Target="https://digital-strategy.ec.europa.eu/en/policies/code-practice-disinformation" TargetMode="External"/><Relationship Id="rId69" Type="http://schemas.openxmlformats.org/officeDocument/2006/relationships/hyperlink" Target="https://fra.europa.eu/en/project/2019/subgroup-equality-data" TargetMode="External"/><Relationship Id="rId77" Type="http://schemas.openxmlformats.org/officeDocument/2006/relationships/hyperlink" Target="https://eur-lex.europa.eu/legal-content/HU/TXT/?uri=CELEX:52017DC0612" TargetMode="External"/><Relationship Id="rId100" Type="http://schemas.openxmlformats.org/officeDocument/2006/relationships/hyperlink" Target="https://eur-lex.europa.eu/legal-content/HU/TXT/?uri=CELEX:32018H0607(01)" TargetMode="External"/><Relationship Id="rId105" Type="http://schemas.openxmlformats.org/officeDocument/2006/relationships/hyperlink" Target="https://europa.eu/eurobarometer/surveys/detail/2220" TargetMode="External"/><Relationship Id="rId113" Type="http://schemas.openxmlformats.org/officeDocument/2006/relationships/hyperlink" Target="https://www.jewishdatabank.org/content/upload/bjdb/2019_World_Jewish_Population_(AJYB,_DellaPergola)_DataBank_Final.pdf" TargetMode="External"/><Relationship Id="rId118" Type="http://schemas.openxmlformats.org/officeDocument/2006/relationships/hyperlink" Target="https://ec.europa.eu/international-partnerships/system/files/online-170621-eidhr-rba-toolbox-en-a5-lc_en.pdf" TargetMode="External"/><Relationship Id="rId8" Type="http://schemas.openxmlformats.org/officeDocument/2006/relationships/hyperlink" Target="https://www.jpr.org.uk/documents/JPR_2020.Jews_in_Europe_at_the_turn_of_the_Millennium.pdf" TargetMode="External"/><Relationship Id="rId51" Type="http://schemas.openxmlformats.org/officeDocument/2006/relationships/hyperlink" Target="https://cst.org.uk/" TargetMode="External"/><Relationship Id="rId72" Type="http://schemas.openxmlformats.org/officeDocument/2006/relationships/hyperlink" Target="https://fra.europa.eu/sites/default/files/fra_uploads/fra-2018-experiences-and-perceptions-of-antisemitism-survey_en.pdf" TargetMode="External"/><Relationship Id="rId80" Type="http://schemas.openxmlformats.org/officeDocument/2006/relationships/hyperlink" Target="https://eur-lex.europa.eu/legal-content/HU/TXT/HTML/?uri=CELEX:32021R0784&amp;from=EN" TargetMode="External"/><Relationship Id="rId85" Type="http://schemas.openxmlformats.org/officeDocument/2006/relationships/hyperlink" Target="https://europa.eu/eurobarometer/surveys/detail/2220" TargetMode="External"/><Relationship Id="rId93" Type="http://schemas.openxmlformats.org/officeDocument/2006/relationships/hyperlink" Target="https://www.lootedart.com/web_images/pdf2018/1.1.3%20Joint_Declaration_EU_CZ_final.pdf" TargetMode="External"/><Relationship Id="rId98" Type="http://schemas.openxmlformats.org/officeDocument/2006/relationships/hyperlink" Target="https://eur-lex.europa.eu/legal-content/HU/TXT/?uri=COM:2020:628:FIN" TargetMode="External"/><Relationship Id="rId121" Type="http://schemas.openxmlformats.org/officeDocument/2006/relationships/hyperlink" Target="https://www.consilium.europa.eu/media/50557/st09837-en21.pdf" TargetMode="External"/><Relationship Id="rId3" Type="http://schemas.openxmlformats.org/officeDocument/2006/relationships/hyperlink" Target="https://europa.eu/eurobarometer/surveys/detail/2220" TargetMode="External"/><Relationship Id="rId12" Type="http://schemas.openxmlformats.org/officeDocument/2006/relationships/hyperlink" Target="https://fra.europa.eu/sites/default/files/fra_uploads/fra-2018-experiences-and-perceptions-of-antisemitism-survey_en.pdf" TargetMode="External"/><Relationship Id="rId17" Type="http://schemas.openxmlformats.org/officeDocument/2006/relationships/hyperlink" Target="https://data.consilium.europa.eu/doc/document/ST-15213-2018-INIT/hu/pdf" TargetMode="External"/><Relationship Id="rId25" Type="http://schemas.openxmlformats.org/officeDocument/2006/relationships/hyperlink" Target="https://fra.europa.eu/sites/default/files/fra_uploads/fra-2018-experiences-and-perceptions-of-antisemitism-survey_en.pdf" TargetMode="External"/><Relationship Id="rId33" Type="http://schemas.openxmlformats.org/officeDocument/2006/relationships/hyperlink" Target="https://www.holocaustremembrance.com/resources/working-definitions-charters/working-definition-antisemitism/adoption-endorsement" TargetMode="External"/><Relationship Id="rId38" Type="http://schemas.openxmlformats.org/officeDocument/2006/relationships/hyperlink" Target="https://fra.europa.eu/sites/default/files/fra_uploads/fra-2020-antisemitism-overview-2009-2019_en.pdf" TargetMode="External"/><Relationship Id="rId46" Type="http://schemas.openxmlformats.org/officeDocument/2006/relationships/hyperlink" Target="https://eur-lex.europa.eu/legal-content/HU/TXT/?uri=CELEX:32012L0029" TargetMode="External"/><Relationship Id="rId59" Type="http://schemas.openxmlformats.org/officeDocument/2006/relationships/hyperlink" Target="https://www.europol.europa.eu/newsroom/news/stopping-hate-speech-online-europol-coordinates-first-europe-wide-action-day" TargetMode="External"/><Relationship Id="rId67" Type="http://schemas.openxmlformats.org/officeDocument/2006/relationships/hyperlink" Target="https://eur-lex.europa.eu/legal-content/HU/TXT/?uri=celex:32000L0078" TargetMode="External"/><Relationship Id="rId103" Type="http://schemas.openxmlformats.org/officeDocument/2006/relationships/hyperlink" Target="https://www.ehri-project.eu/" TargetMode="External"/><Relationship Id="rId108" Type="http://schemas.openxmlformats.org/officeDocument/2006/relationships/hyperlink" Target="https://www.holocaustremembrance.com/resources/working-definitions-charters/working-definition-holocaust-denial-and-distortion" TargetMode="External"/><Relationship Id="rId116" Type="http://schemas.openxmlformats.org/officeDocument/2006/relationships/hyperlink" Target="https://global100.adl.org/map" TargetMode="External"/><Relationship Id="rId20" Type="http://schemas.openxmlformats.org/officeDocument/2006/relationships/hyperlink" Target="https://ec.europa.eu/info/law/better-regulation/have-your-say/initiatives/13068-Az-antiszemitizmus-elleni-kuzdelemre-es-az-Union-beluli-zsido-elet-elomozditasara-iranyulo-strategia_hu" TargetMode="External"/><Relationship Id="rId41" Type="http://schemas.openxmlformats.org/officeDocument/2006/relationships/hyperlink" Target="https://fra.europa.eu/sites/default/files/fra_uploads/fra-2019-young-jewish-europeans_en.pdf" TargetMode="External"/><Relationship Id="rId54" Type="http://schemas.openxmlformats.org/officeDocument/2006/relationships/hyperlink" Target="https://op.europa.eu/nl/publication-detail/-/publication/49e2ecf2-eae9-11eb-93a8-01aa75ed71a1/language-en" TargetMode="External"/><Relationship Id="rId62" Type="http://schemas.openxmlformats.org/officeDocument/2006/relationships/hyperlink" Target="https://eur-lex.europa.eu/legal-content/HU/TXT/PDF/?uri=CELEX:52020DC0790&amp;from=HU" TargetMode="External"/><Relationship Id="rId70" Type="http://schemas.openxmlformats.org/officeDocument/2006/relationships/hyperlink" Target="https://ec.europa.eu/info/sites/default/files/a_union_of_equality_eu_action_plan_against_racism_2020_-2025_hu.pdf" TargetMode="External"/><Relationship Id="rId75" Type="http://schemas.openxmlformats.org/officeDocument/2006/relationships/hyperlink" Target="https://eur-lex.europa.eu/legal-content/HU/TXT/?qid=1596452256370&amp;uri=CELEX:52020DC0605" TargetMode="External"/><Relationship Id="rId83" Type="http://schemas.openxmlformats.org/officeDocument/2006/relationships/hyperlink" Target="https://www.jpr.org.uk/documents/JPR_2020.Jews_in_Europe_at_the_turn_of_the_Millennium.pdf" TargetMode="External"/><Relationship Id="rId88" Type="http://schemas.openxmlformats.org/officeDocument/2006/relationships/hyperlink" Target="https://curia.europa.eu/jcms/upload/docs/application/pdf/2020-12/cp200163hu.pdf" TargetMode="External"/><Relationship Id="rId91" Type="http://schemas.openxmlformats.org/officeDocument/2006/relationships/hyperlink" Target="https://www.coe.int/en/web/venice/faro-convention" TargetMode="External"/><Relationship Id="rId96" Type="http://schemas.openxmlformats.org/officeDocument/2006/relationships/hyperlink" Target="https://www.esjf-surveys.org/" TargetMode="External"/><Relationship Id="rId111" Type="http://schemas.openxmlformats.org/officeDocument/2006/relationships/hyperlink" Target="https://www.holocaustremembrance.com/resources/reports/recognizing-countering-holocaust-distortion-recommendations" TargetMode="External"/><Relationship Id="rId1" Type="http://schemas.openxmlformats.org/officeDocument/2006/relationships/hyperlink" Target="https://aboutholocaust.org/hu/facts/mi-a-kueloenbseg-a-holokauszt-es-a-soa-koezoett" TargetMode="External"/><Relationship Id="rId6" Type="http://schemas.openxmlformats.org/officeDocument/2006/relationships/hyperlink" Target="https://op.europa.eu/en/publication-detail/-/publication/d73c833f-c34c-11eb-a925-01aa75ed71a1/language-en" TargetMode="External"/><Relationship Id="rId15" Type="http://schemas.openxmlformats.org/officeDocument/2006/relationships/hyperlink" Target="https://fra.europa.eu/sites/default/files/fra_uploads/fra-2018-experiences-and-perceptions-of-antisemitism-survey_en.pdf" TargetMode="External"/><Relationship Id="rId23" Type="http://schemas.openxmlformats.org/officeDocument/2006/relationships/hyperlink" Target="https://tandis.odihr.pl/handle/20.500.12389/22404" TargetMode="External"/><Relationship Id="rId28" Type="http://schemas.openxmlformats.org/officeDocument/2006/relationships/hyperlink" Target="https://www.consilium.europa.eu/media/47065/st13637-en20.pdf" TargetMode="External"/><Relationship Id="rId36" Type="http://schemas.openxmlformats.org/officeDocument/2006/relationships/hyperlink" Target="https://eur-lex.europa.eu/legal-content/HU/TXT/?from=en&amp;uri=CELEX%3A32021R0240&amp;qid=1633595938513" TargetMode="External"/><Relationship Id="rId49" Type="http://schemas.openxmlformats.org/officeDocument/2006/relationships/hyperlink" Target="https://eur-lex.europa.eu/legal-content/HU/TXT/HTML/?uri=CELEX:52021DC0142&amp;from=hu" TargetMode="External"/><Relationship Id="rId57" Type="http://schemas.openxmlformats.org/officeDocument/2006/relationships/hyperlink" Target="https://eur-lex.europa.eu/legal-content/hu/TXT/?qid=1608117147218&amp;uri=COM:2020:825:FIN" TargetMode="External"/><Relationship Id="rId106" Type="http://schemas.openxmlformats.org/officeDocument/2006/relationships/hyperlink" Target="https://fra.europa.eu/sites/default/files/fra_uploads/fra-2018-experiences-and-perceptions-of-antisemitism-survey_en.pdf" TargetMode="External"/><Relationship Id="rId114" Type="http://schemas.openxmlformats.org/officeDocument/2006/relationships/hyperlink" Target="https://www.haaretz.com/jewish/.premium-world-jewish-population-on-eve-of-new-year-14-7-million-1.6464812" TargetMode="External"/><Relationship Id="rId119" Type="http://schemas.openxmlformats.org/officeDocument/2006/relationships/hyperlink" Target="https://www.holocaustremembrance.com/resources/working-definitions-charters/working-definition-antisemitism/adoption-endorsement" TargetMode="External"/><Relationship Id="rId10" Type="http://schemas.openxmlformats.org/officeDocument/2006/relationships/hyperlink" Target="https://fra.europa.eu/sites/default/files/fra_uploads/fra-2020-antisemitism-overview-2009-2019_en.pdf" TargetMode="External"/><Relationship Id="rId31" Type="http://schemas.openxmlformats.org/officeDocument/2006/relationships/hyperlink" Target="https://rm.coe.int/rec-09rev-2021-028-en/1680a3c141" TargetMode="External"/><Relationship Id="rId44" Type="http://schemas.openxmlformats.org/officeDocument/2006/relationships/hyperlink" Target="https://fra.europa.eu/sites/default/files/fra_uploads/fra-2021-hate-crime-reporting_en.pdf" TargetMode="External"/><Relationship Id="rId52" Type="http://schemas.openxmlformats.org/officeDocument/2006/relationships/hyperlink" Target="https://fra.europa.eu/en/publication/2018/experiences-and-perceptions-antisemitism-second-survey-discrimination-and-hate" TargetMode="External"/><Relationship Id="rId60" Type="http://schemas.openxmlformats.org/officeDocument/2006/relationships/hyperlink" Target="https://www.europol.europa.eu/newsroom/news/stopping-hate-speech-online-europol-coordinates-first-europe-wide-action-day" TargetMode="External"/><Relationship Id="rId65" Type="http://schemas.openxmlformats.org/officeDocument/2006/relationships/hyperlink" Target="https://eur-lex.europa.eu/legal-content/HU/TXT/HTML/?uri=CELEX:52021PC0206&amp;from=hu" TargetMode="External"/><Relationship Id="rId73" Type="http://schemas.openxmlformats.org/officeDocument/2006/relationships/hyperlink" Target="https://fra.europa.eu/sites/default/files/fra_uploads/fra-2018-experiences-and-perceptions-of-antisemitism-survey_en.pdf" TargetMode="External"/><Relationship Id="rId78" Type="http://schemas.openxmlformats.org/officeDocument/2006/relationships/hyperlink" Target="https://op.europa.eu/en/publication-detail/-/publication/6d7e5311-f7c3-11ea-991b-01aa75ed71a1/language-en" TargetMode="External"/><Relationship Id="rId81" Type="http://schemas.openxmlformats.org/officeDocument/2006/relationships/hyperlink" Target="http://www.comece.eu/dl/mMmlJKJKkLmoJqx4KJK/EU_Quick_Guide_to_support_the_protection_of_Places_of_Worship_May_2021_HL.pdf" TargetMode="External"/><Relationship Id="rId86" Type="http://schemas.openxmlformats.org/officeDocument/2006/relationships/hyperlink" Target="https://fra.europa.eu/sites/default/files/fra_uploads/fra-2018-experiences-and-perceptions-of-antisemitism-survey_en.pdf" TargetMode="External"/><Relationship Id="rId94" Type="http://schemas.openxmlformats.org/officeDocument/2006/relationships/hyperlink" Target="https://www.mzv.cz/jnp/en/foreign_relations/terezin_declaration/index.html" TargetMode="External"/><Relationship Id="rId99" Type="http://schemas.openxmlformats.org/officeDocument/2006/relationships/hyperlink" Target="https://www.osce.org/odihr/tolerance-and-non-discrimination" TargetMode="External"/><Relationship Id="rId101" Type="http://schemas.openxmlformats.org/officeDocument/2006/relationships/hyperlink" Target="https://edition.cnn.com/interactive/2018/11/europe/antisemitism-poll-2018-intl/" TargetMode="External"/><Relationship Id="rId4" Type="http://schemas.openxmlformats.org/officeDocument/2006/relationships/hyperlink" Target="https://fra.europa.eu/sites/default/files/fra_uploads/fra-2018-experiences-and-perceptions-of-antisemitism-survey_en.pdf" TargetMode="External"/><Relationship Id="rId9" Type="http://schemas.openxmlformats.org/officeDocument/2006/relationships/hyperlink" Target="https://fra.europa.eu/sites/default/files/fra_uploads/fra-2020-antisemitism-overview-2009-2019_en.pdf" TargetMode="External"/><Relationship Id="rId13" Type="http://schemas.openxmlformats.org/officeDocument/2006/relationships/hyperlink" Target="https://jpr.org.uk/publication?id=4821" TargetMode="External"/><Relationship Id="rId18" Type="http://schemas.openxmlformats.org/officeDocument/2006/relationships/hyperlink" Target="https://ec.europa.eu/info/policies/justice-and-fundamental-rights/combatting-discrimination/racism-and-xenophobia/combating-antisemitism_en" TargetMode="External"/><Relationship Id="rId39" Type="http://schemas.openxmlformats.org/officeDocument/2006/relationships/hyperlink" Target="https://www.holocaustremembrance.com/resources/working-definitions-charters/working-definition-antisemitism" TargetMode="External"/><Relationship Id="rId109" Type="http://schemas.openxmlformats.org/officeDocument/2006/relationships/hyperlink" Target="https://ec.europa.eu/newsroom/just/items/700272/default" TargetMode="External"/><Relationship Id="rId34" Type="http://schemas.openxmlformats.org/officeDocument/2006/relationships/hyperlink" Target="https://ec.europa.eu/info/sites/default/files/c_2021_2699_f1_commission_implementing_decision_en_v3_p1_1177590.pdf" TargetMode="External"/><Relationship Id="rId50" Type="http://schemas.openxmlformats.org/officeDocument/2006/relationships/hyperlink" Target="https://www.report-antisemitism.de/" TargetMode="External"/><Relationship Id="rId55" Type="http://schemas.openxmlformats.org/officeDocument/2006/relationships/hyperlink" Target="https://op.europa.eu/en/publication-detail/-/publication/d73c833f-c34c-11eb-a925-01aa75ed71a1/language-en" TargetMode="External"/><Relationship Id="rId76" Type="http://schemas.openxmlformats.org/officeDocument/2006/relationships/hyperlink" Target="https://ec.europa.eu/home-affairs/system/files/2020-12/09122020_communication_commission_european_parliament_the_council_eu_agenda_counter_terrorism_po-2020-9031_com-2020_795_en.pdf" TargetMode="External"/><Relationship Id="rId97" Type="http://schemas.openxmlformats.org/officeDocument/2006/relationships/hyperlink" Target="https://eur-lex.europa.eu/legal-content/HU/TXT/?uri=CELEX:52020DC0625" TargetMode="External"/><Relationship Id="rId104" Type="http://schemas.openxmlformats.org/officeDocument/2006/relationships/hyperlink" Target="https://europa.eu/eurobarometer/surveys/detail/2220" TargetMode="External"/><Relationship Id="rId120" Type="http://schemas.openxmlformats.org/officeDocument/2006/relationships/hyperlink" Target="https://eur-lex.europa.eu/legal-content/HU/TXT/?uri=JOIN:2016:29:FIN" TargetMode="External"/><Relationship Id="rId7" Type="http://schemas.openxmlformats.org/officeDocument/2006/relationships/hyperlink" Target="https://www.jpr.org.uk/documents/JPR_2020.Jews_in_Europe_at_the_turn_of_the_Millennium.pdf" TargetMode="External"/><Relationship Id="rId71" Type="http://schemas.openxmlformats.org/officeDocument/2006/relationships/hyperlink" Target="https://www.chabad.org/holidays/chanukah/article_cdo/aid/4203685/jewish/What-Does-Chanukah-Actually-Mean.htm" TargetMode="External"/><Relationship Id="rId92" Type="http://schemas.openxmlformats.org/officeDocument/2006/relationships/hyperlink" Target="http://assembly.coe.int/nw/xml/XRef/Xref-XML2HTML-en.asp?fileid=28247&amp;lang=en" TargetMode="External"/><Relationship Id="rId2" Type="http://schemas.openxmlformats.org/officeDocument/2006/relationships/hyperlink" Target="https://europa.eu/eurobarometer/surveys/detail/2220" TargetMode="External"/><Relationship Id="rId29" Type="http://schemas.openxmlformats.org/officeDocument/2006/relationships/hyperlink" Target="https://www.europarl.europa.eu/doceo/document/TA-8-2017-0243_HU.html" TargetMode="External"/><Relationship Id="rId24" Type="http://schemas.openxmlformats.org/officeDocument/2006/relationships/hyperlink" Target="https://fra.europa.eu/sites/default/files/fra_uploads/fra-2018-experiences-and-perceptions-of-antisemitism-survey_en.pdf" TargetMode="External"/><Relationship Id="rId40" Type="http://schemas.openxmlformats.org/officeDocument/2006/relationships/hyperlink" Target="https://fra.europa.eu/sites/default/files/fra_uploads/fra-2018-experiences-and-perceptions-of-antisemitism-survey_en.pdf" TargetMode="External"/><Relationship Id="rId45" Type="http://schemas.openxmlformats.org/officeDocument/2006/relationships/hyperlink" Target="https://eur-lex.europa.eu/legal-content/HU/TXT/?uri=CELEX:52020DC0258" TargetMode="External"/><Relationship Id="rId66" Type="http://schemas.openxmlformats.org/officeDocument/2006/relationships/hyperlink" Target="https://eur-lex.europa.eu/legal-content/HU/TXT/PDF/?uri=CELEX:32000L0043&amp;from=GA" TargetMode="External"/><Relationship Id="rId87" Type="http://schemas.openxmlformats.org/officeDocument/2006/relationships/hyperlink" Target="https://fra.europa.eu/sites/default/files/fra_uploads/fra-2018-experiences-and-perceptions-of-antisemitism-survey_en.pdf" TargetMode="External"/><Relationship Id="rId110" Type="http://schemas.openxmlformats.org/officeDocument/2006/relationships/hyperlink" Target="https://urldefense.com/v3/__http:/www.againstholocaustdistortion.org__;!!DOxrgLBm!Sml10NGkT0_qOIbfAGeB2JVg6LD3pelofohGuYRciyLR4cXiTP_Dqx3tiKrSsIet0X-gVAU$" TargetMode="External"/><Relationship Id="rId115" Type="http://schemas.openxmlformats.org/officeDocument/2006/relationships/hyperlink" Target="https://global100.adl.org/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AE367-5784-4599-9F15-023731018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9425</Words>
  <Characters>67489</Characters>
  <Application>Microsoft Office Word</Application>
  <DocSecurity>0</DocSecurity>
  <Lines>1071</Lines>
  <Paragraphs>292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2021-10-02T15:51:00Z</dcterms:created>
  <dcterms:modified xsi:type="dcterms:W3CDTF">2021-10-12T16:47:00Z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