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5239945E-8AE7-4CC9-87D8-68CD4DABAEF2" style="width:455.45pt;height:365pt">
            <v:imagedata r:id="rId9" o:title=""/>
          </v:shape>
        </w:pict>
      </w:r>
    </w:p>
    <w:bookmarkEnd w:id="0"/>
    <w:p>
      <w:pPr>
        <w:spacing w:after="240" w:line="240" w:lineRule="auto"/>
        <w:rPr>
          <w:rFonts w:ascii="Times New Roman" w:hAnsi="Times New Roman" w:cs="Times New Roman"/>
          <w:noProof/>
          <w:sz w:val="24"/>
          <w:szCs w:val="24"/>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after="0" w:line="240" w:lineRule="auto"/>
        <w:jc w:val="both"/>
        <w:rPr>
          <w:rFonts w:ascii="Times New Roman" w:hAnsi="Times New Roman" w:cs="Times New Roman"/>
          <w:i/>
          <w:noProof/>
          <w:color w:val="000000"/>
          <w:sz w:val="24"/>
          <w:szCs w:val="24"/>
        </w:rPr>
      </w:pPr>
      <w:bookmarkStart w:id="1" w:name="_GoBack"/>
      <w:bookmarkEnd w:id="1"/>
      <w:r>
        <w:rPr>
          <w:rFonts w:ascii="Times New Roman" w:hAnsi="Times New Roman"/>
          <w:i/>
          <w:noProof/>
          <w:color w:val="000000"/>
          <w:sz w:val="24"/>
          <w:szCs w:val="24"/>
        </w:rPr>
        <w:lastRenderedPageBreak/>
        <w:t xml:space="preserve">„Тъй като антисемитизмът засяга устоите на нашите ценности: човечност, религиозна свобода, равенство. Антисемитизмът е отрова за нашето общество. От всички нас зависи да се борим с него. Да го предотвратяваме. И да го изкореним.“ </w:t>
      </w:r>
    </w:p>
    <w:p>
      <w:pPr>
        <w:spacing w:after="0" w:line="240" w:lineRule="auto"/>
        <w:jc w:val="right"/>
        <w:rPr>
          <w:rFonts w:ascii="Times New Roman" w:hAnsi="Times New Roman" w:cs="Times New Roman"/>
          <w:b/>
          <w:noProof/>
          <w:color w:val="000000"/>
          <w:sz w:val="24"/>
          <w:szCs w:val="24"/>
        </w:rPr>
      </w:pPr>
      <w:r>
        <w:rPr>
          <w:rFonts w:ascii="Times New Roman" w:hAnsi="Times New Roman"/>
          <w:b/>
          <w:noProof/>
          <w:color w:val="181818"/>
          <w:sz w:val="24"/>
          <w:szCs w:val="24"/>
          <w:shd w:val="clear" w:color="auto" w:fill="FFFFFF"/>
        </w:rPr>
        <w:t>— Урсула фон дер Лайен, председател на Европейската комисия</w:t>
      </w:r>
      <w:r>
        <w:rPr>
          <w:rFonts w:ascii="Times New Roman" w:hAnsi="Times New Roman"/>
          <w:b/>
          <w:noProof/>
          <w:color w:val="000000"/>
          <w:sz w:val="24"/>
          <w:szCs w:val="24"/>
        </w:rPr>
        <w:t xml:space="preserve"> </w:t>
      </w:r>
    </w:p>
    <w:p>
      <w:pPr>
        <w:spacing w:after="0" w:line="240" w:lineRule="auto"/>
        <w:jc w:val="right"/>
        <w:rPr>
          <w:rFonts w:ascii="Times New Roman" w:hAnsi="Times New Roman" w:cs="Times New Roman"/>
          <w:noProof/>
          <w:color w:val="000000"/>
          <w:sz w:val="24"/>
          <w:szCs w:val="24"/>
        </w:rPr>
      </w:pPr>
      <w:r>
        <w:rPr>
          <w:rFonts w:ascii="Times New Roman" w:hAnsi="Times New Roman"/>
          <w:noProof/>
          <w:color w:val="000000"/>
          <w:sz w:val="24"/>
          <w:szCs w:val="24"/>
        </w:rPr>
        <w:t>Брюксел, 3 февруари 2021 г.</w:t>
      </w:r>
    </w:p>
    <w:p>
      <w:pPr>
        <w:spacing w:after="0" w:line="240" w:lineRule="auto"/>
        <w:jc w:val="right"/>
        <w:rPr>
          <w:rFonts w:ascii="Times New Roman" w:hAnsi="Times New Roman" w:cs="Times New Roman"/>
          <w:noProof/>
          <w:color w:val="000000"/>
          <w:sz w:val="24"/>
          <w:szCs w:val="24"/>
        </w:rPr>
      </w:pPr>
    </w:p>
    <w:p>
      <w:pPr>
        <w:spacing w:after="0" w:line="240" w:lineRule="auto"/>
        <w:jc w:val="both"/>
        <w:rPr>
          <w:rFonts w:ascii="Times New Roman" w:hAnsi="Times New Roman" w:cs="Times New Roman"/>
          <w:i/>
          <w:noProof/>
          <w:sz w:val="24"/>
          <w:szCs w:val="24"/>
        </w:rPr>
      </w:pPr>
      <w:r>
        <w:rPr>
          <w:rFonts w:ascii="Times New Roman" w:hAnsi="Times New Roman"/>
          <w:i/>
          <w:noProof/>
          <w:sz w:val="24"/>
          <w:szCs w:val="24"/>
        </w:rPr>
        <w:t>„Омразата, която започва с евреите, никога не свършва с евреите. Правим голяма грешка, ако смятаме, че антисемитизмът е заплаха само за евреите. Той е заплаха преди всичко за Европа и за свободите, които ѝ е отнело векове да изкове.“</w:t>
      </w:r>
    </w:p>
    <w:p>
      <w:pPr>
        <w:pStyle w:val="ListParagraph"/>
        <w:spacing w:after="0" w:line="240" w:lineRule="auto"/>
        <w:ind w:left="1080"/>
        <w:jc w:val="right"/>
        <w:rPr>
          <w:rFonts w:ascii="Times New Roman" w:hAnsi="Times New Roman" w:cs="Times New Roman"/>
          <w:b/>
          <w:noProof/>
          <w:sz w:val="24"/>
          <w:szCs w:val="24"/>
        </w:rPr>
      </w:pPr>
      <w:r>
        <w:rPr>
          <w:rFonts w:ascii="Times New Roman" w:hAnsi="Times New Roman"/>
          <w:b/>
          <w:noProof/>
          <w:sz w:val="24"/>
          <w:szCs w:val="24"/>
        </w:rPr>
        <w:t>— Равин Джонатан Сакс</w:t>
      </w:r>
    </w:p>
    <w:p>
      <w:pPr>
        <w:pStyle w:val="ListParagraph"/>
        <w:spacing w:line="240" w:lineRule="auto"/>
        <w:ind w:left="3960" w:firstLine="360"/>
        <w:jc w:val="right"/>
        <w:rPr>
          <w:rFonts w:ascii="Times New Roman" w:hAnsi="Times New Roman" w:cs="Times New Roman"/>
          <w:noProof/>
          <w:sz w:val="24"/>
          <w:szCs w:val="24"/>
        </w:rPr>
      </w:pPr>
      <w:r>
        <w:rPr>
          <w:rFonts w:ascii="Times New Roman" w:hAnsi="Times New Roman"/>
          <w:noProof/>
          <w:sz w:val="24"/>
          <w:szCs w:val="24"/>
        </w:rPr>
        <w:t>Европейски парламент, 27 септември 2016 г.</w:t>
      </w:r>
    </w:p>
    <w:p>
      <w:pPr>
        <w:spacing w:after="0" w:line="240" w:lineRule="auto"/>
        <w:jc w:val="right"/>
        <w:rPr>
          <w:rFonts w:ascii="Times New Roman" w:hAnsi="Times New Roman" w:cs="Times New Roman"/>
          <w:b/>
          <w:noProof/>
          <w:color w:val="000000"/>
          <w:sz w:val="24"/>
          <w:szCs w:val="24"/>
        </w:rPr>
      </w:pPr>
      <w:r>
        <w:rPr>
          <w:rFonts w:ascii="Times New Roman" w:hAnsi="Times New Roman"/>
          <w:i/>
          <w:noProof/>
          <w:color w:val="181818"/>
          <w:sz w:val="24"/>
          <w:szCs w:val="24"/>
          <w:shd w:val="clear" w:color="auto" w:fill="FFFFFF"/>
        </w:rPr>
        <w:t xml:space="preserve"> </w:t>
      </w:r>
    </w:p>
    <w:p>
      <w:pPr>
        <w:spacing w:line="240" w:lineRule="auto"/>
        <w:jc w:val="both"/>
        <w:rPr>
          <w:rFonts w:ascii="Times New Roman" w:hAnsi="Times New Roman" w:cs="Times New Roman"/>
          <w:b/>
          <w:bCs/>
          <w:noProof/>
          <w:sz w:val="24"/>
          <w:szCs w:val="24"/>
        </w:rPr>
      </w:pPr>
      <w:r>
        <w:rPr>
          <w:rFonts w:ascii="Times New Roman" w:hAnsi="Times New Roman"/>
          <w:b/>
          <w:bCs/>
          <w:noProof/>
          <w:sz w:val="24"/>
          <w:szCs w:val="24"/>
        </w:rPr>
        <w:t>КЪМ ЕВРОПЕЙСКИ СЪЮЗ БЕЗ АНТИСЕМИТИЗЪМ</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Европейските евреи и еврейски общности допринасят за социалното, политическото, икономическото, научното и културното развитие на Европа вече повече от две хилядолетия и са неразделна част от идентичността на Европа. От Густав Малер до Зигмунд Фройд, Хана Аренд и Симон Вейл, евреите са обогатили културното, интелектуално и религиозно наследство на Европа.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Същевременно антисемитизмът присъства в Европа от векове под формата на експулсирания, преследвания и погроми, които кулминират с Холокоста — неизличимо петно върху европейската история, което погубва еврейския живот и наследство в много части на континента. Историята на Европейския съюз започва с Втората световна война и с категоричното решение на европейците да гарантират, че подобни жестокости никога няма да се повторят.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Антисемитизмът обаче не свършва с Холокоста. Няколко поколения след края на Шоа</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 xml:space="preserve"> антисемитизмът се разраства обезпокоително в Европа и извън нея. </w:t>
      </w:r>
    </w:p>
    <w:p>
      <w:pPr>
        <w:spacing w:line="240" w:lineRule="auto"/>
        <w:jc w:val="both"/>
        <w:rPr>
          <w:rFonts w:asciiTheme="majorBidi" w:hAnsiTheme="majorBidi" w:cstheme="majorBidi"/>
          <w:noProof/>
          <w:sz w:val="24"/>
          <w:szCs w:val="24"/>
        </w:rPr>
      </w:pPr>
      <w:r>
        <w:rPr>
          <w:rFonts w:asciiTheme="majorBidi" w:hAnsiTheme="majorBidi"/>
          <w:noProof/>
          <w:sz w:val="24"/>
          <w:szCs w:val="24"/>
        </w:rPr>
        <w:t>Европейският съюз се основава на ценностите на зачитане на човешкото достойнство, свобода, демокрация, равенство, върховенство на закона и зачитане на правата на човека,</w:t>
      </w:r>
      <w:r>
        <w:rPr>
          <w:rFonts w:ascii="Times New Roman" w:hAnsi="Times New Roman"/>
          <w:noProof/>
          <w:sz w:val="24"/>
          <w:szCs w:val="24"/>
        </w:rPr>
        <w:t xml:space="preserve"> </w:t>
      </w:r>
      <w:r>
        <w:rPr>
          <w:rFonts w:ascii="Times New Roman" w:hAnsi="Times New Roman" w:cs="Times New Roman"/>
          <w:noProof/>
          <w:sz w:val="24"/>
          <w:szCs w:val="24"/>
        </w:rPr>
        <w:t>включително правата на лицата, които принадлежат към малцинства.</w:t>
      </w:r>
      <w:r>
        <w:rPr>
          <w:rFonts w:asciiTheme="majorBidi" w:hAnsiTheme="majorBidi"/>
          <w:noProof/>
          <w:sz w:val="24"/>
          <w:szCs w:val="24"/>
        </w:rPr>
        <w:t xml:space="preserve"> Съюзът недвусмислено се противопоставя на всички форми на омраза и дискриминация на каквото и да е основание — расов или етнически произход, религия или убеждения, пол, сексуална ориентация, възраст или увреждания.  </w:t>
      </w:r>
    </w:p>
    <w:p>
      <w:pPr>
        <w:spacing w:line="240" w:lineRule="auto"/>
        <w:jc w:val="both"/>
        <w:rPr>
          <w:rFonts w:ascii="Times New Roman" w:hAnsi="Times New Roman" w:cs="Times New Roman"/>
          <w:noProof/>
          <w:sz w:val="24"/>
          <w:szCs w:val="24"/>
        </w:rPr>
      </w:pPr>
      <w:r>
        <w:rPr>
          <w:rFonts w:asciiTheme="majorBidi" w:hAnsiTheme="majorBidi"/>
          <w:noProof/>
          <w:sz w:val="24"/>
          <w:szCs w:val="24"/>
        </w:rPr>
        <w:t xml:space="preserve">Антисемитизмът е несъвместим с основните ценности на Европа. </w:t>
      </w:r>
      <w:r>
        <w:rPr>
          <w:rFonts w:ascii="Times New Roman" w:hAnsi="Times New Roman" w:cs="Times New Roman"/>
          <w:noProof/>
          <w:sz w:val="24"/>
          <w:szCs w:val="24"/>
        </w:rPr>
        <w:t>Той представлява заплаха не само за еврейските общности и еврейския начин на живот, но и за отвореното и многолико общество, за демокрацията и за европейския начин на живот. Европейският съюз е решен да сложи край на това.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06"/>
      </w:tblGrid>
      <w:tr>
        <w:tc>
          <w:tcPr>
            <w:tcW w:w="2660" w:type="dxa"/>
          </w:tcPr>
          <w:p>
            <w:pPr>
              <w:jc w:val="both"/>
              <w:rPr>
                <w:rFonts w:ascii="Times New Roman" w:hAnsi="Times New Roman" w:cs="Times New Roman"/>
                <w:noProof/>
                <w:sz w:val="24"/>
                <w:szCs w:val="24"/>
              </w:rPr>
            </w:pPr>
            <w:r>
              <w:rPr>
                <w:rFonts w:ascii="Times New Roman" w:hAnsi="Times New Roman"/>
                <w:noProof/>
                <w:sz w:val="24"/>
                <w:szCs w:val="24"/>
                <w:lang w:val="en-GB" w:eastAsia="en-GB"/>
              </w:rPr>
              <w:lastRenderedPageBreak/>
              <w:drawing>
                <wp:inline distT="0" distB="0" distL="0" distR="0">
                  <wp:extent cx="1487978" cy="1492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fograph 1.jpg"/>
                          <pic:cNvPicPr/>
                        </pic:nvPicPr>
                        <pic:blipFill>
                          <a:blip r:embed="rId16">
                            <a:extLst>
                              <a:ext uri="{28A0092B-C50C-407E-A947-70E740481C1C}">
                                <a14:useLocalDpi xmlns:a14="http://schemas.microsoft.com/office/drawing/2010/main" val="0"/>
                              </a:ext>
                            </a:extLst>
                          </a:blip>
                          <a:stretch>
                            <a:fillRect/>
                          </a:stretch>
                        </pic:blipFill>
                        <pic:spPr>
                          <a:xfrm>
                            <a:off x="0" y="0"/>
                            <a:ext cx="1487978" cy="1492135"/>
                          </a:xfrm>
                          <a:prstGeom prst="rect">
                            <a:avLst/>
                          </a:prstGeom>
                        </pic:spPr>
                      </pic:pic>
                    </a:graphicData>
                  </a:graphic>
                </wp:inline>
              </w:drawing>
            </w:r>
          </w:p>
        </w:tc>
        <w:tc>
          <w:tcPr>
            <w:tcW w:w="6506" w:type="dxa"/>
          </w:tcPr>
          <w:p>
            <w:pPr>
              <w:autoSpaceDE w:val="0"/>
              <w:autoSpaceDN w:val="0"/>
              <w:spacing w:before="40" w:after="40"/>
              <w:jc w:val="both"/>
              <w:rPr>
                <w:rFonts w:ascii="Times New Roman" w:hAnsi="Times New Roman" w:cs="Times New Roman"/>
                <w:b/>
                <w:bCs/>
                <w:noProof/>
                <w:color w:val="FA8072"/>
                <w:sz w:val="24"/>
                <w:szCs w:val="24"/>
                <w:lang w:val="en-US"/>
              </w:rPr>
            </w:pPr>
          </w:p>
          <w:p>
            <w:pPr>
              <w:autoSpaceDE w:val="0"/>
              <w:autoSpaceDN w:val="0"/>
              <w:spacing w:before="40" w:after="40"/>
              <w:jc w:val="both"/>
              <w:rPr>
                <w:rFonts w:ascii="Times New Roman" w:hAnsi="Times New Roman" w:cs="Times New Roman"/>
                <w:noProof/>
                <w:sz w:val="24"/>
                <w:szCs w:val="24"/>
              </w:rPr>
            </w:pPr>
            <w:r>
              <w:rPr>
                <w:rFonts w:ascii="Times New Roman" w:hAnsi="Times New Roman"/>
                <w:b/>
                <w:bCs/>
                <w:noProof/>
                <w:sz w:val="24"/>
                <w:szCs w:val="24"/>
              </w:rPr>
              <w:t>Всеки втори европеец</w:t>
            </w:r>
            <w:r>
              <w:rPr>
                <w:rFonts w:ascii="Times New Roman" w:hAnsi="Times New Roman"/>
                <w:noProof/>
                <w:sz w:val="24"/>
                <w:szCs w:val="24"/>
              </w:rPr>
              <w:t xml:space="preserve"> счита </w:t>
            </w:r>
            <w:r>
              <w:rPr>
                <w:rFonts w:ascii="Times New Roman" w:hAnsi="Times New Roman"/>
                <w:b/>
                <w:noProof/>
                <w:sz w:val="24"/>
                <w:szCs w:val="24"/>
              </w:rPr>
              <w:t>антисемитизма за проблем</w:t>
            </w:r>
            <w:r>
              <w:rPr>
                <w:rFonts w:ascii="Times New Roman" w:hAnsi="Times New Roman"/>
                <w:noProof/>
                <w:sz w:val="24"/>
                <w:szCs w:val="24"/>
              </w:rPr>
              <w:t>.</w:t>
            </w:r>
          </w:p>
          <w:p>
            <w:pPr>
              <w:autoSpaceDE w:val="0"/>
              <w:autoSpaceDN w:val="0"/>
              <w:spacing w:before="40" w:after="40"/>
              <w:jc w:val="both"/>
              <w:rPr>
                <w:rFonts w:ascii="Times New Roman" w:hAnsi="Times New Roman" w:cs="Times New Roman"/>
                <w:b/>
                <w:bCs/>
                <w:noProof/>
                <w:sz w:val="24"/>
                <w:szCs w:val="24"/>
                <w:lang w:val="en-US"/>
              </w:rPr>
            </w:pPr>
          </w:p>
          <w:p>
            <w:pPr>
              <w:autoSpaceDE w:val="0"/>
              <w:autoSpaceDN w:val="0"/>
              <w:spacing w:before="40" w:after="40"/>
              <w:jc w:val="both"/>
              <w:rPr>
                <w:rFonts w:ascii="Times New Roman" w:hAnsi="Times New Roman" w:cs="Times New Roman"/>
                <w:bCs/>
                <w:noProof/>
                <w:sz w:val="24"/>
                <w:szCs w:val="24"/>
              </w:rPr>
            </w:pPr>
            <w:r>
              <w:rPr>
                <w:rFonts w:ascii="Times New Roman" w:hAnsi="Times New Roman"/>
                <w:b/>
                <w:bCs/>
                <w:noProof/>
                <w:sz w:val="24"/>
                <w:szCs w:val="24"/>
              </w:rPr>
              <w:t>Девет от всеки десет евреи</w:t>
            </w:r>
            <w:r>
              <w:rPr>
                <w:rFonts w:ascii="Times New Roman" w:hAnsi="Times New Roman"/>
                <w:bCs/>
                <w:noProof/>
                <w:sz w:val="24"/>
                <w:szCs w:val="24"/>
              </w:rPr>
              <w:t xml:space="preserve"> са на мнение, че </w:t>
            </w:r>
            <w:r>
              <w:rPr>
                <w:rFonts w:ascii="Times New Roman" w:hAnsi="Times New Roman"/>
                <w:b/>
                <w:bCs/>
                <w:noProof/>
                <w:sz w:val="24"/>
                <w:szCs w:val="24"/>
              </w:rPr>
              <w:t>антисемитизмът в страната им е нараснал</w:t>
            </w:r>
            <w:r>
              <w:rPr>
                <w:rFonts w:ascii="Times New Roman" w:hAnsi="Times New Roman"/>
                <w:bCs/>
                <w:noProof/>
                <w:sz w:val="24"/>
                <w:szCs w:val="24"/>
              </w:rPr>
              <w:t xml:space="preserve">, като според </w:t>
            </w:r>
            <w:r>
              <w:rPr>
                <w:rFonts w:ascii="Times New Roman" w:hAnsi="Times New Roman"/>
                <w:b/>
                <w:bCs/>
                <w:noProof/>
                <w:sz w:val="24"/>
                <w:szCs w:val="24"/>
              </w:rPr>
              <w:t>85 % от тях</w:t>
            </w:r>
            <w:r>
              <w:rPr>
                <w:rFonts w:ascii="Times New Roman" w:hAnsi="Times New Roman"/>
                <w:bCs/>
                <w:noProof/>
                <w:sz w:val="24"/>
                <w:szCs w:val="24"/>
              </w:rPr>
              <w:t xml:space="preserve"> той е </w:t>
            </w:r>
            <w:r>
              <w:rPr>
                <w:rFonts w:ascii="Times New Roman" w:hAnsi="Times New Roman"/>
                <w:b/>
                <w:bCs/>
                <w:noProof/>
                <w:sz w:val="24"/>
                <w:szCs w:val="24"/>
              </w:rPr>
              <w:t>сериозен проблем</w:t>
            </w:r>
            <w:r>
              <w:rPr>
                <w:rStyle w:val="FootnoteReference"/>
                <w:rFonts w:ascii="Times New Roman" w:hAnsi="Times New Roman" w:cs="Times New Roman"/>
                <w:b/>
                <w:bCs/>
                <w:noProof/>
                <w:sz w:val="24"/>
                <w:szCs w:val="24"/>
                <w:lang w:val="en-US"/>
              </w:rPr>
              <w:footnoteReference w:id="3"/>
            </w:r>
            <w:r>
              <w:rPr>
                <w:rFonts w:ascii="Times New Roman" w:hAnsi="Times New Roman"/>
                <w:bCs/>
                <w:noProof/>
                <w:sz w:val="24"/>
                <w:szCs w:val="24"/>
              </w:rPr>
              <w:t>.</w:t>
            </w:r>
          </w:p>
          <w:p>
            <w:pPr>
              <w:autoSpaceDE w:val="0"/>
              <w:autoSpaceDN w:val="0"/>
              <w:spacing w:before="40" w:after="40"/>
              <w:jc w:val="both"/>
              <w:rPr>
                <w:rFonts w:ascii="Times New Roman" w:hAnsi="Times New Roman" w:cs="Times New Roman"/>
                <w:noProof/>
                <w:sz w:val="24"/>
                <w:szCs w:val="24"/>
                <w:lang w:val="en-US"/>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lang w:val="en-US"/>
              </w:rPr>
            </w:pPr>
          </w:p>
        </w:tc>
      </w:tr>
    </w:tbl>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Съвременният антисемитизъм се проявява под различни стари и нови форми — език на омразата онлайн, нападения и престъпления от омраза срещу евреи и техните имоти и институции, оскверняване на синагоги, гробища и мемориали. Антисемитизмът присъства в ежедневието на евреите под формата на небрежни забележки на работното място, на публични места, в медиите, спорта и културата или когато практикуват своята религия. Той се проявява като расова, етническа или религиозна дискриминация, стереотипи и омраза спрямо евреите и хората, възприемани като евреи. Това може да доведе до жестоки и смъртоносни нападения, като това над училище „Озар Хатора“ в Тулуза през 2012 г., еврейския музей в Брюксел през 2014 г., супермаркета Hypercasher в Париж през 2015 г. или синагогата в Хале през 2019 г.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Освен това пандемията от COVID-19 показа как старите предразсъдъци могат отново да излязат наяве и да подклаждат нови конспирационни митове и омраза онлайн и офлайн. Евреите бяха една от най-нападаните общности по време на пандемията. Те бяха неоснователно обвинявани за създаването на вируса и за разработването на ваксини с цел печалба</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 Това се утежнява от сравненията между пандемичните мерки и политиките, довели до геноцида над еврейския народ</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като по този начин се омаловажават преживяванията на жертвите на Холокоста и оцелелите от него</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Въпреки че езикът на омразата и насилието са лесно разпознаваеми, широко разпространеното невежество и безразличие в нашето общество позволяват на антисемитизма да процъфтява и дори да се разраства, ако не бъдат взети подходящи мерки. Всички ние носим отговорност непрекъснато да информираме и образоваме младите и възрастните хора. Това е особено вярно днес, когато поколенията, преживели Холокоста, вече почти са си отишли, което прави още по-трудно предаването на опита от първа ръка и на основните поуки на следващите поколения. </w:t>
      </w:r>
    </w:p>
    <w:p>
      <w:pPr>
        <w:spacing w:line="240" w:lineRule="auto"/>
        <w:jc w:val="both"/>
        <w:rPr>
          <w:rFonts w:ascii="Times New Roman" w:hAnsi="Times New Roman" w:cs="Times New Roman"/>
          <w:noProof/>
          <w:sz w:val="24"/>
          <w:szCs w:val="24"/>
        </w:rPr>
      </w:pPr>
      <w:r>
        <w:rPr>
          <w:rFonts w:ascii="Times New Roman" w:hAnsi="Times New Roman"/>
          <w:b/>
          <w:bCs/>
          <w:noProof/>
          <w:sz w:val="24"/>
          <w:szCs w:val="24"/>
        </w:rPr>
        <w:t>Еврейският живот в ЕС през XXI век</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По изчисления преди Втората световна война в Европа живеят 9,5 милиона евреи. Шест милиона евреи са систематично убити от нацистите и техните сътрудници в Холокоста. Днес еврейското население в ЕС е около 1,5 милиона души</w:t>
      </w:r>
      <w:r>
        <w:rPr>
          <w:rStyle w:val="FootnoteReference"/>
          <w:rFonts w:ascii="Times New Roman" w:hAnsi="Times New Roman" w:cs="Times New Roman"/>
          <w:noProof/>
          <w:sz w:val="24"/>
          <w:szCs w:val="24"/>
        </w:rPr>
        <w:footnoteReference w:id="7"/>
      </w:r>
      <w:r>
        <w:rPr>
          <w:rFonts w:ascii="Times New Roman" w:hAnsi="Times New Roman"/>
          <w:noProof/>
          <w:sz w:val="24"/>
          <w:szCs w:val="24"/>
        </w:rPr>
        <w:t>.</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Днес еврейският живот в Европа отново е динамичен. През последните десетилетия в много европейски държави се наблюдава възраждане на еврейския живот и култура. Еврейската идентичност бе укрепена и е неразделна част от европейското общество. Въпреки това поради растящия брой антисемитски атаки</w:t>
      </w:r>
      <w:r>
        <w:rPr>
          <w:rStyle w:val="FootnoteReference"/>
          <w:rFonts w:ascii="Times New Roman" w:hAnsi="Times New Roman" w:cs="Times New Roman"/>
          <w:noProof/>
          <w:sz w:val="24"/>
          <w:szCs w:val="24"/>
        </w:rPr>
        <w:footnoteReference w:id="8"/>
      </w:r>
      <w:r>
        <w:rPr>
          <w:rFonts w:ascii="Times New Roman" w:hAnsi="Times New Roman"/>
          <w:noProof/>
          <w:sz w:val="24"/>
          <w:szCs w:val="24"/>
        </w:rPr>
        <w:t xml:space="preserve"> нараства и страхът сред еврейските общности</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 xml:space="preserve"> и бяха необходими допълнителни мерки за сигурност за еврейските сгради.</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През последните години еврейското население в ЕС намалява, което се дължи до голяма степен на миграция навън от ЕС</w:t>
      </w:r>
      <w:r>
        <w:rPr>
          <w:rStyle w:val="FootnoteReference"/>
          <w:rFonts w:ascii="Times New Roman" w:hAnsi="Times New Roman" w:cs="Times New Roman"/>
          <w:noProof/>
          <w:sz w:val="24"/>
          <w:szCs w:val="24"/>
        </w:rPr>
        <w:footnoteReference w:id="10"/>
      </w:r>
      <w:r>
        <w:rPr>
          <w:rFonts w:ascii="Times New Roman" w:hAnsi="Times New Roman"/>
          <w:noProof/>
          <w:sz w:val="24"/>
          <w:szCs w:val="24"/>
        </w:rPr>
        <w:t>. Това е свързано с няколко фактора</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по-специално с опасенията във връзка със сигурността, както и с усещането за липса на решимост от страна на някои правителства да се занимаят с антисемитизма</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xml:space="preserve"> и с политизирането на обществените дебати около еврейските обичаи и традиции. </w:t>
      </w:r>
    </w:p>
    <w:p>
      <w:pPr>
        <w:spacing w:line="240" w:lineRule="auto"/>
        <w:jc w:val="both"/>
        <w:rPr>
          <w:rFonts w:ascii="Times New Roman" w:hAnsi="Times New Roman" w:cs="Times New Roman"/>
          <w:noProof/>
          <w:sz w:val="24"/>
          <w:szCs w:val="24"/>
        </w:rPr>
      </w:pPr>
      <w:r>
        <w:rPr>
          <w:rFonts w:ascii="Times New Roman" w:hAnsi="Times New Roman"/>
          <w:b/>
          <w:bCs/>
          <w:noProof/>
          <w:sz w:val="24"/>
          <w:szCs w:val="24"/>
        </w:rPr>
        <w:t>Засилване на борбата срещу антисемитизма</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През последните 20 години на антисемитизма се обръща внимание в рамките на работата на Европейския съюз за борба с расизма</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Като се има предвид значителното нарастване на антисемитизма, усилията за справяне с него се увеличиха през последните години и борбата срещу антисемитизма излезе на преден план в политическия дневен ред на ЕС. През 2015 г. Европейската комисия назначи първия по рода си координатор по борбата с антисемитизма и подкрепата на еврейския живот. През юни 2017 г. Европейският парламент прие резолюция относно борбата с антисемитизма</w:t>
      </w:r>
      <w:r>
        <w:rPr>
          <w:rStyle w:val="FootnoteReference"/>
          <w:rFonts w:ascii="Times New Roman" w:hAnsi="Times New Roman" w:cs="Times New Roman"/>
          <w:noProof/>
          <w:sz w:val="24"/>
          <w:szCs w:val="24"/>
        </w:rPr>
        <w:footnoteReference w:id="14"/>
      </w:r>
      <w:r>
        <w:rPr>
          <w:rFonts w:ascii="Times New Roman" w:hAnsi="Times New Roman"/>
          <w:noProof/>
          <w:sz w:val="24"/>
          <w:szCs w:val="24"/>
        </w:rPr>
        <w:t>, а през декември 2018 г. Съветът прие Декларация относно борбата срещу антисемитизма</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 В подкрепа на изпълнението на декларацията Комисията създаде специална работна група за борба с антисемитизма</w:t>
      </w:r>
      <w:r>
        <w:rPr>
          <w:rStyle w:val="FootnoteReference"/>
          <w:rFonts w:ascii="Times New Roman" w:hAnsi="Times New Roman" w:cs="Times New Roman"/>
          <w:noProof/>
          <w:sz w:val="24"/>
          <w:szCs w:val="24"/>
        </w:rPr>
        <w:footnoteReference w:id="16"/>
      </w:r>
      <w:r>
        <w:rPr>
          <w:rFonts w:ascii="Times New Roman" w:hAnsi="Times New Roman"/>
          <w:noProof/>
          <w:sz w:val="24"/>
          <w:szCs w:val="24"/>
        </w:rPr>
        <w:t>, в която участват държавите членки и еврейските общности. През декември 2019 г. борбата с антисемитизма беше включена в ресора на заместник-председателя на Комисията, отговарящ за утвърждаването на европейския начин на живот, което показа намерението да се работи по тази тема като хоризонтален приоритет. През декември 2020 г. Съветът прие допълнителна декларация относно интегрирането на борбата с антисемитизма във всички области на политиката</w:t>
      </w:r>
      <w:r>
        <w:rPr>
          <w:rStyle w:val="FootnoteReference"/>
          <w:rFonts w:ascii="Times New Roman" w:hAnsi="Times New Roman" w:cs="Times New Roman"/>
          <w:noProof/>
          <w:sz w:val="24"/>
          <w:szCs w:val="24"/>
        </w:rPr>
        <w:footnoteReference w:id="17"/>
      </w:r>
      <w:r>
        <w:rPr>
          <w:rFonts w:ascii="Times New Roman" w:hAnsi="Times New Roman"/>
          <w:noProof/>
          <w:sz w:val="24"/>
          <w:szCs w:val="24"/>
        </w:rPr>
        <w:t>. Това бе подкрепено чрез приемането на поредица от стратегии за насърчаване на междусекторен пакет за Съюз на равенство</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Устойчивостта и увеличаването на антисемитизма изискват по-решителна реакция на равнището на ЕС. С настоящата, първа по рода си стратегия Комисията е решена да засили значително борбата срещу антисемитизма и да спомогне за създаването на приобщаващо общество, основано на равенство и уважение, с цел осигуряване на добро бъдеще на евреите в Европа.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Стратегията се основава на широкообхватна консултация</w:t>
      </w:r>
      <w:r>
        <w:rPr>
          <w:rStyle w:val="FootnoteReference"/>
          <w:rFonts w:ascii="Times New Roman" w:hAnsi="Times New Roman" w:cs="Times New Roman"/>
          <w:noProof/>
          <w:sz w:val="24"/>
          <w:szCs w:val="24"/>
        </w:rPr>
        <w:footnoteReference w:id="19"/>
      </w:r>
      <w:r>
        <w:rPr>
          <w:rFonts w:ascii="Times New Roman" w:hAnsi="Times New Roman"/>
          <w:noProof/>
          <w:sz w:val="24"/>
          <w:szCs w:val="24"/>
        </w:rPr>
        <w:t xml:space="preserve"> със съответните заинтересовани страни. Комисията приканва институциите на ЕС, държавите членки, международните организации, гражданите и всички участници от гражданското общество да </w:t>
      </w:r>
      <w:r>
        <w:rPr>
          <w:rFonts w:ascii="Times New Roman" w:hAnsi="Times New Roman"/>
          <w:b/>
          <w:noProof/>
          <w:sz w:val="24"/>
          <w:szCs w:val="24"/>
        </w:rPr>
        <w:t>поемат ангажимент за бъдеще без антисемитизъм в ЕС и извън него</w:t>
      </w:r>
      <w:r>
        <w:rPr>
          <w:rFonts w:ascii="Times New Roman" w:hAnsi="Times New Roman"/>
          <w:noProof/>
          <w:sz w:val="24"/>
          <w:szCs w:val="24"/>
        </w:rPr>
        <w:t xml:space="preserve">. Комисията ще започне редовен диалог с Европейския парламент и с националните парламенти на държавите членки, за да насърчава подновените действия за борба с антисемитизма и подкрепа на еврейския живот. При пълно зачитане на националните компетентности настоящата стратегия определя политическата рамка за Комисията за периода 2021—2030 г. и има за цел да подкрепя и насърчава сътрудничеството между държавите членки и всички заинтересовани страни.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От решаващо значение е, че настоящата стратегия се стреми да потърси решение не само на антисемитизма, както и да засили действията за активно предотвратяване и борба с него във всичките му форми и да гарантира, че еврейският живот продължава да процъфтява в един приобщаващ и многообразен ЕС. Стратегията се състои от три стълба:</w:t>
      </w:r>
    </w:p>
    <w:p>
      <w:pPr>
        <w:spacing w:line="240" w:lineRule="auto"/>
        <w:jc w:val="both"/>
        <w:rPr>
          <w:rFonts w:ascii="Times New Roman" w:hAnsi="Times New Roman" w:cs="Times New Roman"/>
          <w:b/>
          <w:noProof/>
          <w:sz w:val="24"/>
          <w:szCs w:val="24"/>
        </w:rPr>
      </w:pPr>
      <w:r>
        <w:rPr>
          <w:rFonts w:ascii="Times New Roman" w:hAnsi="Times New Roman"/>
          <w:b/>
          <w:noProof/>
          <w:sz w:val="24"/>
          <w:szCs w:val="24"/>
        </w:rPr>
        <w:t xml:space="preserve"> 1. Предотвратяване на всички форми на антисемитизъм и борба с тях</w:t>
      </w:r>
    </w:p>
    <w:p>
      <w:pPr>
        <w:spacing w:line="240" w:lineRule="auto"/>
        <w:jc w:val="both"/>
        <w:rPr>
          <w:rFonts w:ascii="Times New Roman" w:hAnsi="Times New Roman" w:cs="Times New Roman"/>
          <w:b/>
          <w:noProof/>
          <w:sz w:val="24"/>
          <w:szCs w:val="24"/>
        </w:rPr>
      </w:pPr>
      <w:r>
        <w:rPr>
          <w:rFonts w:ascii="Times New Roman" w:hAnsi="Times New Roman"/>
          <w:b/>
          <w:noProof/>
          <w:sz w:val="24"/>
          <w:szCs w:val="24"/>
        </w:rPr>
        <w:t xml:space="preserve"> 2. Опазване и подкрепа на еврейския живот в ЕС</w:t>
      </w:r>
    </w:p>
    <w:p>
      <w:pPr>
        <w:spacing w:line="240" w:lineRule="auto"/>
        <w:jc w:val="both"/>
        <w:rPr>
          <w:rFonts w:ascii="Times New Roman" w:hAnsi="Times New Roman" w:cs="Times New Roman"/>
          <w:b/>
          <w:noProof/>
          <w:sz w:val="24"/>
          <w:szCs w:val="24"/>
        </w:rPr>
      </w:pPr>
      <w:r>
        <w:rPr>
          <w:rFonts w:ascii="Times New Roman" w:hAnsi="Times New Roman"/>
          <w:b/>
          <w:noProof/>
          <w:sz w:val="24"/>
          <w:szCs w:val="24"/>
        </w:rPr>
        <w:t xml:space="preserve"> 3. Образование, изследвания и възпоменание на Холокоста</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Стратегията също така има за цел да изведе ЕС начело на </w:t>
      </w:r>
      <w:r>
        <w:rPr>
          <w:rFonts w:ascii="Times New Roman" w:hAnsi="Times New Roman"/>
          <w:b/>
          <w:noProof/>
          <w:sz w:val="24"/>
          <w:szCs w:val="24"/>
        </w:rPr>
        <w:t>световната борба срещу антисемитизма</w:t>
      </w:r>
      <w:r>
        <w:rPr>
          <w:rFonts w:ascii="Times New Roman" w:hAnsi="Times New Roman"/>
          <w:noProof/>
          <w:sz w:val="24"/>
          <w:szCs w:val="24"/>
        </w:rPr>
        <w:t xml:space="preserve">, като допълва мерките в рамките на ЕС с международни усилия по трите стълба. </w:t>
      </w: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Всички форми на омраза подкопават достойнството на човека и са несъвместими с ценностите, които ЕС защитава. Настоящата стратегия е част от усилията на Комисията за борба с всички форми на омраза, дискриминация и расизъм. Тя допълва плана за действие на ЕС за борба с расизма за периода 2020—2025 г., тъй като расизмът може да бъде съчетан с дискриминация и омраза и на други основания, включително религия или убеждения. </w:t>
      </w:r>
      <w:r>
        <w:rPr>
          <w:rFonts w:ascii="Times New Roman" w:hAnsi="Times New Roman"/>
          <w:noProof/>
          <w:sz w:val="24"/>
        </w:rPr>
        <w:t>Това трябва да бъде взето предвид чрез междусекторен подход</w:t>
      </w:r>
      <w:r>
        <w:rPr>
          <w:rStyle w:val="FootnoteReference"/>
          <w:rFonts w:ascii="Times New Roman" w:hAnsi="Times New Roman" w:cs="Times New Roman"/>
          <w:noProof/>
          <w:sz w:val="24"/>
        </w:rPr>
        <w:footnoteReference w:id="20"/>
      </w:r>
      <w:r>
        <w:rPr>
          <w:rFonts w:ascii="Times New Roman" w:hAnsi="Times New Roman"/>
          <w:noProof/>
          <w:sz w:val="24"/>
        </w:rPr>
        <w:t xml:space="preserve">, за да се проправи пътят към изграждане на ЕС без антисемитизъм, да се подкрепи еврейският живот в цялото му многообразие и да се постигнат конкретни подобрения за евреите и бъдещето им в Европа. </w:t>
      </w:r>
      <w:r>
        <w:rPr>
          <w:rFonts w:ascii="Times New Roman" w:hAnsi="Times New Roman"/>
          <w:noProof/>
          <w:sz w:val="24"/>
          <w:szCs w:val="24"/>
        </w:rPr>
        <w:t>В конкретни случаи настоящата стратегия ще вземе под внимание също така приликите между опита с дискриминацията на евреите и на други етнически или религиозни малцинства.</w:t>
      </w:r>
    </w:p>
    <w:p>
      <w:pPr>
        <w:spacing w:after="0" w:line="240" w:lineRule="auto"/>
        <w:jc w:val="both"/>
        <w:rPr>
          <w:rFonts w:ascii="Times New Roman" w:hAnsi="Times New Roman" w:cs="Times New Roman"/>
          <w:noProof/>
          <w:sz w:val="24"/>
        </w:rPr>
      </w:pPr>
    </w:p>
    <w:p>
      <w:pPr>
        <w:pStyle w:val="ListParagraph"/>
        <w:numPr>
          <w:ilvl w:val="0"/>
          <w:numId w:val="1"/>
        </w:numPr>
        <w:spacing w:after="0" w:line="240" w:lineRule="auto"/>
        <w:jc w:val="both"/>
        <w:rPr>
          <w:rFonts w:ascii="Times New Roman" w:hAnsi="Times New Roman" w:cs="Times New Roman"/>
          <w:b/>
          <w:bCs/>
          <w:noProof/>
          <w:sz w:val="24"/>
          <w:szCs w:val="24"/>
        </w:rPr>
      </w:pPr>
      <w:r>
        <w:rPr>
          <w:rFonts w:ascii="Times New Roman" w:hAnsi="Times New Roman"/>
          <w:b/>
          <w:bCs/>
          <w:noProof/>
          <w:sz w:val="24"/>
          <w:szCs w:val="24"/>
        </w:rPr>
        <w:t>ПРЕДОТВРАТЯВАНЕ НА ВСИЧКИ ФОРМИ НА АНТИСЕМИТИЗЪМ И БОРБА С ТЯХ</w:t>
      </w:r>
    </w:p>
    <w:p>
      <w:pPr>
        <w:spacing w:after="0" w:line="240" w:lineRule="auto"/>
        <w:jc w:val="both"/>
        <w:rPr>
          <w:rFonts w:ascii="Times New Roman" w:hAnsi="Times New Roman" w:cs="Times New Roman"/>
          <w:i/>
          <w:noProof/>
          <w:sz w:val="24"/>
          <w:szCs w:val="24"/>
        </w:rPr>
      </w:pPr>
    </w:p>
    <w:p>
      <w:pPr>
        <w:spacing w:after="0" w:line="240" w:lineRule="auto"/>
        <w:jc w:val="both"/>
        <w:rPr>
          <w:rFonts w:ascii="Times New Roman" w:hAnsi="Times New Roman" w:cs="Times New Roman"/>
          <w:i/>
          <w:noProof/>
          <w:sz w:val="24"/>
          <w:szCs w:val="24"/>
        </w:rPr>
      </w:pPr>
      <w:r>
        <w:rPr>
          <w:rFonts w:ascii="Times New Roman" w:hAnsi="Times New Roman"/>
          <w:i/>
          <w:noProof/>
          <w:sz w:val="24"/>
          <w:szCs w:val="24"/>
        </w:rPr>
        <w:t>„Нека не забравяме: това, което най-много наранява жертвата, не е жестокостта на потисника, а мълчанието на страничния наблюдател“.</w:t>
      </w:r>
    </w:p>
    <w:p>
      <w:pPr>
        <w:pStyle w:val="ListParagraph"/>
        <w:spacing w:line="240" w:lineRule="auto"/>
        <w:ind w:left="1080" w:firstLine="360"/>
        <w:jc w:val="right"/>
        <w:rPr>
          <w:rFonts w:ascii="Times New Roman" w:hAnsi="Times New Roman" w:cs="Times New Roman"/>
          <w:i/>
          <w:noProof/>
          <w:sz w:val="24"/>
          <w:szCs w:val="24"/>
        </w:rPr>
      </w:pPr>
      <w:r>
        <w:rPr>
          <w:rFonts w:ascii="Times New Roman" w:hAnsi="Times New Roman"/>
          <w:b/>
          <w:noProof/>
          <w:sz w:val="24"/>
          <w:szCs w:val="24"/>
        </w:rPr>
        <w:t>— Ели Визел</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Съвременният антисемитизъм може да се открие в радикални и маргинални групи, които възприемат десния, левия или ислямисткия екстремизъм, може да се крие зад антиционизма, но се среща и в центъра на обществото</w:t>
      </w:r>
      <w:r>
        <w:rPr>
          <w:rStyle w:val="FootnoteReference"/>
          <w:rFonts w:ascii="Times New Roman" w:hAnsi="Times New Roman" w:cs="Times New Roman"/>
          <w:noProof/>
          <w:sz w:val="24"/>
          <w:szCs w:val="24"/>
        </w:rPr>
        <w:footnoteReference w:id="21"/>
      </w:r>
      <w:r>
        <w:rPr>
          <w:rFonts w:ascii="Times New Roman" w:hAnsi="Times New Roman"/>
          <w:noProof/>
          <w:sz w:val="24"/>
          <w:szCs w:val="24"/>
        </w:rPr>
        <w:t>. Антисемитската реч и поведение могат да бъдат явни или прикрити, съзнателни или несъзнателни. Антисемитизмът може да се прояви под формата на незаконни действия, които са наказуеми съгласно правото на ЕС и националното право. Проявите на антисемитизъм могат да включват свързан с Израел антисемитизъм</w:t>
      </w:r>
      <w:r>
        <w:rPr>
          <w:rStyle w:val="FootnoteReference"/>
          <w:rFonts w:ascii="Times New Roman" w:hAnsi="Times New Roman" w:cs="Times New Roman"/>
          <w:noProof/>
          <w:sz w:val="24"/>
          <w:szCs w:val="24"/>
        </w:rPr>
        <w:footnoteReference w:id="22"/>
      </w:r>
      <w:r>
        <w:rPr>
          <w:rFonts w:ascii="Times New Roman" w:hAnsi="Times New Roman"/>
          <w:noProof/>
          <w:sz w:val="24"/>
          <w:szCs w:val="24"/>
        </w:rPr>
        <w:t xml:space="preserve"> — най-често срещаната форма на антисемитизъм, с която евреите в Европа се сблъскват днес</w:t>
      </w:r>
      <w:r>
        <w:rPr>
          <w:rStyle w:val="FootnoteReference"/>
          <w:rFonts w:ascii="Times New Roman" w:hAnsi="Times New Roman" w:cs="Times New Roman"/>
          <w:noProof/>
          <w:sz w:val="24"/>
          <w:szCs w:val="24"/>
        </w:rPr>
        <w:footnoteReference w:id="23"/>
      </w:r>
      <w:r>
        <w:rPr>
          <w:rFonts w:ascii="Times New Roman" w:hAnsi="Times New Roman"/>
          <w:noProof/>
          <w:sz w:val="24"/>
          <w:szCs w:val="24"/>
        </w:rPr>
        <w:t xml:space="preserve">. Дългогодишните антисемитски конспирационни митове и дезинформация, макар и не непременно незаконни са вредни. Те затвърждават предразсъдъците и стереотипите и могат да доведат до дискриминация, маргинализация, радикализация и престъпления от омраза.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От 2017 г. насам Комисията използва правно необвързващото работно определение за антисемитизъм на Международния алианс за възпоменание на Холокоста (IHRA)</w:t>
      </w:r>
      <w:r>
        <w:rPr>
          <w:rStyle w:val="FootnoteReference"/>
          <w:rFonts w:ascii="Times New Roman" w:hAnsi="Times New Roman" w:cs="Times New Roman"/>
          <w:noProof/>
          <w:sz w:val="24"/>
          <w:szCs w:val="24"/>
        </w:rPr>
        <w:footnoteReference w:id="24"/>
      </w:r>
      <w:r>
        <w:rPr>
          <w:rFonts w:ascii="Times New Roman" w:hAnsi="Times New Roman"/>
          <w:noProof/>
          <w:sz w:val="24"/>
          <w:szCs w:val="24"/>
        </w:rPr>
        <w:t xml:space="preserve"> като практически ориентир и основа за работата си за борба с антисемитизма</w:t>
      </w:r>
      <w:r>
        <w:rPr>
          <w:rStyle w:val="FootnoteReference"/>
          <w:rFonts w:ascii="Times New Roman" w:hAnsi="Times New Roman" w:cs="Times New Roman"/>
          <w:noProof/>
          <w:sz w:val="24"/>
          <w:szCs w:val="24"/>
        </w:rPr>
        <w:footnoteReference w:id="25"/>
      </w:r>
      <w:r>
        <w:rPr>
          <w:rFonts w:ascii="Times New Roman" w:hAnsi="Times New Roman"/>
          <w:noProof/>
          <w:sz w:val="24"/>
          <w:szCs w:val="24"/>
        </w:rPr>
        <w:t>. Определението на IHRA е еталон за насърчаване на подход, основан на правата и насочен към жертвите</w:t>
      </w:r>
      <w:r>
        <w:rPr>
          <w:rStyle w:val="FootnoteReference"/>
          <w:rFonts w:ascii="Times New Roman" w:hAnsi="Times New Roman" w:cs="Times New Roman"/>
          <w:noProof/>
          <w:sz w:val="24"/>
          <w:szCs w:val="24"/>
        </w:rPr>
        <w:footnoteReference w:id="26"/>
      </w:r>
      <w:r>
        <w:rPr>
          <w:rFonts w:ascii="Times New Roman" w:hAnsi="Times New Roman"/>
          <w:noProof/>
          <w:sz w:val="24"/>
          <w:szCs w:val="24"/>
        </w:rPr>
        <w:t>. През януари 2021 г. Комисията, в сътрудничество с IHRA, публикува „</w:t>
      </w:r>
      <w:r>
        <w:rPr>
          <w:rFonts w:ascii="Times New Roman" w:hAnsi="Times New Roman"/>
          <w:i/>
          <w:noProof/>
          <w:sz w:val="24"/>
          <w:szCs w:val="24"/>
        </w:rPr>
        <w:t>Наръчник за практическото използване на работното определение на IHRA за антисемитизъм</w:t>
      </w:r>
      <w:r>
        <w:rPr>
          <w:rFonts w:ascii="Times New Roman" w:hAnsi="Times New Roman"/>
          <w:noProof/>
          <w:sz w:val="24"/>
          <w:szCs w:val="24"/>
        </w:rPr>
        <w:t>“</w:t>
      </w:r>
      <w:r>
        <w:rPr>
          <w:rStyle w:val="FootnoteReference"/>
          <w:rFonts w:ascii="Times New Roman" w:hAnsi="Times New Roman" w:cs="Times New Roman"/>
          <w:noProof/>
          <w:sz w:val="24"/>
          <w:szCs w:val="24"/>
        </w:rPr>
        <w:footnoteReference w:id="27"/>
      </w:r>
      <w:r>
        <w:rPr>
          <w:rFonts w:ascii="Times New Roman" w:hAnsi="Times New Roman"/>
          <w:noProof/>
          <w:sz w:val="24"/>
          <w:szCs w:val="24"/>
        </w:rPr>
        <w:t>, в който се прави преглед на добрите практики от цяла Европа относно използването на определението от международни организации, национални администрации, гражданското общество и еврейските общности</w:t>
      </w:r>
      <w:r>
        <w:rPr>
          <w:rStyle w:val="FootnoteReference"/>
          <w:rFonts w:ascii="Times New Roman" w:hAnsi="Times New Roman" w:cs="Times New Roman"/>
          <w:noProof/>
          <w:sz w:val="24"/>
          <w:szCs w:val="24"/>
        </w:rPr>
        <w:footnoteReference w:id="28"/>
      </w:r>
      <w:r>
        <w:rPr>
          <w:rFonts w:ascii="Times New Roman" w:hAnsi="Times New Roman"/>
          <w:noProof/>
          <w:sz w:val="24"/>
          <w:szCs w:val="24"/>
        </w:rPr>
        <w:t xml:space="preserve">. </w:t>
      </w:r>
    </w:p>
    <w:p>
      <w:pPr>
        <w:pStyle w:val="ListParagraph"/>
        <w:numPr>
          <w:ilvl w:val="1"/>
          <w:numId w:val="1"/>
        </w:numPr>
        <w:spacing w:line="240" w:lineRule="auto"/>
        <w:jc w:val="both"/>
        <w:rPr>
          <w:rFonts w:ascii="Times New Roman" w:hAnsi="Times New Roman" w:cs="Times New Roman"/>
          <w:b/>
          <w:bCs/>
          <w:noProof/>
          <w:sz w:val="24"/>
          <w:szCs w:val="24"/>
        </w:rPr>
      </w:pPr>
      <w:r>
        <w:rPr>
          <w:rFonts w:ascii="Times New Roman" w:hAnsi="Times New Roman"/>
          <w:b/>
          <w:bCs/>
          <w:noProof/>
          <w:sz w:val="24"/>
          <w:szCs w:val="24"/>
        </w:rPr>
        <w:t xml:space="preserve">Борба с антисемитизма във всички области на политиката и мобилизиране на средства на ЕС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Справянето с антисемитизма е сложно предизвикателство. Неговите многостранни прояви и разпространението му в целия социален и политически спектър изискват всеобхватен отговор, включващ между другото солидна правна рамка, която се прилага правилно, и аспекти, свързани със сигурността, и политики за образование и приобщаване.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Поради това Комисията систематично ще взема под внимание борбата срещу антисемитизма при разработването на политики, законодателство и програми за финансиране и приканва другите институции на ЕС да си сътрудничат в тази насока. Освен това държавите членки вече поеха ангажименти за предотвратяване на всички форми на антисемитизъм и борба с тях, като изготвиха нови национални стратегии или предприеха мерки по линия на вече съществуващи национални стратегии и/или планове за действие за предотвратяване на расизма, ксенофобията, радикализацията и насилническия екстремизъм</w:t>
      </w:r>
      <w:r>
        <w:rPr>
          <w:rStyle w:val="FootnoteReference"/>
          <w:rFonts w:ascii="Times New Roman" w:hAnsi="Times New Roman" w:cs="Times New Roman"/>
          <w:noProof/>
          <w:sz w:val="24"/>
          <w:szCs w:val="24"/>
        </w:rPr>
        <w:footnoteReference w:id="29"/>
      </w:r>
      <w:r>
        <w:rPr>
          <w:rFonts w:ascii="Times New Roman" w:hAnsi="Times New Roman"/>
          <w:noProof/>
          <w:sz w:val="24"/>
          <w:szCs w:val="24"/>
        </w:rPr>
        <w:t>. За да имат въздействие, тези стратегии трябва да включват целенасочени действия и да бъдат подкрепени с подходящо финансиране. Приемането на определението на IHRA</w:t>
      </w:r>
      <w:r>
        <w:rPr>
          <w:rStyle w:val="FootnoteReference"/>
          <w:rFonts w:ascii="Times New Roman" w:hAnsi="Times New Roman" w:cs="Times New Roman"/>
          <w:noProof/>
          <w:sz w:val="24"/>
          <w:szCs w:val="24"/>
        </w:rPr>
        <w:footnoteReference w:id="30"/>
      </w:r>
      <w:r>
        <w:rPr>
          <w:rFonts w:ascii="Times New Roman" w:hAnsi="Times New Roman"/>
          <w:noProof/>
          <w:sz w:val="24"/>
          <w:szCs w:val="24"/>
        </w:rPr>
        <w:t xml:space="preserve"> и назначаването на специални пратеници или координатори от всички държави членки също са необходими стъпки за ефективни действия на национално равнище.</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Засиленото участие на организациите на гражданското общество и еврейските общности е от ключово значение за успеха на стратегията. Комисията има за цел да засили активното сътрудничество с тях и да предостави финансова подкрепа за инициативи във всички области, обхванати от стратегията.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Целенасочени действия ще се осъществяват чрез широк спектър от програми на ЕС за финансиране</w:t>
      </w:r>
      <w:r>
        <w:rPr>
          <w:rStyle w:val="FootnoteReference"/>
          <w:rFonts w:ascii="Times New Roman" w:hAnsi="Times New Roman" w:cs="Times New Roman"/>
          <w:noProof/>
          <w:sz w:val="24"/>
          <w:szCs w:val="24"/>
        </w:rPr>
        <w:footnoteReference w:id="31"/>
      </w:r>
      <w:r>
        <w:rPr>
          <w:rFonts w:ascii="Times New Roman" w:hAnsi="Times New Roman"/>
          <w:noProof/>
          <w:sz w:val="24"/>
          <w:szCs w:val="24"/>
        </w:rPr>
        <w:t xml:space="preserve">, и по-специално </w:t>
      </w:r>
      <w:r>
        <w:rPr>
          <w:rFonts w:ascii="Times New Roman" w:hAnsi="Times New Roman"/>
          <w:b/>
          <w:noProof/>
          <w:sz w:val="24"/>
          <w:szCs w:val="24"/>
        </w:rPr>
        <w:t>програмата „Граждани, равенство, права и ценности“ (CERV)</w:t>
      </w:r>
      <w:r>
        <w:rPr>
          <w:rStyle w:val="FootnoteReference"/>
          <w:rFonts w:ascii="Times New Roman" w:hAnsi="Times New Roman" w:cs="Times New Roman"/>
          <w:noProof/>
          <w:sz w:val="24"/>
          <w:szCs w:val="24"/>
        </w:rPr>
        <w:footnoteReference w:id="32"/>
      </w:r>
      <w:r>
        <w:rPr>
          <w:rFonts w:ascii="Times New Roman" w:hAnsi="Times New Roman"/>
          <w:noProof/>
          <w:sz w:val="24"/>
          <w:szCs w:val="24"/>
        </w:rPr>
        <w:t xml:space="preserve">, която с бюджет от </w:t>
      </w:r>
      <w:r>
        <w:rPr>
          <w:rFonts w:ascii="Times New Roman" w:hAnsi="Times New Roman"/>
          <w:b/>
          <w:noProof/>
          <w:sz w:val="24"/>
          <w:szCs w:val="24"/>
        </w:rPr>
        <w:t>1,55 милиарда евро е най-голямата програма за финансиране на ЕС в историята за насърчаване на основните права</w:t>
      </w:r>
      <w:r>
        <w:rPr>
          <w:rFonts w:ascii="Times New Roman" w:hAnsi="Times New Roman"/>
          <w:noProof/>
          <w:sz w:val="24"/>
          <w:szCs w:val="24"/>
        </w:rPr>
        <w:t>. Освен това съответните действия ще бъдат подкрепяни чрез програми на ЕС като програма „Правосъдие“, „Хоризонт Европа“, „Творческа Европа“, „Еразъм+“, фонд „Вътрешна сигурност“, фондовете на политиката на сближаване, Инструмента за съседство, развитие и международно сътрудничество и Инструмента за предприсъединителна помощ (ИПП). Освен това чрез Инструмента за техническа подкрепа Комисията може да финансира структурни реформи в държавите членки, включително на многостранна основа, за да засили сътрудничеството и да доразвие най-добрите практики в борбата срещу дискриминацията и антисемитизма.</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Всички действия на държавите членки, предприети за усвояване на средствата на ЕС, трябва изцяло да зачитат принципа на недискриминация. По-специално Хартата на основните права на ЕС, която забранява всяка дискриминация, основана, наред с другото, на расов или етнически произход, религия или убеждения, трябва да се спазва по време на подготовката, изпълнението, мониторинга, докладването и оценката на програмите. В случай на нарушаване на правилата на ЕС за борба с дискриминацията, включително дискриминация на евреи въз основа на тяхната религия или етническа принадлежност, финансирането може да бъде спряно. Комисията и държавите членки наблюдават спазването на тези правила за всички програми, финансирани от ЕС.</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За да подкрепи изпълнението на настоящата стратегия и да подпомогне координирането на усилията на държавите членки, Комисията ще придаде официален характер на специалната </w:t>
      </w:r>
      <w:r>
        <w:rPr>
          <w:rFonts w:ascii="Times New Roman" w:hAnsi="Times New Roman"/>
          <w:b/>
          <w:bCs/>
          <w:noProof/>
          <w:sz w:val="24"/>
          <w:szCs w:val="24"/>
        </w:rPr>
        <w:t>работна група за борба с антисемитизма</w:t>
      </w:r>
      <w:r>
        <w:rPr>
          <w:rFonts w:ascii="Times New Roman" w:hAnsi="Times New Roman"/>
          <w:noProof/>
          <w:sz w:val="24"/>
          <w:szCs w:val="24"/>
        </w:rPr>
        <w:t xml:space="preserve"> като постоянна структура, която обединява държавите членки, представителите на еврейските общности и други заинтересовани страни.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Агенцията на ЕС за основните права (FRA) също така ще помага на ЕС и държавите членки с доказателства, помощ и експертен опит при наблюдението на изпълнението на настоящата стратегия и националните стратегии или планове за действие за борба с антисемитизма.</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Ключови действия: </w:t>
      </w:r>
    </w:p>
    <w:tbl>
      <w:tblPr>
        <w:tblStyle w:val="TableGrid"/>
        <w:tblW w:w="0" w:type="auto"/>
        <w:tblLook w:val="04A0" w:firstRow="1" w:lastRow="0" w:firstColumn="1" w:lastColumn="0" w:noHBand="0" w:noVBand="1"/>
      </w:tblPr>
      <w:tblGrid>
        <w:gridCol w:w="9180"/>
      </w:tblGrid>
      <w:tr>
        <w:trPr>
          <w:trHeight w:val="1009"/>
        </w:trPr>
        <w:tc>
          <w:tcPr>
            <w:tcW w:w="9180" w:type="dxa"/>
          </w:tcPr>
          <w:p>
            <w:pPr>
              <w:jc w:val="both"/>
              <w:rPr>
                <w:rFonts w:ascii="Times New Roman" w:hAnsi="Times New Roman" w:cs="Times New Roman"/>
                <w:noProof/>
                <w:sz w:val="24"/>
                <w:szCs w:val="24"/>
              </w:rPr>
            </w:pPr>
            <w:r>
              <w:rPr>
                <w:rFonts w:ascii="Times New Roman" w:hAnsi="Times New Roman"/>
                <w:b/>
                <w:noProof/>
                <w:sz w:val="24"/>
                <w:szCs w:val="24"/>
              </w:rPr>
              <w:t>Комисията:</w:t>
            </w:r>
          </w:p>
          <w:p>
            <w:pPr>
              <w:pStyle w:val="ListParagraph"/>
              <w:numPr>
                <w:ilvl w:val="0"/>
                <w:numId w:val="2"/>
              </w:numPr>
              <w:spacing w:before="160"/>
              <w:jc w:val="both"/>
              <w:rPr>
                <w:rFonts w:ascii="Times New Roman" w:hAnsi="Times New Roman" w:cs="Times New Roman"/>
                <w:noProof/>
                <w:sz w:val="24"/>
                <w:szCs w:val="24"/>
              </w:rPr>
            </w:pPr>
            <w:r>
              <w:rPr>
                <w:rFonts w:ascii="Times New Roman" w:hAnsi="Times New Roman"/>
                <w:noProof/>
                <w:sz w:val="24"/>
                <w:szCs w:val="24"/>
              </w:rPr>
              <w:t xml:space="preserve">Ще организира ежегоден </w:t>
            </w:r>
            <w:r>
              <w:rPr>
                <w:rFonts w:ascii="Times New Roman" w:hAnsi="Times New Roman"/>
                <w:b/>
                <w:bCs/>
                <w:noProof/>
                <w:sz w:val="24"/>
                <w:szCs w:val="24"/>
              </w:rPr>
              <w:t>форум на гражданското общество за борба с антисемитизма</w:t>
            </w:r>
            <w:r>
              <w:rPr>
                <w:rFonts w:ascii="Times New Roman" w:hAnsi="Times New Roman"/>
                <w:noProof/>
                <w:sz w:val="24"/>
                <w:szCs w:val="24"/>
              </w:rPr>
              <w:t>, на който се срещат представители на Комисията и еврейските общности, гражданското общество и други заинтересовани страни, за да се създадат връзки и да се увеличи максимално ефектът от съвместните действия и финансирането от ЕС.</w:t>
            </w:r>
            <w:r>
              <w:rPr>
                <w:rFonts w:ascii="Times New Roman" w:hAnsi="Times New Roman"/>
                <w:bCs/>
                <w:noProof/>
                <w:sz w:val="24"/>
                <w:szCs w:val="24"/>
              </w:rPr>
              <w:t xml:space="preserve"> </w:t>
            </w:r>
          </w:p>
          <w:p>
            <w:pPr>
              <w:pStyle w:val="ListParagraph"/>
              <w:numPr>
                <w:ilvl w:val="0"/>
                <w:numId w:val="2"/>
              </w:numPr>
              <w:spacing w:before="160"/>
              <w:jc w:val="both"/>
              <w:rPr>
                <w:rFonts w:ascii="Times New Roman" w:hAnsi="Times New Roman" w:cs="Times New Roman"/>
                <w:noProof/>
                <w:sz w:val="24"/>
                <w:szCs w:val="24"/>
              </w:rPr>
            </w:pPr>
            <w:r>
              <w:rPr>
                <w:rFonts w:ascii="Times New Roman" w:hAnsi="Times New Roman"/>
                <w:noProof/>
                <w:sz w:val="24"/>
                <w:szCs w:val="24"/>
              </w:rPr>
              <w:t xml:space="preserve">Ще подкрепя усилията на държавите членки за </w:t>
            </w:r>
            <w:r>
              <w:rPr>
                <w:rFonts w:ascii="Times New Roman" w:hAnsi="Times New Roman"/>
                <w:b/>
                <w:noProof/>
                <w:sz w:val="24"/>
                <w:szCs w:val="24"/>
              </w:rPr>
              <w:t>разработване и прилагане на национални стратегии</w:t>
            </w:r>
            <w:r>
              <w:rPr>
                <w:rFonts w:ascii="Times New Roman" w:hAnsi="Times New Roman"/>
                <w:noProof/>
                <w:sz w:val="24"/>
                <w:szCs w:val="24"/>
              </w:rPr>
              <w:t xml:space="preserve"> за борба с антисемитизма или дискриминацията чрез Инструмента за техническа подкрепа</w:t>
            </w:r>
            <w:r>
              <w:rPr>
                <w:rStyle w:val="FootnoteReference"/>
                <w:rFonts w:ascii="Times New Roman" w:hAnsi="Times New Roman" w:cs="Times New Roman"/>
                <w:noProof/>
                <w:sz w:val="24"/>
                <w:szCs w:val="24"/>
              </w:rPr>
              <w:footnoteReference w:id="33"/>
            </w:r>
            <w:r>
              <w:rPr>
                <w:rFonts w:ascii="Times New Roman" w:hAnsi="Times New Roman"/>
                <w:noProof/>
                <w:sz w:val="24"/>
                <w:szCs w:val="24"/>
              </w:rPr>
              <w:t xml:space="preserve"> и ще ги оцени до 2023 г.</w:t>
            </w:r>
          </w:p>
          <w:p>
            <w:pPr>
              <w:spacing w:before="160"/>
              <w:jc w:val="both"/>
              <w:rPr>
                <w:rFonts w:ascii="Times New Roman" w:hAnsi="Times New Roman" w:cs="Times New Roman"/>
                <w:b/>
                <w:noProof/>
                <w:sz w:val="24"/>
                <w:szCs w:val="24"/>
              </w:rPr>
            </w:pPr>
            <w:r>
              <w:rPr>
                <w:rFonts w:ascii="Times New Roman" w:hAnsi="Times New Roman"/>
                <w:b/>
                <w:noProof/>
                <w:sz w:val="24"/>
                <w:szCs w:val="24"/>
              </w:rPr>
              <w:t>Държавите членки се насърчават:</w:t>
            </w:r>
          </w:p>
          <w:p>
            <w:pPr>
              <w:pStyle w:val="ListParagraph"/>
              <w:numPr>
                <w:ilvl w:val="0"/>
                <w:numId w:val="6"/>
              </w:numPr>
              <w:spacing w:before="160"/>
              <w:jc w:val="both"/>
              <w:rPr>
                <w:rFonts w:ascii="Times New Roman" w:hAnsi="Times New Roman" w:cs="Times New Roman"/>
                <w:noProof/>
                <w:sz w:val="24"/>
                <w:szCs w:val="24"/>
              </w:rPr>
            </w:pPr>
            <w:r>
              <w:rPr>
                <w:rFonts w:ascii="Times New Roman" w:hAnsi="Times New Roman"/>
                <w:noProof/>
                <w:sz w:val="24"/>
                <w:szCs w:val="24"/>
              </w:rPr>
              <w:t xml:space="preserve">Да разработят до края на 2022 г. </w:t>
            </w:r>
            <w:r>
              <w:rPr>
                <w:rFonts w:ascii="Times New Roman" w:hAnsi="Times New Roman"/>
                <w:b/>
                <w:noProof/>
                <w:sz w:val="24"/>
                <w:szCs w:val="24"/>
              </w:rPr>
              <w:t>национални стратегии</w:t>
            </w:r>
            <w:r>
              <w:rPr>
                <w:rFonts w:ascii="Times New Roman" w:hAnsi="Times New Roman"/>
                <w:noProof/>
                <w:sz w:val="24"/>
                <w:szCs w:val="24"/>
              </w:rPr>
              <w:t xml:space="preserve"> за борба с антисемитизма или да включат мерки в националните си планове за действие срещу расизма и да осигурят </w:t>
            </w:r>
            <w:r>
              <w:rPr>
                <w:rFonts w:ascii="Times New Roman" w:hAnsi="Times New Roman"/>
                <w:b/>
                <w:noProof/>
                <w:sz w:val="24"/>
                <w:szCs w:val="24"/>
              </w:rPr>
              <w:t>достатъчно финансиране</w:t>
            </w:r>
            <w:r>
              <w:rPr>
                <w:rFonts w:ascii="Times New Roman" w:hAnsi="Times New Roman"/>
                <w:noProof/>
                <w:sz w:val="24"/>
                <w:szCs w:val="24"/>
              </w:rPr>
              <w:t xml:space="preserve"> за тяхното изпълнение.</w:t>
            </w:r>
          </w:p>
          <w:p>
            <w:pPr>
              <w:pStyle w:val="ListParagraph"/>
              <w:numPr>
                <w:ilvl w:val="0"/>
                <w:numId w:val="6"/>
              </w:numPr>
              <w:spacing w:before="160"/>
              <w:jc w:val="both"/>
              <w:rPr>
                <w:rFonts w:ascii="Times New Roman" w:hAnsi="Times New Roman" w:cs="Times New Roman"/>
                <w:noProof/>
                <w:sz w:val="24"/>
                <w:szCs w:val="24"/>
              </w:rPr>
            </w:pPr>
            <w:r>
              <w:rPr>
                <w:rFonts w:ascii="Times New Roman" w:hAnsi="Times New Roman"/>
                <w:b/>
                <w:noProof/>
                <w:sz w:val="24"/>
                <w:szCs w:val="24"/>
              </w:rPr>
              <w:t>Да приемат и използват определението на IHRA за антисемитизъм</w:t>
            </w:r>
            <w:r>
              <w:rPr>
                <w:rFonts w:ascii="Times New Roman" w:hAnsi="Times New Roman"/>
                <w:noProof/>
                <w:sz w:val="24"/>
                <w:szCs w:val="24"/>
              </w:rPr>
              <w:t xml:space="preserve"> и да насърчават местните органи, регионите, градовете и други институции и организации да направят същото.</w:t>
            </w:r>
            <w:r>
              <w:rPr>
                <w:rFonts w:ascii="Times New Roman" w:hAnsi="Times New Roman"/>
                <w:b/>
                <w:noProof/>
                <w:sz w:val="24"/>
                <w:szCs w:val="24"/>
              </w:rPr>
              <w:t xml:space="preserve"> </w:t>
            </w:r>
          </w:p>
          <w:p>
            <w:pPr>
              <w:pStyle w:val="ListParagraph"/>
              <w:numPr>
                <w:ilvl w:val="0"/>
                <w:numId w:val="6"/>
              </w:numPr>
              <w:spacing w:before="160"/>
              <w:jc w:val="both"/>
              <w:rPr>
                <w:rFonts w:ascii="Times New Roman" w:hAnsi="Times New Roman" w:cs="Times New Roman"/>
                <w:noProof/>
                <w:sz w:val="24"/>
                <w:szCs w:val="24"/>
              </w:rPr>
            </w:pPr>
            <w:r>
              <w:rPr>
                <w:rFonts w:ascii="Times New Roman" w:hAnsi="Times New Roman"/>
                <w:b/>
                <w:noProof/>
                <w:sz w:val="24"/>
                <w:szCs w:val="24"/>
              </w:rPr>
              <w:t>Да назначат специални пратеници/координатори</w:t>
            </w:r>
            <w:r>
              <w:rPr>
                <w:rFonts w:ascii="Times New Roman" w:hAnsi="Times New Roman"/>
                <w:noProof/>
                <w:sz w:val="24"/>
                <w:szCs w:val="24"/>
              </w:rPr>
              <w:t xml:space="preserve"> за борба с антисемитизма и подкрепа на еврейския живот.</w:t>
            </w:r>
          </w:p>
        </w:tc>
      </w:tr>
    </w:tbl>
    <w:p>
      <w:pPr>
        <w:pStyle w:val="ListParagraph"/>
        <w:numPr>
          <w:ilvl w:val="1"/>
          <w:numId w:val="1"/>
        </w:numPr>
        <w:spacing w:before="240" w:line="240" w:lineRule="auto"/>
        <w:ind w:left="1077"/>
        <w:jc w:val="both"/>
        <w:rPr>
          <w:rFonts w:ascii="Times New Roman" w:hAnsi="Times New Roman" w:cs="Times New Roman"/>
          <w:b/>
          <w:bCs/>
          <w:noProof/>
          <w:sz w:val="24"/>
          <w:szCs w:val="24"/>
        </w:rPr>
      </w:pPr>
      <w:r>
        <w:rPr>
          <w:rFonts w:ascii="Times New Roman" w:hAnsi="Times New Roman"/>
          <w:b/>
          <w:bCs/>
          <w:noProof/>
          <w:sz w:val="24"/>
          <w:szCs w:val="24"/>
        </w:rPr>
        <w:t>Борба с антисемитския език на омразата и престъпленията от омраза</w:t>
      </w:r>
    </w:p>
    <w:p>
      <w:pPr>
        <w:tabs>
          <w:tab w:val="left" w:pos="2268"/>
        </w:tabs>
        <w:autoSpaceDE w:val="0"/>
        <w:autoSpaceDN w:val="0"/>
        <w:spacing w:line="240" w:lineRule="auto"/>
        <w:jc w:val="both"/>
        <w:rPr>
          <w:rFonts w:ascii="Times New Roman" w:hAnsi="Times New Roman" w:cs="Times New Roman"/>
          <w:noProof/>
          <w:sz w:val="24"/>
          <w:szCs w:val="24"/>
        </w:rPr>
      </w:pPr>
      <w:r>
        <w:rPr>
          <w:rFonts w:ascii="Times New Roman" w:hAnsi="Times New Roman"/>
          <w:noProof/>
          <w:sz w:val="24"/>
          <w:szCs w:val="24"/>
        </w:rPr>
        <w:t>Евреите са основната мишена на престъпленията, извършени от антисемитски предубеждения</w:t>
      </w:r>
      <w:r>
        <w:rPr>
          <w:rStyle w:val="FootnoteReference"/>
          <w:rFonts w:ascii="Times New Roman" w:hAnsi="Times New Roman" w:cs="Times New Roman"/>
          <w:noProof/>
          <w:sz w:val="24"/>
          <w:szCs w:val="24"/>
        </w:rPr>
        <w:footnoteReference w:id="34"/>
      </w:r>
      <w:r>
        <w:rPr>
          <w:rFonts w:ascii="Times New Roman" w:hAnsi="Times New Roman"/>
          <w:noProof/>
          <w:sz w:val="24"/>
          <w:szCs w:val="24"/>
        </w:rPr>
        <w:t>. Реторичните и физическите прояви на антисемитизъм обаче могат да бъдат насочени и към лица, които не са евреи</w:t>
      </w:r>
      <w:r>
        <w:rPr>
          <w:rStyle w:val="FootnoteReference"/>
          <w:rFonts w:ascii="Times New Roman" w:hAnsi="Times New Roman" w:cs="Times New Roman"/>
          <w:noProof/>
          <w:sz w:val="24"/>
          <w:szCs w:val="24"/>
        </w:rPr>
        <w:footnoteReference w:id="35"/>
      </w:r>
      <w:r>
        <w:rPr>
          <w:rFonts w:ascii="Times New Roman" w:hAnsi="Times New Roman"/>
          <w:noProof/>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gridCol w:w="2537"/>
      </w:tblGrid>
      <w:tr>
        <w:tc>
          <w:tcPr>
            <w:tcW w:w="2235" w:type="dxa"/>
          </w:tcPr>
          <w:p>
            <w:pPr>
              <w:tabs>
                <w:tab w:val="left" w:pos="2268"/>
              </w:tabs>
              <w:autoSpaceDE w:val="0"/>
              <w:autoSpaceDN w:val="0"/>
              <w:jc w:val="both"/>
              <w:rPr>
                <w:rFonts w:ascii="Times New Roman" w:hAnsi="Times New Roman" w:cs="Times New Roman"/>
                <w:noProof/>
                <w:sz w:val="24"/>
                <w:szCs w:val="24"/>
              </w:rPr>
            </w:pPr>
            <w:r>
              <w:rPr>
                <w:rFonts w:ascii="Times New Roman" w:hAnsi="Times New Roman"/>
                <w:noProof/>
                <w:sz w:val="24"/>
                <w:szCs w:val="24"/>
                <w:lang w:val="en-GB" w:eastAsia="en-GB"/>
              </w:rPr>
              <w:drawing>
                <wp:inline distT="0" distB="0" distL="0" distR="0">
                  <wp:extent cx="1138844" cy="1138844"/>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fograph 2.jpg"/>
                          <pic:cNvPicPr/>
                        </pic:nvPicPr>
                        <pic:blipFill>
                          <a:blip r:embed="rId17">
                            <a:extLst>
                              <a:ext uri="{28A0092B-C50C-407E-A947-70E740481C1C}">
                                <a14:useLocalDpi xmlns:a14="http://schemas.microsoft.com/office/drawing/2010/main" val="0"/>
                              </a:ext>
                            </a:extLst>
                          </a:blip>
                          <a:stretch>
                            <a:fillRect/>
                          </a:stretch>
                        </pic:blipFill>
                        <pic:spPr>
                          <a:xfrm>
                            <a:off x="0" y="0"/>
                            <a:ext cx="1138844" cy="1138844"/>
                          </a:xfrm>
                          <a:prstGeom prst="rect">
                            <a:avLst/>
                          </a:prstGeom>
                        </pic:spPr>
                      </pic:pic>
                    </a:graphicData>
                  </a:graphic>
                </wp:inline>
              </w:drawing>
            </w:r>
          </w:p>
        </w:tc>
        <w:tc>
          <w:tcPr>
            <w:tcW w:w="6931" w:type="dxa"/>
            <w:gridSpan w:val="2"/>
          </w:tcPr>
          <w:p>
            <w:pPr>
              <w:tabs>
                <w:tab w:val="left" w:pos="2268"/>
              </w:tabs>
              <w:autoSpaceDE w:val="0"/>
              <w:autoSpaceDN w:val="0"/>
              <w:jc w:val="both"/>
              <w:rPr>
                <w:rFonts w:ascii="Times New Roman" w:hAnsi="Times New Roman" w:cs="Times New Roman"/>
                <w:b/>
                <w:noProof/>
                <w:sz w:val="24"/>
                <w:szCs w:val="24"/>
              </w:rPr>
            </w:pPr>
          </w:p>
          <w:p>
            <w:pPr>
              <w:tabs>
                <w:tab w:val="left" w:pos="2268"/>
              </w:tabs>
              <w:autoSpaceDE w:val="0"/>
              <w:autoSpaceDN w:val="0"/>
              <w:jc w:val="both"/>
              <w:rPr>
                <w:rFonts w:ascii="Times New Roman" w:hAnsi="Times New Roman" w:cs="Times New Roman"/>
                <w:b/>
                <w:noProof/>
                <w:sz w:val="24"/>
                <w:szCs w:val="24"/>
              </w:rPr>
            </w:pPr>
          </w:p>
          <w:p>
            <w:pPr>
              <w:tabs>
                <w:tab w:val="left" w:pos="2268"/>
              </w:tabs>
              <w:autoSpaceDE w:val="0"/>
              <w:autoSpaceDN w:val="0"/>
              <w:jc w:val="both"/>
              <w:rPr>
                <w:rFonts w:ascii="Times New Roman" w:hAnsi="Times New Roman" w:cs="Times New Roman"/>
                <w:noProof/>
                <w:sz w:val="24"/>
                <w:szCs w:val="24"/>
              </w:rPr>
            </w:pPr>
            <w:r>
              <w:rPr>
                <w:rFonts w:ascii="Times New Roman" w:hAnsi="Times New Roman"/>
                <w:b/>
                <w:noProof/>
                <w:sz w:val="24"/>
                <w:szCs w:val="24"/>
              </w:rPr>
              <w:t>71 % от евреите</w:t>
            </w:r>
            <w:r>
              <w:rPr>
                <w:rFonts w:ascii="Times New Roman" w:hAnsi="Times New Roman"/>
                <w:noProof/>
                <w:sz w:val="24"/>
                <w:szCs w:val="24"/>
              </w:rPr>
              <w:t xml:space="preserve">, които понякога </w:t>
            </w:r>
            <w:r>
              <w:rPr>
                <w:rFonts w:ascii="Times New Roman" w:hAnsi="Times New Roman"/>
                <w:b/>
                <w:noProof/>
                <w:sz w:val="24"/>
                <w:szCs w:val="24"/>
              </w:rPr>
              <w:t>носят или показват предмети, които биха могли да ги идентифицират като евреи, избягват да го правят</w:t>
            </w:r>
            <w:r>
              <w:rPr>
                <w:rFonts w:ascii="Times New Roman" w:hAnsi="Times New Roman"/>
                <w:noProof/>
                <w:sz w:val="24"/>
                <w:szCs w:val="24"/>
              </w:rPr>
              <w:t xml:space="preserve"> поне понякога</w:t>
            </w:r>
            <w:r>
              <w:rPr>
                <w:rStyle w:val="FootnoteReference"/>
                <w:rFonts w:ascii="Times New Roman" w:hAnsi="Times New Roman" w:cs="Times New Roman"/>
                <w:noProof/>
                <w:sz w:val="24"/>
                <w:szCs w:val="24"/>
              </w:rPr>
              <w:footnoteReference w:id="36"/>
            </w:r>
            <w:r>
              <w:rPr>
                <w:rFonts w:ascii="Times New Roman" w:hAnsi="Times New Roman"/>
                <w:noProof/>
                <w:sz w:val="24"/>
                <w:szCs w:val="24"/>
              </w:rPr>
              <w:t>.</w:t>
            </w:r>
          </w:p>
        </w:tc>
      </w:tr>
      <w:tr>
        <w:tc>
          <w:tcPr>
            <w:tcW w:w="6629" w:type="dxa"/>
            <w:gridSpan w:val="2"/>
          </w:tcPr>
          <w:p>
            <w:pPr>
              <w:spacing w:before="240"/>
              <w:jc w:val="both"/>
              <w:rPr>
                <w:rFonts w:ascii="Times New Roman" w:hAnsi="Times New Roman" w:cs="Times New Roman"/>
                <w:b/>
                <w:bCs/>
                <w:noProof/>
                <w:sz w:val="24"/>
                <w:szCs w:val="24"/>
              </w:rPr>
            </w:pPr>
          </w:p>
          <w:p>
            <w:pPr>
              <w:spacing w:before="240"/>
              <w:jc w:val="both"/>
              <w:rPr>
                <w:rFonts w:ascii="Times New Roman" w:hAnsi="Times New Roman" w:cs="Times New Roman"/>
                <w:noProof/>
                <w:sz w:val="24"/>
                <w:szCs w:val="24"/>
              </w:rPr>
            </w:pPr>
            <w:r>
              <w:rPr>
                <w:rFonts w:ascii="Times New Roman" w:hAnsi="Times New Roman"/>
                <w:b/>
                <w:bCs/>
                <w:noProof/>
                <w:sz w:val="24"/>
                <w:szCs w:val="24"/>
              </w:rPr>
              <w:t>44 % от младите европейски евреи</w:t>
            </w:r>
            <w:r>
              <w:rPr>
                <w:rFonts w:ascii="Times New Roman" w:hAnsi="Times New Roman"/>
                <w:noProof/>
                <w:sz w:val="24"/>
                <w:szCs w:val="24"/>
              </w:rPr>
              <w:t xml:space="preserve"> са били подложени на антисемитски тормоз</w:t>
            </w:r>
            <w:r>
              <w:rPr>
                <w:rStyle w:val="FootnoteReference"/>
                <w:rFonts w:ascii="Times New Roman" w:hAnsi="Times New Roman" w:cs="Times New Roman"/>
                <w:noProof/>
                <w:sz w:val="24"/>
                <w:szCs w:val="24"/>
                <w:lang w:val="en-US"/>
              </w:rPr>
              <w:footnoteReference w:id="37"/>
            </w:r>
            <w:r>
              <w:rPr>
                <w:rFonts w:ascii="Times New Roman" w:hAnsi="Times New Roman"/>
                <w:noProof/>
                <w:sz w:val="24"/>
                <w:szCs w:val="24"/>
              </w:rPr>
              <w:t>.  </w:t>
            </w:r>
          </w:p>
          <w:p>
            <w:pPr>
              <w:tabs>
                <w:tab w:val="left" w:pos="2268"/>
              </w:tabs>
              <w:autoSpaceDE w:val="0"/>
              <w:autoSpaceDN w:val="0"/>
              <w:jc w:val="both"/>
              <w:rPr>
                <w:rFonts w:ascii="Times New Roman" w:hAnsi="Times New Roman" w:cs="Times New Roman"/>
                <w:noProof/>
                <w:sz w:val="24"/>
                <w:szCs w:val="24"/>
              </w:rPr>
            </w:pPr>
          </w:p>
        </w:tc>
        <w:tc>
          <w:tcPr>
            <w:tcW w:w="2537" w:type="dxa"/>
          </w:tcPr>
          <w:p>
            <w:pPr>
              <w:tabs>
                <w:tab w:val="left" w:pos="2268"/>
              </w:tabs>
              <w:autoSpaceDE w:val="0"/>
              <w:autoSpaceDN w:val="0"/>
              <w:jc w:val="both"/>
              <w:rPr>
                <w:rFonts w:ascii="Times New Roman" w:hAnsi="Times New Roman" w:cs="Times New Roman"/>
                <w:noProof/>
                <w:sz w:val="24"/>
                <w:szCs w:val="24"/>
              </w:rPr>
            </w:pPr>
            <w:r>
              <w:rPr>
                <w:rFonts w:ascii="Times New Roman" w:hAnsi="Times New Roman"/>
                <w:noProof/>
                <w:sz w:val="24"/>
                <w:szCs w:val="24"/>
                <w:lang w:val="en-GB" w:eastAsia="en-GB"/>
              </w:rPr>
              <w:drawing>
                <wp:anchor distT="0" distB="0" distL="114300" distR="114300" simplePos="0" relativeHeight="251662848" behindDoc="1" locked="0" layoutInCell="1" allowOverlap="1">
                  <wp:simplePos x="0" y="0"/>
                  <wp:positionH relativeFrom="column">
                    <wp:posOffset>396875</wp:posOffset>
                  </wp:positionH>
                  <wp:positionV relativeFrom="paragraph">
                    <wp:posOffset>1270</wp:posOffset>
                  </wp:positionV>
                  <wp:extent cx="1122680" cy="1122680"/>
                  <wp:effectExtent l="0" t="0" r="127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fograph 3.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22680" cy="1122680"/>
                          </a:xfrm>
                          <a:prstGeom prst="rect">
                            <a:avLst/>
                          </a:prstGeom>
                        </pic:spPr>
                      </pic:pic>
                    </a:graphicData>
                  </a:graphic>
                  <wp14:sizeRelH relativeFrom="margin">
                    <wp14:pctWidth>0</wp14:pctWidth>
                  </wp14:sizeRelH>
                  <wp14:sizeRelV relativeFrom="margin">
                    <wp14:pctHeight>0</wp14:pctHeight>
                  </wp14:sizeRelV>
                </wp:anchor>
              </w:drawing>
            </w:r>
          </w:p>
        </w:tc>
      </w:tr>
    </w:tbl>
    <w:p>
      <w:pPr>
        <w:spacing w:before="240" w:line="240" w:lineRule="auto"/>
        <w:jc w:val="both"/>
        <w:rPr>
          <w:rFonts w:ascii="Times New Roman" w:hAnsi="Times New Roman" w:cs="Times New Roman"/>
          <w:noProof/>
          <w:sz w:val="24"/>
          <w:szCs w:val="24"/>
        </w:rPr>
      </w:pPr>
      <w:r>
        <w:rPr>
          <w:rFonts w:ascii="Times New Roman" w:hAnsi="Times New Roman"/>
          <w:b/>
          <w:noProof/>
          <w:sz w:val="24"/>
          <w:szCs w:val="24"/>
        </w:rPr>
        <w:t>Рамковото решение на ЕС относно борбата с расизма и ксенофобията посредством наказателното право</w:t>
      </w:r>
      <w:r>
        <w:rPr>
          <w:rStyle w:val="FootnoteReference"/>
          <w:rFonts w:ascii="Times New Roman" w:hAnsi="Times New Roman" w:cs="Times New Roman"/>
          <w:noProof/>
          <w:sz w:val="24"/>
          <w:szCs w:val="24"/>
        </w:rPr>
        <w:footnoteReference w:id="38"/>
      </w:r>
      <w:r>
        <w:rPr>
          <w:rFonts w:ascii="Times New Roman" w:hAnsi="Times New Roman"/>
          <w:noProof/>
          <w:sz w:val="24"/>
          <w:szCs w:val="24"/>
        </w:rPr>
        <w:t xml:space="preserve"> осигурява стабилна правна рамка за борба с антисемитските престъпления от омраза и езика на омразата, включително публичното оправдаване, отричане или грубо омаловажаване на Холокоста по начин, който има вероятност да подбуди към насилие или омраза. Неговото пълно и правилно транспониране е приоритет за Комисията</w:t>
      </w:r>
      <w:r>
        <w:rPr>
          <w:rStyle w:val="FootnoteReference"/>
          <w:rFonts w:ascii="Times New Roman" w:hAnsi="Times New Roman" w:cs="Times New Roman"/>
          <w:noProof/>
          <w:sz w:val="24"/>
          <w:szCs w:val="24"/>
        </w:rPr>
        <w:footnoteReference w:id="39"/>
      </w:r>
      <w:r>
        <w:rPr>
          <w:rFonts w:ascii="Times New Roman" w:hAnsi="Times New Roman"/>
          <w:noProof/>
          <w:sz w:val="24"/>
          <w:szCs w:val="24"/>
        </w:rPr>
        <w:t>. Правоприлагането и съдебната власт играят решаваща роля за ефективното прилагане на законодателството в областта на езика на омразата и престъпленията от омраза (включително Рамковото решение) и за защитата на правата на жертвите. За да се укрепи допълнително правната рамка, през 2021 г. Комисията ще представи инициатива за разширяване на списъка на „престъпления в ЕС“, така че да се включат престъпленията от омраза и езика на омразата</w:t>
      </w:r>
      <w:r>
        <w:rPr>
          <w:rStyle w:val="FootnoteReference"/>
          <w:rFonts w:ascii="Times New Roman" w:hAnsi="Times New Roman" w:cs="Times New Roman"/>
          <w:noProof/>
          <w:sz w:val="24"/>
          <w:szCs w:val="24"/>
        </w:rPr>
        <w:footnoteReference w:id="40"/>
      </w:r>
      <w:r>
        <w:rPr>
          <w:rFonts w:ascii="Times New Roman" w:hAnsi="Times New Roman"/>
          <w:noProof/>
          <w:sz w:val="24"/>
          <w:szCs w:val="24"/>
        </w:rPr>
        <w:t>.</w:t>
      </w:r>
    </w:p>
    <w:p>
      <w:pPr>
        <w:spacing w:before="240" w:line="240" w:lineRule="auto"/>
        <w:jc w:val="both"/>
        <w:rPr>
          <w:rFonts w:ascii="Times New Roman" w:hAnsi="Times New Roman" w:cs="Times New Roman"/>
          <w:noProof/>
          <w:sz w:val="24"/>
          <w:szCs w:val="24"/>
        </w:rPr>
      </w:pPr>
      <w:r>
        <w:rPr>
          <w:rFonts w:ascii="Times New Roman" w:hAnsi="Times New Roman"/>
          <w:noProof/>
          <w:sz w:val="24"/>
          <w:szCs w:val="24"/>
        </w:rPr>
        <w:t xml:space="preserve">Комисията подкрепя държавите членки чрез </w:t>
      </w:r>
      <w:r>
        <w:rPr>
          <w:rFonts w:ascii="Times New Roman" w:hAnsi="Times New Roman"/>
          <w:b/>
          <w:bCs/>
          <w:noProof/>
          <w:sz w:val="24"/>
          <w:szCs w:val="24"/>
        </w:rPr>
        <w:t>Групата на високо равнище за борба с расизма, ксенофобията и другите форми на нетърпимост</w:t>
      </w:r>
      <w:r>
        <w:rPr>
          <w:rStyle w:val="FootnoteReference"/>
          <w:rFonts w:ascii="Times New Roman" w:hAnsi="Times New Roman" w:cs="Times New Roman"/>
          <w:noProof/>
          <w:sz w:val="24"/>
          <w:szCs w:val="24"/>
        </w:rPr>
        <w:footnoteReference w:id="41"/>
      </w:r>
      <w:r>
        <w:rPr>
          <w:rFonts w:ascii="Times New Roman" w:hAnsi="Times New Roman"/>
          <w:noProof/>
          <w:sz w:val="24"/>
          <w:szCs w:val="24"/>
        </w:rPr>
        <w:t xml:space="preserve"> и си сътрудничи с Агенцията на ЕС за обучение в областта на правоприлагането (CEPOL), FRA</w:t>
      </w:r>
      <w:r>
        <w:rPr>
          <w:rStyle w:val="FootnoteReference"/>
          <w:rFonts w:ascii="Times New Roman" w:hAnsi="Times New Roman" w:cs="Times New Roman"/>
          <w:noProof/>
          <w:sz w:val="24"/>
          <w:szCs w:val="24"/>
        </w:rPr>
        <w:footnoteReference w:id="42"/>
      </w:r>
      <w:r>
        <w:rPr>
          <w:rFonts w:ascii="Times New Roman" w:hAnsi="Times New Roman"/>
          <w:noProof/>
          <w:sz w:val="24"/>
          <w:szCs w:val="24"/>
        </w:rPr>
        <w:t xml:space="preserve">, Европейската мрежа за съдебно обучение (EJTN), държавите членки и организациите на гражданското общество с цел </w:t>
      </w:r>
      <w:r>
        <w:rPr>
          <w:rFonts w:ascii="Times New Roman" w:hAnsi="Times New Roman"/>
          <w:b/>
          <w:noProof/>
          <w:sz w:val="24"/>
          <w:szCs w:val="24"/>
        </w:rPr>
        <w:t>разработването на обучения и изграждането на капацитет</w:t>
      </w:r>
      <w:r>
        <w:rPr>
          <w:rFonts w:ascii="Times New Roman" w:hAnsi="Times New Roman"/>
          <w:noProof/>
          <w:sz w:val="24"/>
          <w:szCs w:val="24"/>
        </w:rPr>
        <w:t xml:space="preserve"> за съдебните и правоприлагащите органи, подобряването на регистрирането на престъпленията от омраза и събирането на данни за тях, както и насърчаването на жертвите да докладват за такива престъпления и засилването на сътрудничеството между правоприлагащите органи и еврейските общности.</w:t>
      </w:r>
    </w:p>
    <w:p>
      <w:pPr>
        <w:spacing w:line="240" w:lineRule="auto"/>
        <w:jc w:val="both"/>
        <w:rPr>
          <w:rFonts w:ascii="Times New Roman" w:hAnsi="Times New Roman" w:cs="Times New Roman"/>
          <w:noProof/>
          <w:sz w:val="24"/>
          <w:szCs w:val="24"/>
        </w:rPr>
      </w:pPr>
      <w:r>
        <w:rPr>
          <w:rFonts w:ascii="Times New Roman" w:hAnsi="Times New Roman"/>
          <w:b/>
          <w:noProof/>
          <w:sz w:val="24"/>
          <w:szCs w:val="24"/>
        </w:rPr>
        <w:t>Стратегията на ЕС за правата на жертвите (2020—2025 г.)</w:t>
      </w:r>
      <w:r>
        <w:rPr>
          <w:rStyle w:val="FootnoteReference"/>
          <w:rFonts w:ascii="Times New Roman" w:hAnsi="Times New Roman" w:cs="Times New Roman"/>
          <w:noProof/>
          <w:sz w:val="24"/>
          <w:szCs w:val="24"/>
        </w:rPr>
        <w:footnoteReference w:id="43"/>
      </w:r>
      <w:r>
        <w:rPr>
          <w:rFonts w:ascii="Times New Roman" w:hAnsi="Times New Roman"/>
          <w:noProof/>
          <w:sz w:val="24"/>
          <w:szCs w:val="24"/>
        </w:rPr>
        <w:t xml:space="preserve"> има за цел да гарантира, че жертвите на престъпления, включително на антисемитски престъпления от омраза, могат да разчитат изцяло на своите права и да бъдат защитени от вторично виктимизиране</w:t>
      </w:r>
      <w:r>
        <w:rPr>
          <w:rStyle w:val="FootnoteReference"/>
          <w:rFonts w:ascii="Times New Roman" w:hAnsi="Times New Roman" w:cs="Times New Roman"/>
          <w:noProof/>
          <w:sz w:val="24"/>
          <w:szCs w:val="24"/>
        </w:rPr>
        <w:footnoteReference w:id="44"/>
      </w:r>
      <w:r>
        <w:rPr>
          <w:rFonts w:ascii="Times New Roman" w:hAnsi="Times New Roman"/>
          <w:noProof/>
          <w:sz w:val="24"/>
          <w:szCs w:val="24"/>
        </w:rPr>
        <w:t xml:space="preserve">. </w:t>
      </w:r>
      <w:r>
        <w:rPr>
          <w:rFonts w:ascii="Times New Roman" w:hAnsi="Times New Roman"/>
          <w:b/>
          <w:noProof/>
          <w:sz w:val="24"/>
          <w:szCs w:val="24"/>
        </w:rPr>
        <w:t>Структурите за подкрепа на жертвите на антисемитски инциденти в Европа често са неподходящи</w:t>
      </w:r>
      <w:r>
        <w:rPr>
          <w:rFonts w:ascii="Times New Roman" w:hAnsi="Times New Roman"/>
          <w:noProof/>
          <w:sz w:val="24"/>
          <w:szCs w:val="24"/>
        </w:rPr>
        <w:t xml:space="preserve">. Държавите членки се насърчават да създадат интегрирани и целенасочени специализирани услуги за подкрепа на най-уязвимите жертви, включително за жертвите на антисемитски престъпления от омраза. Държавите следва също така да осигурят специално обучение по недискриминация за полицията и други лица, които влизат в контакт с жертви на антисемитски престъпления от омраза.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Комисията ще продължи да наблюдава прилагането на </w:t>
      </w:r>
      <w:r>
        <w:rPr>
          <w:rFonts w:ascii="Times New Roman" w:hAnsi="Times New Roman"/>
          <w:b/>
          <w:noProof/>
          <w:sz w:val="24"/>
          <w:szCs w:val="24"/>
        </w:rPr>
        <w:t>Директивата за правата на жертвите</w:t>
      </w:r>
      <w:r>
        <w:rPr>
          <w:rStyle w:val="FootnoteReference"/>
          <w:rFonts w:ascii="Times New Roman" w:hAnsi="Times New Roman" w:cs="Times New Roman"/>
          <w:noProof/>
          <w:sz w:val="24"/>
          <w:szCs w:val="24"/>
        </w:rPr>
        <w:footnoteReference w:id="45"/>
      </w:r>
      <w:r>
        <w:rPr>
          <w:rFonts w:ascii="Times New Roman" w:hAnsi="Times New Roman"/>
          <w:noProof/>
          <w:sz w:val="24"/>
          <w:szCs w:val="24"/>
        </w:rPr>
        <w:t xml:space="preserve">, която гарантира, че всички жертви на престъпления имат права, включително достъп до специализирани услуги за подкрепа и мерки за защита, които отговарят на техните индивидуални потребности и уязвимост. С </w:t>
      </w:r>
      <w:r>
        <w:rPr>
          <w:rFonts w:ascii="Times New Roman" w:hAnsi="Times New Roman"/>
          <w:b/>
          <w:noProof/>
          <w:sz w:val="24"/>
          <w:szCs w:val="24"/>
        </w:rPr>
        <w:t>европейската стратегия за съдебно обучение за периода 2021—2024 г.</w:t>
      </w:r>
      <w:r>
        <w:rPr>
          <w:rStyle w:val="FootnoteReference"/>
          <w:rFonts w:ascii="Times New Roman" w:hAnsi="Times New Roman" w:cs="Times New Roman"/>
          <w:noProof/>
          <w:sz w:val="24"/>
          <w:szCs w:val="24"/>
        </w:rPr>
        <w:footnoteReference w:id="46"/>
      </w:r>
      <w:r>
        <w:rPr>
          <w:rFonts w:ascii="Times New Roman" w:hAnsi="Times New Roman"/>
          <w:noProof/>
          <w:sz w:val="24"/>
          <w:szCs w:val="24"/>
        </w:rPr>
        <w:t xml:space="preserve"> Комисията подкрепя обучението на работещите в сферата на правосъдието, за да се гарантира, че законодателството на ЕС се прилага правилно и че специалистите притежават съответните умения. Комисията също така ще подкрепи </w:t>
      </w:r>
      <w:r>
        <w:rPr>
          <w:rFonts w:ascii="Times New Roman" w:hAnsi="Times New Roman"/>
          <w:b/>
          <w:noProof/>
          <w:sz w:val="24"/>
          <w:szCs w:val="24"/>
        </w:rPr>
        <w:t>разработването на обучения и материали относно антисемитизма</w:t>
      </w:r>
      <w:r>
        <w:rPr>
          <w:rFonts w:ascii="Times New Roman" w:hAnsi="Times New Roman"/>
          <w:noProof/>
          <w:sz w:val="24"/>
          <w:szCs w:val="24"/>
        </w:rPr>
        <w:t xml:space="preserve"> и ще ги публикува на Европейската платформа за обучение</w:t>
      </w:r>
      <w:r>
        <w:rPr>
          <w:rStyle w:val="FootnoteReference"/>
          <w:rFonts w:ascii="Times New Roman" w:hAnsi="Times New Roman" w:cs="Times New Roman"/>
          <w:noProof/>
          <w:sz w:val="24"/>
          <w:szCs w:val="24"/>
        </w:rPr>
        <w:footnoteReference w:id="47"/>
      </w:r>
      <w:r>
        <w:rPr>
          <w:rFonts w:ascii="Times New Roman" w:hAnsi="Times New Roman"/>
          <w:noProof/>
          <w:sz w:val="24"/>
          <w:szCs w:val="24"/>
        </w:rPr>
        <w:t xml:space="preserve"> на европейския портал за електронно правосъдие. Със </w:t>
      </w:r>
      <w:r>
        <w:rPr>
          <w:rFonts w:ascii="Times New Roman" w:hAnsi="Times New Roman"/>
          <w:b/>
          <w:noProof/>
          <w:sz w:val="24"/>
          <w:szCs w:val="24"/>
        </w:rPr>
        <w:t>стратегията на ЕС за правата на детето</w:t>
      </w:r>
      <w:r>
        <w:rPr>
          <w:rStyle w:val="FootnoteReference"/>
          <w:rFonts w:ascii="Times New Roman" w:hAnsi="Times New Roman" w:cs="Times New Roman"/>
          <w:noProof/>
          <w:sz w:val="24"/>
          <w:szCs w:val="24"/>
        </w:rPr>
        <w:footnoteReference w:id="48"/>
      </w:r>
      <w:r>
        <w:rPr>
          <w:rFonts w:ascii="Times New Roman" w:hAnsi="Times New Roman"/>
          <w:noProof/>
          <w:sz w:val="24"/>
          <w:szCs w:val="24"/>
        </w:rPr>
        <w:t xml:space="preserve"> Комисията има за цел да интегрира правата на децата във всички политики на ЕС, за да защитава по-добре децата, които са жертви на дискриминация, включително на базата на религия или убеждения.</w:t>
      </w:r>
    </w:p>
    <w:p>
      <w:pPr>
        <w:spacing w:line="240" w:lineRule="auto"/>
        <w:jc w:val="both"/>
        <w:rPr>
          <w:rFonts w:ascii="Times New Roman" w:hAnsi="Times New Roman" w:cs="Times New Roman"/>
          <w:noProof/>
          <w:sz w:val="24"/>
          <w:szCs w:val="24"/>
        </w:rPr>
      </w:pPr>
      <w:r>
        <w:rPr>
          <w:rFonts w:ascii="Times New Roman" w:hAnsi="Times New Roman"/>
          <w:b/>
          <w:noProof/>
          <w:sz w:val="24"/>
          <w:szCs w:val="24"/>
        </w:rPr>
        <w:t>Надеждните и съпоставими данни за антисемитските инциденти</w:t>
      </w:r>
      <w:r>
        <w:rPr>
          <w:rFonts w:ascii="Times New Roman" w:hAnsi="Times New Roman"/>
          <w:noProof/>
          <w:sz w:val="24"/>
          <w:szCs w:val="24"/>
        </w:rPr>
        <w:t xml:space="preserve"> са от решаващо значение за оценката на разпространението на антисемитизма в Европа и за ефективната борба с него</w:t>
      </w:r>
      <w:r>
        <w:rPr>
          <w:rStyle w:val="FootnoteReference"/>
          <w:rFonts w:ascii="Times New Roman" w:hAnsi="Times New Roman" w:cs="Times New Roman"/>
          <w:noProof/>
          <w:sz w:val="24"/>
          <w:szCs w:val="24"/>
        </w:rPr>
        <w:footnoteReference w:id="49"/>
      </w:r>
      <w:r>
        <w:rPr>
          <w:rFonts w:ascii="Times New Roman" w:hAnsi="Times New Roman"/>
          <w:noProof/>
          <w:sz w:val="24"/>
          <w:szCs w:val="24"/>
        </w:rPr>
        <w:t xml:space="preserve">. Регистрирането на докладвани инциденти често е непоследователно, тъй като държавите членки използват различни методи и поради това данните не могат да бъдат сравнявани. В рамките на групата на високо равнище за борба с расизма и ксенофобията </w:t>
      </w:r>
      <w:r>
        <w:rPr>
          <w:rFonts w:ascii="Times New Roman" w:hAnsi="Times New Roman"/>
          <w:b/>
          <w:noProof/>
          <w:sz w:val="24"/>
          <w:szCs w:val="24"/>
        </w:rPr>
        <w:t>FRA ще помага на държавите членки да подобрят и съгласуват методиките си</w:t>
      </w:r>
      <w:r>
        <w:rPr>
          <w:rFonts w:ascii="Times New Roman" w:hAnsi="Times New Roman"/>
          <w:noProof/>
          <w:sz w:val="24"/>
          <w:szCs w:val="24"/>
        </w:rPr>
        <w:t xml:space="preserve"> за записване и събиране на данни относно престъпленията от омраза, включително относно антисемитизма.</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Недостатъчното докладване е предизвикателство: 79 % от анкетираните евреи не са съобщили на нито една организация за най-сериозния си антисемитски инцидент</w:t>
      </w:r>
      <w:r>
        <w:rPr>
          <w:rStyle w:val="FootnoteReference"/>
          <w:rFonts w:ascii="Times New Roman" w:hAnsi="Times New Roman" w:cs="Times New Roman"/>
          <w:noProof/>
          <w:sz w:val="24"/>
          <w:szCs w:val="24"/>
        </w:rPr>
        <w:footnoteReference w:id="50"/>
      </w:r>
      <w:r>
        <w:rPr>
          <w:rFonts w:ascii="Times New Roman" w:hAnsi="Times New Roman"/>
          <w:noProof/>
          <w:sz w:val="24"/>
          <w:szCs w:val="24"/>
        </w:rPr>
        <w:t xml:space="preserve">. Във връзка с това държавите членки следва да улеснят жертвите на антисемитски престъпления от омраза и език на омразата да съобщават за инциденти, като им предлагат различни канали, за да се повиши равнището на докладване и да се подобри регистрирането на такива инциденти. </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Ключови действия: </w:t>
      </w:r>
    </w:p>
    <w:tbl>
      <w:tblPr>
        <w:tblStyle w:val="TableGrid"/>
        <w:tblW w:w="0" w:type="auto"/>
        <w:tblLook w:val="04A0" w:firstRow="1" w:lastRow="0" w:firstColumn="1" w:lastColumn="0" w:noHBand="0" w:noVBand="1"/>
      </w:tblPr>
      <w:tblGrid>
        <w:gridCol w:w="9180"/>
      </w:tblGrid>
      <w:tr>
        <w:trPr>
          <w:trHeight w:val="1704"/>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Комисията:</w:t>
            </w:r>
          </w:p>
          <w:p>
            <w:pPr>
              <w:pStyle w:val="ListParagraph"/>
              <w:numPr>
                <w:ilvl w:val="0"/>
                <w:numId w:val="2"/>
              </w:numPr>
              <w:jc w:val="both"/>
              <w:rPr>
                <w:rFonts w:ascii="Times New Roman" w:hAnsi="Times New Roman" w:cs="Times New Roman"/>
                <w:noProof/>
                <w:sz w:val="24"/>
                <w:szCs w:val="24"/>
              </w:rPr>
            </w:pPr>
            <w:r>
              <w:rPr>
                <w:rFonts w:ascii="Times New Roman" w:hAnsi="Times New Roman"/>
                <w:noProof/>
                <w:sz w:val="24"/>
                <w:szCs w:val="24"/>
              </w:rPr>
              <w:t xml:space="preserve">Ще окаже чрез програмата „Граждани, равенство, права и ценности“ подкрепа на организации и проекти за борба с </w:t>
            </w:r>
            <w:r>
              <w:rPr>
                <w:rFonts w:ascii="Times New Roman" w:hAnsi="Times New Roman"/>
                <w:b/>
                <w:bCs/>
                <w:noProof/>
                <w:sz w:val="24"/>
                <w:szCs w:val="24"/>
              </w:rPr>
              <w:t>антисемитските език на омраза и престъпления от омраза, както и за регистрирането им</w:t>
            </w:r>
            <w:r>
              <w:rPr>
                <w:rFonts w:ascii="Times New Roman" w:hAnsi="Times New Roman"/>
                <w:noProof/>
                <w:sz w:val="24"/>
                <w:szCs w:val="24"/>
              </w:rPr>
              <w:t>.</w:t>
            </w:r>
          </w:p>
          <w:p>
            <w:pPr>
              <w:pStyle w:val="ListParagraph"/>
              <w:numPr>
                <w:ilvl w:val="0"/>
                <w:numId w:val="2"/>
              </w:numPr>
              <w:jc w:val="both"/>
              <w:rPr>
                <w:rFonts w:ascii="Times New Roman" w:hAnsi="Times New Roman" w:cs="Times New Roman"/>
                <w:noProof/>
                <w:sz w:val="24"/>
                <w:szCs w:val="24"/>
              </w:rPr>
            </w:pPr>
            <w:r>
              <w:rPr>
                <w:rFonts w:ascii="Times New Roman" w:hAnsi="Times New Roman"/>
                <w:noProof/>
                <w:sz w:val="24"/>
                <w:szCs w:val="24"/>
              </w:rPr>
              <w:t xml:space="preserve">Ще подпомага държавите членки да гарантират, включително чрез финансиране от ЕС, че са налице </w:t>
            </w:r>
            <w:r>
              <w:rPr>
                <w:rFonts w:ascii="Times New Roman" w:hAnsi="Times New Roman"/>
                <w:b/>
                <w:bCs/>
                <w:noProof/>
                <w:sz w:val="24"/>
                <w:szCs w:val="24"/>
              </w:rPr>
              <w:t>интегрирани и целеви услуги за подкрепа</w:t>
            </w:r>
            <w:r>
              <w:rPr>
                <w:rFonts w:ascii="Times New Roman" w:hAnsi="Times New Roman"/>
                <w:noProof/>
                <w:sz w:val="24"/>
                <w:szCs w:val="24"/>
              </w:rPr>
              <w:t>, които са достъпни за жертвите на антисемитски престъпления от омраза.</w:t>
            </w:r>
          </w:p>
          <w:p>
            <w:pPr>
              <w:pStyle w:val="ListParagraph"/>
              <w:numPr>
                <w:ilvl w:val="0"/>
                <w:numId w:val="2"/>
              </w:numPr>
              <w:jc w:val="both"/>
              <w:rPr>
                <w:rFonts w:ascii="Times New Roman" w:hAnsi="Times New Roman" w:cs="Times New Roman"/>
                <w:noProof/>
                <w:sz w:val="24"/>
                <w:szCs w:val="24"/>
              </w:rPr>
            </w:pPr>
            <w:r>
              <w:rPr>
                <w:rFonts w:ascii="Times New Roman" w:hAnsi="Times New Roman"/>
                <w:noProof/>
                <w:sz w:val="24"/>
                <w:szCs w:val="24"/>
              </w:rPr>
              <w:t xml:space="preserve">Ще увеличи подкрепата за </w:t>
            </w:r>
            <w:r>
              <w:rPr>
                <w:rFonts w:ascii="Times New Roman" w:hAnsi="Times New Roman"/>
                <w:b/>
                <w:bCs/>
                <w:noProof/>
                <w:sz w:val="24"/>
                <w:szCs w:val="24"/>
              </w:rPr>
              <w:t>обучителни програми и дейности за изграждане на капацитет за борба с антисемитизма, предназначени за професионалисти в областта на правосъдието и правоприлагането</w:t>
            </w:r>
            <w:r>
              <w:rPr>
                <w:rFonts w:ascii="Times New Roman" w:hAnsi="Times New Roman"/>
                <w:noProof/>
                <w:sz w:val="24"/>
                <w:szCs w:val="24"/>
              </w:rPr>
              <w:t>, включително чрез Европейската мрежа за съдебно обучение (EJTN) и Агенцията на ЕС за обучение в областта на правоприлагането (CEPOL).</w:t>
            </w:r>
          </w:p>
          <w:p>
            <w:pPr>
              <w:pStyle w:val="ListParagraph"/>
              <w:jc w:val="both"/>
              <w:rPr>
                <w:rFonts w:ascii="Times New Roman" w:hAnsi="Times New Roman" w:cs="Times New Roman"/>
                <w:noProof/>
                <w:sz w:val="24"/>
                <w:szCs w:val="24"/>
              </w:rPr>
            </w:pPr>
          </w:p>
          <w:p>
            <w:pPr>
              <w:spacing w:after="160"/>
              <w:jc w:val="both"/>
              <w:rPr>
                <w:rFonts w:ascii="Times New Roman" w:hAnsi="Times New Roman" w:cs="Times New Roman"/>
                <w:b/>
                <w:bCs/>
                <w:noProof/>
                <w:sz w:val="24"/>
                <w:szCs w:val="24"/>
              </w:rPr>
            </w:pPr>
            <w:r>
              <w:rPr>
                <w:rFonts w:ascii="Times New Roman" w:hAnsi="Times New Roman"/>
                <w:b/>
                <w:bCs/>
                <w:noProof/>
                <w:sz w:val="24"/>
                <w:szCs w:val="24"/>
              </w:rPr>
              <w:t>Държавите членки се насърчават:</w:t>
            </w:r>
          </w:p>
          <w:p>
            <w:pPr>
              <w:pStyle w:val="ListParagraph"/>
              <w:numPr>
                <w:ilvl w:val="0"/>
                <w:numId w:val="5"/>
              </w:numPr>
              <w:spacing w:after="160"/>
              <w:jc w:val="both"/>
              <w:rPr>
                <w:rFonts w:ascii="Times New Roman" w:hAnsi="Times New Roman" w:cs="Times New Roman"/>
                <w:noProof/>
                <w:sz w:val="24"/>
                <w:szCs w:val="24"/>
              </w:rPr>
            </w:pPr>
            <w:r>
              <w:rPr>
                <w:rFonts w:ascii="Times New Roman" w:hAnsi="Times New Roman"/>
                <w:noProof/>
                <w:sz w:val="24"/>
                <w:szCs w:val="24"/>
              </w:rPr>
              <w:t xml:space="preserve">Да приключат бързо </w:t>
            </w:r>
            <w:r>
              <w:rPr>
                <w:rFonts w:ascii="Times New Roman" w:hAnsi="Times New Roman"/>
                <w:b/>
                <w:bCs/>
                <w:noProof/>
                <w:sz w:val="24"/>
                <w:szCs w:val="24"/>
              </w:rPr>
              <w:t>транспонирането и прилагането на Рамковото решение</w:t>
            </w:r>
            <w:r>
              <w:rPr>
                <w:rFonts w:ascii="Times New Roman" w:hAnsi="Times New Roman"/>
                <w:noProof/>
                <w:sz w:val="24"/>
                <w:szCs w:val="24"/>
              </w:rPr>
              <w:t xml:space="preserve"> относно борбата с расизма и ксенофобията и да осъществяват наказателно преследване на антисемитските език на омраза и престъпления от омраза в съответствие със законодателството на ЕС и националното законодателство.</w:t>
            </w:r>
          </w:p>
          <w:p>
            <w:pPr>
              <w:pStyle w:val="ListParagraph"/>
              <w:numPr>
                <w:ilvl w:val="0"/>
                <w:numId w:val="5"/>
              </w:numPr>
              <w:jc w:val="both"/>
              <w:rPr>
                <w:rFonts w:ascii="Times New Roman" w:hAnsi="Times New Roman" w:cs="Times New Roman"/>
                <w:noProof/>
                <w:sz w:val="24"/>
                <w:szCs w:val="24"/>
              </w:rPr>
            </w:pPr>
            <w:r>
              <w:rPr>
                <w:rFonts w:ascii="Times New Roman" w:hAnsi="Times New Roman"/>
                <w:noProof/>
                <w:sz w:val="24"/>
                <w:szCs w:val="24"/>
              </w:rPr>
              <w:t xml:space="preserve">Да се координират тясно с Европейската мрежа за съдебно обучение (EJTN) и CEPOL и да си сътрудничат с организациите на гражданското общество във връзка с </w:t>
            </w:r>
            <w:r>
              <w:rPr>
                <w:rFonts w:ascii="Times New Roman" w:hAnsi="Times New Roman"/>
                <w:b/>
                <w:bCs/>
                <w:noProof/>
                <w:sz w:val="24"/>
                <w:szCs w:val="24"/>
              </w:rPr>
              <w:t>обучителните дейности</w:t>
            </w:r>
            <w:r>
              <w:rPr>
                <w:rFonts w:ascii="Times New Roman" w:hAnsi="Times New Roman"/>
                <w:noProof/>
                <w:sz w:val="24"/>
                <w:szCs w:val="24"/>
              </w:rPr>
              <w:t xml:space="preserve"> за борба с антисемитизма.</w:t>
            </w:r>
          </w:p>
        </w:tc>
      </w:tr>
    </w:tbl>
    <w:p>
      <w:pPr>
        <w:pStyle w:val="ListParagraph"/>
        <w:numPr>
          <w:ilvl w:val="1"/>
          <w:numId w:val="1"/>
        </w:numPr>
        <w:spacing w:before="240" w:line="240" w:lineRule="auto"/>
        <w:ind w:left="1077" w:hanging="652"/>
        <w:jc w:val="both"/>
        <w:rPr>
          <w:rFonts w:ascii="Times New Roman" w:hAnsi="Times New Roman" w:cs="Times New Roman"/>
          <w:b/>
          <w:bCs/>
          <w:noProof/>
          <w:sz w:val="24"/>
          <w:szCs w:val="24"/>
        </w:rPr>
      </w:pPr>
      <w:r>
        <w:rPr>
          <w:rFonts w:ascii="Times New Roman" w:hAnsi="Times New Roman"/>
          <w:b/>
          <w:bCs/>
          <w:noProof/>
          <w:sz w:val="24"/>
          <w:szCs w:val="24"/>
        </w:rPr>
        <w:t>Борба с антисемитизма онлайн</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Антисемитизмът е широко разпространен онлайн</w:t>
      </w:r>
      <w:r>
        <w:rPr>
          <w:rStyle w:val="FootnoteReference"/>
          <w:rFonts w:ascii="Times New Roman" w:hAnsi="Times New Roman" w:cs="Times New Roman"/>
          <w:noProof/>
          <w:sz w:val="24"/>
          <w:szCs w:val="24"/>
        </w:rPr>
        <w:footnoteReference w:id="51"/>
      </w:r>
      <w:r>
        <w:rPr>
          <w:rFonts w:ascii="Times New Roman" w:hAnsi="Times New Roman"/>
          <w:noProof/>
          <w:sz w:val="24"/>
          <w:szCs w:val="24"/>
        </w:rPr>
        <w:t xml:space="preserve"> и може да доведе до радикализация и физически нападения. Антисемитските изказвания – както онлайн, така и офлайн – подбуждащи към насилие и омраза, са криминализирани съгласно Рамковото решение относно борбата с расизма и ксенофобията. Антисемитските стереотипи, митове за конспирация и дезинформация, макар и да не са непременно незаконни, са вредни. От началото на пандемията от COVID-19 антисемитизмът в интернет рязко се увеличи</w:t>
      </w:r>
      <w:r>
        <w:rPr>
          <w:rStyle w:val="FootnoteReference"/>
          <w:rFonts w:ascii="Times New Roman" w:hAnsi="Times New Roman" w:cs="Times New Roman"/>
          <w:noProof/>
          <w:sz w:val="24"/>
          <w:szCs w:val="24"/>
        </w:rPr>
        <w:footnoteReference w:id="52"/>
      </w:r>
      <w:r>
        <w:rPr>
          <w:rFonts w:ascii="Times New Roman" w:hAnsi="Times New Roman"/>
          <w:noProof/>
          <w:sz w:val="24"/>
          <w:szCs w:val="24"/>
        </w:rPr>
        <w:t>. За да се справим ефективно с този проблем, е необходима повече информация за това, как антисемитското съдържание се разпространява онлайн, и за историята и мотивацията на лицата, които споделят такова съдържание. Трябва да бъдат намерени също нови и иновативни методи по отношение на дискриминацията и антисемитската омраза в интернет.</w:t>
      </w:r>
    </w:p>
    <w:p>
      <w:pPr>
        <w:autoSpaceDE w:val="0"/>
        <w:autoSpaceDN w:val="0"/>
        <w:spacing w:line="240" w:lineRule="auto"/>
        <w:jc w:val="both"/>
        <w:rPr>
          <w:rFonts w:ascii="Times New Roman" w:hAnsi="Times New Roman" w:cs="Times New Roman"/>
          <w:noProof/>
          <w:sz w:val="24"/>
          <w:szCs w:val="24"/>
        </w:rPr>
      </w:pPr>
      <w:r>
        <w:rPr>
          <w:rFonts w:ascii="Times New Roman" w:hAnsi="Times New Roman"/>
          <w:b/>
          <w:bCs/>
          <w:noProof/>
          <w:sz w:val="24"/>
          <w:szCs w:val="24"/>
        </w:rPr>
        <w:t>Свързаните с нацизма символи, сувенири и литература</w:t>
      </w:r>
      <w:r>
        <w:rPr>
          <w:rFonts w:ascii="Times New Roman" w:hAnsi="Times New Roman"/>
          <w:noProof/>
          <w:sz w:val="24"/>
          <w:szCs w:val="24"/>
        </w:rPr>
        <w:t>, както и съвременните им варианти са лесно достъпни онлайн. Излагането и продажбата на такива продукти може да представлява език на омраза съгласно националните закони за прилагане на Рамковото решение, когато те публично подбуждат към омраза и насилие. Даже когато случаят не такъв, тяхната достъпност онлайн може да затвърди нацистката идеология и да стимулира антисемитска субкултура. Диалогът с промишлеността и ИТ дружествата трябва да бъде засилен, като се използва опитът от Кодекса за поведение за противодействие на незаконния език на омраза онлайн, за да се гарантира тяхното сътрудничество за избягване на излагането и/или продажбата на такива предмети.</w:t>
      </w:r>
    </w:p>
    <w:p>
      <w:pPr>
        <w:autoSpaceDE w:val="0"/>
        <w:autoSpaceDN w:val="0"/>
        <w:spacing w:line="240" w:lineRule="auto"/>
        <w:jc w:val="both"/>
        <w:rPr>
          <w:rFonts w:ascii="Times New Roman" w:hAnsi="Times New Roman" w:cs="Times New Roman"/>
          <w:noProof/>
          <w:sz w:val="24"/>
          <w:szCs w:val="24"/>
        </w:rPr>
      </w:pPr>
      <w:r>
        <w:rPr>
          <w:rFonts w:ascii="Times New Roman" w:hAnsi="Times New Roman"/>
          <w:b/>
          <w:bCs/>
          <w:noProof/>
          <w:sz w:val="24"/>
          <w:szCs w:val="24"/>
        </w:rPr>
        <w:t>Директивата за аудио-визуалните медийни услуги</w:t>
      </w:r>
      <w:r>
        <w:rPr>
          <w:rStyle w:val="FootnoteReference"/>
          <w:rFonts w:ascii="Times New Roman" w:hAnsi="Times New Roman" w:cs="Times New Roman"/>
          <w:b/>
          <w:noProof/>
          <w:sz w:val="24"/>
          <w:szCs w:val="24"/>
        </w:rPr>
        <w:footnoteReference w:id="53"/>
      </w:r>
      <w:r>
        <w:rPr>
          <w:rFonts w:ascii="Times New Roman" w:hAnsi="Times New Roman"/>
          <w:noProof/>
          <w:sz w:val="24"/>
          <w:szCs w:val="24"/>
        </w:rPr>
        <w:t xml:space="preserve"> предвижда държавите членки да гарантират, че доставчиците на платформи за споделяне на видеоклипове вземат подходящи мерки за защита на широката общественост от аудио-визуално съдържание и от търговски съобщения, съдържащи подбуждане към насилие или омраза, включително антисемитско съдържание. Предложението за </w:t>
      </w:r>
      <w:r>
        <w:rPr>
          <w:rFonts w:ascii="Times New Roman" w:hAnsi="Times New Roman"/>
          <w:b/>
          <w:bCs/>
          <w:noProof/>
          <w:sz w:val="24"/>
          <w:szCs w:val="24"/>
        </w:rPr>
        <w:t>законодателен акт за цифровите услуги</w:t>
      </w:r>
      <w:r>
        <w:rPr>
          <w:rStyle w:val="FootnoteReference"/>
          <w:rFonts w:ascii="Times New Roman" w:hAnsi="Times New Roman" w:cs="Times New Roman"/>
          <w:b/>
          <w:noProof/>
          <w:sz w:val="24"/>
          <w:szCs w:val="24"/>
        </w:rPr>
        <w:footnoteReference w:id="54"/>
      </w:r>
      <w:r>
        <w:rPr>
          <w:rFonts w:ascii="Times New Roman" w:hAnsi="Times New Roman"/>
          <w:noProof/>
          <w:sz w:val="24"/>
          <w:szCs w:val="24"/>
        </w:rPr>
        <w:t xml:space="preserve"> определя ясни, хармонизирани задължения за надлежна проверка за онлайн платформите, включително процедури за уведомяване и предприемане на действия във връзка с незаконно съдържание и продукти, като дава възможност на потребителите да съобщават за език на омраза по лесен и ефективен начин. Освен това, що се отнася до много големите онлайн платформи, предложението е насочено към отстраняване на оставащите пропуски, които дават възможност за незаконно и вредно поведение онлайн, по-специално срещу уязвими групи. </w:t>
      </w:r>
    </w:p>
    <w:p>
      <w:pPr>
        <w:spacing w:line="240" w:lineRule="auto"/>
        <w:jc w:val="both"/>
        <w:rPr>
          <w:rFonts w:ascii="Times New Roman" w:hAnsi="Times New Roman" w:cs="Times New Roman"/>
          <w:noProof/>
          <w:sz w:val="24"/>
          <w:szCs w:val="24"/>
        </w:rPr>
      </w:pPr>
      <w:r>
        <w:rPr>
          <w:rFonts w:ascii="Times New Roman" w:hAnsi="Times New Roman"/>
          <w:b/>
          <w:bCs/>
          <w:noProof/>
          <w:sz w:val="24"/>
          <w:szCs w:val="24"/>
        </w:rPr>
        <w:t>Кодексът на поведение във връзка с незаконните изказвания онлайн, пораждащи омраза</w:t>
      </w:r>
      <w:r>
        <w:rPr>
          <w:rStyle w:val="FootnoteReference"/>
          <w:rFonts w:ascii="Times New Roman" w:hAnsi="Times New Roman" w:cs="Times New Roman"/>
          <w:b/>
          <w:noProof/>
          <w:sz w:val="24"/>
          <w:szCs w:val="24"/>
        </w:rPr>
        <w:footnoteReference w:id="55"/>
      </w:r>
      <w:r>
        <w:rPr>
          <w:rFonts w:ascii="Times New Roman" w:hAnsi="Times New Roman"/>
          <w:noProof/>
          <w:sz w:val="24"/>
          <w:szCs w:val="24"/>
        </w:rPr>
        <w:t>, представлява доброволно сътрудничество между Комисията и ИТ дружествата с цел предотвратяване на разпространението на незаконни изказвания, включително на антисемитски език на омразата. За да се улеснят интегрираните действия на държавите — членки на ЕС, във фокуса на които са групи и лица, разпространяващи онлайн съдържание на омраза и терористично съдържание, Европол координира общоевропейски дни за действие, насочени срещу наличните в интернет расистки и ксенофобски език на омраза</w:t>
      </w:r>
      <w:r>
        <w:rPr>
          <w:rStyle w:val="FootnoteReference"/>
          <w:rFonts w:ascii="Times New Roman" w:hAnsi="Times New Roman" w:cs="Times New Roman"/>
          <w:noProof/>
          <w:sz w:val="24"/>
          <w:szCs w:val="24"/>
        </w:rPr>
        <w:footnoteReference w:id="56"/>
      </w:r>
      <w:r>
        <w:rPr>
          <w:rFonts w:ascii="Times New Roman" w:hAnsi="Times New Roman"/>
          <w:noProof/>
          <w:sz w:val="24"/>
          <w:szCs w:val="24"/>
        </w:rPr>
        <w:t xml:space="preserve"> и терористично и свързано с насилие екстремистко съдържание, включително антисемитско съдържание.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В рамките на </w:t>
      </w:r>
      <w:r>
        <w:rPr>
          <w:rFonts w:ascii="Times New Roman" w:hAnsi="Times New Roman"/>
          <w:b/>
          <w:bCs/>
          <w:noProof/>
          <w:sz w:val="24"/>
          <w:szCs w:val="24"/>
        </w:rPr>
        <w:t>плана за действие относно дезинформацията</w:t>
      </w:r>
      <w:r>
        <w:rPr>
          <w:rStyle w:val="FootnoteReference"/>
          <w:rFonts w:ascii="Times New Roman" w:hAnsi="Times New Roman" w:cs="Times New Roman"/>
          <w:noProof/>
          <w:sz w:val="24"/>
          <w:szCs w:val="24"/>
        </w:rPr>
        <w:footnoteReference w:id="57"/>
      </w:r>
      <w:r>
        <w:rPr>
          <w:rFonts w:ascii="Times New Roman" w:hAnsi="Times New Roman"/>
          <w:noProof/>
          <w:sz w:val="24"/>
          <w:szCs w:val="24"/>
        </w:rPr>
        <w:t xml:space="preserve"> и </w:t>
      </w:r>
      <w:r>
        <w:rPr>
          <w:rFonts w:ascii="Times New Roman" w:hAnsi="Times New Roman"/>
          <w:b/>
          <w:bCs/>
          <w:noProof/>
          <w:sz w:val="24"/>
          <w:szCs w:val="24"/>
        </w:rPr>
        <w:t>плана за действие за европейската демокрация</w:t>
      </w:r>
      <w:r>
        <w:rPr>
          <w:rStyle w:val="FootnoteReference"/>
          <w:rFonts w:ascii="Times New Roman" w:hAnsi="Times New Roman" w:cs="Times New Roman"/>
          <w:b/>
          <w:bCs/>
          <w:noProof/>
          <w:sz w:val="24"/>
          <w:szCs w:val="24"/>
        </w:rPr>
        <w:footnoteReference w:id="58"/>
      </w:r>
      <w:r>
        <w:rPr>
          <w:rFonts w:ascii="Times New Roman" w:hAnsi="Times New Roman"/>
          <w:noProof/>
          <w:sz w:val="24"/>
          <w:szCs w:val="24"/>
        </w:rPr>
        <w:t xml:space="preserve"> Комисията и ЕСВД ще продължат да обръщат специално внимание на анализирането и реагирането на кампании за дезинформация, език на омраза, подбуждане към насилие и екстремистка реторика, включително чрез Оперативната група на ЕСВД за стратегическа комуникация с Източното съседство (East StratCom). Освен това в процес на укрепване е </w:t>
      </w:r>
      <w:r>
        <w:rPr>
          <w:rFonts w:ascii="Times New Roman" w:hAnsi="Times New Roman"/>
          <w:b/>
          <w:noProof/>
          <w:sz w:val="24"/>
          <w:szCs w:val="24"/>
        </w:rPr>
        <w:t>Кодексът за поведение във връзка с дезинформацията</w:t>
      </w:r>
      <w:r>
        <w:rPr>
          <w:rStyle w:val="FootnoteReference"/>
          <w:rFonts w:ascii="Times New Roman" w:hAnsi="Times New Roman" w:cs="Times New Roman"/>
          <w:noProof/>
          <w:sz w:val="24"/>
          <w:szCs w:val="24"/>
        </w:rPr>
        <w:footnoteReference w:id="59"/>
      </w:r>
      <w:r>
        <w:rPr>
          <w:rStyle w:val="FootnoteReference"/>
          <w:rFonts w:ascii="Times New Roman" w:hAnsi="Times New Roman" w:cs="Times New Roman"/>
          <w:noProof/>
          <w:sz w:val="24"/>
          <w:szCs w:val="24"/>
        </w:rPr>
        <w:footnoteReference w:id="60"/>
      </w:r>
      <w:r>
        <w:rPr>
          <w:rFonts w:ascii="Times New Roman" w:hAnsi="Times New Roman"/>
          <w:noProof/>
          <w:sz w:val="24"/>
          <w:szCs w:val="24"/>
        </w:rPr>
        <w:t>, което също допринася за по-успешната борба с антисемитизма онлайн. Организациите на гражданското общество работят в тясно сътрудничество с Комисията и онлайн платформите, за да прилагат двата кодекса за поведение.</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Новите технологии създават нови възможности за подобряване на живота на хората, но също така могат да изострят дискриминацията и да умножат вредното съдържание онлайн, включително антисемитското съдържание. Целта на </w:t>
      </w:r>
      <w:r>
        <w:rPr>
          <w:rFonts w:ascii="Times New Roman" w:hAnsi="Times New Roman"/>
          <w:b/>
          <w:bCs/>
          <w:noProof/>
          <w:sz w:val="24"/>
          <w:szCs w:val="24"/>
        </w:rPr>
        <w:t>Законодателния акт за изкуствения интелект (ИИ)</w:t>
      </w:r>
      <w:r>
        <w:rPr>
          <w:rStyle w:val="FootnoteReference"/>
          <w:rFonts w:ascii="Times New Roman" w:hAnsi="Times New Roman" w:cs="Times New Roman"/>
          <w:noProof/>
          <w:sz w:val="24"/>
          <w:szCs w:val="24"/>
        </w:rPr>
        <w:footnoteReference w:id="61"/>
      </w:r>
      <w:r>
        <w:rPr>
          <w:rFonts w:ascii="Times New Roman" w:hAnsi="Times New Roman"/>
          <w:noProof/>
          <w:sz w:val="24"/>
          <w:szCs w:val="24"/>
        </w:rPr>
        <w:t xml:space="preserve"> е да се предотврати разпространението посредством високорискови системи с ИИ на дискриминация и предубеждения, включително антисемитска омраза. Алгоритмите на ИИ могат да се използват и за подсилване на положителните послания и контрапропагандата чрез обединяването на експерти с цел справяне с наличните в интернет антисемитизъм, митове за конспирация и отричане или изкривяване на Холокоста. </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Ключови действия: </w:t>
      </w:r>
    </w:p>
    <w:tbl>
      <w:tblPr>
        <w:tblStyle w:val="TableGrid"/>
        <w:tblW w:w="0" w:type="auto"/>
        <w:tblLook w:val="04A0" w:firstRow="1" w:lastRow="0" w:firstColumn="1" w:lastColumn="0" w:noHBand="0" w:noVBand="1"/>
      </w:tblPr>
      <w:tblGrid>
        <w:gridCol w:w="9180"/>
      </w:tblGrid>
      <w:tr>
        <w:trPr>
          <w:trHeight w:val="5660"/>
        </w:trPr>
        <w:tc>
          <w:tcPr>
            <w:tcW w:w="9180" w:type="dxa"/>
          </w:tcPr>
          <w:p>
            <w:pPr>
              <w:spacing w:after="160"/>
              <w:jc w:val="both"/>
              <w:rPr>
                <w:rFonts w:ascii="Times New Roman" w:hAnsi="Times New Roman" w:cs="Times New Roman"/>
                <w:b/>
                <w:noProof/>
                <w:sz w:val="24"/>
                <w:szCs w:val="24"/>
              </w:rPr>
            </w:pPr>
            <w:r>
              <w:rPr>
                <w:rFonts w:ascii="Times New Roman" w:hAnsi="Times New Roman"/>
                <w:b/>
                <w:noProof/>
                <w:sz w:val="24"/>
                <w:szCs w:val="24"/>
              </w:rPr>
              <w:t>Комисията:</w:t>
            </w:r>
          </w:p>
          <w:p>
            <w:pPr>
              <w:pStyle w:val="ListParagraph"/>
              <w:numPr>
                <w:ilvl w:val="0"/>
                <w:numId w:val="2"/>
              </w:numPr>
              <w:jc w:val="both"/>
              <w:rPr>
                <w:rFonts w:ascii="Times New Roman" w:hAnsi="Times New Roman" w:cs="Times New Roman"/>
                <w:b/>
                <w:noProof/>
                <w:sz w:val="24"/>
                <w:szCs w:val="24"/>
              </w:rPr>
            </w:pPr>
            <w:r>
              <w:rPr>
                <w:rFonts w:ascii="Times New Roman" w:hAnsi="Times New Roman"/>
                <w:noProof/>
                <w:sz w:val="24"/>
                <w:szCs w:val="24"/>
              </w:rPr>
              <w:t xml:space="preserve">Ще засили борбата срещу антисемитизма онлайн чрез подкрепа за създаването на </w:t>
            </w:r>
            <w:r>
              <w:rPr>
                <w:rFonts w:ascii="Times New Roman" w:hAnsi="Times New Roman"/>
                <w:b/>
                <w:bCs/>
                <w:noProof/>
                <w:sz w:val="24"/>
                <w:szCs w:val="24"/>
              </w:rPr>
              <w:t>общоевропейска мрежа от доверени податели на сигнали и еврейски организации</w:t>
            </w:r>
            <w:r>
              <w:rPr>
                <w:rFonts w:ascii="Times New Roman" w:hAnsi="Times New Roman"/>
                <w:noProof/>
                <w:sz w:val="24"/>
                <w:szCs w:val="24"/>
              </w:rPr>
              <w:t xml:space="preserve"> в съответствие с Кодекса за поведение. Тя също така ще подкрепя Европейската обсерватория за цифрови медии и нейните национални центрове за </w:t>
            </w:r>
            <w:r>
              <w:rPr>
                <w:rFonts w:ascii="Times New Roman" w:hAnsi="Times New Roman"/>
                <w:b/>
                <w:bCs/>
                <w:noProof/>
                <w:sz w:val="24"/>
                <w:szCs w:val="24"/>
              </w:rPr>
              <w:t>повишаване на капацитета на техните проверители на факти</w:t>
            </w:r>
            <w:r>
              <w:rPr>
                <w:rFonts w:ascii="Times New Roman" w:hAnsi="Times New Roman"/>
                <w:noProof/>
                <w:sz w:val="24"/>
                <w:szCs w:val="24"/>
              </w:rPr>
              <w:t xml:space="preserve"> във връзка с дезинформацията и ще работи с независими организации за разработване на </w:t>
            </w:r>
            <w:r>
              <w:rPr>
                <w:rFonts w:ascii="Times New Roman" w:hAnsi="Times New Roman"/>
                <w:b/>
                <w:bCs/>
                <w:noProof/>
                <w:sz w:val="24"/>
                <w:szCs w:val="24"/>
              </w:rPr>
              <w:t>противодействащи послания</w:t>
            </w:r>
            <w:r>
              <w:rPr>
                <w:rFonts w:ascii="Times New Roman" w:hAnsi="Times New Roman"/>
                <w:noProof/>
                <w:sz w:val="24"/>
                <w:szCs w:val="24"/>
              </w:rPr>
              <w:t xml:space="preserve">, включително на езици извън ЕС. </w:t>
            </w:r>
            <w:r>
              <w:rPr>
                <w:rFonts w:ascii="Times New Roman" w:hAnsi="Times New Roman"/>
                <w:b/>
                <w:noProof/>
                <w:sz w:val="24"/>
                <w:szCs w:val="24"/>
              </w:rPr>
              <w:t xml:space="preserve">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Ще организира </w:t>
            </w:r>
            <w:r>
              <w:rPr>
                <w:rFonts w:ascii="Times New Roman" w:hAnsi="Times New Roman"/>
                <w:b/>
                <w:bCs/>
                <w:noProof/>
                <w:sz w:val="24"/>
                <w:szCs w:val="24"/>
              </w:rPr>
              <w:t>хакатон</w:t>
            </w:r>
            <w:r>
              <w:rPr>
                <w:rFonts w:ascii="Times New Roman" w:hAnsi="Times New Roman"/>
                <w:noProof/>
                <w:sz w:val="24"/>
                <w:szCs w:val="24"/>
              </w:rPr>
              <w:t xml:space="preserve"> за улесняване на обмена между експерти с цел разработване на нови иновативни начини за справяне с антисемитизма в онлайн и цифрова среда.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Ще си сътрудничи с бизнеса и ИТ дружествата за </w:t>
            </w:r>
            <w:r>
              <w:rPr>
                <w:rFonts w:ascii="Times New Roman" w:hAnsi="Times New Roman"/>
                <w:b/>
                <w:bCs/>
                <w:noProof/>
                <w:sz w:val="24"/>
                <w:szCs w:val="24"/>
              </w:rPr>
              <w:t>предотвратяване на незаконното предлагане и продажба онлайн на свързани с нацизма символи, сувенири и литература</w:t>
            </w:r>
            <w:r>
              <w:rPr>
                <w:rFonts w:ascii="Times New Roman" w:hAnsi="Times New Roman"/>
                <w:noProof/>
                <w:sz w:val="24"/>
                <w:szCs w:val="24"/>
              </w:rPr>
              <w:t>.</w:t>
            </w:r>
          </w:p>
          <w:p>
            <w:pPr>
              <w:pStyle w:val="ListParagraph"/>
              <w:numPr>
                <w:ilvl w:val="0"/>
                <w:numId w:val="2"/>
              </w:numPr>
              <w:spacing w:after="160"/>
              <w:jc w:val="both"/>
              <w:rPr>
                <w:rFonts w:ascii="Times New Roman" w:hAnsi="Times New Roman" w:cs="Times New Roman"/>
                <w:b/>
                <w:noProof/>
                <w:sz w:val="24"/>
                <w:szCs w:val="24"/>
              </w:rPr>
            </w:pPr>
            <w:r>
              <w:rPr>
                <w:rFonts w:ascii="Times New Roman" w:hAnsi="Times New Roman"/>
                <w:noProof/>
                <w:sz w:val="24"/>
                <w:szCs w:val="24"/>
              </w:rPr>
              <w:t xml:space="preserve">Ще извърши </w:t>
            </w:r>
            <w:r>
              <w:rPr>
                <w:rFonts w:ascii="Times New Roman" w:hAnsi="Times New Roman"/>
                <w:b/>
                <w:bCs/>
                <w:noProof/>
                <w:sz w:val="24"/>
                <w:szCs w:val="24"/>
              </w:rPr>
              <w:t>цялостен анализ на данните</w:t>
            </w:r>
            <w:r>
              <w:rPr>
                <w:rFonts w:ascii="Times New Roman" w:hAnsi="Times New Roman"/>
                <w:noProof/>
                <w:sz w:val="24"/>
                <w:szCs w:val="24"/>
              </w:rPr>
              <w:t xml:space="preserve">, за да се разбере по-добре разпространението на антисемитизма онлайн — каналите, по които пътува и се размножава. </w:t>
            </w:r>
          </w:p>
          <w:p>
            <w:pPr>
              <w:pStyle w:val="ListParagraph"/>
              <w:numPr>
                <w:ilvl w:val="0"/>
                <w:numId w:val="2"/>
              </w:numPr>
              <w:jc w:val="both"/>
              <w:rPr>
                <w:rFonts w:ascii="Times New Roman" w:hAnsi="Times New Roman" w:cs="Times New Roman"/>
                <w:b/>
                <w:noProof/>
                <w:sz w:val="24"/>
                <w:szCs w:val="24"/>
              </w:rPr>
            </w:pPr>
            <w:r>
              <w:rPr>
                <w:rFonts w:ascii="Times New Roman" w:hAnsi="Times New Roman"/>
                <w:noProof/>
                <w:sz w:val="24"/>
                <w:szCs w:val="24"/>
              </w:rPr>
              <w:t xml:space="preserve">Ще обърне внимание на антисемитския език на омраза в предстоящата актуализирана </w:t>
            </w:r>
            <w:r>
              <w:rPr>
                <w:rFonts w:ascii="Times New Roman" w:hAnsi="Times New Roman"/>
                <w:b/>
                <w:bCs/>
                <w:noProof/>
                <w:sz w:val="24"/>
                <w:szCs w:val="24"/>
              </w:rPr>
              <w:t>стратегия за по-добър интернет за децата</w:t>
            </w:r>
            <w:r>
              <w:rPr>
                <w:rFonts w:ascii="Times New Roman" w:hAnsi="Times New Roman"/>
                <w:noProof/>
                <w:sz w:val="24"/>
                <w:szCs w:val="24"/>
              </w:rPr>
              <w:t>.</w:t>
            </w:r>
          </w:p>
          <w:p>
            <w:pPr>
              <w:ind w:left="360"/>
              <w:jc w:val="both"/>
              <w:rPr>
                <w:rFonts w:ascii="Times New Roman" w:hAnsi="Times New Roman" w:cs="Times New Roman"/>
                <w:b/>
                <w:noProof/>
                <w:sz w:val="24"/>
                <w:szCs w:val="24"/>
              </w:rPr>
            </w:pPr>
          </w:p>
          <w:p>
            <w:pPr>
              <w:spacing w:after="160"/>
              <w:jc w:val="both"/>
              <w:rPr>
                <w:rFonts w:ascii="Times New Roman" w:hAnsi="Times New Roman" w:cs="Times New Roman"/>
                <w:b/>
                <w:noProof/>
                <w:sz w:val="24"/>
                <w:szCs w:val="24"/>
              </w:rPr>
            </w:pPr>
            <w:r>
              <w:rPr>
                <w:rFonts w:ascii="Times New Roman" w:hAnsi="Times New Roman"/>
                <w:b/>
                <w:noProof/>
                <w:sz w:val="24"/>
                <w:szCs w:val="24"/>
              </w:rPr>
              <w:t>Държавите членки се насърчават:</w:t>
            </w:r>
          </w:p>
          <w:p>
            <w:pPr>
              <w:pStyle w:val="ListParagraph"/>
              <w:numPr>
                <w:ilvl w:val="0"/>
                <w:numId w:val="2"/>
              </w:numPr>
              <w:spacing w:after="160"/>
              <w:jc w:val="both"/>
              <w:rPr>
                <w:rFonts w:ascii="Times New Roman" w:hAnsi="Times New Roman" w:cs="Times New Roman"/>
                <w:b/>
                <w:noProof/>
                <w:sz w:val="24"/>
                <w:szCs w:val="24"/>
              </w:rPr>
            </w:pPr>
            <w:r>
              <w:rPr>
                <w:rFonts w:ascii="Times New Roman" w:hAnsi="Times New Roman"/>
                <w:b/>
                <w:bCs/>
                <w:noProof/>
                <w:sz w:val="24"/>
                <w:szCs w:val="24"/>
              </w:rPr>
              <w:t>Да оказват подкрепа, включително финансова, на организациите на гражданското общество</w:t>
            </w:r>
            <w:r>
              <w:rPr>
                <w:rFonts w:ascii="Times New Roman" w:hAnsi="Times New Roman"/>
                <w:noProof/>
                <w:sz w:val="24"/>
                <w:szCs w:val="24"/>
              </w:rPr>
              <w:t xml:space="preserve"> в борбата с антисемитския език на омраза, дезинформацията и митовете за конспирация онлайн на съответните езици.</w:t>
            </w:r>
            <w:r>
              <w:rPr>
                <w:rFonts w:ascii="Times New Roman" w:hAnsi="Times New Roman"/>
                <w:bCs/>
                <w:noProof/>
                <w:sz w:val="24"/>
                <w:szCs w:val="24"/>
              </w:rPr>
              <w:t xml:space="preserve"> </w:t>
            </w:r>
          </w:p>
          <w:p>
            <w:pPr>
              <w:pStyle w:val="ListParagraph"/>
              <w:numPr>
                <w:ilvl w:val="0"/>
                <w:numId w:val="2"/>
              </w:numPr>
              <w:spacing w:after="160"/>
              <w:jc w:val="both"/>
              <w:rPr>
                <w:rFonts w:ascii="Times New Roman" w:hAnsi="Times New Roman" w:cs="Times New Roman"/>
                <w:b/>
                <w:noProof/>
                <w:sz w:val="24"/>
                <w:szCs w:val="24"/>
              </w:rPr>
            </w:pPr>
            <w:r>
              <w:rPr>
                <w:rFonts w:ascii="Times New Roman" w:hAnsi="Times New Roman"/>
                <w:b/>
                <w:bCs/>
                <w:noProof/>
                <w:sz w:val="24"/>
                <w:szCs w:val="24"/>
              </w:rPr>
              <w:t>Да укрепват капацитета</w:t>
            </w:r>
            <w:r>
              <w:rPr>
                <w:rFonts w:ascii="Times New Roman" w:hAnsi="Times New Roman"/>
                <w:noProof/>
                <w:sz w:val="24"/>
                <w:szCs w:val="24"/>
              </w:rPr>
              <w:t xml:space="preserve"> на националните правоприлагащи и съдебни органи за наказателно преследване на езика на омраза онлайн.</w:t>
            </w:r>
          </w:p>
        </w:tc>
      </w:tr>
    </w:tbl>
    <w:p>
      <w:pPr>
        <w:pStyle w:val="ListParagraph"/>
        <w:numPr>
          <w:ilvl w:val="1"/>
          <w:numId w:val="1"/>
        </w:numPr>
        <w:spacing w:before="240" w:line="240" w:lineRule="auto"/>
        <w:ind w:left="1077"/>
        <w:rPr>
          <w:rFonts w:ascii="Times New Roman" w:hAnsi="Times New Roman" w:cs="Times New Roman"/>
          <w:b/>
          <w:bCs/>
          <w:noProof/>
          <w:sz w:val="24"/>
          <w:szCs w:val="24"/>
        </w:rPr>
      </w:pPr>
      <w:r>
        <w:rPr>
          <w:rFonts w:ascii="Times New Roman" w:hAnsi="Times New Roman"/>
          <w:b/>
          <w:bCs/>
          <w:noProof/>
          <w:sz w:val="24"/>
          <w:szCs w:val="24"/>
        </w:rPr>
        <w:t xml:space="preserve">Борба с антисемитската дискриминация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Евреите рискуват да бъдат подложени на дискриминация, по-специално когато могат да бъдат идентифицирани като евреи, т.е. като носят </w:t>
      </w:r>
      <w:r>
        <w:rPr>
          <w:rFonts w:ascii="Times New Roman" w:hAnsi="Times New Roman"/>
          <w:i/>
          <w:iCs/>
          <w:noProof/>
          <w:sz w:val="24"/>
          <w:szCs w:val="24"/>
        </w:rPr>
        <w:t>кипа</w:t>
      </w:r>
      <w:r>
        <w:rPr>
          <w:rFonts w:ascii="Times New Roman" w:hAnsi="Times New Roman"/>
          <w:noProof/>
          <w:sz w:val="24"/>
          <w:szCs w:val="24"/>
        </w:rPr>
        <w:t xml:space="preserve"> или верижка с Давидовата звезда или когато говорят открито за своята еврейска идентичност. Те могат да бъдат изложени на риск от дискриминация при кандидатстване за работа или на работното място, както и в други области като образование, здравеопазване или жилищно настаняване. Правото на ЕС забранява дискриминацията, основана на расов или етнически произход, религия или убеждения, включително антисемитизма. По-специално </w:t>
      </w:r>
      <w:r>
        <w:rPr>
          <w:rFonts w:ascii="Times New Roman" w:hAnsi="Times New Roman"/>
          <w:b/>
          <w:noProof/>
          <w:sz w:val="24"/>
          <w:szCs w:val="24"/>
        </w:rPr>
        <w:t>Директивата за равенството между расите</w:t>
      </w:r>
      <w:r>
        <w:rPr>
          <w:rStyle w:val="FootnoteReference"/>
          <w:rFonts w:ascii="Times New Roman" w:hAnsi="Times New Roman" w:cs="Times New Roman"/>
          <w:bCs/>
          <w:noProof/>
          <w:sz w:val="24"/>
          <w:szCs w:val="24"/>
        </w:rPr>
        <w:footnoteReference w:id="62"/>
      </w:r>
      <w:r>
        <w:rPr>
          <w:rFonts w:ascii="Times New Roman" w:hAnsi="Times New Roman"/>
          <w:b/>
          <w:noProof/>
          <w:sz w:val="24"/>
          <w:szCs w:val="24"/>
        </w:rPr>
        <w:t xml:space="preserve"> </w:t>
      </w:r>
      <w:r>
        <w:rPr>
          <w:rFonts w:ascii="Times New Roman" w:hAnsi="Times New Roman"/>
          <w:noProof/>
          <w:sz w:val="24"/>
          <w:szCs w:val="24"/>
        </w:rPr>
        <w:t>предлага защита на евреите от дискриминация (включително тормоз) въз основа на „расов или етнически произход“ в някои области на живота</w:t>
      </w:r>
      <w:r>
        <w:rPr>
          <w:rStyle w:val="FootnoteReference"/>
          <w:rFonts w:ascii="Times New Roman" w:hAnsi="Times New Roman" w:cs="Times New Roman"/>
          <w:noProof/>
          <w:sz w:val="24"/>
          <w:szCs w:val="24"/>
        </w:rPr>
        <w:footnoteReference w:id="63"/>
      </w:r>
      <w:r>
        <w:rPr>
          <w:rFonts w:ascii="Times New Roman" w:hAnsi="Times New Roman"/>
          <w:noProof/>
          <w:sz w:val="24"/>
          <w:szCs w:val="24"/>
        </w:rPr>
        <w:t xml:space="preserve">, а </w:t>
      </w:r>
      <w:r>
        <w:rPr>
          <w:rFonts w:ascii="Times New Roman" w:hAnsi="Times New Roman"/>
          <w:b/>
          <w:noProof/>
          <w:sz w:val="24"/>
          <w:szCs w:val="24"/>
        </w:rPr>
        <w:t>Директивата на ЕС за равно третиране в областта на заетостта</w:t>
      </w:r>
      <w:r>
        <w:rPr>
          <w:rStyle w:val="FootnoteReference"/>
          <w:rFonts w:ascii="Times New Roman" w:hAnsi="Times New Roman" w:cs="Times New Roman"/>
          <w:bCs/>
          <w:noProof/>
          <w:sz w:val="24"/>
          <w:szCs w:val="24"/>
        </w:rPr>
        <w:footnoteReference w:id="64"/>
      </w:r>
      <w:r>
        <w:rPr>
          <w:rFonts w:ascii="Times New Roman" w:hAnsi="Times New Roman"/>
          <w:noProof/>
          <w:sz w:val="24"/>
          <w:szCs w:val="24"/>
        </w:rPr>
        <w:t xml:space="preserve"> предлага защита на евреите от дискриминация или тормоз въз основа на религия или убеждения в областта на заетостта. </w:t>
      </w:r>
    </w:p>
    <w:p>
      <w:pPr>
        <w:spacing w:line="240" w:lineRule="auto"/>
        <w:jc w:val="both"/>
        <w:rPr>
          <w:rFonts w:ascii="Times New Roman" w:hAnsi="Times New Roman" w:cs="Times New Roman"/>
          <w:noProof/>
          <w:sz w:val="24"/>
          <w:szCs w:val="24"/>
        </w:rPr>
      </w:pPr>
      <w:r>
        <w:rPr>
          <w:rFonts w:ascii="Times New Roman" w:hAnsi="Times New Roman"/>
          <w:b/>
          <w:bCs/>
          <w:noProof/>
          <w:sz w:val="24"/>
          <w:szCs w:val="24"/>
        </w:rPr>
        <w:t>Националните органи по въпросите на равенството</w:t>
      </w:r>
      <w:r>
        <w:rPr>
          <w:rFonts w:ascii="Times New Roman" w:hAnsi="Times New Roman"/>
          <w:noProof/>
          <w:sz w:val="24"/>
          <w:szCs w:val="24"/>
        </w:rPr>
        <w:t xml:space="preserve"> насърчават, анализират, наблюдават и подкрепят равното третиране. До 2022 г. Комисията ще предложи ново законодателство за засилване на тяхната роля. Хартите за многообразието насърчават организациите да разработват и прилагат политики за многообразие и приобщаване на работното място. Платформата на ЕС за харти на многообразието бе създадена, за да позволи на съществуващите харти да обменят и споделят опит и добри практики</w:t>
      </w:r>
      <w:r>
        <w:rPr>
          <w:rStyle w:val="FootnoteReference"/>
          <w:rFonts w:ascii="Times New Roman" w:hAnsi="Times New Roman" w:cs="Times New Roman"/>
          <w:noProof/>
          <w:sz w:val="24"/>
          <w:szCs w:val="24"/>
        </w:rPr>
        <w:footnoteReference w:id="65"/>
      </w:r>
      <w:r>
        <w:rPr>
          <w:rFonts w:ascii="Times New Roman" w:hAnsi="Times New Roman"/>
          <w:noProof/>
          <w:sz w:val="24"/>
          <w:szCs w:val="24"/>
        </w:rPr>
        <w:t>. Те следва също така систематично да разглеждат специфичните предизвикателства, свързани с идентифицирането и борбата с антисемитизма на работното място.</w:t>
      </w:r>
    </w:p>
    <w:p>
      <w:pPr>
        <w:spacing w:line="240" w:lineRule="auto"/>
        <w:jc w:val="both"/>
        <w:rPr>
          <w:rFonts w:ascii="Times New Roman" w:hAnsi="Times New Roman" w:cs="Times New Roman"/>
          <w:noProof/>
          <w:sz w:val="24"/>
          <w:szCs w:val="24"/>
        </w:rPr>
      </w:pPr>
      <w:r>
        <w:rPr>
          <w:rFonts w:ascii="Times New Roman" w:hAnsi="Times New Roman"/>
          <w:b/>
          <w:bCs/>
          <w:noProof/>
          <w:sz w:val="24"/>
          <w:szCs w:val="24"/>
        </w:rPr>
        <w:t>Данните за равенството</w:t>
      </w:r>
      <w:r>
        <w:rPr>
          <w:rFonts w:ascii="Times New Roman" w:hAnsi="Times New Roman"/>
          <w:noProof/>
          <w:sz w:val="24"/>
          <w:szCs w:val="24"/>
        </w:rPr>
        <w:t>, свързани с евреите, са относително оскъдни поради чувствителността на събирането на данни въз основа на расов или етнически произход, религия или убеждения, както и поради факта, че европейските евреи са сравнително малка група, което води до наличие на по-малко обобщени данни от по-големи проучвания. Групата на високо равнище на ЕС по въпросите на недискриминацията, равенството и многообразието, чрез специална подгрупа, подкрепя държавите членки при събирането на данни, за да се подпомогне анализът на състоянието на равенството при пълно зачитане на основните права</w:t>
      </w:r>
      <w:r>
        <w:rPr>
          <w:rStyle w:val="FootnoteReference"/>
          <w:rFonts w:ascii="Times New Roman" w:hAnsi="Times New Roman" w:cs="Times New Roman"/>
          <w:noProof/>
          <w:sz w:val="24"/>
          <w:szCs w:val="24"/>
        </w:rPr>
        <w:footnoteReference w:id="66"/>
      </w:r>
      <w:r>
        <w:rPr>
          <w:rFonts w:ascii="Times New Roman" w:hAnsi="Times New Roman"/>
          <w:noProof/>
          <w:sz w:val="24"/>
          <w:szCs w:val="24"/>
        </w:rPr>
        <w:t>. Освен това Комисията ще предприеме поредица от действия за преодоляване на расовите и етническите стереотипи с медиите, гражданското общество и представителите на хората с малцинствен расов или етнически произход, както и ще предприеме действия за осигуряване на последователен подход към събирането на данни за равенството, по-специално по отношение на данните, разбити по расов или етнически произход</w:t>
      </w:r>
      <w:r>
        <w:rPr>
          <w:rStyle w:val="FootnoteReference"/>
          <w:rFonts w:ascii="Times New Roman" w:hAnsi="Times New Roman" w:cs="Times New Roman"/>
          <w:noProof/>
          <w:sz w:val="24"/>
          <w:szCs w:val="24"/>
        </w:rPr>
        <w:footnoteReference w:id="67"/>
      </w:r>
      <w:r>
        <w:rPr>
          <w:rFonts w:ascii="Times New Roman" w:hAnsi="Times New Roman"/>
          <w:noProof/>
          <w:sz w:val="24"/>
          <w:szCs w:val="24"/>
        </w:rPr>
        <w:t>.</w:t>
      </w:r>
    </w:p>
    <w:p>
      <w:pPr>
        <w:spacing w:line="240" w:lineRule="auto"/>
        <w:jc w:val="both"/>
        <w:rPr>
          <w:rFonts w:ascii="Times New Roman" w:hAnsi="Times New Roman" w:cs="Times New Roman"/>
          <w:b/>
          <w:i/>
          <w:noProof/>
          <w:sz w:val="24"/>
          <w:szCs w:val="24"/>
        </w:rPr>
      </w:pPr>
      <w:r>
        <w:rPr>
          <w:noProof/>
        </w:rPr>
        <w:t xml:space="preserve"> </w:t>
      </w:r>
      <w:r>
        <w:rPr>
          <w:rFonts w:ascii="Times New Roman" w:hAnsi="Times New Roman"/>
          <w:b/>
          <w:i/>
          <w:noProof/>
          <w:sz w:val="24"/>
          <w:szCs w:val="24"/>
        </w:rPr>
        <w:t xml:space="preserve">Ключови действия: </w:t>
      </w:r>
    </w:p>
    <w:tbl>
      <w:tblPr>
        <w:tblStyle w:val="TableGrid"/>
        <w:tblW w:w="0" w:type="auto"/>
        <w:tblLook w:val="04A0" w:firstRow="1" w:lastRow="0" w:firstColumn="1" w:lastColumn="0" w:noHBand="0" w:noVBand="1"/>
      </w:tblPr>
      <w:tblGrid>
        <w:gridCol w:w="9180"/>
      </w:tblGrid>
      <w:tr>
        <w:trPr>
          <w:trHeight w:val="1293"/>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Комисията:</w:t>
            </w:r>
          </w:p>
          <w:p>
            <w:pPr>
              <w:pStyle w:val="ListParagraph"/>
              <w:numPr>
                <w:ilvl w:val="0"/>
                <w:numId w:val="2"/>
              </w:numPr>
              <w:jc w:val="both"/>
              <w:rPr>
                <w:rFonts w:ascii="Times New Roman" w:hAnsi="Times New Roman" w:cs="Times New Roman"/>
                <w:noProof/>
                <w:sz w:val="24"/>
                <w:szCs w:val="24"/>
              </w:rPr>
            </w:pPr>
            <w:r>
              <w:rPr>
                <w:rFonts w:ascii="Times New Roman" w:hAnsi="Times New Roman"/>
                <w:noProof/>
                <w:sz w:val="24"/>
                <w:szCs w:val="24"/>
              </w:rPr>
              <w:t xml:space="preserve">Ще предложи </w:t>
            </w:r>
            <w:r>
              <w:rPr>
                <w:rFonts w:ascii="Times New Roman" w:hAnsi="Times New Roman"/>
                <w:b/>
                <w:bCs/>
                <w:noProof/>
                <w:sz w:val="24"/>
                <w:szCs w:val="24"/>
              </w:rPr>
              <w:t>задължителни стандарти за националните органи по въпросите на равенството</w:t>
            </w:r>
            <w:r>
              <w:rPr>
                <w:rFonts w:ascii="Times New Roman" w:hAnsi="Times New Roman"/>
                <w:noProof/>
                <w:sz w:val="24"/>
                <w:szCs w:val="24"/>
              </w:rPr>
              <w:t xml:space="preserve"> до 2022 г. и ще си сътрудничи с </w:t>
            </w:r>
            <w:r>
              <w:rPr>
                <w:rFonts w:ascii="Times New Roman" w:hAnsi="Times New Roman"/>
                <w:b/>
                <w:bCs/>
                <w:noProof/>
                <w:sz w:val="24"/>
                <w:szCs w:val="24"/>
              </w:rPr>
              <w:t>Equinet</w:t>
            </w:r>
            <w:r>
              <w:rPr>
                <w:rStyle w:val="FootnoteReference"/>
                <w:rFonts w:ascii="Times New Roman" w:hAnsi="Times New Roman" w:cs="Times New Roman"/>
                <w:b/>
                <w:noProof/>
                <w:sz w:val="24"/>
                <w:szCs w:val="24"/>
              </w:rPr>
              <w:footnoteReference w:id="68"/>
            </w:r>
            <w:r>
              <w:rPr>
                <w:rFonts w:ascii="Times New Roman" w:hAnsi="Times New Roman"/>
                <w:b/>
                <w:bCs/>
                <w:noProof/>
                <w:sz w:val="24"/>
                <w:szCs w:val="24"/>
              </w:rPr>
              <w:t xml:space="preserve"> и органите по въпросите на равенството</w:t>
            </w:r>
            <w:r>
              <w:rPr>
                <w:rFonts w:ascii="Times New Roman" w:hAnsi="Times New Roman"/>
                <w:noProof/>
                <w:sz w:val="24"/>
                <w:szCs w:val="24"/>
              </w:rPr>
              <w:t xml:space="preserve"> с цел повишаване на познанията им относно антисемитизма. </w:t>
            </w:r>
          </w:p>
          <w:p>
            <w:pPr>
              <w:pStyle w:val="ListParagraph"/>
              <w:numPr>
                <w:ilvl w:val="0"/>
                <w:numId w:val="2"/>
              </w:numPr>
              <w:jc w:val="both"/>
              <w:rPr>
                <w:rFonts w:ascii="Times New Roman" w:hAnsi="Times New Roman" w:cs="Times New Roman"/>
                <w:noProof/>
                <w:sz w:val="24"/>
                <w:szCs w:val="24"/>
              </w:rPr>
            </w:pPr>
            <w:r>
              <w:rPr>
                <w:rFonts w:ascii="Times New Roman" w:hAnsi="Times New Roman"/>
                <w:noProof/>
                <w:sz w:val="24"/>
                <w:szCs w:val="24"/>
              </w:rPr>
              <w:t xml:space="preserve">Ще подкрепя държавите членки при </w:t>
            </w:r>
            <w:r>
              <w:rPr>
                <w:rFonts w:ascii="Times New Roman" w:hAnsi="Times New Roman"/>
                <w:b/>
                <w:bCs/>
                <w:noProof/>
                <w:sz w:val="24"/>
                <w:szCs w:val="24"/>
              </w:rPr>
              <w:t>разработването и прилагането на реформи</w:t>
            </w:r>
            <w:r>
              <w:rPr>
                <w:rFonts w:ascii="Times New Roman" w:hAnsi="Times New Roman"/>
                <w:noProof/>
                <w:sz w:val="24"/>
                <w:szCs w:val="24"/>
              </w:rPr>
              <w:t>, насочени към справяне с дискриминацията в училищата като цяло — и по-специално антисемитизма — в рамките на Инструмента за техническа подкрепа, включително на многонационална основа, за да се улесни по-тясното сътрудничество и да се надграждат най-добрите практики.</w:t>
            </w:r>
          </w:p>
          <w:p>
            <w:pPr>
              <w:pStyle w:val="ListParagraph"/>
              <w:numPr>
                <w:ilvl w:val="0"/>
                <w:numId w:val="2"/>
              </w:numPr>
              <w:jc w:val="both"/>
              <w:rPr>
                <w:rFonts w:ascii="Times New Roman" w:hAnsi="Times New Roman" w:cs="Times New Roman"/>
                <w:b/>
                <w:noProof/>
                <w:sz w:val="24"/>
                <w:szCs w:val="24"/>
              </w:rPr>
            </w:pPr>
            <w:r>
              <w:rPr>
                <w:rFonts w:ascii="Times New Roman" w:hAnsi="Times New Roman"/>
                <w:noProof/>
                <w:sz w:val="24"/>
                <w:szCs w:val="24"/>
              </w:rPr>
              <w:t xml:space="preserve">Ще включва данните, свързани с антисемитизма и евреите в ЕС, в </w:t>
            </w:r>
            <w:r>
              <w:rPr>
                <w:rFonts w:ascii="Times New Roman" w:hAnsi="Times New Roman"/>
                <w:b/>
                <w:bCs/>
                <w:noProof/>
                <w:sz w:val="24"/>
                <w:szCs w:val="24"/>
              </w:rPr>
              <w:t>събирането и използването на данни за равенството</w:t>
            </w:r>
            <w:r>
              <w:rPr>
                <w:rFonts w:ascii="Times New Roman" w:hAnsi="Times New Roman"/>
                <w:noProof/>
                <w:sz w:val="24"/>
                <w:szCs w:val="24"/>
              </w:rPr>
              <w:t xml:space="preserve"> въз основа на расов или етнически произход и религия или убеждения.</w:t>
            </w:r>
          </w:p>
          <w:p>
            <w:pPr>
              <w:pStyle w:val="ListParagraph"/>
              <w:jc w:val="both"/>
              <w:rPr>
                <w:rFonts w:ascii="Times New Roman" w:hAnsi="Times New Roman" w:cs="Times New Roman"/>
                <w:b/>
                <w:noProof/>
                <w:sz w:val="24"/>
                <w:szCs w:val="24"/>
              </w:rPr>
            </w:pPr>
            <w:r>
              <w:rPr>
                <w:rFonts w:ascii="Times New Roman" w:hAnsi="Times New Roman"/>
                <w:noProof/>
                <w:sz w:val="24"/>
                <w:szCs w:val="24"/>
              </w:rPr>
              <w:t xml:space="preserve"> </w:t>
            </w:r>
          </w:p>
          <w:p>
            <w:pPr>
              <w:spacing w:after="160"/>
              <w:jc w:val="both"/>
              <w:rPr>
                <w:rFonts w:ascii="Times New Roman" w:hAnsi="Times New Roman" w:cs="Times New Roman"/>
                <w:b/>
                <w:noProof/>
                <w:sz w:val="24"/>
                <w:szCs w:val="24"/>
              </w:rPr>
            </w:pPr>
            <w:r>
              <w:rPr>
                <w:rFonts w:ascii="Times New Roman" w:hAnsi="Times New Roman"/>
                <w:b/>
                <w:noProof/>
                <w:sz w:val="24"/>
                <w:szCs w:val="24"/>
              </w:rPr>
              <w:t>Държавите членки се насърчават:</w:t>
            </w:r>
          </w:p>
          <w:p>
            <w:pPr>
              <w:pStyle w:val="ListParagraph"/>
              <w:numPr>
                <w:ilvl w:val="0"/>
                <w:numId w:val="4"/>
              </w:numPr>
              <w:spacing w:after="160"/>
              <w:jc w:val="both"/>
              <w:rPr>
                <w:rFonts w:ascii="Times New Roman" w:hAnsi="Times New Roman" w:cs="Times New Roman"/>
                <w:b/>
                <w:noProof/>
                <w:sz w:val="24"/>
                <w:szCs w:val="24"/>
              </w:rPr>
            </w:pPr>
            <w:r>
              <w:rPr>
                <w:rFonts w:ascii="Times New Roman" w:hAnsi="Times New Roman"/>
                <w:noProof/>
                <w:sz w:val="24"/>
                <w:szCs w:val="24"/>
              </w:rPr>
              <w:t xml:space="preserve">Да гарантират, че </w:t>
            </w:r>
            <w:r>
              <w:rPr>
                <w:rFonts w:ascii="Times New Roman" w:hAnsi="Times New Roman"/>
                <w:b/>
                <w:bCs/>
                <w:noProof/>
                <w:sz w:val="24"/>
                <w:szCs w:val="24"/>
              </w:rPr>
              <w:t>националните органи по въпросите на равенството разполагат със съответните средства</w:t>
            </w:r>
            <w:r>
              <w:rPr>
                <w:rFonts w:ascii="Times New Roman" w:hAnsi="Times New Roman"/>
                <w:noProof/>
                <w:sz w:val="24"/>
                <w:szCs w:val="24"/>
              </w:rPr>
              <w:t>, за да гарантират, че случаите на антисемитска дискриминация се разглеждат и докладват по подходящ начин.</w:t>
            </w:r>
            <w:r>
              <w:rPr>
                <w:rFonts w:ascii="Times New Roman" w:hAnsi="Times New Roman"/>
                <w:b/>
                <w:bCs/>
                <w:noProof/>
                <w:sz w:val="24"/>
                <w:szCs w:val="24"/>
              </w:rPr>
              <w:t xml:space="preserve"> </w:t>
            </w:r>
          </w:p>
          <w:p>
            <w:pPr>
              <w:pStyle w:val="ListParagraph"/>
              <w:numPr>
                <w:ilvl w:val="0"/>
                <w:numId w:val="4"/>
              </w:numPr>
              <w:jc w:val="both"/>
              <w:rPr>
                <w:rFonts w:ascii="Times New Roman" w:hAnsi="Times New Roman" w:cs="Times New Roman"/>
                <w:b/>
                <w:noProof/>
                <w:sz w:val="24"/>
                <w:szCs w:val="24"/>
              </w:rPr>
            </w:pPr>
            <w:r>
              <w:rPr>
                <w:rFonts w:ascii="Times New Roman" w:hAnsi="Times New Roman"/>
                <w:b/>
                <w:bCs/>
                <w:noProof/>
                <w:sz w:val="24"/>
                <w:szCs w:val="24"/>
              </w:rPr>
              <w:t>Да вземат мерки срещу антисемитската дискриминация</w:t>
            </w:r>
            <w:r>
              <w:rPr>
                <w:rFonts w:ascii="Times New Roman" w:hAnsi="Times New Roman"/>
                <w:noProof/>
                <w:sz w:val="24"/>
                <w:szCs w:val="24"/>
              </w:rPr>
              <w:t xml:space="preserve"> във всички области, включително образованието и обучението, заетостта, здравеопазването и жилищното настаняване, чрез целенасочени действия като обучение и повишаване на осведомеността.  </w:t>
            </w:r>
          </w:p>
        </w:tc>
      </w:tr>
    </w:tbl>
    <w:p>
      <w:pPr>
        <w:pStyle w:val="ListParagraph"/>
        <w:numPr>
          <w:ilvl w:val="1"/>
          <w:numId w:val="1"/>
        </w:numPr>
        <w:spacing w:before="240" w:line="240" w:lineRule="auto"/>
        <w:ind w:left="1077" w:hanging="652"/>
        <w:jc w:val="both"/>
        <w:rPr>
          <w:rFonts w:ascii="Times New Roman" w:hAnsi="Times New Roman" w:cs="Times New Roman"/>
          <w:b/>
          <w:bCs/>
          <w:noProof/>
          <w:sz w:val="24"/>
          <w:szCs w:val="24"/>
        </w:rPr>
      </w:pPr>
      <w:r>
        <w:rPr>
          <w:rFonts w:ascii="Times New Roman" w:hAnsi="Times New Roman"/>
          <w:b/>
          <w:bCs/>
          <w:noProof/>
          <w:sz w:val="24"/>
          <w:szCs w:val="24"/>
        </w:rPr>
        <w:t xml:space="preserve">Европейската комисия дава пример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Като част от собствената си стратегия за човешките ресурси Комисията ще продължи да се стреми към </w:t>
      </w:r>
      <w:r>
        <w:rPr>
          <w:rFonts w:ascii="Times New Roman" w:hAnsi="Times New Roman"/>
          <w:b/>
          <w:bCs/>
          <w:noProof/>
          <w:sz w:val="24"/>
          <w:szCs w:val="24"/>
        </w:rPr>
        <w:t>приобщаваща и разнообразна работна среда</w:t>
      </w:r>
      <w:r>
        <w:rPr>
          <w:rStyle w:val="FootnoteReference"/>
          <w:rFonts w:ascii="Times New Roman" w:hAnsi="Times New Roman" w:cs="Times New Roman"/>
          <w:b/>
          <w:noProof/>
          <w:sz w:val="24"/>
          <w:szCs w:val="24"/>
        </w:rPr>
        <w:footnoteReference w:id="69"/>
      </w:r>
      <w:r>
        <w:rPr>
          <w:rFonts w:ascii="Times New Roman" w:hAnsi="Times New Roman"/>
          <w:b/>
          <w:bCs/>
          <w:noProof/>
          <w:sz w:val="24"/>
          <w:szCs w:val="24"/>
        </w:rPr>
        <w:t xml:space="preserve"> без антисемитизъм</w:t>
      </w:r>
      <w:r>
        <w:rPr>
          <w:rFonts w:ascii="Times New Roman" w:hAnsi="Times New Roman"/>
          <w:noProof/>
          <w:sz w:val="24"/>
          <w:szCs w:val="24"/>
        </w:rPr>
        <w:t xml:space="preserve"> чрез политики за многообразие и равенство, които предотвратяват тормоза, дискриминацията и всяка форма на расизъм. По-специално тя ще продължи да разширява осведомеността сред своите служители относно антисемитизма и начините за борба с него и да повишава разбирането за еврейския живот и култура, включително като част от общия акцент върху основните европейски ценности, като например зачитането на малцинствените групи. Обучението ще обхваща също така несъзнателни предубеждения, включително основани на възприятията за религията или убежденията. Комисията ще продължи да отбелязва Холокоста с вътрешни събития за персонала и инициативи за повишаване на осведомеността, както и ще продължи да бъде домакин на ежегодната Евро-Ханука</w:t>
      </w:r>
      <w:r>
        <w:rPr>
          <w:rStyle w:val="FootnoteReference"/>
          <w:rFonts w:ascii="Times New Roman" w:hAnsi="Times New Roman" w:cs="Times New Roman"/>
          <w:noProof/>
          <w:sz w:val="24"/>
          <w:szCs w:val="24"/>
        </w:rPr>
        <w:footnoteReference w:id="70"/>
      </w:r>
      <w:r>
        <w:rPr>
          <w:rFonts w:ascii="Times New Roman" w:hAnsi="Times New Roman"/>
          <w:noProof/>
          <w:sz w:val="24"/>
          <w:szCs w:val="24"/>
        </w:rPr>
        <w:t>, за да бъде признато многообразието сред служителите. Комисията приканва останалите институции на ЕС също да предприемат стъпки за насърчаване на многообразието и приобщаването сред собствения си персонал.</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Ключови действия: </w:t>
      </w:r>
    </w:p>
    <w:tbl>
      <w:tblPr>
        <w:tblStyle w:val="TableGrid"/>
        <w:tblW w:w="0" w:type="auto"/>
        <w:tblLook w:val="04A0" w:firstRow="1" w:lastRow="0" w:firstColumn="1" w:lastColumn="0" w:noHBand="0" w:noVBand="1"/>
      </w:tblPr>
      <w:tblGrid>
        <w:gridCol w:w="9180"/>
      </w:tblGrid>
      <w:tr>
        <w:trPr>
          <w:trHeight w:val="3392"/>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Комисията:</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Ще продължи прилагането на </w:t>
            </w:r>
            <w:r>
              <w:rPr>
                <w:rFonts w:ascii="Times New Roman" w:hAnsi="Times New Roman"/>
                <w:b/>
                <w:bCs/>
                <w:noProof/>
                <w:sz w:val="24"/>
                <w:szCs w:val="24"/>
              </w:rPr>
              <w:t>подход на нулева толерантност към инциденти с антисемитизъм</w:t>
            </w:r>
            <w:r>
              <w:rPr>
                <w:rFonts w:ascii="Times New Roman" w:hAnsi="Times New Roman"/>
                <w:noProof/>
                <w:sz w:val="24"/>
                <w:szCs w:val="24"/>
              </w:rPr>
              <w:t xml:space="preserve"> в рамките на институцията, като използва като критерий определението на Международния алианс за възпоменание на Холокоста. </w:t>
            </w:r>
          </w:p>
          <w:p>
            <w:pPr>
              <w:pStyle w:val="ListParagraph"/>
              <w:numPr>
                <w:ilvl w:val="0"/>
                <w:numId w:val="2"/>
              </w:numPr>
              <w:tabs>
                <w:tab w:val="left" w:pos="7337"/>
              </w:tabs>
              <w:spacing w:after="160"/>
              <w:jc w:val="both"/>
              <w:rPr>
                <w:rFonts w:ascii="Times New Roman" w:hAnsi="Times New Roman" w:cs="Times New Roman"/>
                <w:noProof/>
                <w:sz w:val="24"/>
                <w:szCs w:val="24"/>
              </w:rPr>
            </w:pPr>
            <w:r>
              <w:rPr>
                <w:rFonts w:ascii="Times New Roman" w:hAnsi="Times New Roman"/>
                <w:noProof/>
                <w:sz w:val="24"/>
                <w:szCs w:val="24"/>
              </w:rPr>
              <w:t xml:space="preserve">Ще осигури </w:t>
            </w:r>
            <w:r>
              <w:rPr>
                <w:rFonts w:ascii="Times New Roman" w:hAnsi="Times New Roman"/>
                <w:b/>
                <w:bCs/>
                <w:noProof/>
                <w:sz w:val="24"/>
                <w:szCs w:val="24"/>
              </w:rPr>
              <w:t>обучение за целеви служители</w:t>
            </w:r>
            <w:r>
              <w:rPr>
                <w:rFonts w:ascii="Times New Roman" w:hAnsi="Times New Roman"/>
                <w:noProof/>
                <w:sz w:val="24"/>
                <w:szCs w:val="24"/>
              </w:rPr>
              <w:t>, като например специалисти в областта на човешките ресурси, за разпознаване на антисемитизма въз основа на определението на Международния алианс за възпоменание на Холокоста и ще организира учебни посещения, когато е уместно, например в Израел.</w:t>
            </w:r>
          </w:p>
          <w:p>
            <w:pPr>
              <w:pStyle w:val="ListParagraph"/>
              <w:numPr>
                <w:ilvl w:val="0"/>
                <w:numId w:val="2"/>
              </w:numPr>
              <w:contextualSpacing w:val="0"/>
              <w:jc w:val="both"/>
              <w:rPr>
                <w:rFonts w:ascii="Times New Roman" w:hAnsi="Times New Roman" w:cs="Times New Roman"/>
                <w:bCs/>
                <w:noProof/>
                <w:sz w:val="24"/>
                <w:szCs w:val="24"/>
              </w:rPr>
            </w:pPr>
            <w:r>
              <w:rPr>
                <w:rFonts w:ascii="Times New Roman" w:hAnsi="Times New Roman"/>
                <w:noProof/>
                <w:sz w:val="24"/>
                <w:szCs w:val="24"/>
              </w:rPr>
              <w:t xml:space="preserve">Ще насърчава използването на гъвкави </w:t>
            </w:r>
            <w:r>
              <w:rPr>
                <w:rFonts w:ascii="Times New Roman" w:hAnsi="Times New Roman"/>
                <w:b/>
                <w:bCs/>
                <w:noProof/>
                <w:sz w:val="24"/>
                <w:szCs w:val="24"/>
              </w:rPr>
              <w:t>схеми на работа</w:t>
            </w:r>
            <w:r>
              <w:rPr>
                <w:rFonts w:ascii="Times New Roman" w:hAnsi="Times New Roman"/>
                <w:noProof/>
                <w:sz w:val="24"/>
                <w:szCs w:val="24"/>
              </w:rPr>
              <w:t xml:space="preserve"> с цел зачитане на религиозните празници за целия си персонал.</w:t>
            </w:r>
          </w:p>
          <w:p>
            <w:pPr>
              <w:pStyle w:val="ListParagraph"/>
              <w:numPr>
                <w:ilvl w:val="0"/>
                <w:numId w:val="2"/>
              </w:numPr>
              <w:jc w:val="both"/>
              <w:rPr>
                <w:rFonts w:ascii="Times New Roman" w:hAnsi="Times New Roman" w:cs="Times New Roman"/>
                <w:noProof/>
                <w:sz w:val="24"/>
                <w:szCs w:val="24"/>
              </w:rPr>
            </w:pPr>
            <w:r>
              <w:rPr>
                <w:rFonts w:ascii="Times New Roman" w:hAnsi="Times New Roman"/>
                <w:noProof/>
                <w:sz w:val="24"/>
                <w:szCs w:val="24"/>
              </w:rPr>
              <w:t xml:space="preserve">Ще прикани европейските училища да направят необходимото всички ученици да научат за еврейския живот в Европа, Холокоста и антисемитизма и да отбелязват </w:t>
            </w:r>
            <w:r>
              <w:rPr>
                <w:rFonts w:ascii="Times New Roman" w:hAnsi="Times New Roman"/>
                <w:b/>
                <w:bCs/>
                <w:noProof/>
                <w:sz w:val="24"/>
                <w:szCs w:val="24"/>
              </w:rPr>
              <w:t>годишния международен ден в памет на жертвите на Холокоста</w:t>
            </w:r>
            <w:r>
              <w:rPr>
                <w:rFonts w:ascii="Times New Roman" w:hAnsi="Times New Roman"/>
                <w:noProof/>
                <w:sz w:val="24"/>
                <w:szCs w:val="24"/>
              </w:rPr>
              <w:t>, включително чрез евентуални посещения на възпоменателни обекти.</w:t>
            </w:r>
          </w:p>
        </w:tc>
      </w:tr>
    </w:tbl>
    <w:p>
      <w:pPr>
        <w:pStyle w:val="ListParagraph"/>
        <w:numPr>
          <w:ilvl w:val="0"/>
          <w:numId w:val="1"/>
        </w:numPr>
        <w:spacing w:before="240" w:line="240" w:lineRule="auto"/>
        <w:ind w:left="1077"/>
        <w:jc w:val="both"/>
        <w:rPr>
          <w:rFonts w:ascii="Times New Roman" w:hAnsi="Times New Roman" w:cs="Times New Roman"/>
          <w:b/>
          <w:bCs/>
          <w:noProof/>
          <w:sz w:val="24"/>
          <w:szCs w:val="24"/>
        </w:rPr>
      </w:pPr>
      <w:r>
        <w:rPr>
          <w:rFonts w:ascii="Times New Roman" w:hAnsi="Times New Roman"/>
          <w:b/>
          <w:bCs/>
          <w:noProof/>
          <w:sz w:val="24"/>
          <w:szCs w:val="24"/>
        </w:rPr>
        <w:t>ЗАЩИТА И ПОДКРЕПА НА ЕВРЕЙСКИЯ ЖИВОТ В ЕС</w:t>
      </w:r>
    </w:p>
    <w:p>
      <w:pPr>
        <w:spacing w:after="0" w:line="240" w:lineRule="auto"/>
        <w:jc w:val="both"/>
        <w:rPr>
          <w:rFonts w:ascii="Times New Roman" w:hAnsi="Times New Roman" w:cs="Times New Roman"/>
          <w:bCs/>
          <w:i/>
          <w:noProof/>
          <w:sz w:val="24"/>
          <w:szCs w:val="24"/>
        </w:rPr>
      </w:pPr>
      <w:r>
        <w:rPr>
          <w:rFonts w:ascii="Times New Roman" w:hAnsi="Times New Roman"/>
          <w:bCs/>
          <w:i/>
          <w:noProof/>
          <w:sz w:val="24"/>
          <w:szCs w:val="24"/>
        </w:rPr>
        <w:t>„Страхувам се, че живях достатъчно дълго, за да видя, че неща, за които си мислех, че историята окончателно (ги) е изхвърлила, са били само латентни.“</w:t>
      </w:r>
    </w:p>
    <w:p>
      <w:pPr>
        <w:spacing w:after="0" w:line="240" w:lineRule="auto"/>
        <w:jc w:val="right"/>
        <w:rPr>
          <w:rFonts w:ascii="Times New Roman" w:hAnsi="Times New Roman" w:cs="Times New Roman"/>
          <w:b/>
          <w:bCs/>
          <w:noProof/>
          <w:sz w:val="24"/>
          <w:szCs w:val="24"/>
        </w:rPr>
      </w:pPr>
      <w:r>
        <w:rPr>
          <w:rFonts w:ascii="Times New Roman" w:hAnsi="Times New Roman"/>
          <w:b/>
          <w:noProof/>
          <w:sz w:val="24"/>
          <w:szCs w:val="24"/>
        </w:rPr>
        <w:t>— Лилиана Сегре (оцеляла от Холокоста)</w:t>
      </w:r>
    </w:p>
    <w:p>
      <w:pPr>
        <w:spacing w:after="0" w:line="240" w:lineRule="auto"/>
        <w:jc w:val="right"/>
        <w:rPr>
          <w:rFonts w:ascii="Times New Roman" w:hAnsi="Times New Roman" w:cs="Times New Roman"/>
          <w:b/>
          <w:bCs/>
          <w:noProof/>
          <w:sz w:val="24"/>
          <w:szCs w:val="24"/>
        </w:rPr>
      </w:pPr>
    </w:p>
    <w:p>
      <w:pPr>
        <w:spacing w:line="240" w:lineRule="auto"/>
        <w:jc w:val="both"/>
        <w:rPr>
          <w:rFonts w:ascii="Times New Roman" w:hAnsi="Times New Roman" w:cs="Times New Roman"/>
          <w:noProof/>
          <w:sz w:val="24"/>
          <w:szCs w:val="24"/>
        </w:rPr>
      </w:pPr>
      <w:r>
        <w:rPr>
          <w:rFonts w:ascii="Times New Roman" w:hAnsi="Times New Roman"/>
          <w:noProof/>
          <w:sz w:val="24"/>
          <w:szCs w:val="24"/>
        </w:rPr>
        <w:t>За да могат евреите да участват пълноценно в европейския живот, от съществено значение е те да се чувстват в безопасност и сигурност. При все това сигурността е основната грижа за еврейската общност</w:t>
      </w:r>
      <w:r>
        <w:rPr>
          <w:rStyle w:val="FootnoteReference"/>
          <w:rFonts w:ascii="Times New Roman" w:hAnsi="Times New Roman" w:cs="Times New Roman"/>
          <w:noProof/>
          <w:sz w:val="24"/>
          <w:szCs w:val="24"/>
        </w:rPr>
        <w:footnoteReference w:id="71"/>
      </w:r>
      <w:r>
        <w:rPr>
          <w:rFonts w:ascii="Times New Roman" w:hAnsi="Times New Roman"/>
          <w:noProof/>
          <w:sz w:val="24"/>
          <w:szCs w:val="24"/>
        </w:rPr>
        <w:t>. 38 % от евреите са обмисляли възможността да емигрират, защото не се чувстват в безопасност като евреи в ЕС</w:t>
      </w:r>
      <w:r>
        <w:rPr>
          <w:rStyle w:val="FootnoteReference"/>
          <w:rFonts w:ascii="Times New Roman" w:hAnsi="Times New Roman" w:cs="Times New Roman"/>
          <w:noProof/>
          <w:sz w:val="24"/>
          <w:szCs w:val="24"/>
        </w:rPr>
        <w:footnoteReference w:id="72"/>
      </w:r>
      <w:r>
        <w:rPr>
          <w:rFonts w:ascii="Times New Roman" w:hAnsi="Times New Roman"/>
          <w:noProof/>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790"/>
      </w:tblGrid>
      <w:tr>
        <w:tc>
          <w:tcPr>
            <w:tcW w:w="2376" w:type="dxa"/>
          </w:tcPr>
          <w:p>
            <w:pPr>
              <w:jc w:val="both"/>
              <w:rPr>
                <w:rFonts w:ascii="Times New Roman" w:hAnsi="Times New Roman" w:cs="Times New Roman"/>
                <w:noProof/>
                <w:sz w:val="24"/>
                <w:szCs w:val="24"/>
              </w:rPr>
            </w:pPr>
            <w:r>
              <w:rPr>
                <w:rFonts w:ascii="Times New Roman" w:hAnsi="Times New Roman"/>
                <w:noProof/>
                <w:sz w:val="24"/>
                <w:szCs w:val="24"/>
                <w:lang w:val="en-GB" w:eastAsia="en-GB"/>
              </w:rPr>
              <w:drawing>
                <wp:inline distT="0" distB="0" distL="0" distR="0">
                  <wp:extent cx="1138844" cy="1138844"/>
                  <wp:effectExtent l="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fograph 4.jpg"/>
                          <pic:cNvPicPr/>
                        </pic:nvPicPr>
                        <pic:blipFill>
                          <a:blip r:embed="rId19">
                            <a:extLst>
                              <a:ext uri="{28A0092B-C50C-407E-A947-70E740481C1C}">
                                <a14:useLocalDpi xmlns:a14="http://schemas.microsoft.com/office/drawing/2010/main" val="0"/>
                              </a:ext>
                            </a:extLst>
                          </a:blip>
                          <a:stretch>
                            <a:fillRect/>
                          </a:stretch>
                        </pic:blipFill>
                        <pic:spPr>
                          <a:xfrm>
                            <a:off x="0" y="0"/>
                            <a:ext cx="1138844" cy="1138844"/>
                          </a:xfrm>
                          <a:prstGeom prst="rect">
                            <a:avLst/>
                          </a:prstGeom>
                        </pic:spPr>
                      </pic:pic>
                    </a:graphicData>
                  </a:graphic>
                </wp:inline>
              </w:drawing>
            </w:r>
          </w:p>
        </w:tc>
        <w:tc>
          <w:tcPr>
            <w:tcW w:w="6790" w:type="dxa"/>
          </w:tcPr>
          <w:p>
            <w:pPr>
              <w:jc w:val="both"/>
              <w:rPr>
                <w:rFonts w:ascii="Times New Roman" w:hAnsi="Times New Roman" w:cs="Times New Roman"/>
                <w:b/>
                <w:noProof/>
                <w:sz w:val="24"/>
                <w:szCs w:val="24"/>
              </w:rPr>
            </w:pPr>
          </w:p>
          <w:p>
            <w:pPr>
              <w:jc w:val="both"/>
              <w:rPr>
                <w:rFonts w:ascii="Times New Roman" w:hAnsi="Times New Roman" w:cs="Times New Roman"/>
                <w:b/>
                <w:noProof/>
                <w:sz w:val="24"/>
                <w:szCs w:val="24"/>
              </w:rPr>
            </w:pPr>
          </w:p>
          <w:p>
            <w:pPr>
              <w:jc w:val="both"/>
              <w:rPr>
                <w:rFonts w:ascii="Times New Roman" w:hAnsi="Times New Roman" w:cs="Times New Roman"/>
                <w:noProof/>
                <w:sz w:val="24"/>
                <w:szCs w:val="24"/>
              </w:rPr>
            </w:pPr>
            <w:r>
              <w:rPr>
                <w:rFonts w:ascii="Times New Roman" w:hAnsi="Times New Roman"/>
                <w:b/>
                <w:bCs/>
                <w:noProof/>
                <w:sz w:val="24"/>
                <w:szCs w:val="24"/>
              </w:rPr>
              <w:t>Една трета (34 %)</w:t>
            </w:r>
            <w:r>
              <w:rPr>
                <w:rFonts w:ascii="Times New Roman" w:hAnsi="Times New Roman"/>
                <w:noProof/>
                <w:sz w:val="24"/>
                <w:szCs w:val="24"/>
              </w:rPr>
              <w:t xml:space="preserve"> от евреите избягват да посещават еврейски събития или обекти поне понякога, защото</w:t>
            </w:r>
            <w:r>
              <w:rPr>
                <w:rFonts w:ascii="Times New Roman" w:hAnsi="Times New Roman"/>
                <w:b/>
                <w:bCs/>
                <w:noProof/>
                <w:sz w:val="24"/>
                <w:szCs w:val="24"/>
              </w:rPr>
              <w:t xml:space="preserve"> не се чувстват в безопасност там или по пътя за там</w:t>
            </w:r>
            <w:r>
              <w:rPr>
                <w:rStyle w:val="FootnoteReference"/>
                <w:rFonts w:ascii="Times New Roman" w:hAnsi="Times New Roman" w:cs="Times New Roman"/>
                <w:noProof/>
                <w:sz w:val="24"/>
                <w:szCs w:val="24"/>
              </w:rPr>
              <w:footnoteReference w:id="73"/>
            </w:r>
            <w:r>
              <w:rPr>
                <w:rFonts w:ascii="Times New Roman" w:hAnsi="Times New Roman"/>
                <w:noProof/>
                <w:sz w:val="24"/>
                <w:szCs w:val="24"/>
              </w:rPr>
              <w:t>.</w:t>
            </w:r>
          </w:p>
        </w:tc>
      </w:tr>
    </w:tbl>
    <w:p>
      <w:pPr>
        <w:spacing w:line="240" w:lineRule="auto"/>
        <w:jc w:val="both"/>
        <w:rPr>
          <w:rFonts w:ascii="Times New Roman" w:hAnsi="Times New Roman" w:cs="Times New Roman"/>
          <w:noProof/>
          <w:sz w:val="24"/>
          <w:szCs w:val="24"/>
        </w:rPr>
      </w:pPr>
    </w:p>
    <w:p>
      <w:pPr>
        <w:spacing w:before="160" w:line="240" w:lineRule="auto"/>
        <w:jc w:val="both"/>
        <w:rPr>
          <w:rFonts w:ascii="Times New Roman" w:hAnsi="Times New Roman" w:cs="Times New Roman"/>
          <w:noProof/>
          <w:sz w:val="24"/>
          <w:szCs w:val="24"/>
        </w:rPr>
      </w:pPr>
      <w:r>
        <w:rPr>
          <w:rFonts w:ascii="Times New Roman" w:hAnsi="Times New Roman"/>
          <w:noProof/>
          <w:sz w:val="24"/>
          <w:szCs w:val="24"/>
        </w:rPr>
        <w:t xml:space="preserve">Няколко смъртоносни терористични нападения в Европа показаха, че еврейските сгради невинаги са защитени по подходящ начин. Въпреки че националните органи са отговорни за защитата на всички граждани, повечето еврейски общности и организации на гражданското общество трябваше да инвестират значителни средства в собствените си мерки за сигурност. </w:t>
      </w:r>
    </w:p>
    <w:p>
      <w:pPr>
        <w:pStyle w:val="ListParagraph"/>
        <w:numPr>
          <w:ilvl w:val="1"/>
          <w:numId w:val="1"/>
        </w:numPr>
        <w:spacing w:before="240" w:line="240" w:lineRule="auto"/>
        <w:ind w:left="1077" w:hanging="652"/>
        <w:rPr>
          <w:rFonts w:ascii="Times New Roman" w:hAnsi="Times New Roman" w:cs="Times New Roman"/>
          <w:b/>
          <w:noProof/>
          <w:sz w:val="24"/>
          <w:szCs w:val="24"/>
        </w:rPr>
      </w:pPr>
      <w:r>
        <w:rPr>
          <w:rFonts w:ascii="Times New Roman" w:hAnsi="Times New Roman"/>
          <w:b/>
          <w:noProof/>
          <w:sz w:val="24"/>
          <w:szCs w:val="24"/>
        </w:rPr>
        <w:t>Борба с насилническия екстремизъм и тероризма, насочени срещу евреите</w:t>
      </w:r>
    </w:p>
    <w:p>
      <w:pPr>
        <w:spacing w:line="240" w:lineRule="auto"/>
        <w:jc w:val="both"/>
        <w:rPr>
          <w:rFonts w:ascii="Times New Roman" w:hAnsi="Times New Roman" w:cs="Times New Roman"/>
          <w:noProof/>
          <w:sz w:val="24"/>
          <w:szCs w:val="24"/>
        </w:rPr>
      </w:pPr>
      <w:r>
        <w:rPr>
          <w:rFonts w:ascii="Times New Roman" w:hAnsi="Times New Roman"/>
          <w:b/>
          <w:bCs/>
          <w:noProof/>
          <w:sz w:val="24"/>
          <w:szCs w:val="24"/>
        </w:rPr>
        <w:t>Стратегията за Съюза на сигурност</w:t>
      </w:r>
      <w:r>
        <w:rPr>
          <w:rStyle w:val="FootnoteReference"/>
          <w:rFonts w:ascii="Times New Roman" w:hAnsi="Times New Roman" w:cs="Times New Roman"/>
          <w:noProof/>
          <w:sz w:val="24"/>
          <w:szCs w:val="24"/>
        </w:rPr>
        <w:footnoteReference w:id="74"/>
      </w:r>
      <w:r>
        <w:rPr>
          <w:rFonts w:ascii="Times New Roman" w:hAnsi="Times New Roman"/>
          <w:noProof/>
          <w:sz w:val="24"/>
          <w:szCs w:val="24"/>
        </w:rPr>
        <w:t xml:space="preserve"> за периода 2020—2025 г. има за цел да гарантира сигурност за всички в ЕС в съответствие с ценностите и принципите на ЕС. Програмата за борба с тероризма от 2020 г.</w:t>
      </w:r>
      <w:r>
        <w:rPr>
          <w:rStyle w:val="FootnoteReference"/>
          <w:rFonts w:ascii="Times New Roman" w:hAnsi="Times New Roman" w:cs="Times New Roman"/>
          <w:noProof/>
          <w:sz w:val="24"/>
          <w:szCs w:val="24"/>
        </w:rPr>
        <w:footnoteReference w:id="75"/>
      </w:r>
      <w:r>
        <w:rPr>
          <w:rFonts w:ascii="Times New Roman" w:hAnsi="Times New Roman"/>
          <w:noProof/>
          <w:sz w:val="24"/>
          <w:szCs w:val="24"/>
        </w:rPr>
        <w:t xml:space="preserve"> засилва борбата с тероризма и насилническия екстремизъм и повишава устойчивостта на ЕС на терористични заплахи.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В рамките на плана за действие от 2017 г. за подкрепа на защитата на обществените пространства, включително местата за богослужение</w:t>
      </w:r>
      <w:r>
        <w:rPr>
          <w:rStyle w:val="FootnoteReference"/>
          <w:rFonts w:ascii="Times New Roman" w:hAnsi="Times New Roman" w:cs="Times New Roman"/>
          <w:noProof/>
          <w:sz w:val="24"/>
          <w:szCs w:val="24"/>
        </w:rPr>
        <w:footnoteReference w:id="76"/>
      </w:r>
      <w:r>
        <w:rPr>
          <w:rFonts w:ascii="Times New Roman" w:hAnsi="Times New Roman"/>
          <w:noProof/>
          <w:sz w:val="24"/>
          <w:szCs w:val="24"/>
        </w:rPr>
        <w:t>, Комисията разработи различни насоки</w:t>
      </w:r>
      <w:r>
        <w:rPr>
          <w:rStyle w:val="FootnoteReference"/>
          <w:rFonts w:ascii="Times New Roman" w:hAnsi="Times New Roman" w:cs="Times New Roman"/>
          <w:noProof/>
          <w:sz w:val="24"/>
          <w:szCs w:val="24"/>
        </w:rPr>
        <w:footnoteReference w:id="77"/>
      </w:r>
      <w:r>
        <w:rPr>
          <w:rFonts w:ascii="Times New Roman" w:hAnsi="Times New Roman"/>
          <w:noProof/>
          <w:sz w:val="24"/>
          <w:szCs w:val="24"/>
        </w:rPr>
        <w:t>, инструменти и обучения</w:t>
      </w:r>
      <w:r>
        <w:rPr>
          <w:rStyle w:val="FootnoteReference"/>
          <w:rFonts w:ascii="Times New Roman" w:hAnsi="Times New Roman" w:cs="Times New Roman"/>
          <w:noProof/>
          <w:sz w:val="24"/>
          <w:szCs w:val="24"/>
        </w:rPr>
        <w:footnoteReference w:id="78"/>
      </w:r>
      <w:r>
        <w:rPr>
          <w:rFonts w:ascii="Times New Roman" w:hAnsi="Times New Roman"/>
          <w:noProof/>
          <w:sz w:val="24"/>
          <w:szCs w:val="24"/>
        </w:rPr>
        <w:t xml:space="preserve"> в подкрепа на работата на държавите членки и религиозните общности в тази област. В заключенията на Съвета от юни 2021 г. относно защитата на обществените пространства</w:t>
      </w:r>
      <w:r>
        <w:rPr>
          <w:rStyle w:val="FootnoteReference"/>
          <w:rFonts w:ascii="Times New Roman" w:hAnsi="Times New Roman" w:cs="Times New Roman"/>
          <w:noProof/>
          <w:sz w:val="24"/>
          <w:szCs w:val="24"/>
        </w:rPr>
        <w:footnoteReference w:id="79"/>
      </w:r>
      <w:r>
        <w:rPr>
          <w:rFonts w:ascii="Times New Roman" w:hAnsi="Times New Roman"/>
          <w:noProof/>
          <w:sz w:val="24"/>
          <w:szCs w:val="24"/>
        </w:rPr>
        <w:t xml:space="preserve"> се подчертава, че местата за богослужение изискват специфични мерки за защита.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Необходимо е допълнително да се засили сътрудничеството между публичните органи и религиозните лидери и конгрегации, включително еврейските, за да се повиши равнището на осведоменост по въпросите на сигурността и да се укрепят ангажираността и устойчивостта на общността чрез дейности за изграждане на доверие. Това ще насърчи добрите практики и обучението в областта на защитата на местата за богослужение, които все повече са под прицела на терористични нападения. Комисията ще </w:t>
      </w:r>
      <w:r>
        <w:rPr>
          <w:rFonts w:ascii="Times New Roman" w:hAnsi="Times New Roman"/>
          <w:b/>
          <w:bCs/>
          <w:noProof/>
          <w:sz w:val="24"/>
          <w:szCs w:val="24"/>
        </w:rPr>
        <w:t>организира и конференция на високо равнище</w:t>
      </w:r>
      <w:r>
        <w:rPr>
          <w:rFonts w:ascii="Times New Roman" w:hAnsi="Times New Roman"/>
          <w:noProof/>
          <w:sz w:val="24"/>
          <w:szCs w:val="24"/>
        </w:rPr>
        <w:t xml:space="preserve"> относно защитата на еврейските общности в ЕС.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Комисията ще продължи да подкрепя държавите членки и еврейските общности за </w:t>
      </w:r>
      <w:r>
        <w:rPr>
          <w:rFonts w:ascii="Times New Roman" w:hAnsi="Times New Roman"/>
          <w:b/>
          <w:bCs/>
          <w:noProof/>
          <w:sz w:val="24"/>
          <w:szCs w:val="24"/>
        </w:rPr>
        <w:t>засилване на защитата на местата за богослужение</w:t>
      </w:r>
      <w:r>
        <w:rPr>
          <w:rFonts w:ascii="Times New Roman" w:hAnsi="Times New Roman"/>
          <w:noProof/>
          <w:sz w:val="24"/>
          <w:szCs w:val="24"/>
        </w:rPr>
        <w:t xml:space="preserve"> като част от подкрепата си за защитата на обществените пространства. Следващата покана за представяне на предложения ще бъде публикувана през 2022 г. и ще увеличи общата сума на 24 милиона евро. Комисията, заедно с Центъра на Европейския съюз за анализ на информация, ще проучи възможността за </w:t>
      </w:r>
      <w:r>
        <w:rPr>
          <w:rFonts w:ascii="Times New Roman" w:hAnsi="Times New Roman"/>
          <w:b/>
          <w:bCs/>
          <w:noProof/>
          <w:sz w:val="24"/>
          <w:szCs w:val="24"/>
        </w:rPr>
        <w:t>редовни оценки от страна на ЕС на специфичните заплахи за евреите и техните общности и места за богослужение</w:t>
      </w:r>
      <w:r>
        <w:rPr>
          <w:rFonts w:ascii="Times New Roman" w:hAnsi="Times New Roman"/>
          <w:noProof/>
          <w:sz w:val="24"/>
          <w:szCs w:val="24"/>
        </w:rPr>
        <w:t xml:space="preserve"> с цел по-добро разбиране, предотвратяване, защита и реагиране на специфични рискове за сигурността.</w:t>
      </w:r>
      <w:r>
        <w:rPr>
          <w:rFonts w:ascii="Times New Roman" w:hAnsi="Times New Roman"/>
          <w:noProof/>
          <w:sz w:val="24"/>
          <w:szCs w:val="24"/>
          <w:shd w:val="clear" w:color="auto" w:fill="FFFFFF" w:themeFill="background1"/>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За да се води борба с насилническия екстремизъм, от съществено значение е да укрепим нашите демократични общества и да повишим устойчивостта на обществото спрямо екстремистките идеологии. Антисемитизмът се среща в целия спектър от екстремистки идеологии — от джихадизма до насилническия десен екстремизъм. Радикализацията, набирането на терористи и подготовката на терористични нападения често се извършват онлайн. </w:t>
      </w:r>
      <w:r>
        <w:rPr>
          <w:rFonts w:ascii="Times New Roman" w:hAnsi="Times New Roman"/>
          <w:b/>
          <w:bCs/>
          <w:noProof/>
          <w:sz w:val="24"/>
          <w:szCs w:val="24"/>
        </w:rPr>
        <w:t>Регламентът относно борбата с разпространението на терористично съдържание онлайн</w:t>
      </w:r>
      <w:r>
        <w:rPr>
          <w:rStyle w:val="FootnoteReference"/>
          <w:rFonts w:ascii="Times New Roman" w:hAnsi="Times New Roman" w:cs="Times New Roman"/>
          <w:b/>
          <w:noProof/>
          <w:sz w:val="24"/>
          <w:szCs w:val="24"/>
        </w:rPr>
        <w:footnoteReference w:id="80"/>
      </w:r>
      <w:r>
        <w:rPr>
          <w:rFonts w:ascii="Times New Roman" w:hAnsi="Times New Roman"/>
          <w:noProof/>
          <w:sz w:val="24"/>
          <w:szCs w:val="24"/>
        </w:rPr>
        <w:t xml:space="preserve"> се занимава с този въпрос, като изисква от онлайн платформите да играят по-активна роля в откриването на такова съдържание и премахването му в рамките на най-много 1 час. </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Ключови действия: </w:t>
      </w:r>
    </w:p>
    <w:tbl>
      <w:tblPr>
        <w:tblStyle w:val="TableGrid"/>
        <w:tblW w:w="9180" w:type="dxa"/>
        <w:tblLook w:val="04A0" w:firstRow="1" w:lastRow="0" w:firstColumn="1" w:lastColumn="0" w:noHBand="0" w:noVBand="1"/>
      </w:tblPr>
      <w:tblGrid>
        <w:gridCol w:w="9180"/>
      </w:tblGrid>
      <w:tr>
        <w:trPr>
          <w:trHeight w:val="412"/>
        </w:trPr>
        <w:tc>
          <w:tcPr>
            <w:tcW w:w="9180" w:type="dxa"/>
          </w:tcPr>
          <w:p>
            <w:pPr>
              <w:spacing w:after="160"/>
              <w:jc w:val="both"/>
              <w:rPr>
                <w:rFonts w:ascii="Times New Roman" w:hAnsi="Times New Roman" w:cs="Times New Roman"/>
                <w:bCs/>
                <w:noProof/>
                <w:sz w:val="24"/>
                <w:szCs w:val="24"/>
              </w:rPr>
            </w:pPr>
            <w:r>
              <w:rPr>
                <w:rFonts w:ascii="Times New Roman" w:hAnsi="Times New Roman"/>
                <w:b/>
                <w:noProof/>
                <w:sz w:val="24"/>
                <w:szCs w:val="24"/>
              </w:rPr>
              <w:t>Комисията:</w:t>
            </w:r>
          </w:p>
          <w:p>
            <w:pPr>
              <w:pStyle w:val="ListParagraph"/>
              <w:numPr>
                <w:ilvl w:val="0"/>
                <w:numId w:val="3"/>
              </w:numPr>
              <w:spacing w:after="160"/>
              <w:jc w:val="both"/>
              <w:rPr>
                <w:rFonts w:ascii="Times New Roman" w:hAnsi="Times New Roman" w:cs="Times New Roman"/>
                <w:bCs/>
                <w:noProof/>
                <w:sz w:val="24"/>
                <w:szCs w:val="24"/>
              </w:rPr>
            </w:pPr>
            <w:r>
              <w:rPr>
                <w:rFonts w:ascii="Times New Roman" w:hAnsi="Times New Roman"/>
                <w:noProof/>
                <w:sz w:val="24"/>
                <w:szCs w:val="24"/>
              </w:rPr>
              <w:t xml:space="preserve">Ще предостави финансиране от ЕС в подкрепа на проекти, насочени към </w:t>
            </w:r>
            <w:r>
              <w:rPr>
                <w:rFonts w:ascii="Times New Roman" w:hAnsi="Times New Roman"/>
                <w:b/>
                <w:bCs/>
                <w:noProof/>
                <w:sz w:val="24"/>
                <w:szCs w:val="24"/>
              </w:rPr>
              <w:t>защитата на обществените пространства и местата за богослужение</w:t>
            </w:r>
            <w:r>
              <w:rPr>
                <w:rFonts w:ascii="Times New Roman" w:hAnsi="Times New Roman"/>
                <w:noProof/>
                <w:sz w:val="24"/>
                <w:szCs w:val="24"/>
              </w:rPr>
              <w:t xml:space="preserve">, и ще направи равносметка, в сътрудничество с държавите членки, на съществуващите национални мерки за сигурност и защита. </w:t>
            </w:r>
          </w:p>
          <w:p>
            <w:pPr>
              <w:pStyle w:val="ListParagraph"/>
              <w:numPr>
                <w:ilvl w:val="0"/>
                <w:numId w:val="3"/>
              </w:numPr>
              <w:spacing w:after="160"/>
              <w:jc w:val="both"/>
              <w:rPr>
                <w:rFonts w:ascii="Times New Roman" w:hAnsi="Times New Roman" w:cs="Times New Roman"/>
                <w:bCs/>
                <w:noProof/>
                <w:sz w:val="24"/>
                <w:szCs w:val="24"/>
              </w:rPr>
            </w:pPr>
            <w:r>
              <w:rPr>
                <w:rFonts w:ascii="Times New Roman" w:hAnsi="Times New Roman"/>
                <w:noProof/>
                <w:sz w:val="24"/>
                <w:szCs w:val="24"/>
              </w:rPr>
              <w:t xml:space="preserve">Ще продължи да финансира </w:t>
            </w:r>
            <w:r>
              <w:rPr>
                <w:rFonts w:ascii="Times New Roman" w:hAnsi="Times New Roman"/>
                <w:b/>
                <w:bCs/>
                <w:noProof/>
                <w:sz w:val="24"/>
                <w:szCs w:val="24"/>
              </w:rPr>
              <w:t>научноизследователски и иновационни дейности</w:t>
            </w:r>
            <w:r>
              <w:rPr>
                <w:rFonts w:ascii="Times New Roman" w:hAnsi="Times New Roman"/>
                <w:noProof/>
                <w:sz w:val="24"/>
                <w:szCs w:val="24"/>
              </w:rPr>
              <w:t xml:space="preserve">, най-вече чрез програмата „Хоризонт Европа“, насочени към разбирането на съвременните тенденции на радикализация, както и на средствата и моделите за ефективно предотвратяване и реагиране на тези тенденции. </w:t>
            </w:r>
          </w:p>
          <w:p>
            <w:pPr>
              <w:pStyle w:val="ListParagraph"/>
              <w:numPr>
                <w:ilvl w:val="0"/>
                <w:numId w:val="3"/>
              </w:numPr>
              <w:spacing w:after="160"/>
              <w:jc w:val="both"/>
              <w:rPr>
                <w:rFonts w:ascii="Times New Roman" w:hAnsi="Times New Roman" w:cs="Times New Roman"/>
                <w:bCs/>
                <w:noProof/>
                <w:sz w:val="24"/>
                <w:szCs w:val="24"/>
              </w:rPr>
            </w:pPr>
            <w:r>
              <w:rPr>
                <w:rFonts w:ascii="Times New Roman" w:hAnsi="Times New Roman"/>
                <w:noProof/>
                <w:sz w:val="24"/>
                <w:szCs w:val="24"/>
              </w:rPr>
              <w:t xml:space="preserve">Ще засили </w:t>
            </w:r>
            <w:r>
              <w:rPr>
                <w:rFonts w:ascii="Times New Roman" w:hAnsi="Times New Roman"/>
                <w:b/>
                <w:bCs/>
                <w:noProof/>
                <w:sz w:val="24"/>
                <w:szCs w:val="24"/>
              </w:rPr>
              <w:t>оперативната си подкрепа</w:t>
            </w:r>
            <w:r>
              <w:rPr>
                <w:rFonts w:ascii="Times New Roman" w:hAnsi="Times New Roman"/>
                <w:noProof/>
                <w:sz w:val="24"/>
                <w:szCs w:val="24"/>
              </w:rPr>
              <w:t xml:space="preserve"> за държавите членки и еврейските общности чрез предоставяне на обучение относно мерките за сигурност. Това ще включва посещения на консултанти на ЕС в областта на сигурността в държавите членки, за да се създаде </w:t>
            </w:r>
            <w:r>
              <w:rPr>
                <w:rFonts w:ascii="Times New Roman" w:hAnsi="Times New Roman"/>
                <w:b/>
                <w:bCs/>
                <w:noProof/>
                <w:sz w:val="24"/>
                <w:szCs w:val="24"/>
              </w:rPr>
              <w:t>мрежа от обучители</w:t>
            </w:r>
            <w:r>
              <w:rPr>
                <w:rFonts w:ascii="Times New Roman" w:hAnsi="Times New Roman"/>
                <w:noProof/>
                <w:sz w:val="24"/>
                <w:szCs w:val="24"/>
              </w:rPr>
              <w:t xml:space="preserve"> относно защитата на местата за богослужение.</w:t>
            </w:r>
          </w:p>
          <w:p>
            <w:pPr>
              <w:pStyle w:val="ListParagraph"/>
              <w:numPr>
                <w:ilvl w:val="0"/>
                <w:numId w:val="3"/>
              </w:numPr>
              <w:spacing w:after="160"/>
              <w:jc w:val="both"/>
              <w:rPr>
                <w:rFonts w:ascii="Times New Roman" w:hAnsi="Times New Roman" w:cs="Times New Roman"/>
                <w:noProof/>
                <w:sz w:val="24"/>
                <w:szCs w:val="24"/>
              </w:rPr>
            </w:pPr>
            <w:r>
              <w:rPr>
                <w:rFonts w:ascii="Times New Roman" w:hAnsi="Times New Roman"/>
                <w:noProof/>
                <w:sz w:val="24"/>
                <w:szCs w:val="24"/>
              </w:rPr>
              <w:t xml:space="preserve">Ще идентифицира чрез </w:t>
            </w:r>
            <w:r>
              <w:rPr>
                <w:rFonts w:ascii="Times New Roman" w:hAnsi="Times New Roman"/>
                <w:b/>
                <w:bCs/>
                <w:noProof/>
                <w:sz w:val="24"/>
                <w:szCs w:val="24"/>
              </w:rPr>
              <w:t>Мрежата за осведоменост по въпросите на радикализацията</w:t>
            </w:r>
            <w:r>
              <w:rPr>
                <w:rFonts w:ascii="Times New Roman" w:hAnsi="Times New Roman"/>
                <w:noProof/>
                <w:sz w:val="24"/>
                <w:szCs w:val="24"/>
              </w:rPr>
              <w:t xml:space="preserve"> (RAN) специфичното значение на антисемитизма и последиците му в работата си по предотвратяването и противодействието на насилствения екстремизъм.  </w:t>
            </w:r>
          </w:p>
          <w:p>
            <w:pPr>
              <w:pStyle w:val="ListParagraph"/>
              <w:numPr>
                <w:ilvl w:val="0"/>
                <w:numId w:val="3"/>
              </w:numPr>
              <w:spacing w:after="160"/>
              <w:jc w:val="both"/>
              <w:rPr>
                <w:rFonts w:ascii="Times New Roman" w:hAnsi="Times New Roman" w:cs="Times New Roman"/>
                <w:noProof/>
                <w:sz w:val="24"/>
                <w:szCs w:val="24"/>
              </w:rPr>
            </w:pPr>
            <w:r>
              <w:rPr>
                <w:rFonts w:ascii="Times New Roman" w:hAnsi="Times New Roman"/>
                <w:noProof/>
                <w:sz w:val="24"/>
                <w:szCs w:val="24"/>
              </w:rPr>
              <w:t xml:space="preserve">Ще си </w:t>
            </w:r>
            <w:r>
              <w:rPr>
                <w:rFonts w:ascii="Times New Roman" w:hAnsi="Times New Roman"/>
                <w:b/>
                <w:bCs/>
                <w:noProof/>
                <w:sz w:val="24"/>
                <w:szCs w:val="24"/>
              </w:rPr>
              <w:t>сътрудничи тясно с Европол</w:t>
            </w:r>
            <w:r>
              <w:rPr>
                <w:rFonts w:ascii="Times New Roman" w:hAnsi="Times New Roman"/>
                <w:noProof/>
                <w:sz w:val="24"/>
                <w:szCs w:val="24"/>
              </w:rPr>
              <w:t xml:space="preserve">, включително с неговото звено на ЕС за сигнализиране за незаконно съдържание в интернет, с цел борба с антисемитския тероризъм и насилнически екстремизъм онлайн чрез предприемането на действия срещу групи и лица, разпространяващи терористично съдържание онлайн, и гарантирането на </w:t>
            </w:r>
            <w:r>
              <w:rPr>
                <w:rFonts w:ascii="Times New Roman" w:hAnsi="Times New Roman"/>
                <w:b/>
                <w:bCs/>
                <w:noProof/>
                <w:sz w:val="24"/>
                <w:szCs w:val="24"/>
              </w:rPr>
              <w:t>бързото прилагане на Регламента за онлайн съдържанието на тероризма</w:t>
            </w:r>
            <w:r>
              <w:rPr>
                <w:rFonts w:ascii="Times New Roman" w:hAnsi="Times New Roman"/>
                <w:noProof/>
                <w:sz w:val="24"/>
                <w:szCs w:val="24"/>
              </w:rPr>
              <w:t>.</w:t>
            </w:r>
          </w:p>
          <w:p>
            <w:pPr>
              <w:pStyle w:val="ListParagraph"/>
              <w:numPr>
                <w:ilvl w:val="0"/>
                <w:numId w:val="3"/>
              </w:numPr>
              <w:spacing w:after="160"/>
              <w:jc w:val="both"/>
              <w:rPr>
                <w:rFonts w:ascii="Times New Roman" w:hAnsi="Times New Roman" w:cs="Times New Roman"/>
                <w:noProof/>
                <w:sz w:val="24"/>
                <w:szCs w:val="24"/>
              </w:rPr>
            </w:pPr>
            <w:r>
              <w:rPr>
                <w:rFonts w:ascii="Times New Roman" w:hAnsi="Times New Roman"/>
                <w:noProof/>
                <w:sz w:val="24"/>
                <w:szCs w:val="24"/>
              </w:rPr>
              <w:t xml:space="preserve">Ще оказва подкрепа за възпоменанието на </w:t>
            </w:r>
            <w:r>
              <w:rPr>
                <w:rFonts w:ascii="Times New Roman" w:hAnsi="Times New Roman"/>
                <w:b/>
                <w:bCs/>
                <w:noProof/>
                <w:sz w:val="24"/>
                <w:szCs w:val="24"/>
              </w:rPr>
              <w:t>жертвите на терористични нападения, включително чрез цифрова стена за жертвите</w:t>
            </w:r>
            <w:r>
              <w:rPr>
                <w:rFonts w:ascii="Times New Roman" w:hAnsi="Times New Roman"/>
                <w:noProof/>
                <w:sz w:val="24"/>
                <w:szCs w:val="24"/>
              </w:rPr>
              <w:t>.</w:t>
            </w:r>
            <w:r>
              <w:rPr>
                <w:rFonts w:ascii="Times New Roman" w:hAnsi="Times New Roman"/>
                <w:b/>
                <w:noProof/>
                <w:sz w:val="24"/>
                <w:szCs w:val="24"/>
              </w:rPr>
              <w:t xml:space="preserve"> </w:t>
            </w:r>
          </w:p>
          <w:p>
            <w:pPr>
              <w:spacing w:after="160"/>
              <w:jc w:val="both"/>
              <w:rPr>
                <w:rFonts w:ascii="Times New Roman" w:hAnsi="Times New Roman" w:cs="Times New Roman"/>
                <w:b/>
                <w:noProof/>
                <w:sz w:val="24"/>
                <w:szCs w:val="24"/>
              </w:rPr>
            </w:pPr>
            <w:r>
              <w:rPr>
                <w:rFonts w:ascii="Times New Roman" w:hAnsi="Times New Roman"/>
                <w:b/>
                <w:noProof/>
                <w:sz w:val="24"/>
                <w:szCs w:val="24"/>
              </w:rPr>
              <w:t>Държавите членки се насърчават:</w:t>
            </w:r>
          </w:p>
          <w:p>
            <w:pPr>
              <w:pStyle w:val="ListParagraph"/>
              <w:numPr>
                <w:ilvl w:val="0"/>
                <w:numId w:val="4"/>
              </w:numPr>
              <w:spacing w:after="160"/>
              <w:jc w:val="both"/>
              <w:rPr>
                <w:rFonts w:ascii="Times New Roman" w:hAnsi="Times New Roman" w:cs="Times New Roman"/>
                <w:b/>
                <w:noProof/>
                <w:sz w:val="24"/>
                <w:szCs w:val="24"/>
              </w:rPr>
            </w:pPr>
            <w:r>
              <w:rPr>
                <w:rFonts w:ascii="Times New Roman" w:hAnsi="Times New Roman"/>
                <w:noProof/>
                <w:sz w:val="24"/>
                <w:szCs w:val="24"/>
              </w:rPr>
              <w:t xml:space="preserve">Да приемат необходимите мерки за </w:t>
            </w:r>
            <w:r>
              <w:rPr>
                <w:rFonts w:ascii="Times New Roman" w:hAnsi="Times New Roman"/>
                <w:b/>
                <w:bCs/>
                <w:noProof/>
                <w:sz w:val="24"/>
                <w:szCs w:val="24"/>
              </w:rPr>
              <w:t>гарантиране на сигурността на еврейските сгради</w:t>
            </w:r>
            <w:r>
              <w:rPr>
                <w:rFonts w:ascii="Times New Roman" w:hAnsi="Times New Roman"/>
                <w:noProof/>
                <w:sz w:val="24"/>
                <w:szCs w:val="24"/>
              </w:rPr>
              <w:t xml:space="preserve"> и да предоставят достатъчна финансова или друга подкрепа, включително с подкрепата на националните годишни програми на </w:t>
            </w:r>
            <w:r>
              <w:rPr>
                <w:rFonts w:ascii="Times New Roman" w:hAnsi="Times New Roman"/>
                <w:b/>
                <w:bCs/>
                <w:noProof/>
                <w:sz w:val="24"/>
                <w:szCs w:val="24"/>
              </w:rPr>
              <w:t>фонд „Вътрешна сигурност“ на ЕС — Полиция</w:t>
            </w:r>
            <w:r>
              <w:rPr>
                <w:rFonts w:ascii="Times New Roman" w:hAnsi="Times New Roman"/>
                <w:noProof/>
                <w:sz w:val="24"/>
                <w:szCs w:val="24"/>
              </w:rPr>
              <w:t>.</w:t>
            </w:r>
          </w:p>
          <w:p>
            <w:pPr>
              <w:pStyle w:val="ListParagraph"/>
              <w:numPr>
                <w:ilvl w:val="0"/>
                <w:numId w:val="4"/>
              </w:numPr>
              <w:spacing w:after="160"/>
              <w:jc w:val="both"/>
              <w:rPr>
                <w:rFonts w:ascii="Times New Roman" w:hAnsi="Times New Roman" w:cs="Times New Roman"/>
                <w:b/>
                <w:noProof/>
                <w:sz w:val="24"/>
                <w:szCs w:val="24"/>
              </w:rPr>
            </w:pPr>
            <w:r>
              <w:rPr>
                <w:rFonts w:ascii="Times New Roman" w:hAnsi="Times New Roman"/>
                <w:noProof/>
                <w:sz w:val="24"/>
                <w:szCs w:val="24"/>
              </w:rPr>
              <w:t>Да интегрират и прилагат инструментите и насоките на ЕС</w:t>
            </w:r>
            <w:r>
              <w:rPr>
                <w:rStyle w:val="FootnoteReference"/>
                <w:rFonts w:ascii="Times New Roman" w:hAnsi="Times New Roman" w:cs="Times New Roman"/>
                <w:noProof/>
                <w:sz w:val="24"/>
                <w:szCs w:val="24"/>
              </w:rPr>
              <w:footnoteReference w:id="81"/>
            </w:r>
            <w:r>
              <w:rPr>
                <w:rFonts w:ascii="Times New Roman" w:hAnsi="Times New Roman"/>
                <w:noProof/>
                <w:sz w:val="24"/>
                <w:szCs w:val="24"/>
              </w:rPr>
              <w:t xml:space="preserve"> за </w:t>
            </w:r>
            <w:r>
              <w:rPr>
                <w:rFonts w:ascii="Times New Roman" w:hAnsi="Times New Roman"/>
                <w:b/>
                <w:bCs/>
                <w:noProof/>
                <w:sz w:val="24"/>
                <w:szCs w:val="24"/>
              </w:rPr>
              <w:t>защита на местата за богослужение</w:t>
            </w:r>
            <w:r>
              <w:rPr>
                <w:rFonts w:ascii="Times New Roman" w:hAnsi="Times New Roman"/>
                <w:noProof/>
                <w:sz w:val="24"/>
                <w:szCs w:val="24"/>
              </w:rPr>
              <w:t xml:space="preserve"> като част от националните си стратегии относно антисемитизма.</w:t>
            </w:r>
          </w:p>
          <w:p>
            <w:pPr>
              <w:pStyle w:val="ListParagraph"/>
              <w:numPr>
                <w:ilvl w:val="0"/>
                <w:numId w:val="4"/>
              </w:numPr>
              <w:spacing w:after="160"/>
              <w:jc w:val="both"/>
              <w:rPr>
                <w:rFonts w:ascii="Times New Roman" w:hAnsi="Times New Roman" w:cs="Times New Roman"/>
                <w:noProof/>
                <w:sz w:val="24"/>
                <w:szCs w:val="24"/>
              </w:rPr>
            </w:pPr>
            <w:r>
              <w:rPr>
                <w:rFonts w:ascii="Times New Roman" w:hAnsi="Times New Roman"/>
                <w:noProof/>
                <w:sz w:val="24"/>
                <w:szCs w:val="24"/>
              </w:rPr>
              <w:t xml:space="preserve">Да </w:t>
            </w:r>
            <w:r>
              <w:rPr>
                <w:rFonts w:ascii="Times New Roman" w:hAnsi="Times New Roman"/>
                <w:b/>
                <w:bCs/>
                <w:noProof/>
                <w:sz w:val="24"/>
                <w:szCs w:val="24"/>
              </w:rPr>
              <w:t>използват подкрепата на Европол по отношение на дейностите за борба с тероризма</w:t>
            </w:r>
            <w:r>
              <w:rPr>
                <w:rFonts w:ascii="Times New Roman" w:hAnsi="Times New Roman"/>
                <w:noProof/>
                <w:sz w:val="24"/>
                <w:szCs w:val="24"/>
              </w:rPr>
              <w:t>, както онлайн, така и офлайн, и свързаните с тях разследвания, включително свързаните с расизма, ксенофобията и антисемитизма.</w:t>
            </w:r>
          </w:p>
        </w:tc>
      </w:tr>
    </w:tbl>
    <w:p>
      <w:pPr>
        <w:pStyle w:val="ListParagraph"/>
        <w:numPr>
          <w:ilvl w:val="1"/>
          <w:numId w:val="1"/>
        </w:numPr>
        <w:spacing w:before="240" w:line="240" w:lineRule="auto"/>
        <w:ind w:left="1077"/>
        <w:jc w:val="both"/>
        <w:rPr>
          <w:rFonts w:ascii="Times New Roman" w:hAnsi="Times New Roman" w:cs="Times New Roman"/>
          <w:b/>
          <w:bCs/>
          <w:noProof/>
          <w:sz w:val="24"/>
          <w:szCs w:val="24"/>
        </w:rPr>
      </w:pPr>
      <w:r>
        <w:rPr>
          <w:rFonts w:ascii="Times New Roman" w:hAnsi="Times New Roman"/>
          <w:b/>
          <w:bCs/>
          <w:noProof/>
          <w:sz w:val="24"/>
          <w:szCs w:val="24"/>
        </w:rPr>
        <w:t>Подкрепа на еврейския живот и свободата на религията и убежденията</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Еврейският живот е част от многообразието на ЕС. Евреите могат да бъдат светски, либерални, реформирани, агностици, ортодоксални или ултраортодоксални; те могат да бъдат ашкенази или сефарди; те могат да имат корени в бившия Съветски съюз, Близкия изток, Централна Азия, Африка и другаде. Много евреи са част от смесени семейства, което допълнително увеличава тяхното многообразие на произход и убеждения</w:t>
      </w:r>
      <w:r>
        <w:rPr>
          <w:rStyle w:val="FootnoteReference"/>
          <w:rFonts w:ascii="Times New Roman" w:hAnsi="Times New Roman" w:cs="Times New Roman"/>
          <w:noProof/>
          <w:sz w:val="24"/>
          <w:szCs w:val="24"/>
        </w:rPr>
        <w:footnoteReference w:id="82"/>
      </w:r>
      <w:r>
        <w:rPr>
          <w:rFonts w:ascii="Times New Roman" w:hAnsi="Times New Roman"/>
          <w:noProof/>
          <w:sz w:val="24"/>
          <w:szCs w:val="24"/>
        </w:rPr>
        <w:t xml:space="preserve">. </w:t>
      </w:r>
      <w:r>
        <w:rPr>
          <w:rFonts w:ascii="Times New Roman" w:hAnsi="Times New Roman"/>
          <w:noProof/>
          <w:color w:val="202122"/>
          <w:sz w:val="24"/>
          <w:szCs w:val="24"/>
          <w:shd w:val="clear" w:color="auto" w:fill="FFFFFF"/>
        </w:rPr>
        <w:t xml:space="preserve">Въпреки дългогодишното присъствие на евреите в Европа, хората имат оскъдни </w:t>
      </w:r>
      <w:r>
        <w:rPr>
          <w:rFonts w:ascii="Times New Roman" w:hAnsi="Times New Roman"/>
          <w:b/>
          <w:noProof/>
          <w:sz w:val="24"/>
          <w:szCs w:val="24"/>
        </w:rPr>
        <w:t>познания за еврейския живот и юдаизма.</w:t>
      </w:r>
      <w:r>
        <w:rPr>
          <w:rFonts w:ascii="Times New Roman" w:hAnsi="Times New Roman"/>
          <w:noProof/>
          <w:sz w:val="24"/>
          <w:szCs w:val="24"/>
        </w:rPr>
        <w:t xml:space="preserve"> Само 3 % от европейците се чувстват „много добре информирани“ за еврейската история, обичаи и практики, докато 68 % заявяват, че са „неинформирани“</w:t>
      </w:r>
      <w:r>
        <w:rPr>
          <w:rStyle w:val="FootnoteReference"/>
          <w:rFonts w:ascii="Times New Roman" w:hAnsi="Times New Roman" w:cs="Times New Roman"/>
          <w:noProof/>
          <w:sz w:val="24"/>
          <w:szCs w:val="24"/>
        </w:rPr>
        <w:footnoteReference w:id="83"/>
      </w:r>
      <w:r>
        <w:rPr>
          <w:rFonts w:ascii="Times New Roman" w:hAnsi="Times New Roman"/>
          <w:noProof/>
          <w:sz w:val="24"/>
          <w:szCs w:val="24"/>
        </w:rPr>
        <w:t xml:space="preserve">. За да се премахнат предразсъдъците и да се постигне пълно признаване на </w:t>
      </w:r>
      <w:r>
        <w:rPr>
          <w:rFonts w:ascii="Times New Roman" w:hAnsi="Times New Roman"/>
          <w:b/>
          <w:bCs/>
          <w:noProof/>
          <w:sz w:val="24"/>
          <w:szCs w:val="24"/>
        </w:rPr>
        <w:t>еврейския живот като част от европейското общество</w:t>
      </w:r>
      <w:r>
        <w:rPr>
          <w:rFonts w:ascii="Times New Roman" w:hAnsi="Times New Roman"/>
          <w:noProof/>
          <w:sz w:val="24"/>
          <w:szCs w:val="24"/>
        </w:rPr>
        <w:t>, трябва да се повиши осведомеността и познаването на еврейската история и култура сред широката общественост</w:t>
      </w:r>
      <w:r>
        <w:rPr>
          <w:rStyle w:val="FootnoteReference"/>
          <w:rFonts w:ascii="Times New Roman" w:hAnsi="Times New Roman" w:cs="Times New Roman"/>
          <w:noProof/>
          <w:sz w:val="24"/>
          <w:szCs w:val="24"/>
        </w:rPr>
        <w:footnoteReference w:id="84"/>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Евреите изразяват своята еврейска идентичност чрез специфични културни, традиционни и религиозни практики, които припомнят тяхната история и представляват уроци за бъдещите поколения. Една от тези практики е пролетният фестивал </w:t>
      </w:r>
      <w:r>
        <w:rPr>
          <w:rFonts w:ascii="Times New Roman" w:hAnsi="Times New Roman"/>
          <w:i/>
          <w:iCs/>
          <w:noProof/>
          <w:sz w:val="24"/>
          <w:szCs w:val="24"/>
        </w:rPr>
        <w:t>Ту би Шеват</w:t>
      </w:r>
      <w:r>
        <w:rPr>
          <w:rFonts w:ascii="Times New Roman" w:hAnsi="Times New Roman"/>
          <w:noProof/>
          <w:sz w:val="24"/>
          <w:szCs w:val="24"/>
        </w:rPr>
        <w:t xml:space="preserve"> (Нова година на дърветата), еврейски празник, посветен на опазването на природата,</w:t>
      </w:r>
      <w:r>
        <w:rPr>
          <w:noProof/>
        </w:rPr>
        <w:t xml:space="preserve"> </w:t>
      </w:r>
      <w:r>
        <w:rPr>
          <w:rFonts w:ascii="Times New Roman" w:hAnsi="Times New Roman"/>
          <w:noProof/>
          <w:sz w:val="24"/>
          <w:szCs w:val="24"/>
        </w:rPr>
        <w:t xml:space="preserve">на който празнично се засаждат дървета.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Друг пример е </w:t>
      </w:r>
      <w:r>
        <w:rPr>
          <w:rFonts w:ascii="Times New Roman" w:hAnsi="Times New Roman"/>
          <w:i/>
          <w:iCs/>
          <w:noProof/>
          <w:sz w:val="24"/>
          <w:szCs w:val="24"/>
        </w:rPr>
        <w:t>Шхита</w:t>
      </w:r>
      <w:r>
        <w:rPr>
          <w:rFonts w:ascii="Times New Roman" w:hAnsi="Times New Roman"/>
          <w:noProof/>
          <w:sz w:val="24"/>
          <w:szCs w:val="24"/>
        </w:rPr>
        <w:t>, кашер клането</w:t>
      </w:r>
      <w:r>
        <w:rPr>
          <w:rStyle w:val="FootnoteReference"/>
          <w:rFonts w:ascii="Times New Roman" w:hAnsi="Times New Roman" w:cs="Times New Roman"/>
          <w:noProof/>
          <w:sz w:val="24"/>
          <w:szCs w:val="24"/>
        </w:rPr>
        <w:footnoteReference w:id="85"/>
      </w:r>
      <w:r>
        <w:rPr>
          <w:rFonts w:ascii="Times New Roman" w:hAnsi="Times New Roman"/>
          <w:noProof/>
          <w:sz w:val="24"/>
          <w:szCs w:val="24"/>
        </w:rPr>
        <w:t xml:space="preserve"> на животни. В решението си от декември 2020 г. относно обредното клане Съдът на ЕС</w:t>
      </w:r>
      <w:r>
        <w:rPr>
          <w:rStyle w:val="FootnoteReference"/>
          <w:rFonts w:ascii="Times New Roman" w:hAnsi="Times New Roman" w:cs="Times New Roman"/>
          <w:noProof/>
          <w:sz w:val="24"/>
          <w:szCs w:val="24"/>
        </w:rPr>
        <w:footnoteReference w:id="86"/>
      </w:r>
      <w:r>
        <w:rPr>
          <w:rFonts w:ascii="Times New Roman" w:hAnsi="Times New Roman"/>
          <w:noProof/>
          <w:sz w:val="24"/>
          <w:szCs w:val="24"/>
        </w:rPr>
        <w:t xml:space="preserve"> призна, че държавите членки могат да приемат различни правила въз основа на националния контекст, като същевременно гарантират спазването на член 10, параграф 1 от Хартата</w:t>
      </w:r>
      <w:r>
        <w:rPr>
          <w:rStyle w:val="FootnoteReference"/>
          <w:rFonts w:ascii="Times New Roman" w:hAnsi="Times New Roman" w:cs="Times New Roman"/>
          <w:noProof/>
          <w:sz w:val="24"/>
          <w:szCs w:val="24"/>
        </w:rPr>
        <w:footnoteReference w:id="87"/>
      </w:r>
      <w:r>
        <w:rPr>
          <w:rFonts w:ascii="Times New Roman" w:hAnsi="Times New Roman"/>
          <w:noProof/>
          <w:sz w:val="24"/>
          <w:szCs w:val="24"/>
        </w:rPr>
        <w:t>, като постигат справедлив баланс между зачитането на свободата на изповядване на религия и защитата на хуманното отношение към животните</w:t>
      </w:r>
      <w:r>
        <w:rPr>
          <w:rStyle w:val="FootnoteReference"/>
          <w:rFonts w:ascii="Times New Roman" w:hAnsi="Times New Roman" w:cs="Times New Roman"/>
          <w:noProof/>
          <w:sz w:val="24"/>
          <w:szCs w:val="24"/>
        </w:rPr>
        <w:footnoteReference w:id="88"/>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b/>
          <w:bCs/>
          <w:noProof/>
          <w:sz w:val="24"/>
          <w:szCs w:val="24"/>
        </w:rPr>
        <w:t>Еврейският живот може да процъфтява само в рамките на приобщаващо общество</w:t>
      </w:r>
      <w:r>
        <w:rPr>
          <w:rFonts w:ascii="Times New Roman" w:hAnsi="Times New Roman"/>
          <w:noProof/>
          <w:sz w:val="24"/>
          <w:szCs w:val="24"/>
        </w:rPr>
        <w:t xml:space="preserve"> въз основа на здрави и изпълнение с доверие отношения с другите общности, включително новодошлите, по-специално на местно равнище. Културата може да играе важна роля за развитието на приобщаващо общество. От музиката до киното и сценичните изкуства културният сектор е мощен фактор за насърчаване на приобщаването и за борба с всички форми на дискриминация. </w:t>
      </w:r>
      <w:r>
        <w:rPr>
          <w:rFonts w:ascii="Times New Roman" w:hAnsi="Times New Roman"/>
          <w:b/>
          <w:bCs/>
          <w:noProof/>
          <w:sz w:val="24"/>
          <w:szCs w:val="24"/>
        </w:rPr>
        <w:t>Комисията подкрепя еврейската култура и изкуство</w:t>
      </w:r>
      <w:r>
        <w:rPr>
          <w:rFonts w:ascii="Times New Roman" w:hAnsi="Times New Roman"/>
          <w:noProof/>
          <w:sz w:val="24"/>
          <w:szCs w:val="24"/>
        </w:rPr>
        <w:t xml:space="preserve"> чрез програми на ЕС за финансиране, като програмата „Творческа Европа“, чиято цел е борба със стереотипите, включително по отношение на евреите, в европейското общество. </w:t>
      </w:r>
    </w:p>
    <w:p>
      <w:pPr>
        <w:spacing w:line="240" w:lineRule="auto"/>
        <w:jc w:val="both"/>
        <w:rPr>
          <w:rFonts w:ascii="Times New Roman" w:hAnsi="Times New Roman" w:cs="Times New Roman"/>
          <w:noProof/>
          <w:sz w:val="24"/>
          <w:szCs w:val="24"/>
        </w:rPr>
      </w:pPr>
      <w:r>
        <w:rPr>
          <w:rFonts w:ascii="Times New Roman" w:hAnsi="Times New Roman"/>
          <w:b/>
          <w:bCs/>
          <w:noProof/>
          <w:sz w:val="24"/>
          <w:szCs w:val="24"/>
        </w:rPr>
        <w:t>Спортът и медиите също играят важна роля</w:t>
      </w:r>
      <w:r>
        <w:rPr>
          <w:rFonts w:ascii="Times New Roman" w:hAnsi="Times New Roman"/>
          <w:noProof/>
          <w:sz w:val="24"/>
          <w:szCs w:val="24"/>
        </w:rPr>
        <w:t xml:space="preserve"> за насърчаване на приобщаването. Във футбола някои национални федерации и клубове вече действат по отношение на антисемитското поведение и инциденти. Комисията ще поддържа тясна връзка с инициативите на гражданското общество и други заинтересовани страни за засилване на борбата срещу антисемитизма и расизма във футбола в предстоящото споразумение за сътрудничество с УЕФА (2022—2024 г.) и за справяне с антисемитизма в спорта като цяло в сътрудничество с други партньорски организации, включително чрез кампании в социалните медии. Стереотипите се срещат и в медиите. Като зачита свободата на печата, Комисията ще подкрепя </w:t>
      </w:r>
      <w:r>
        <w:rPr>
          <w:rFonts w:ascii="Times New Roman" w:hAnsi="Times New Roman"/>
          <w:b/>
          <w:bCs/>
          <w:noProof/>
          <w:sz w:val="24"/>
          <w:szCs w:val="24"/>
        </w:rPr>
        <w:t>обучението на журналистите</w:t>
      </w:r>
      <w:r>
        <w:rPr>
          <w:rFonts w:ascii="Times New Roman" w:hAnsi="Times New Roman"/>
          <w:noProof/>
          <w:sz w:val="24"/>
          <w:szCs w:val="24"/>
        </w:rPr>
        <w:t xml:space="preserve"> относно разпознаването на всички форми на антисемитизъм и разкриването на антисемитски предубеждения в репортажите.</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Ключови действия: </w:t>
      </w:r>
    </w:p>
    <w:tbl>
      <w:tblPr>
        <w:tblStyle w:val="TableGrid"/>
        <w:tblW w:w="0" w:type="auto"/>
        <w:tblLook w:val="04A0" w:firstRow="1" w:lastRow="0" w:firstColumn="1" w:lastColumn="0" w:noHBand="0" w:noVBand="1"/>
      </w:tblPr>
      <w:tblGrid>
        <w:gridCol w:w="9180"/>
      </w:tblGrid>
      <w:tr>
        <w:trPr>
          <w:trHeight w:val="428"/>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Комисията:</w:t>
            </w:r>
          </w:p>
          <w:p>
            <w:pPr>
              <w:pStyle w:val="ListParagraph"/>
              <w:numPr>
                <w:ilvl w:val="0"/>
                <w:numId w:val="2"/>
              </w:numPr>
              <w:spacing w:after="160"/>
              <w:jc w:val="both"/>
              <w:rPr>
                <w:rFonts w:ascii="Times New Roman" w:hAnsi="Times New Roman" w:cs="Times New Roman"/>
                <w:b/>
                <w:noProof/>
                <w:sz w:val="24"/>
                <w:szCs w:val="24"/>
              </w:rPr>
            </w:pPr>
            <w:r>
              <w:rPr>
                <w:rFonts w:ascii="Times New Roman" w:hAnsi="Times New Roman"/>
                <w:noProof/>
                <w:sz w:val="24"/>
                <w:szCs w:val="24"/>
              </w:rPr>
              <w:t xml:space="preserve">Ще повиши знанията и разбирането за еврейския живот сред широката общественост чрез </w:t>
            </w:r>
            <w:r>
              <w:rPr>
                <w:rFonts w:ascii="Times New Roman" w:hAnsi="Times New Roman"/>
                <w:b/>
                <w:bCs/>
                <w:noProof/>
                <w:sz w:val="24"/>
                <w:szCs w:val="24"/>
              </w:rPr>
              <w:t>кампания за повишаване на осведомеността</w:t>
            </w:r>
            <w:r>
              <w:rPr>
                <w:rFonts w:ascii="Times New Roman" w:hAnsi="Times New Roman"/>
                <w:noProof/>
                <w:sz w:val="24"/>
                <w:szCs w:val="24"/>
              </w:rPr>
              <w:t xml:space="preserve"> в тясно сътрудничество с еврейските общности, включително чрез </w:t>
            </w:r>
            <w:r>
              <w:rPr>
                <w:rFonts w:ascii="Times New Roman" w:hAnsi="Times New Roman"/>
                <w:b/>
                <w:bCs/>
                <w:noProof/>
                <w:sz w:val="24"/>
                <w:szCs w:val="24"/>
              </w:rPr>
              <w:t>междукултурен и междурелигиозен диалог</w:t>
            </w:r>
            <w:r>
              <w:rPr>
                <w:rFonts w:ascii="Times New Roman" w:hAnsi="Times New Roman"/>
                <w:noProof/>
                <w:sz w:val="24"/>
                <w:szCs w:val="24"/>
              </w:rPr>
              <w:t xml:space="preserve"> и дейности.</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Ще насърчава връзките между </w:t>
            </w:r>
            <w:r>
              <w:rPr>
                <w:rFonts w:ascii="Times New Roman" w:hAnsi="Times New Roman"/>
                <w:b/>
                <w:noProof/>
                <w:sz w:val="24"/>
                <w:szCs w:val="24"/>
              </w:rPr>
              <w:t>еврейската традиция за засаждане на дървета</w:t>
            </w:r>
            <w:r>
              <w:rPr>
                <w:rFonts w:ascii="Times New Roman" w:hAnsi="Times New Roman"/>
                <w:noProof/>
                <w:sz w:val="24"/>
                <w:szCs w:val="24"/>
              </w:rPr>
              <w:t xml:space="preserve"> на празника </w:t>
            </w:r>
            <w:r>
              <w:rPr>
                <w:rFonts w:ascii="Times New Roman" w:hAnsi="Times New Roman"/>
                <w:i/>
                <w:noProof/>
                <w:sz w:val="24"/>
                <w:szCs w:val="24"/>
              </w:rPr>
              <w:t>Ту би Шеват</w:t>
            </w:r>
            <w:r>
              <w:rPr>
                <w:rFonts w:ascii="Times New Roman" w:hAnsi="Times New Roman"/>
                <w:noProof/>
                <w:sz w:val="24"/>
                <w:szCs w:val="24"/>
              </w:rPr>
              <w:t xml:space="preserve">, включително от ученици, и </w:t>
            </w:r>
            <w:r>
              <w:rPr>
                <w:rFonts w:ascii="Times New Roman" w:hAnsi="Times New Roman"/>
                <w:b/>
                <w:noProof/>
                <w:sz w:val="24"/>
                <w:szCs w:val="24"/>
              </w:rPr>
              <w:t>ангажимент на ЕС за засаждането на 3 милиарда дървета допълнително</w:t>
            </w:r>
            <w:r>
              <w:rPr>
                <w:rFonts w:ascii="Times New Roman" w:hAnsi="Times New Roman"/>
                <w:noProof/>
                <w:sz w:val="24"/>
                <w:szCs w:val="24"/>
              </w:rPr>
              <w:t xml:space="preserve"> в рамките на </w:t>
            </w:r>
            <w:hyperlink r:id="rId20" w:history="1">
              <w:r>
                <w:rPr>
                  <w:rFonts w:ascii="Times New Roman" w:hAnsi="Times New Roman"/>
                  <w:noProof/>
                  <w:sz w:val="24"/>
                  <w:szCs w:val="24"/>
                </w:rPr>
                <w:t>стратегията за биологичното разнообразие и горите за 2030 г.</w:t>
              </w:r>
            </w:hyperlink>
            <w:r>
              <w:rPr>
                <w:rFonts w:ascii="Times New Roman" w:hAnsi="Times New Roman"/>
                <w:noProof/>
                <w:sz w:val="24"/>
                <w:szCs w:val="24"/>
              </w:rPr>
              <w:t>, като така се постигне взаимно повишаване на осведомеността и видимост</w:t>
            </w:r>
            <w:r>
              <w:rPr>
                <w:rStyle w:val="FootnoteReference"/>
                <w:rFonts w:ascii="Times New Roman" w:hAnsi="Times New Roman" w:cs="Times New Roman"/>
                <w:noProof/>
                <w:sz w:val="24"/>
                <w:szCs w:val="24"/>
              </w:rPr>
              <w:footnoteReference w:id="89"/>
            </w:r>
            <w:r>
              <w:rPr>
                <w:rFonts w:ascii="Times New Roman" w:hAnsi="Times New Roman"/>
                <w:noProof/>
                <w:sz w:val="24"/>
                <w:szCs w:val="24"/>
              </w:rPr>
              <w:t>.</w:t>
            </w:r>
          </w:p>
          <w:p>
            <w:pPr>
              <w:pStyle w:val="ListParagraph"/>
              <w:numPr>
                <w:ilvl w:val="0"/>
                <w:numId w:val="2"/>
              </w:numPr>
              <w:spacing w:after="160"/>
              <w:jc w:val="both"/>
              <w:rPr>
                <w:rFonts w:ascii="Times New Roman" w:hAnsi="Times New Roman" w:cs="Times New Roman"/>
                <w:bCs/>
                <w:noProof/>
                <w:sz w:val="24"/>
                <w:szCs w:val="24"/>
              </w:rPr>
            </w:pPr>
            <w:r>
              <w:rPr>
                <w:rFonts w:ascii="Times New Roman" w:hAnsi="Times New Roman"/>
                <w:noProof/>
                <w:sz w:val="24"/>
                <w:szCs w:val="24"/>
              </w:rPr>
              <w:t xml:space="preserve">Ще улесни </w:t>
            </w:r>
            <w:r>
              <w:rPr>
                <w:rFonts w:ascii="Times New Roman" w:hAnsi="Times New Roman"/>
                <w:b/>
                <w:bCs/>
                <w:noProof/>
                <w:sz w:val="24"/>
                <w:szCs w:val="24"/>
              </w:rPr>
              <w:t>обмена на практики</w:t>
            </w:r>
            <w:r>
              <w:rPr>
                <w:rFonts w:ascii="Times New Roman" w:hAnsi="Times New Roman"/>
                <w:noProof/>
                <w:sz w:val="24"/>
                <w:szCs w:val="24"/>
              </w:rPr>
              <w:t xml:space="preserve"> между публичните органи и еврейските и мюсюлманските общности по отношение на клането на животни въз основа на религиозни традиции, като се използва опитът на международни организации като ООН, ОССЕ-БДИПЧ и Съвета на Европа.</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Ще предприеме действия за борба с антисемитизма и подкрепа на еврейския живот на </w:t>
            </w:r>
            <w:r>
              <w:rPr>
                <w:rFonts w:ascii="Times New Roman" w:hAnsi="Times New Roman"/>
                <w:b/>
                <w:bCs/>
                <w:noProof/>
                <w:sz w:val="24"/>
                <w:szCs w:val="24"/>
              </w:rPr>
              <w:t>регионално и местно равнище</w:t>
            </w:r>
            <w:r>
              <w:rPr>
                <w:rFonts w:ascii="Times New Roman" w:hAnsi="Times New Roman"/>
                <w:noProof/>
                <w:sz w:val="24"/>
                <w:szCs w:val="24"/>
              </w:rPr>
              <w:t xml:space="preserve">, включително чрез картографиране и разработване на </w:t>
            </w:r>
            <w:r>
              <w:rPr>
                <w:rFonts w:ascii="Times New Roman" w:hAnsi="Times New Roman"/>
                <w:b/>
                <w:bCs/>
                <w:noProof/>
                <w:sz w:val="24"/>
                <w:szCs w:val="24"/>
              </w:rPr>
              <w:t>ръководство за добри практики и обучение</w:t>
            </w:r>
            <w:r>
              <w:rPr>
                <w:rFonts w:ascii="Times New Roman" w:hAnsi="Times New Roman"/>
                <w:noProof/>
                <w:sz w:val="24"/>
                <w:szCs w:val="24"/>
              </w:rPr>
              <w:t xml:space="preserve"> за организациите, които действат на регионално и местно равнище. </w:t>
            </w:r>
          </w:p>
          <w:p>
            <w:pPr>
              <w:pStyle w:val="ListParagraph"/>
              <w:numPr>
                <w:ilvl w:val="0"/>
                <w:numId w:val="2"/>
              </w:numPr>
              <w:spacing w:after="160"/>
              <w:ind w:left="714" w:hanging="357"/>
              <w:jc w:val="both"/>
              <w:rPr>
                <w:rFonts w:ascii="Times New Roman" w:hAnsi="Times New Roman" w:cs="Times New Roman"/>
                <w:noProof/>
                <w:sz w:val="24"/>
                <w:szCs w:val="24"/>
              </w:rPr>
            </w:pPr>
            <w:r>
              <w:rPr>
                <w:rFonts w:ascii="Times New Roman" w:hAnsi="Times New Roman"/>
                <w:noProof/>
                <w:sz w:val="24"/>
                <w:szCs w:val="24"/>
              </w:rPr>
              <w:t xml:space="preserve">Ще подкрепя обмена чрез </w:t>
            </w:r>
            <w:r>
              <w:rPr>
                <w:rFonts w:ascii="Times New Roman" w:hAnsi="Times New Roman"/>
                <w:b/>
                <w:bCs/>
                <w:noProof/>
                <w:sz w:val="24"/>
                <w:szCs w:val="24"/>
              </w:rPr>
              <w:t>Европейската мрежа за интеграция</w:t>
            </w:r>
            <w:r>
              <w:rPr>
                <w:rFonts w:ascii="Times New Roman" w:hAnsi="Times New Roman"/>
                <w:noProof/>
                <w:sz w:val="24"/>
                <w:szCs w:val="24"/>
              </w:rPr>
              <w:t xml:space="preserve"> на добри практики за информиране на мигрантите за ценностите на ЕС, включително за борба с антисемитизма, например чрез работа с мигрантите като посланици на ценностите на ЕС.</w:t>
            </w:r>
          </w:p>
          <w:p>
            <w:pPr>
              <w:spacing w:after="160"/>
              <w:jc w:val="both"/>
              <w:rPr>
                <w:rFonts w:ascii="Times New Roman" w:hAnsi="Times New Roman" w:cs="Times New Roman"/>
                <w:b/>
                <w:noProof/>
                <w:sz w:val="24"/>
                <w:szCs w:val="24"/>
              </w:rPr>
            </w:pPr>
            <w:r>
              <w:rPr>
                <w:rFonts w:ascii="Times New Roman" w:hAnsi="Times New Roman"/>
                <w:b/>
                <w:noProof/>
                <w:sz w:val="24"/>
                <w:szCs w:val="24"/>
              </w:rPr>
              <w:t>Държавите членки се насърчават:</w:t>
            </w:r>
          </w:p>
          <w:p>
            <w:pPr>
              <w:pStyle w:val="ListParagraph"/>
              <w:numPr>
                <w:ilvl w:val="0"/>
                <w:numId w:val="4"/>
              </w:numPr>
              <w:spacing w:after="160"/>
              <w:jc w:val="both"/>
              <w:rPr>
                <w:rFonts w:ascii="Times New Roman" w:hAnsi="Times New Roman" w:cs="Times New Roman"/>
                <w:noProof/>
                <w:sz w:val="24"/>
                <w:szCs w:val="24"/>
              </w:rPr>
            </w:pPr>
            <w:r>
              <w:rPr>
                <w:rFonts w:ascii="Times New Roman" w:hAnsi="Times New Roman"/>
                <w:noProof/>
                <w:sz w:val="24"/>
                <w:szCs w:val="24"/>
              </w:rPr>
              <w:t xml:space="preserve">Да гарантират чрез </w:t>
            </w:r>
            <w:r>
              <w:rPr>
                <w:rFonts w:ascii="Times New Roman" w:hAnsi="Times New Roman"/>
                <w:b/>
                <w:bCs/>
                <w:noProof/>
                <w:sz w:val="24"/>
                <w:szCs w:val="24"/>
              </w:rPr>
              <w:t>политически и правни мерки</w:t>
            </w:r>
            <w:r>
              <w:rPr>
                <w:rFonts w:ascii="Times New Roman" w:hAnsi="Times New Roman"/>
                <w:noProof/>
                <w:sz w:val="24"/>
                <w:szCs w:val="24"/>
              </w:rPr>
              <w:t>, че религиозните групи или общности, включително евреите, могат да живеят живота си в съответствие със своите религиозни и културни традиции.</w:t>
            </w:r>
          </w:p>
          <w:p>
            <w:pPr>
              <w:pStyle w:val="ListParagraph"/>
              <w:numPr>
                <w:ilvl w:val="0"/>
                <w:numId w:val="4"/>
              </w:numPr>
              <w:spacing w:after="160"/>
              <w:jc w:val="both"/>
              <w:rPr>
                <w:rFonts w:ascii="Times New Roman" w:hAnsi="Times New Roman" w:cs="Times New Roman"/>
                <w:noProof/>
                <w:sz w:val="24"/>
                <w:szCs w:val="24"/>
              </w:rPr>
            </w:pPr>
            <w:r>
              <w:rPr>
                <w:rFonts w:ascii="Times New Roman" w:hAnsi="Times New Roman"/>
                <w:b/>
                <w:bCs/>
                <w:noProof/>
                <w:sz w:val="24"/>
                <w:szCs w:val="24"/>
              </w:rPr>
              <w:t>Да повишат осведомеността</w:t>
            </w:r>
            <w:r>
              <w:rPr>
                <w:rFonts w:ascii="Times New Roman" w:hAnsi="Times New Roman"/>
                <w:noProof/>
                <w:sz w:val="24"/>
                <w:szCs w:val="24"/>
              </w:rPr>
              <w:t xml:space="preserve"> сред широката общественост </w:t>
            </w:r>
            <w:r>
              <w:rPr>
                <w:rFonts w:ascii="Times New Roman" w:hAnsi="Times New Roman"/>
                <w:b/>
                <w:bCs/>
                <w:noProof/>
                <w:sz w:val="24"/>
                <w:szCs w:val="24"/>
              </w:rPr>
              <w:t>относно еврейския живот и традиции</w:t>
            </w:r>
            <w:r>
              <w:rPr>
                <w:rFonts w:ascii="Times New Roman" w:hAnsi="Times New Roman"/>
                <w:noProof/>
                <w:sz w:val="24"/>
                <w:szCs w:val="24"/>
              </w:rPr>
              <w:t>, включително чрез публично отбелязване на дни, които са от значение за евреите, и чрез финансиране на проекти и провеждане на кампании.</w:t>
            </w:r>
          </w:p>
        </w:tc>
      </w:tr>
    </w:tbl>
    <w:p>
      <w:pPr>
        <w:pStyle w:val="ListParagraph"/>
        <w:numPr>
          <w:ilvl w:val="1"/>
          <w:numId w:val="1"/>
        </w:numPr>
        <w:spacing w:before="240" w:line="240" w:lineRule="auto"/>
        <w:ind w:left="1077" w:hanging="652"/>
        <w:jc w:val="both"/>
        <w:rPr>
          <w:rFonts w:ascii="Times New Roman" w:hAnsi="Times New Roman" w:cs="Times New Roman"/>
          <w:b/>
          <w:bCs/>
          <w:noProof/>
          <w:sz w:val="24"/>
          <w:szCs w:val="24"/>
        </w:rPr>
      </w:pPr>
      <w:r>
        <w:rPr>
          <w:rFonts w:ascii="Times New Roman" w:hAnsi="Times New Roman"/>
          <w:b/>
          <w:bCs/>
          <w:noProof/>
          <w:sz w:val="24"/>
          <w:szCs w:val="24"/>
        </w:rPr>
        <w:t>Опазване на еврейското наследство</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Еврейското културно наследство е неразделна част от европейската култура. Унищожаването на еврейските общности по време на Холокоста промени облика на Европа и остави много сгради, гробища и други обекти на еврейското наследство без надзор или неизползвани. Това „осиротяло наследство“ в момента често е в лошо състояние или е застрашено от западане. </w:t>
      </w:r>
    </w:p>
    <w:p>
      <w:pPr>
        <w:pStyle w:val="NormalWeb"/>
        <w:jc w:val="both"/>
        <w:rPr>
          <w:noProof/>
        </w:rPr>
      </w:pPr>
      <w:r>
        <w:rPr>
          <w:b/>
          <w:bCs/>
          <w:noProof/>
        </w:rPr>
        <w:t>Европейската рамка за действие в областта на културното наследство</w:t>
      </w:r>
      <w:r>
        <w:rPr>
          <w:rStyle w:val="FootnoteReference"/>
          <w:noProof/>
        </w:rPr>
        <w:footnoteReference w:id="90"/>
      </w:r>
      <w:r>
        <w:rPr>
          <w:noProof/>
        </w:rPr>
        <w:t xml:space="preserve"> включва специфична мярка относно еврейските гробища в Европа. Културното наследство на Европа, включително еврейското наследство, се подпомага от редица политики, програми и финансиране на ЕС, по-специално „Творческа Европа“, „Хоризонт Европа“, „Еразъм+“, програмата „Граждани, равенство, права и ценности“ и фондовете на политиката на сближаване. В Рамковата конвенция на Съвета на Европа за стойността на културното наследство за обществото (Конвенцията от Фаро)</w:t>
      </w:r>
      <w:r>
        <w:rPr>
          <w:rStyle w:val="FootnoteReference"/>
          <w:noProof/>
        </w:rPr>
        <w:footnoteReference w:id="91"/>
      </w:r>
      <w:r>
        <w:rPr>
          <w:noProof/>
        </w:rPr>
        <w:t xml:space="preserve"> се изтъкват важните аспекти на наследството, тъй като те са свързани с правата на човека и демокрацията, и се насърчава по-широкото разбиране на наследството и неговата връзка с общностите и обществото</w:t>
      </w:r>
      <w:r>
        <w:rPr>
          <w:rStyle w:val="FootnoteReference"/>
          <w:noProof/>
        </w:rPr>
        <w:footnoteReference w:id="92"/>
      </w:r>
      <w:r>
        <w:rPr>
          <w:noProof/>
        </w:rPr>
        <w:t>. Декларацията от Терезин относно активите от времето на Холокоста и свързаните въпроси</w:t>
      </w:r>
      <w:r>
        <w:rPr>
          <w:rStyle w:val="FootnoteReference"/>
          <w:noProof/>
        </w:rPr>
        <w:footnoteReference w:id="93"/>
      </w:r>
      <w:r>
        <w:rPr>
          <w:noProof/>
        </w:rPr>
        <w:t>, подписана от всички държави членки през 2009 г.</w:t>
      </w:r>
      <w:r>
        <w:rPr>
          <w:rStyle w:val="FootnoteReference"/>
          <w:noProof/>
        </w:rPr>
        <w:footnoteReference w:id="94"/>
      </w:r>
      <w:r>
        <w:rPr>
          <w:noProof/>
        </w:rPr>
        <w:t>, очертава няколко мерки, целящи възстановително правосъдие за жертвите на нацистки преследвания и техните потомци. В контекста на DiscoverEU</w:t>
      </w:r>
      <w:r>
        <w:rPr>
          <w:rStyle w:val="FootnoteReference"/>
          <w:noProof/>
        </w:rPr>
        <w:footnoteReference w:id="95"/>
      </w:r>
      <w:r>
        <w:rPr>
          <w:noProof/>
        </w:rPr>
        <w:t xml:space="preserve"> пътуващите младежи се насърчават да посещават обекти на културното наследство, за да повишат осведомеността си за европейското културно наследство.</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Ключови действия: </w:t>
      </w:r>
    </w:p>
    <w:tbl>
      <w:tblPr>
        <w:tblStyle w:val="TableGrid"/>
        <w:tblW w:w="0" w:type="auto"/>
        <w:tblLook w:val="04A0" w:firstRow="1" w:lastRow="0" w:firstColumn="1" w:lastColumn="0" w:noHBand="0" w:noVBand="1"/>
      </w:tblPr>
      <w:tblGrid>
        <w:gridCol w:w="9180"/>
      </w:tblGrid>
      <w:tr>
        <w:trPr>
          <w:trHeight w:val="270"/>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Комисията:</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Ще прикани градовете, кандидатстващи за титлата </w:t>
            </w:r>
            <w:r>
              <w:rPr>
                <w:rFonts w:ascii="Times New Roman" w:hAnsi="Times New Roman"/>
                <w:b/>
                <w:bCs/>
                <w:noProof/>
                <w:sz w:val="24"/>
                <w:szCs w:val="24"/>
              </w:rPr>
              <w:t>европейска столица на културата</w:t>
            </w:r>
            <w:r>
              <w:rPr>
                <w:rFonts w:ascii="Times New Roman" w:hAnsi="Times New Roman"/>
                <w:noProof/>
                <w:sz w:val="24"/>
                <w:szCs w:val="24"/>
              </w:rPr>
              <w:t xml:space="preserve">, да проучат историята на живеещите в тях малцинства, включително историята на еврейската общност.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Ще използва </w:t>
            </w:r>
            <w:r>
              <w:rPr>
                <w:rFonts w:ascii="Times New Roman" w:hAnsi="Times New Roman"/>
                <w:b/>
                <w:bCs/>
                <w:noProof/>
                <w:sz w:val="24"/>
                <w:szCs w:val="24"/>
              </w:rPr>
              <w:t>Европейските дни на наследството</w:t>
            </w:r>
            <w:r>
              <w:rPr>
                <w:rFonts w:ascii="Times New Roman" w:hAnsi="Times New Roman"/>
                <w:noProof/>
                <w:sz w:val="24"/>
                <w:szCs w:val="24"/>
              </w:rPr>
              <w:t>, съвместна инициатива на Съвета на Европа и Комисията, за да привлече вниманието към еврейското наследство в Европа.</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Ще продължи </w:t>
            </w:r>
            <w:r>
              <w:rPr>
                <w:rFonts w:ascii="Times New Roman" w:hAnsi="Times New Roman"/>
                <w:b/>
                <w:bCs/>
                <w:noProof/>
                <w:sz w:val="24"/>
                <w:szCs w:val="24"/>
              </w:rPr>
              <w:t>проекта за цифров регистър на еврейското културно наследство</w:t>
            </w:r>
            <w:r>
              <w:rPr>
                <w:rStyle w:val="FootnoteReference"/>
                <w:rFonts w:ascii="Times New Roman" w:hAnsi="Times New Roman" w:cs="Times New Roman"/>
                <w:b/>
                <w:noProof/>
                <w:position w:val="2"/>
                <w:sz w:val="24"/>
                <w:szCs w:val="24"/>
              </w:rPr>
              <w:footnoteReference w:id="96"/>
            </w:r>
            <w:r>
              <w:rPr>
                <w:rFonts w:ascii="Times New Roman" w:hAnsi="Times New Roman"/>
                <w:noProof/>
                <w:sz w:val="24"/>
                <w:szCs w:val="24"/>
              </w:rPr>
              <w:t>, който има за цел разработването на всеобхватна база данни с информация за културните активи, които са били собственост на евреи и са били заграбени от нацистите, събирането на добри практики и предлагането на дейности за повишаване на осведомеността.</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Ще стартира подготвително действие за </w:t>
            </w:r>
            <w:r>
              <w:rPr>
                <w:rFonts w:ascii="Times New Roman" w:hAnsi="Times New Roman"/>
                <w:b/>
                <w:bCs/>
                <w:noProof/>
                <w:sz w:val="24"/>
                <w:szCs w:val="24"/>
              </w:rPr>
              <w:t>защита на еврейските гробища в Европа</w:t>
            </w:r>
            <w:r>
              <w:rPr>
                <w:rFonts w:ascii="Times New Roman" w:hAnsi="Times New Roman"/>
                <w:noProof/>
                <w:sz w:val="24"/>
                <w:szCs w:val="24"/>
              </w:rPr>
              <w:t>, като се използват резултатите от два предишни пилотни проекта на Европейския парламент</w:t>
            </w:r>
            <w:r>
              <w:rPr>
                <w:rStyle w:val="FootnoteReference"/>
                <w:rFonts w:ascii="Times New Roman" w:hAnsi="Times New Roman" w:cs="Times New Roman"/>
                <w:noProof/>
                <w:sz w:val="24"/>
                <w:szCs w:val="24"/>
              </w:rPr>
              <w:footnoteReference w:id="97"/>
            </w:r>
            <w:r>
              <w:rPr>
                <w:rFonts w:ascii="Times New Roman" w:hAnsi="Times New Roman"/>
                <w:noProof/>
                <w:sz w:val="24"/>
                <w:szCs w:val="24"/>
              </w:rPr>
              <w:t xml:space="preserve"> по тази тема и се насърчават връзките между групите, заинтересовани от опазването на еврейските гробища.</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Ще насърчава </w:t>
            </w:r>
            <w:r>
              <w:rPr>
                <w:rFonts w:ascii="Times New Roman" w:hAnsi="Times New Roman"/>
                <w:b/>
                <w:bCs/>
                <w:noProof/>
                <w:sz w:val="24"/>
                <w:szCs w:val="24"/>
              </w:rPr>
              <w:t xml:space="preserve">посещенията на млади хора </w:t>
            </w:r>
            <w:r>
              <w:rPr>
                <w:rFonts w:ascii="Times New Roman" w:hAnsi="Times New Roman"/>
                <w:noProof/>
                <w:sz w:val="24"/>
                <w:szCs w:val="24"/>
              </w:rPr>
              <w:t xml:space="preserve">, пътуващи из Европа, на обекти на еврейското културно наследство в контекста на </w:t>
            </w:r>
            <w:r>
              <w:rPr>
                <w:rFonts w:ascii="Times New Roman" w:hAnsi="Times New Roman"/>
                <w:b/>
                <w:bCs/>
                <w:noProof/>
                <w:sz w:val="24"/>
                <w:szCs w:val="24"/>
              </w:rPr>
              <w:t>DiscoverEU</w:t>
            </w:r>
            <w:r>
              <w:rPr>
                <w:rFonts w:ascii="Times New Roman" w:hAnsi="Times New Roman"/>
                <w:noProof/>
                <w:sz w:val="24"/>
                <w:szCs w:val="24"/>
              </w:rPr>
              <w:t>.</w:t>
            </w:r>
          </w:p>
          <w:p>
            <w:pPr>
              <w:spacing w:after="120"/>
              <w:jc w:val="both"/>
              <w:rPr>
                <w:rFonts w:ascii="Times New Roman" w:hAnsi="Times New Roman" w:cs="Times New Roman"/>
                <w:b/>
                <w:noProof/>
                <w:sz w:val="24"/>
                <w:szCs w:val="24"/>
              </w:rPr>
            </w:pPr>
            <w:r>
              <w:rPr>
                <w:rFonts w:ascii="Times New Roman" w:hAnsi="Times New Roman"/>
                <w:b/>
                <w:noProof/>
                <w:sz w:val="24"/>
                <w:szCs w:val="24"/>
              </w:rPr>
              <w:t>Държавите членки се насърчават:</w:t>
            </w:r>
          </w:p>
          <w:p>
            <w:pPr>
              <w:pStyle w:val="ListParagraph"/>
              <w:numPr>
                <w:ilvl w:val="0"/>
                <w:numId w:val="7"/>
              </w:numPr>
              <w:spacing w:after="120"/>
              <w:jc w:val="both"/>
              <w:rPr>
                <w:rFonts w:ascii="Times New Roman" w:hAnsi="Times New Roman" w:cs="Times New Roman"/>
                <w:bCs/>
                <w:noProof/>
                <w:sz w:val="24"/>
                <w:szCs w:val="24"/>
              </w:rPr>
            </w:pPr>
            <w:r>
              <w:rPr>
                <w:rFonts w:ascii="Times New Roman" w:hAnsi="Times New Roman"/>
                <w:noProof/>
                <w:sz w:val="24"/>
                <w:szCs w:val="24"/>
              </w:rPr>
              <w:t xml:space="preserve">Да поощряват и подкрепят Европейските дни на наследството, като изтъкват </w:t>
            </w:r>
            <w:r>
              <w:rPr>
                <w:rFonts w:ascii="Times New Roman" w:hAnsi="Times New Roman"/>
                <w:b/>
                <w:bCs/>
                <w:noProof/>
                <w:sz w:val="24"/>
                <w:szCs w:val="24"/>
              </w:rPr>
              <w:t>еврейското наследство в национален контекст</w:t>
            </w:r>
            <w:r>
              <w:rPr>
                <w:rFonts w:ascii="Times New Roman" w:hAnsi="Times New Roman"/>
                <w:noProof/>
                <w:sz w:val="24"/>
                <w:szCs w:val="24"/>
              </w:rPr>
              <w:t>, включително в националните музеи, спонсорираните от държавата фестивали и изкуствата.</w:t>
            </w:r>
          </w:p>
          <w:p>
            <w:pPr>
              <w:pStyle w:val="ListParagraph"/>
              <w:numPr>
                <w:ilvl w:val="0"/>
                <w:numId w:val="7"/>
              </w:numPr>
              <w:spacing w:after="160"/>
              <w:jc w:val="both"/>
              <w:rPr>
                <w:rFonts w:ascii="Times New Roman" w:hAnsi="Times New Roman" w:cs="Times New Roman"/>
                <w:b/>
                <w:noProof/>
                <w:sz w:val="24"/>
                <w:szCs w:val="24"/>
              </w:rPr>
            </w:pPr>
            <w:r>
              <w:rPr>
                <w:rFonts w:ascii="Times New Roman" w:hAnsi="Times New Roman"/>
                <w:noProof/>
                <w:sz w:val="24"/>
                <w:szCs w:val="24"/>
              </w:rPr>
              <w:t xml:space="preserve">Да подкрепят </w:t>
            </w:r>
            <w:r>
              <w:rPr>
                <w:rFonts w:ascii="Times New Roman" w:hAnsi="Times New Roman"/>
                <w:b/>
                <w:bCs/>
                <w:noProof/>
                <w:sz w:val="24"/>
                <w:szCs w:val="24"/>
              </w:rPr>
              <w:t>поддържането и опазването на еврейското наследство</w:t>
            </w:r>
            <w:r>
              <w:rPr>
                <w:rFonts w:ascii="Times New Roman" w:hAnsi="Times New Roman"/>
                <w:noProof/>
                <w:sz w:val="24"/>
                <w:szCs w:val="24"/>
              </w:rPr>
              <w:t xml:space="preserve"> съгласно Конвенцията от Фаро.</w:t>
            </w:r>
          </w:p>
          <w:p>
            <w:pPr>
              <w:pStyle w:val="ListParagraph"/>
              <w:numPr>
                <w:ilvl w:val="0"/>
                <w:numId w:val="7"/>
              </w:numPr>
              <w:spacing w:after="160"/>
              <w:jc w:val="both"/>
              <w:rPr>
                <w:rFonts w:ascii="Times New Roman" w:hAnsi="Times New Roman" w:cs="Times New Roman"/>
                <w:b/>
                <w:noProof/>
                <w:sz w:val="24"/>
                <w:szCs w:val="24"/>
              </w:rPr>
            </w:pPr>
            <w:r>
              <w:rPr>
                <w:rFonts w:ascii="Times New Roman" w:hAnsi="Times New Roman"/>
                <w:noProof/>
                <w:sz w:val="24"/>
                <w:szCs w:val="24"/>
              </w:rPr>
              <w:t xml:space="preserve">Да използват възможностите за финансиране от ЕС, включително </w:t>
            </w:r>
            <w:r>
              <w:rPr>
                <w:rFonts w:ascii="Times New Roman" w:hAnsi="Times New Roman"/>
                <w:b/>
                <w:bCs/>
                <w:noProof/>
                <w:sz w:val="24"/>
                <w:szCs w:val="24"/>
              </w:rPr>
              <w:t>фонда по политиката на сближаване</w:t>
            </w:r>
            <w:r>
              <w:rPr>
                <w:rFonts w:ascii="Times New Roman" w:hAnsi="Times New Roman"/>
                <w:noProof/>
                <w:sz w:val="24"/>
                <w:szCs w:val="24"/>
              </w:rPr>
              <w:t>, за опазване на еврейското наследство.</w:t>
            </w:r>
            <w:r>
              <w:rPr>
                <w:rFonts w:ascii="Times New Roman" w:hAnsi="Times New Roman"/>
                <w:b/>
                <w:noProof/>
                <w:sz w:val="24"/>
                <w:szCs w:val="24"/>
              </w:rPr>
              <w:t xml:space="preserve"> </w:t>
            </w:r>
          </w:p>
          <w:p>
            <w:pPr>
              <w:pStyle w:val="ListParagraph"/>
              <w:numPr>
                <w:ilvl w:val="0"/>
                <w:numId w:val="7"/>
              </w:numPr>
              <w:spacing w:after="160"/>
              <w:jc w:val="both"/>
              <w:rPr>
                <w:rFonts w:ascii="Times New Roman" w:hAnsi="Times New Roman" w:cs="Times New Roman"/>
                <w:b/>
                <w:noProof/>
                <w:sz w:val="24"/>
                <w:szCs w:val="24"/>
              </w:rPr>
            </w:pPr>
            <w:r>
              <w:rPr>
                <w:rFonts w:ascii="Times New Roman" w:hAnsi="Times New Roman"/>
                <w:b/>
                <w:bCs/>
                <w:noProof/>
                <w:sz w:val="24"/>
                <w:szCs w:val="24"/>
              </w:rPr>
              <w:t>Да прилагат Декларацията от Терезин</w:t>
            </w:r>
            <w:r>
              <w:rPr>
                <w:rFonts w:ascii="Times New Roman" w:hAnsi="Times New Roman"/>
                <w:noProof/>
                <w:sz w:val="24"/>
                <w:szCs w:val="24"/>
              </w:rPr>
              <w:t xml:space="preserve"> от 2009 г.</w:t>
            </w:r>
          </w:p>
        </w:tc>
      </w:tr>
    </w:tbl>
    <w:p>
      <w:pPr>
        <w:pStyle w:val="ListParagraph"/>
        <w:numPr>
          <w:ilvl w:val="0"/>
          <w:numId w:val="1"/>
        </w:numPr>
        <w:spacing w:before="240" w:line="240" w:lineRule="auto"/>
        <w:ind w:left="1077"/>
        <w:jc w:val="both"/>
        <w:rPr>
          <w:rFonts w:ascii="Times New Roman" w:hAnsi="Times New Roman" w:cs="Times New Roman"/>
          <w:b/>
          <w:bCs/>
          <w:noProof/>
          <w:sz w:val="24"/>
          <w:szCs w:val="24"/>
        </w:rPr>
      </w:pPr>
      <w:r>
        <w:rPr>
          <w:rFonts w:ascii="Times New Roman" w:hAnsi="Times New Roman"/>
          <w:b/>
          <w:bCs/>
          <w:noProof/>
          <w:sz w:val="24"/>
          <w:szCs w:val="24"/>
        </w:rPr>
        <w:t xml:space="preserve">ОБРАЗОВАНИЕ, ИЗСЛЕДВАНИЯ И ВЪЗПОМЕНАНИЕ </w:t>
      </w:r>
    </w:p>
    <w:p>
      <w:pPr>
        <w:spacing w:after="0" w:line="240" w:lineRule="auto"/>
        <w:jc w:val="both"/>
        <w:rPr>
          <w:rFonts w:ascii="Times New Roman" w:hAnsi="Times New Roman" w:cs="Times New Roman"/>
          <w:bCs/>
          <w:i/>
          <w:noProof/>
          <w:sz w:val="24"/>
          <w:szCs w:val="24"/>
        </w:rPr>
      </w:pPr>
      <w:r>
        <w:rPr>
          <w:rFonts w:ascii="Times New Roman" w:hAnsi="Times New Roman"/>
          <w:bCs/>
          <w:i/>
          <w:noProof/>
          <w:sz w:val="24"/>
          <w:szCs w:val="24"/>
        </w:rPr>
        <w:t xml:space="preserve">„Колко е прекрасно, че всеки, без да чака и миг повече, може да започне да прави света по-добър сега.“ </w:t>
      </w:r>
    </w:p>
    <w:p>
      <w:pPr>
        <w:pStyle w:val="ListParagraph"/>
        <w:spacing w:after="0" w:line="240" w:lineRule="auto"/>
        <w:ind w:left="1080"/>
        <w:jc w:val="right"/>
        <w:rPr>
          <w:rFonts w:ascii="Times New Roman" w:hAnsi="Times New Roman" w:cs="Times New Roman"/>
          <w:bCs/>
          <w:i/>
          <w:noProof/>
          <w:sz w:val="24"/>
          <w:szCs w:val="24"/>
        </w:rPr>
      </w:pPr>
      <w:r>
        <w:rPr>
          <w:rFonts w:ascii="Times New Roman" w:hAnsi="Times New Roman"/>
          <w:b/>
          <w:bCs/>
          <w:noProof/>
          <w:sz w:val="24"/>
          <w:szCs w:val="24"/>
        </w:rPr>
        <w:t>― Ане Франк</w:t>
      </w:r>
    </w:p>
    <w:p>
      <w:pPr>
        <w:spacing w:after="0" w:line="240" w:lineRule="auto"/>
        <w:jc w:val="right"/>
        <w:rPr>
          <w:rFonts w:ascii="Times New Roman" w:hAnsi="Times New Roman" w:cs="Times New Roman"/>
          <w:b/>
          <w:bCs/>
          <w:noProof/>
          <w:sz w:val="24"/>
          <w:szCs w:val="24"/>
        </w:rPr>
      </w:pP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За да изградят бъдещето на Европа, хората трябва да разберат нейното минало. Познаването на еврейския живот и антисемитизма в Европа през вековете и въздействието на Холокоста върху еврейския народ и европейския континент са от съществено значение, за да се разбере антисемитизмът днес и да не се допуска такива жестокости да се случат отново. </w:t>
      </w:r>
      <w:r>
        <w:rPr>
          <w:rFonts w:ascii="Times New Roman" w:hAnsi="Times New Roman"/>
          <w:b/>
          <w:bCs/>
          <w:noProof/>
          <w:sz w:val="24"/>
          <w:szCs w:val="24"/>
        </w:rPr>
        <w:t>Образованието и изследванията за еврейския живот, антисемитизма и Холокоста</w:t>
      </w:r>
      <w:r>
        <w:rPr>
          <w:rFonts w:ascii="Times New Roman" w:hAnsi="Times New Roman"/>
          <w:noProof/>
          <w:sz w:val="24"/>
          <w:szCs w:val="24"/>
        </w:rPr>
        <w:t xml:space="preserve"> са от решаващо значение в това отношение и следва да се съсредоточат не само върху Холокоста, но и върху еврейския принос към европейското общество. </w:t>
      </w:r>
    </w:p>
    <w:p>
      <w:pPr>
        <w:autoSpaceDE w:val="0"/>
        <w:autoSpaceDN w:val="0"/>
        <w:spacing w:after="0" w:line="240" w:lineRule="auto"/>
        <w:jc w:val="both"/>
        <w:rPr>
          <w:rFonts w:ascii="Times New Roman" w:hAnsi="Times New Roman" w:cs="Times New Roman"/>
          <w:noProof/>
          <w:sz w:val="24"/>
          <w:szCs w:val="24"/>
        </w:rPr>
      </w:pPr>
      <w:r>
        <w:rPr>
          <w:rFonts w:ascii="Times New Roman" w:hAnsi="Times New Roman"/>
          <w:noProof/>
          <w:color w:val="000000"/>
          <w:sz w:val="24"/>
          <w:szCs w:val="24"/>
        </w:rPr>
        <w:t xml:space="preserve">В </w:t>
      </w:r>
      <w:r>
        <w:rPr>
          <w:rFonts w:ascii="Times New Roman" w:hAnsi="Times New Roman"/>
          <w:b/>
          <w:bCs/>
          <w:noProof/>
          <w:color w:val="000000"/>
          <w:sz w:val="24"/>
          <w:szCs w:val="24"/>
        </w:rPr>
        <w:t>европейското пространство за образование</w:t>
      </w:r>
      <w:r>
        <w:rPr>
          <w:rStyle w:val="FootnoteReference"/>
          <w:rFonts w:ascii="Times New Roman" w:hAnsi="Times New Roman" w:cs="Times New Roman"/>
          <w:b/>
          <w:noProof/>
          <w:color w:val="000000"/>
          <w:sz w:val="24"/>
          <w:szCs w:val="24"/>
        </w:rPr>
        <w:footnoteReference w:id="98"/>
      </w:r>
      <w:r>
        <w:rPr>
          <w:rFonts w:ascii="Times New Roman" w:hAnsi="Times New Roman"/>
          <w:noProof/>
          <w:color w:val="000000"/>
          <w:sz w:val="24"/>
          <w:szCs w:val="24"/>
        </w:rPr>
        <w:t xml:space="preserve"> и новите съобщения относно </w:t>
      </w:r>
      <w:r>
        <w:rPr>
          <w:rFonts w:ascii="Times New Roman" w:hAnsi="Times New Roman"/>
          <w:b/>
          <w:bCs/>
          <w:noProof/>
          <w:color w:val="000000"/>
          <w:sz w:val="24"/>
          <w:szCs w:val="24"/>
        </w:rPr>
        <w:t>европейско научноизследователско пространство</w:t>
      </w:r>
      <w:r>
        <w:rPr>
          <w:rStyle w:val="FootnoteReference"/>
          <w:rFonts w:ascii="Times New Roman" w:hAnsi="Times New Roman" w:cs="Times New Roman"/>
          <w:noProof/>
          <w:color w:val="000000"/>
          <w:sz w:val="24"/>
          <w:szCs w:val="24"/>
        </w:rPr>
        <w:footnoteReference w:id="99"/>
      </w:r>
      <w:r>
        <w:rPr>
          <w:rFonts w:ascii="Times New Roman" w:hAnsi="Times New Roman"/>
          <w:noProof/>
          <w:color w:val="000000"/>
          <w:sz w:val="24"/>
          <w:szCs w:val="24"/>
        </w:rPr>
        <w:t xml:space="preserve"> се разглеждат въпроси, свързани с приобщаването, равенството и недискриминацията. </w:t>
      </w:r>
      <w:r>
        <w:rPr>
          <w:rFonts w:ascii="Times New Roman" w:hAnsi="Times New Roman"/>
          <w:noProof/>
          <w:sz w:val="24"/>
          <w:szCs w:val="24"/>
        </w:rPr>
        <w:t xml:space="preserve">Комисията предложи също равните възможности да бъдат ценност, споделяна от държавите членки в областта на научните изследвания и иновациите, в контекста на предстоящия </w:t>
      </w:r>
      <w:r>
        <w:rPr>
          <w:rFonts w:ascii="Times New Roman" w:hAnsi="Times New Roman"/>
          <w:b/>
          <w:bCs/>
          <w:noProof/>
          <w:sz w:val="24"/>
          <w:szCs w:val="24"/>
        </w:rPr>
        <w:t>Пакт за научни изследвания и иновации</w:t>
      </w:r>
      <w:r>
        <w:rPr>
          <w:rFonts w:ascii="Times New Roman" w:hAnsi="Times New Roman"/>
          <w:noProof/>
          <w:sz w:val="24"/>
          <w:szCs w:val="24"/>
        </w:rPr>
        <w:t>.</w:t>
      </w:r>
    </w:p>
    <w:p>
      <w:pPr>
        <w:autoSpaceDE w:val="0"/>
        <w:autoSpaceDN w:val="0"/>
        <w:spacing w:after="0" w:line="240" w:lineRule="auto"/>
        <w:jc w:val="both"/>
        <w:rPr>
          <w:rFonts w:ascii="Times New Roman" w:hAnsi="Times New Roman" w:cs="Times New Roman"/>
          <w:noProof/>
          <w:sz w:val="24"/>
          <w:szCs w:val="24"/>
        </w:rPr>
      </w:pPr>
    </w:p>
    <w:p>
      <w:pPr>
        <w:spacing w:line="240" w:lineRule="auto"/>
        <w:jc w:val="both"/>
        <w:rPr>
          <w:rFonts w:ascii="Times New Roman" w:hAnsi="Times New Roman" w:cs="Times New Roman"/>
          <w:noProof/>
          <w:sz w:val="24"/>
          <w:szCs w:val="24"/>
        </w:rPr>
      </w:pPr>
      <w:r>
        <w:rPr>
          <w:rFonts w:ascii="Times New Roman" w:hAnsi="Times New Roman"/>
          <w:b/>
          <w:bCs/>
          <w:noProof/>
          <w:sz w:val="24"/>
          <w:szCs w:val="24"/>
        </w:rPr>
        <w:t>Планът за действие в областта на цифровото образование</w:t>
      </w:r>
      <w:r>
        <w:rPr>
          <w:rFonts w:ascii="Times New Roman" w:hAnsi="Times New Roman"/>
          <w:noProof/>
          <w:sz w:val="24"/>
          <w:szCs w:val="24"/>
        </w:rPr>
        <w:t xml:space="preserve"> (2021—2027 г.) се съсредоточава върху значението на борбата с дезинформацията и насърчаването на цифровата грамотност в областта на образованието и обучението чрез разработването на насоки за учителите и преподавателите с цел насърчаване на критичното мислене, толерантността и отговорното използване на интернет. Освен това ЮНЕСКО и ОССЕ/БДИПЧ многократно са призовавали за насърчаване на образователни програми в участващите държави, включително в държавите – членки на ЕС, с цел повишаване на осведомеността сред младите хора относно значението на взаимното уважение и разбирателство. ЮНЕСКО и ОССЕ/БДИПЧ насърчават чрез ангажиментите си познаването на антисемитизма, което гарантира систематичен подход, включително разработване и използване на учебни програми за справяне със съвременните форми на антисемитизъм</w:t>
      </w:r>
      <w:r>
        <w:rPr>
          <w:rStyle w:val="FootnoteReference"/>
          <w:rFonts w:ascii="Times New Roman" w:hAnsi="Times New Roman" w:cs="Times New Roman"/>
          <w:noProof/>
          <w:sz w:val="24"/>
          <w:szCs w:val="24"/>
        </w:rPr>
        <w:footnoteReference w:id="100"/>
      </w:r>
      <w:r>
        <w:rPr>
          <w:rFonts w:ascii="Times New Roman" w:hAnsi="Times New Roman"/>
          <w:noProof/>
          <w:sz w:val="24"/>
          <w:szCs w:val="24"/>
        </w:rPr>
        <w:t>.</w:t>
      </w:r>
    </w:p>
    <w:p>
      <w:pPr>
        <w:pStyle w:val="ListParagraph"/>
        <w:numPr>
          <w:ilvl w:val="1"/>
          <w:numId w:val="1"/>
        </w:numPr>
        <w:spacing w:before="240" w:line="240" w:lineRule="auto"/>
        <w:ind w:left="1077" w:hanging="652"/>
        <w:jc w:val="both"/>
        <w:rPr>
          <w:rFonts w:ascii="Times New Roman" w:hAnsi="Times New Roman" w:cs="Times New Roman"/>
          <w:b/>
          <w:noProof/>
          <w:sz w:val="24"/>
          <w:szCs w:val="24"/>
        </w:rPr>
      </w:pPr>
      <w:r>
        <w:rPr>
          <w:rFonts w:ascii="Times New Roman" w:hAnsi="Times New Roman"/>
          <w:b/>
          <w:noProof/>
          <w:sz w:val="24"/>
          <w:szCs w:val="24"/>
        </w:rPr>
        <w:t xml:space="preserve">Образование и изследвания за антисемитизма и еврейския живот  </w:t>
      </w:r>
    </w:p>
    <w:p>
      <w:pPr>
        <w:autoSpaceDE w:val="0"/>
        <w:autoSpaceDN w:val="0"/>
        <w:spacing w:line="240" w:lineRule="auto"/>
        <w:jc w:val="both"/>
        <w:rPr>
          <w:rFonts w:ascii="Times New Roman" w:hAnsi="Times New Roman" w:cs="Times New Roman"/>
          <w:noProof/>
          <w:color w:val="000000"/>
          <w:sz w:val="24"/>
          <w:szCs w:val="24"/>
        </w:rPr>
      </w:pPr>
      <w:r>
        <w:rPr>
          <w:rFonts w:ascii="Times New Roman" w:hAnsi="Times New Roman"/>
          <w:noProof/>
          <w:sz w:val="24"/>
          <w:szCs w:val="24"/>
        </w:rPr>
        <w:t xml:space="preserve">Всяко дете трябва да учи за еврейския живот и антисемитизма като неразделна част от историята на Европа. Образованието може да </w:t>
      </w:r>
      <w:r>
        <w:rPr>
          <w:rFonts w:ascii="Times New Roman" w:hAnsi="Times New Roman"/>
          <w:b/>
          <w:bCs/>
          <w:noProof/>
          <w:sz w:val="24"/>
          <w:szCs w:val="24"/>
        </w:rPr>
        <w:t>засили устойчивостта на младите хора на антисемитски идеи</w:t>
      </w:r>
      <w:r>
        <w:rPr>
          <w:rFonts w:ascii="Times New Roman" w:hAnsi="Times New Roman"/>
          <w:noProof/>
          <w:sz w:val="24"/>
          <w:szCs w:val="24"/>
        </w:rPr>
        <w:t xml:space="preserve"> и идеологии и на всички форми на нетолерантност и дискриминация. Възможностите за диалог с еврейските общности и техните членове, както и с други малцинства и религиозни групи, също могат да насърчат взаимното разбирателство. </w:t>
      </w:r>
      <w:r>
        <w:rPr>
          <w:rFonts w:ascii="Times New Roman" w:hAnsi="Times New Roman"/>
          <w:b/>
          <w:bCs/>
          <w:noProof/>
          <w:sz w:val="24"/>
          <w:szCs w:val="24"/>
        </w:rPr>
        <w:t>Европейската година на младежта 2022</w:t>
      </w:r>
      <w:r>
        <w:rPr>
          <w:rFonts w:ascii="Times New Roman" w:hAnsi="Times New Roman"/>
          <w:noProof/>
          <w:sz w:val="24"/>
          <w:szCs w:val="24"/>
        </w:rPr>
        <w:t xml:space="preserve"> ще предложи нови възможности в това отношение. Училищата и университетите трябва да бъдат безопасни места за всички. Учителите следва да бъдат имат възможностите да разглеждат антисемитизма, Холокоста, еврейския живот и история, включително в мултикултурни класни стаи.  </w:t>
      </w:r>
    </w:p>
    <w:p>
      <w:pPr>
        <w:autoSpaceDE w:val="0"/>
        <w:autoSpaceDN w:val="0"/>
        <w:spacing w:line="240" w:lineRule="auto"/>
        <w:jc w:val="both"/>
        <w:rPr>
          <w:rFonts w:ascii="Times New Roman" w:hAnsi="Times New Roman" w:cs="Times New Roman"/>
          <w:noProof/>
          <w:color w:val="000000"/>
          <w:sz w:val="24"/>
          <w:szCs w:val="24"/>
        </w:rPr>
      </w:pPr>
      <w:r>
        <w:rPr>
          <w:rFonts w:ascii="Times New Roman" w:hAnsi="Times New Roman"/>
          <w:noProof/>
          <w:sz w:val="24"/>
          <w:szCs w:val="24"/>
        </w:rPr>
        <w:t>Комисията подкрепя научните изследвания в областта на антисемитизма, еврейския живот и Холокоста чрез „Хоризонт 2020“ и програмата „Европа за гражданите“, като с това ще се продължи и при програмите приемници „Хоризонт Европа“</w:t>
      </w:r>
      <w:r>
        <w:rPr>
          <w:rStyle w:val="FootnoteReference"/>
          <w:rFonts w:ascii="Times New Roman" w:hAnsi="Times New Roman" w:cs="Times New Roman"/>
          <w:noProof/>
          <w:sz w:val="24"/>
          <w:szCs w:val="24"/>
        </w:rPr>
        <w:footnoteReference w:id="101"/>
      </w:r>
      <w:r>
        <w:rPr>
          <w:rFonts w:ascii="Times New Roman" w:hAnsi="Times New Roman"/>
          <w:noProof/>
          <w:sz w:val="24"/>
          <w:szCs w:val="24"/>
        </w:rPr>
        <w:t xml:space="preserve"> и „Граждани, равенство, права и ценности“ . Университетските катедри по антисемитизъм и еврейски изследвания в ЕС обаче са слабо свързани помежду си. Няма </w:t>
      </w:r>
      <w:r>
        <w:rPr>
          <w:rFonts w:ascii="Times New Roman" w:hAnsi="Times New Roman"/>
          <w:b/>
          <w:bCs/>
          <w:noProof/>
          <w:sz w:val="24"/>
          <w:szCs w:val="24"/>
        </w:rPr>
        <w:t>общ научноизследователски център</w:t>
      </w:r>
      <w:r>
        <w:rPr>
          <w:rFonts w:ascii="Times New Roman" w:hAnsi="Times New Roman"/>
          <w:noProof/>
          <w:sz w:val="24"/>
          <w:szCs w:val="24"/>
        </w:rPr>
        <w:t xml:space="preserve">. Следва да се увеличат научноизследователските усилия във връзка с всички аспекти на антисемитизма и еврейския живот в Европа, за да се допълнят научните изследвания за Холокоста. </w:t>
      </w:r>
    </w:p>
    <w:p>
      <w:pPr>
        <w:autoSpaceDE w:val="0"/>
        <w:autoSpaceDN w:val="0"/>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ЕС пое водеща роля в осигуряването на съпоставими данни за проявите и възприятията на антисемитизма. </w:t>
      </w:r>
      <w:r>
        <w:rPr>
          <w:rFonts w:ascii="Times New Roman" w:hAnsi="Times New Roman"/>
          <w:b/>
          <w:bCs/>
          <w:noProof/>
          <w:sz w:val="24"/>
          <w:szCs w:val="24"/>
        </w:rPr>
        <w:t>Проучването на Агенцията на Европейския съюз за основните права относно опита на евреите с антисемитизма</w:t>
      </w:r>
      <w:r>
        <w:rPr>
          <w:rFonts w:ascii="Times New Roman" w:hAnsi="Times New Roman"/>
          <w:noProof/>
          <w:sz w:val="24"/>
          <w:szCs w:val="24"/>
        </w:rPr>
        <w:t xml:space="preserve"> ще бъде повторено през 2023 г. и на редовни интервали след това. Проучването на </w:t>
      </w:r>
      <w:r>
        <w:rPr>
          <w:rFonts w:ascii="Times New Roman" w:hAnsi="Times New Roman"/>
          <w:b/>
          <w:bCs/>
          <w:noProof/>
          <w:sz w:val="24"/>
          <w:szCs w:val="24"/>
        </w:rPr>
        <w:t>Евробарометър относно възприятието на антисемитизма</w:t>
      </w:r>
      <w:r>
        <w:rPr>
          <w:rFonts w:ascii="Times New Roman" w:hAnsi="Times New Roman"/>
          <w:noProof/>
          <w:sz w:val="24"/>
          <w:szCs w:val="24"/>
        </w:rPr>
        <w:t xml:space="preserve"> сред широката общественост ще се проведе за втори път през 2024 г., а след това на всеки 5 години. За да се улесни допълнително създаването на политики, основани на факти, са необходими повече изследвания на антисемитските предразсъдъци сред населението като цяло.</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Ключови действия: </w:t>
      </w:r>
    </w:p>
    <w:tbl>
      <w:tblPr>
        <w:tblStyle w:val="TableGrid"/>
        <w:tblW w:w="0" w:type="auto"/>
        <w:tblLook w:val="04A0" w:firstRow="1" w:lastRow="0" w:firstColumn="1" w:lastColumn="0" w:noHBand="0" w:noVBand="1"/>
      </w:tblPr>
      <w:tblGrid>
        <w:gridCol w:w="9180"/>
      </w:tblGrid>
      <w:tr>
        <w:trPr>
          <w:trHeight w:val="286"/>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Комисията:</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Ще насърчава, в сътрудничество с държавите членки и научноизследователската общност, създаването на </w:t>
            </w:r>
            <w:r>
              <w:rPr>
                <w:rFonts w:ascii="Times New Roman" w:hAnsi="Times New Roman"/>
                <w:b/>
                <w:bCs/>
                <w:noProof/>
                <w:sz w:val="24"/>
                <w:szCs w:val="24"/>
              </w:rPr>
              <w:t>европейски център за научни изследвания по въпросите на съвременния антисемитизъм и еврейския живот и култура</w:t>
            </w:r>
            <w:r>
              <w:rPr>
                <w:rFonts w:ascii="Times New Roman" w:hAnsi="Times New Roman"/>
                <w:noProof/>
                <w:sz w:val="24"/>
                <w:szCs w:val="24"/>
              </w:rPr>
              <w:t xml:space="preserve">, който да насърчава мултидисциплинарните научни изследвания в цяла Европа, и ще финансира чрез „Хоризонт Европа“ </w:t>
            </w:r>
            <w:r>
              <w:rPr>
                <w:rFonts w:ascii="Times New Roman" w:hAnsi="Times New Roman"/>
                <w:b/>
                <w:bCs/>
                <w:noProof/>
                <w:sz w:val="24"/>
                <w:szCs w:val="24"/>
              </w:rPr>
              <w:t>научни изследвания</w:t>
            </w:r>
            <w:r>
              <w:rPr>
                <w:rFonts w:ascii="Times New Roman" w:hAnsi="Times New Roman"/>
                <w:noProof/>
                <w:sz w:val="24"/>
                <w:szCs w:val="24"/>
              </w:rPr>
              <w:t xml:space="preserve"> за различни структурни форми на расизма и ксенофобията, като се вземат предвид националните особености и междусекторността.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Ще подкрепя изграждането на мрежа от </w:t>
            </w:r>
            <w:r>
              <w:rPr>
                <w:rFonts w:ascii="Times New Roman" w:hAnsi="Times New Roman"/>
                <w:b/>
                <w:bCs/>
                <w:noProof/>
                <w:sz w:val="24"/>
                <w:szCs w:val="24"/>
              </w:rPr>
              <w:t>млади европейски посланици, които да насърчават поддържането на паметта за Холокоста</w:t>
            </w:r>
            <w:r>
              <w:rPr>
                <w:rFonts w:ascii="Times New Roman" w:hAnsi="Times New Roman"/>
                <w:noProof/>
                <w:sz w:val="24"/>
                <w:szCs w:val="24"/>
              </w:rPr>
              <w:t xml:space="preserve"> в училищата, университетите и в институциите за професионално образование и обучение.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Ще финансира </w:t>
            </w:r>
            <w:r>
              <w:rPr>
                <w:rFonts w:ascii="Times New Roman" w:hAnsi="Times New Roman"/>
                <w:b/>
                <w:bCs/>
                <w:noProof/>
                <w:sz w:val="24"/>
                <w:szCs w:val="24"/>
              </w:rPr>
              <w:t>общоевропейско проучване на антисемитските предразсъдъци</w:t>
            </w:r>
            <w:r>
              <w:rPr>
                <w:rFonts w:ascii="Times New Roman" w:hAnsi="Times New Roman"/>
                <w:noProof/>
                <w:sz w:val="24"/>
                <w:szCs w:val="24"/>
              </w:rPr>
              <w:t xml:space="preserve"> сред населението на всички държави членки, включително сред младите хора.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Ще подкрепя държавите членки в усилията им за насърчаване на общите ценности и приобщаващото образование и ще изпълни препоръката на Съвета относно насърчаването на общите ценности, приобщаващото образование и европейското измерение на преподаването</w:t>
            </w:r>
            <w:r>
              <w:rPr>
                <w:rStyle w:val="FootnoteReference"/>
                <w:rFonts w:ascii="Times New Roman" w:hAnsi="Times New Roman" w:cs="Times New Roman"/>
                <w:noProof/>
                <w:sz w:val="24"/>
                <w:szCs w:val="24"/>
              </w:rPr>
              <w:footnoteReference w:id="102"/>
            </w:r>
            <w:r>
              <w:rPr>
                <w:rFonts w:ascii="Times New Roman" w:hAnsi="Times New Roman"/>
                <w:noProof/>
                <w:sz w:val="24"/>
                <w:szCs w:val="24"/>
              </w:rPr>
              <w:t xml:space="preserve"> чрез новата </w:t>
            </w:r>
            <w:r>
              <w:rPr>
                <w:rFonts w:ascii="Times New Roman" w:hAnsi="Times New Roman"/>
                <w:b/>
                <w:bCs/>
                <w:noProof/>
                <w:sz w:val="24"/>
                <w:szCs w:val="24"/>
              </w:rPr>
              <w:t>работна група за равенството и ценностите в образованието и обучението</w:t>
            </w:r>
            <w:r>
              <w:rPr>
                <w:rFonts w:ascii="Times New Roman" w:hAnsi="Times New Roman"/>
                <w:noProof/>
                <w:sz w:val="24"/>
                <w:szCs w:val="24"/>
              </w:rPr>
              <w:t>, включително относно еврейския живот и традиции.</w:t>
            </w:r>
            <w:r>
              <w:rPr>
                <w:rFonts w:ascii="Times New Roman" w:hAnsi="Times New Roman"/>
                <w:b/>
                <w:noProof/>
                <w:sz w:val="24"/>
                <w:szCs w:val="24"/>
              </w:rPr>
              <w:t xml:space="preserve">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Чрез „Еразъм+“ и Европейския корпус за солидарност ще подкрепя дейности, насочени към популяризиране на европейските ценности и борба с всички форми на дискриминация и нетолерантност, </w:t>
            </w:r>
            <w:r>
              <w:rPr>
                <w:rFonts w:ascii="Times New Roman" w:hAnsi="Times New Roman"/>
                <w:b/>
                <w:bCs/>
                <w:noProof/>
                <w:sz w:val="24"/>
                <w:szCs w:val="24"/>
              </w:rPr>
              <w:t>включително антисемитизма</w:t>
            </w:r>
            <w:r>
              <w:rPr>
                <w:rFonts w:ascii="Times New Roman" w:hAnsi="Times New Roman"/>
                <w:noProof/>
                <w:sz w:val="24"/>
                <w:szCs w:val="24"/>
              </w:rPr>
              <w:t xml:space="preserve">, чрез насърчаване на гражданското образование и участието на младите хора в демократичния живот.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Ще подкрепя </w:t>
            </w:r>
            <w:r>
              <w:rPr>
                <w:rFonts w:ascii="Times New Roman" w:hAnsi="Times New Roman"/>
                <w:b/>
                <w:bCs/>
                <w:noProof/>
                <w:sz w:val="24"/>
                <w:szCs w:val="24"/>
              </w:rPr>
              <w:t>обучението на професионалисти в областта на образованието</w:t>
            </w:r>
            <w:r>
              <w:rPr>
                <w:rFonts w:ascii="Times New Roman" w:hAnsi="Times New Roman"/>
                <w:noProof/>
                <w:sz w:val="24"/>
                <w:szCs w:val="24"/>
              </w:rPr>
              <w:t xml:space="preserve"> в сътрудничество с ЮНЕСКО и ОССЕ-БДИПЧ въз основа на техните насоки „Справяне с антисемитизма чрез образование“, съответно за създателите на политики и учебните заведения за обучение на преподаватели.</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Ще подкрепя държавите членки чрез Инструмента за техническа подкрепа при </w:t>
            </w:r>
            <w:r>
              <w:rPr>
                <w:rFonts w:ascii="Times New Roman" w:hAnsi="Times New Roman"/>
                <w:b/>
                <w:bCs/>
                <w:noProof/>
                <w:sz w:val="24"/>
                <w:szCs w:val="24"/>
              </w:rPr>
              <w:t>разработването и осъществяването на реформи в училищата</w:t>
            </w:r>
            <w:r>
              <w:rPr>
                <w:rFonts w:ascii="Times New Roman" w:hAnsi="Times New Roman"/>
                <w:noProof/>
                <w:sz w:val="24"/>
                <w:szCs w:val="24"/>
              </w:rPr>
              <w:t xml:space="preserve">, насочени към борба с дискриминацията като цяло, и по-конкретно с антисемитизма. </w:t>
            </w:r>
          </w:p>
          <w:p>
            <w:pPr>
              <w:spacing w:after="160"/>
              <w:jc w:val="both"/>
              <w:rPr>
                <w:rFonts w:ascii="Times New Roman" w:hAnsi="Times New Roman" w:cs="Times New Roman"/>
                <w:b/>
                <w:noProof/>
                <w:sz w:val="24"/>
                <w:szCs w:val="24"/>
              </w:rPr>
            </w:pPr>
            <w:r>
              <w:rPr>
                <w:rFonts w:ascii="Times New Roman" w:hAnsi="Times New Roman"/>
                <w:b/>
                <w:noProof/>
                <w:sz w:val="24"/>
                <w:szCs w:val="24"/>
              </w:rPr>
              <w:t>Държавите членки се насърчават:</w:t>
            </w:r>
          </w:p>
          <w:p>
            <w:pPr>
              <w:pStyle w:val="ListParagraph"/>
              <w:numPr>
                <w:ilvl w:val="0"/>
                <w:numId w:val="4"/>
              </w:numPr>
              <w:spacing w:after="160"/>
              <w:jc w:val="both"/>
              <w:rPr>
                <w:rFonts w:ascii="Times New Roman" w:hAnsi="Times New Roman" w:cs="Times New Roman"/>
                <w:b/>
                <w:noProof/>
                <w:sz w:val="24"/>
                <w:szCs w:val="24"/>
              </w:rPr>
            </w:pPr>
            <w:r>
              <w:rPr>
                <w:rFonts w:ascii="Times New Roman" w:hAnsi="Times New Roman"/>
                <w:noProof/>
                <w:sz w:val="24"/>
                <w:szCs w:val="24"/>
              </w:rPr>
              <w:t xml:space="preserve">Да насърчават </w:t>
            </w:r>
            <w:r>
              <w:rPr>
                <w:rFonts w:ascii="Times New Roman" w:hAnsi="Times New Roman"/>
                <w:b/>
                <w:bCs/>
                <w:noProof/>
                <w:sz w:val="24"/>
                <w:szCs w:val="24"/>
              </w:rPr>
              <w:t>знанията за еврейския живот, антисемитизма и Холокоста</w:t>
            </w:r>
            <w:r>
              <w:rPr>
                <w:rFonts w:ascii="Times New Roman" w:hAnsi="Times New Roman"/>
                <w:noProof/>
                <w:sz w:val="24"/>
                <w:szCs w:val="24"/>
              </w:rPr>
              <w:t xml:space="preserve"> чрез образование и научни изследвания и да поощряват обмена с местните общности, когато това е възможно.</w:t>
            </w:r>
          </w:p>
          <w:p>
            <w:pPr>
              <w:pStyle w:val="ListParagraph"/>
              <w:numPr>
                <w:ilvl w:val="0"/>
                <w:numId w:val="4"/>
              </w:numPr>
              <w:spacing w:after="160"/>
              <w:jc w:val="both"/>
              <w:rPr>
                <w:rFonts w:ascii="Times New Roman" w:hAnsi="Times New Roman" w:cs="Times New Roman"/>
                <w:b/>
                <w:noProof/>
                <w:sz w:val="24"/>
                <w:szCs w:val="24"/>
              </w:rPr>
            </w:pPr>
            <w:r>
              <w:rPr>
                <w:rFonts w:ascii="Times New Roman" w:hAnsi="Times New Roman"/>
                <w:noProof/>
                <w:sz w:val="24"/>
                <w:szCs w:val="24"/>
              </w:rPr>
              <w:t xml:space="preserve">Да докладват и регистрират случаи на </w:t>
            </w:r>
            <w:r>
              <w:rPr>
                <w:rFonts w:ascii="Times New Roman" w:hAnsi="Times New Roman"/>
                <w:b/>
                <w:bCs/>
                <w:noProof/>
                <w:sz w:val="24"/>
                <w:szCs w:val="24"/>
              </w:rPr>
              <w:t>антисемитска дискриминация в училищата</w:t>
            </w:r>
            <w:r>
              <w:rPr>
                <w:rFonts w:ascii="Times New Roman" w:hAnsi="Times New Roman"/>
                <w:noProof/>
                <w:sz w:val="24"/>
                <w:szCs w:val="24"/>
              </w:rPr>
              <w:t xml:space="preserve"> и да подкрепят училищните директори и учителите, за да се справят с тях.</w:t>
            </w:r>
          </w:p>
        </w:tc>
      </w:tr>
    </w:tbl>
    <w:p>
      <w:pPr>
        <w:pStyle w:val="ListParagraph"/>
        <w:numPr>
          <w:ilvl w:val="1"/>
          <w:numId w:val="1"/>
        </w:numPr>
        <w:spacing w:before="240" w:line="240" w:lineRule="auto"/>
        <w:ind w:left="1077" w:hanging="652"/>
        <w:jc w:val="both"/>
        <w:rPr>
          <w:rFonts w:ascii="Times New Roman" w:hAnsi="Times New Roman" w:cs="Times New Roman"/>
          <w:b/>
          <w:noProof/>
          <w:sz w:val="24"/>
          <w:szCs w:val="24"/>
        </w:rPr>
      </w:pPr>
      <w:r>
        <w:rPr>
          <w:rFonts w:ascii="Times New Roman" w:hAnsi="Times New Roman"/>
          <w:b/>
          <w:noProof/>
          <w:sz w:val="24"/>
          <w:szCs w:val="24"/>
        </w:rPr>
        <w:t xml:space="preserve">Образованието, научните изследвания и възпоменанието на Холокоста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Холокостът е историческо наследство, което слага дълбокия си отпечатък върху европейската история — убити са шест милиона еврейски деца, жени и мъже.</w:t>
      </w:r>
      <w:r>
        <w:rPr>
          <w:rFonts w:ascii="Times New Roman" w:hAnsi="Times New Roman"/>
          <w:noProof/>
          <w:color w:val="333333"/>
          <w:sz w:val="24"/>
          <w:szCs w:val="24"/>
        </w:rPr>
        <w:t xml:space="preserve"> </w:t>
      </w:r>
      <w:r>
        <w:rPr>
          <w:rFonts w:ascii="Times New Roman" w:hAnsi="Times New Roman"/>
          <w:noProof/>
          <w:sz w:val="24"/>
          <w:szCs w:val="24"/>
        </w:rPr>
        <w:t xml:space="preserve">Евреите наистина са приоритетната цел на нацисткия режим, но са били преследвани и други групи, включително роми, хора с увреждания, славяни, свидетели на Йехова, ЛГБТИК и политически дисиденти. </w:t>
      </w:r>
    </w:p>
    <w:p>
      <w:pPr>
        <w:spacing w:line="240" w:lineRule="auto"/>
        <w:jc w:val="both"/>
        <w:rPr>
          <w:rFonts w:ascii="Times New Roman" w:hAnsi="Times New Roman" w:cs="Times New Roman"/>
          <w:noProof/>
          <w:color w:val="313131"/>
          <w:sz w:val="24"/>
          <w:szCs w:val="24"/>
          <w:shd w:val="clear" w:color="auto" w:fill="FFFFFF"/>
        </w:rPr>
      </w:pPr>
      <w:r>
        <w:rPr>
          <w:rFonts w:ascii="Times New Roman" w:hAnsi="Times New Roman"/>
          <w:noProof/>
          <w:sz w:val="24"/>
          <w:szCs w:val="24"/>
        </w:rPr>
        <w:t xml:space="preserve">В продължение на десетилетия оцелелите от Холокоста споделят историите си като част от традицията на </w:t>
      </w:r>
      <w:r>
        <w:rPr>
          <w:rFonts w:ascii="Times New Roman" w:hAnsi="Times New Roman"/>
          <w:b/>
          <w:bCs/>
          <w:noProof/>
          <w:sz w:val="24"/>
          <w:szCs w:val="24"/>
        </w:rPr>
        <w:t>възпоменанието</w:t>
      </w:r>
      <w:r>
        <w:rPr>
          <w:rFonts w:ascii="Times New Roman" w:hAnsi="Times New Roman"/>
          <w:noProof/>
          <w:sz w:val="24"/>
          <w:szCs w:val="24"/>
        </w:rPr>
        <w:t xml:space="preserve">. Днес обаче оцелелите </w:t>
      </w:r>
      <w:r>
        <w:rPr>
          <w:rFonts w:ascii="Times New Roman" w:hAnsi="Times New Roman"/>
          <w:noProof/>
          <w:color w:val="313131"/>
          <w:sz w:val="24"/>
          <w:szCs w:val="24"/>
          <w:shd w:val="clear" w:color="auto" w:fill="FFFFFF"/>
        </w:rPr>
        <w:t>са остарели или са починали</w:t>
      </w:r>
      <w:r>
        <w:rPr>
          <w:rFonts w:ascii="Times New Roman" w:hAnsi="Times New Roman"/>
          <w:noProof/>
          <w:sz w:val="24"/>
          <w:szCs w:val="24"/>
        </w:rPr>
        <w:t>.</w:t>
      </w:r>
      <w:r>
        <w:rPr>
          <w:rFonts w:ascii="Times New Roman" w:hAnsi="Times New Roman"/>
          <w:noProof/>
          <w:color w:val="313131"/>
          <w:sz w:val="24"/>
          <w:szCs w:val="24"/>
          <w:shd w:val="clear" w:color="auto" w:fill="FFFFFF"/>
        </w:rPr>
        <w:t xml:space="preserve"> Тези, които са били пълнолетни по време на Втората световна война и са имали най-ярките спомени за Холокоста, вече не са сред нас. Днешното и бъдещите поколения европейци са изправени пред предизвикателството и задачата да пазят и почитат наследството им, да гарантират, че техните истории не се забравят и се разказват точно, както и да намират нови форми на възпоменание.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Понастоящем всеки 20-и европеец никога не е чувал за Холокоста и по-малко от половината от европейците смятат, че той се преподава достатъчно в училищата</w:t>
      </w:r>
      <w:r>
        <w:rPr>
          <w:rStyle w:val="FootnoteReference"/>
          <w:rFonts w:ascii="Times New Roman" w:hAnsi="Times New Roman" w:cs="Times New Roman"/>
          <w:noProof/>
          <w:sz w:val="24"/>
          <w:szCs w:val="24"/>
        </w:rPr>
        <w:footnoteReference w:id="103"/>
      </w:r>
      <w:r>
        <w:rPr>
          <w:rFonts w:ascii="Times New Roman" w:hAnsi="Times New Roman"/>
          <w:noProof/>
          <w:sz w:val="24"/>
          <w:szCs w:val="24"/>
        </w:rPr>
        <w:t>.</w:t>
      </w:r>
      <w:r>
        <w:rPr>
          <w:rFonts w:ascii="Times New Roman" w:hAnsi="Times New Roman"/>
          <w:noProof/>
          <w:color w:val="202122"/>
          <w:sz w:val="24"/>
          <w:szCs w:val="24"/>
        </w:rPr>
        <w:t xml:space="preserve"> </w:t>
      </w:r>
      <w:r>
        <w:rPr>
          <w:rFonts w:ascii="Times New Roman" w:hAnsi="Times New Roman"/>
          <w:b/>
          <w:bCs/>
          <w:noProof/>
          <w:sz w:val="24"/>
          <w:szCs w:val="24"/>
        </w:rPr>
        <w:t>Образованието и научните изследвания</w:t>
      </w:r>
      <w:r>
        <w:rPr>
          <w:rFonts w:ascii="Times New Roman" w:hAnsi="Times New Roman"/>
          <w:noProof/>
          <w:sz w:val="24"/>
          <w:szCs w:val="24"/>
        </w:rPr>
        <w:t xml:space="preserve"> играят ключова роля в повишаването на осведомеността за Холокоста.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Свободната, открита и независима </w:t>
      </w:r>
      <w:r>
        <w:rPr>
          <w:rFonts w:ascii="Times New Roman" w:hAnsi="Times New Roman"/>
          <w:b/>
          <w:bCs/>
          <w:noProof/>
          <w:sz w:val="24"/>
          <w:szCs w:val="24"/>
        </w:rPr>
        <w:t>научноизследователска дейност</w:t>
      </w:r>
      <w:r>
        <w:rPr>
          <w:rFonts w:ascii="Times New Roman" w:hAnsi="Times New Roman"/>
          <w:noProof/>
          <w:sz w:val="24"/>
          <w:szCs w:val="24"/>
        </w:rPr>
        <w:t xml:space="preserve"> е основна ценност на демокрациите. Изследванията на всички аспекти на Холокоста също са важни, за да се подобри разбирането за това как е бил възможен Холокостът в Европа. С 25 милиона евро (за периода 2010—2024 г.)</w:t>
      </w:r>
      <w:r>
        <w:rPr>
          <w:rStyle w:val="FootnoteReference"/>
          <w:rFonts w:ascii="Times New Roman" w:hAnsi="Times New Roman" w:cs="Times New Roman"/>
          <w:noProof/>
          <w:sz w:val="24"/>
          <w:szCs w:val="24"/>
        </w:rPr>
        <w:footnoteReference w:id="104"/>
      </w:r>
      <w:r>
        <w:rPr>
          <w:rFonts w:ascii="Times New Roman" w:hAnsi="Times New Roman"/>
          <w:noProof/>
          <w:sz w:val="24"/>
          <w:szCs w:val="24"/>
        </w:rPr>
        <w:t xml:space="preserve"> </w:t>
      </w:r>
      <w:r>
        <w:rPr>
          <w:rFonts w:ascii="Times New Roman" w:hAnsi="Times New Roman"/>
          <w:b/>
          <w:noProof/>
          <w:sz w:val="24"/>
          <w:szCs w:val="24"/>
        </w:rPr>
        <w:t>Европейската инфраструктура за изследване на Холокоста</w:t>
      </w:r>
      <w:r>
        <w:rPr>
          <w:rFonts w:ascii="Times New Roman" w:hAnsi="Times New Roman"/>
          <w:noProof/>
          <w:sz w:val="24"/>
          <w:szCs w:val="24"/>
        </w:rPr>
        <w:t xml:space="preserve"> (EHRI)</w:t>
      </w:r>
      <w:r>
        <w:rPr>
          <w:rStyle w:val="FootnoteReference"/>
          <w:rFonts w:ascii="Times New Roman" w:hAnsi="Times New Roman" w:cs="Times New Roman"/>
          <w:noProof/>
          <w:sz w:val="24"/>
          <w:szCs w:val="24"/>
        </w:rPr>
        <w:footnoteReference w:id="105"/>
      </w:r>
      <w:r>
        <w:rPr>
          <w:rFonts w:ascii="Times New Roman" w:hAnsi="Times New Roman"/>
          <w:noProof/>
          <w:sz w:val="24"/>
          <w:szCs w:val="24"/>
        </w:rPr>
        <w:t xml:space="preserve"> — най-голямата финансирана от ЕС научноизследователска инициатива относно Холокоста в световен мащаб — свързва научноизследователската общност, като дава достъп до разпръснати източници, свързани с Холокоста, в цяла Европа и извън нея. В това отношение EHRI ще разшири фокуса на изследванията си, така че да обхванат проявите на антисемитизъм, довели до Холокоста.</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Трябва също така да се разработят нови начини за повишаване на осведомеността, по-специално в местен контекст, където местата, „свидетели на Холокоста“ — от синагоги до еврейски културни обекти, от скривалища до места за разстрел — често са невидими. Това може да включва </w:t>
      </w:r>
      <w:r>
        <w:rPr>
          <w:rFonts w:ascii="Times New Roman" w:hAnsi="Times New Roman"/>
          <w:b/>
          <w:bCs/>
          <w:noProof/>
          <w:sz w:val="24"/>
          <w:szCs w:val="24"/>
        </w:rPr>
        <w:t>мрежа, даваща възможност на учениците, специалистите и широката общественост да проследяват непрекъснатото еврейско присъствие в Европа</w:t>
      </w:r>
      <w:r>
        <w:rPr>
          <w:rFonts w:ascii="Times New Roman" w:hAnsi="Times New Roman"/>
          <w:noProof/>
          <w:sz w:val="24"/>
          <w:szCs w:val="24"/>
        </w:rPr>
        <w:t xml:space="preserve"> през вековете, и улесняването на местните инициативи за посещение и възстановяване на културни и възпоменателни места.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Комисията също така ще насърчи </w:t>
      </w:r>
      <w:r>
        <w:rPr>
          <w:rFonts w:ascii="Times New Roman" w:hAnsi="Times New Roman"/>
          <w:b/>
          <w:bCs/>
          <w:noProof/>
          <w:sz w:val="24"/>
          <w:szCs w:val="24"/>
        </w:rPr>
        <w:t>обществения дебат</w:t>
      </w:r>
      <w:r>
        <w:rPr>
          <w:rFonts w:ascii="Times New Roman" w:hAnsi="Times New Roman"/>
          <w:noProof/>
          <w:sz w:val="24"/>
          <w:szCs w:val="24"/>
        </w:rPr>
        <w:t xml:space="preserve"> (онлайн или в местни събрания) относно значението на Холокоста в един многообразен ЕС и ще подкрепи създаването в Брюксел на основан на участието </w:t>
      </w:r>
      <w:r>
        <w:rPr>
          <w:rFonts w:ascii="Times New Roman" w:hAnsi="Times New Roman"/>
          <w:b/>
          <w:bCs/>
          <w:noProof/>
          <w:sz w:val="24"/>
          <w:szCs w:val="24"/>
        </w:rPr>
        <w:t>европейски паметник на Холокоста</w:t>
      </w:r>
      <w:r>
        <w:rPr>
          <w:rFonts w:ascii="Times New Roman" w:hAnsi="Times New Roman"/>
          <w:noProof/>
          <w:sz w:val="24"/>
          <w:szCs w:val="24"/>
        </w:rPr>
        <w:t xml:space="preserve">, свързан с произведения на изкуството в столиците на ЕС. </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Ключови действия: </w:t>
      </w:r>
    </w:p>
    <w:tbl>
      <w:tblPr>
        <w:tblStyle w:val="TableGrid"/>
        <w:tblW w:w="0" w:type="auto"/>
        <w:tblLook w:val="04A0" w:firstRow="1" w:lastRow="0" w:firstColumn="1" w:lastColumn="0" w:noHBand="0" w:noVBand="1"/>
      </w:tblPr>
      <w:tblGrid>
        <w:gridCol w:w="9180"/>
      </w:tblGrid>
      <w:tr>
        <w:trPr>
          <w:trHeight w:val="296"/>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Комисията:</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Ще подкрепи и финансово </w:t>
            </w:r>
            <w:r>
              <w:rPr>
                <w:rFonts w:ascii="Times New Roman" w:hAnsi="Times New Roman"/>
                <w:b/>
                <w:bCs/>
                <w:noProof/>
                <w:sz w:val="24"/>
                <w:szCs w:val="24"/>
              </w:rPr>
              <w:t>създаването на мрежа от обекти, „свидетели на Холокоста“</w:t>
            </w:r>
            <w:r>
              <w:rPr>
                <w:rFonts w:ascii="Times New Roman" w:hAnsi="Times New Roman"/>
                <w:noProof/>
                <w:sz w:val="24"/>
                <w:szCs w:val="24"/>
              </w:rPr>
              <w:t>, в сътрудничество с местните общности.</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Ще предостави </w:t>
            </w:r>
            <w:r>
              <w:rPr>
                <w:rFonts w:ascii="Times New Roman" w:hAnsi="Times New Roman"/>
                <w:b/>
                <w:bCs/>
                <w:noProof/>
                <w:sz w:val="24"/>
                <w:szCs w:val="24"/>
              </w:rPr>
              <w:t>финансиране на проекти чрез направлението за възпоменание</w:t>
            </w:r>
            <w:r>
              <w:rPr>
                <w:rFonts w:ascii="Times New Roman" w:hAnsi="Times New Roman"/>
                <w:noProof/>
                <w:sz w:val="24"/>
                <w:szCs w:val="24"/>
              </w:rPr>
              <w:t xml:space="preserve"> на програмата „Граждани, равенство, права и ценности“, за да бъде отбелязван Холокостът, също и чрез </w:t>
            </w:r>
            <w:r>
              <w:rPr>
                <w:rFonts w:ascii="Times New Roman" w:hAnsi="Times New Roman"/>
                <w:b/>
                <w:bCs/>
                <w:noProof/>
                <w:sz w:val="24"/>
                <w:szCs w:val="24"/>
              </w:rPr>
              <w:t>цифровизацията на архивите и свидетелствата</w:t>
            </w:r>
            <w:r>
              <w:rPr>
                <w:rFonts w:ascii="Times New Roman" w:hAnsi="Times New Roman"/>
                <w:noProof/>
                <w:sz w:val="24"/>
                <w:szCs w:val="24"/>
              </w:rPr>
              <w:t xml:space="preserve"> на оцелели от Холокоста.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Ще продължи присъствието си и подкрепата си за </w:t>
            </w:r>
            <w:r>
              <w:rPr>
                <w:rFonts w:ascii="Times New Roman" w:hAnsi="Times New Roman"/>
                <w:b/>
                <w:bCs/>
                <w:noProof/>
                <w:sz w:val="24"/>
                <w:szCs w:val="24"/>
              </w:rPr>
              <w:t>дните и проявите за отбелязване на Холокоста</w:t>
            </w:r>
            <w:r>
              <w:rPr>
                <w:rFonts w:ascii="Times New Roman" w:hAnsi="Times New Roman"/>
                <w:noProof/>
                <w:sz w:val="24"/>
                <w:szCs w:val="24"/>
              </w:rPr>
              <w:t xml:space="preserve"> както на равнище ЕС, така и на национално равнище, в сътрудничество с представителствата на Комисията в държавите членки и делегациите на ЕС. </w:t>
            </w:r>
          </w:p>
          <w:p>
            <w:pPr>
              <w:spacing w:after="160"/>
              <w:jc w:val="both"/>
              <w:rPr>
                <w:rFonts w:ascii="Times New Roman" w:hAnsi="Times New Roman" w:cs="Times New Roman"/>
                <w:b/>
                <w:noProof/>
                <w:sz w:val="24"/>
                <w:szCs w:val="24"/>
              </w:rPr>
            </w:pPr>
            <w:r>
              <w:rPr>
                <w:rFonts w:ascii="Times New Roman" w:hAnsi="Times New Roman"/>
                <w:b/>
                <w:noProof/>
                <w:sz w:val="24"/>
                <w:szCs w:val="24"/>
              </w:rPr>
              <w:t>Държавите членки се насърчават:</w:t>
            </w:r>
          </w:p>
          <w:p>
            <w:pPr>
              <w:pStyle w:val="ListParagraph"/>
              <w:numPr>
                <w:ilvl w:val="0"/>
                <w:numId w:val="4"/>
              </w:numPr>
              <w:spacing w:after="160"/>
              <w:jc w:val="both"/>
              <w:rPr>
                <w:rFonts w:ascii="Times New Roman" w:hAnsi="Times New Roman" w:cs="Times New Roman"/>
                <w:i/>
                <w:noProof/>
                <w:sz w:val="24"/>
                <w:szCs w:val="24"/>
              </w:rPr>
            </w:pPr>
            <w:r>
              <w:rPr>
                <w:rFonts w:ascii="Times New Roman" w:hAnsi="Times New Roman"/>
                <w:noProof/>
                <w:sz w:val="24"/>
                <w:szCs w:val="24"/>
              </w:rPr>
              <w:t xml:space="preserve">Да отбелязват Холокоста публично в тясно сътрудничество с еврейската общност, включително с участието на националните парламенти. </w:t>
            </w:r>
          </w:p>
          <w:p>
            <w:pPr>
              <w:pStyle w:val="ListParagraph"/>
              <w:numPr>
                <w:ilvl w:val="0"/>
                <w:numId w:val="4"/>
              </w:numPr>
              <w:spacing w:after="160"/>
              <w:jc w:val="both"/>
              <w:rPr>
                <w:rFonts w:ascii="Times New Roman" w:hAnsi="Times New Roman" w:cs="Times New Roman"/>
                <w:i/>
                <w:noProof/>
                <w:sz w:val="24"/>
                <w:szCs w:val="24"/>
              </w:rPr>
            </w:pPr>
            <w:r>
              <w:rPr>
                <w:rFonts w:ascii="Times New Roman" w:hAnsi="Times New Roman"/>
                <w:noProof/>
                <w:sz w:val="24"/>
                <w:szCs w:val="24"/>
              </w:rPr>
              <w:t xml:space="preserve">Да гарантират, че </w:t>
            </w:r>
            <w:r>
              <w:rPr>
                <w:rFonts w:ascii="Times New Roman" w:hAnsi="Times New Roman"/>
                <w:b/>
                <w:bCs/>
                <w:noProof/>
                <w:sz w:val="24"/>
                <w:szCs w:val="24"/>
              </w:rPr>
              <w:t>универсалният характер на Холокоста е отразен в образованието</w:t>
            </w:r>
            <w:r>
              <w:rPr>
                <w:rFonts w:ascii="Times New Roman" w:hAnsi="Times New Roman"/>
                <w:noProof/>
                <w:sz w:val="24"/>
                <w:szCs w:val="24"/>
              </w:rPr>
              <w:t>, и да оценяват ефективността на преподаването за него, включително в многоетническа и разнообразна училищна среда.</w:t>
            </w:r>
          </w:p>
          <w:p>
            <w:pPr>
              <w:pStyle w:val="ListParagraph"/>
              <w:numPr>
                <w:ilvl w:val="0"/>
                <w:numId w:val="4"/>
              </w:numPr>
              <w:spacing w:after="160"/>
              <w:jc w:val="both"/>
              <w:rPr>
                <w:rFonts w:ascii="Times New Roman" w:hAnsi="Times New Roman" w:cs="Times New Roman"/>
                <w:i/>
                <w:noProof/>
                <w:sz w:val="24"/>
                <w:szCs w:val="24"/>
              </w:rPr>
            </w:pPr>
            <w:r>
              <w:rPr>
                <w:rFonts w:ascii="Times New Roman" w:hAnsi="Times New Roman"/>
                <w:b/>
                <w:bCs/>
                <w:noProof/>
                <w:sz w:val="24"/>
                <w:szCs w:val="24"/>
              </w:rPr>
              <w:t>Да станат активни партньори в изграждането на инфраструктурата на EHRI</w:t>
            </w:r>
            <w:r>
              <w:rPr>
                <w:rFonts w:ascii="Times New Roman" w:hAnsi="Times New Roman"/>
                <w:noProof/>
                <w:sz w:val="24"/>
                <w:szCs w:val="24"/>
              </w:rPr>
              <w:t>, включително чрез финансово участие.</w:t>
            </w:r>
          </w:p>
        </w:tc>
      </w:tr>
    </w:tbl>
    <w:p>
      <w:pPr>
        <w:pStyle w:val="ListParagraph"/>
        <w:numPr>
          <w:ilvl w:val="1"/>
          <w:numId w:val="1"/>
        </w:numPr>
        <w:spacing w:before="240" w:line="240" w:lineRule="auto"/>
        <w:ind w:left="1077" w:hanging="652"/>
        <w:jc w:val="both"/>
        <w:rPr>
          <w:rFonts w:ascii="Times New Roman" w:hAnsi="Times New Roman" w:cs="Times New Roman"/>
          <w:b/>
          <w:noProof/>
          <w:sz w:val="24"/>
          <w:szCs w:val="24"/>
        </w:rPr>
      </w:pPr>
      <w:r>
        <w:rPr>
          <w:rFonts w:ascii="Times New Roman" w:hAnsi="Times New Roman"/>
          <w:b/>
          <w:noProof/>
          <w:sz w:val="24"/>
          <w:szCs w:val="24"/>
        </w:rPr>
        <w:t>Отричане, изопачаване и омаловажаване на Холокоста</w:t>
      </w:r>
    </w:p>
    <w:p>
      <w:pPr>
        <w:spacing w:line="240" w:lineRule="auto"/>
        <w:jc w:val="both"/>
        <w:rPr>
          <w:rFonts w:ascii="Times New Roman" w:hAnsi="Times New Roman" w:cs="Times New Roman"/>
          <w:noProof/>
          <w:sz w:val="24"/>
          <w:szCs w:val="24"/>
        </w:rPr>
      </w:pPr>
      <w:r>
        <w:rPr>
          <w:rFonts w:ascii="Times New Roman" w:hAnsi="Times New Roman"/>
          <w:bCs/>
          <w:noProof/>
          <w:sz w:val="24"/>
          <w:szCs w:val="24"/>
        </w:rPr>
        <w:t>За съжаление се увеличават проявите на отричане, изопачаване и омаловажаване на Холокоста. 53 % от европейците възприемат отричането на Холокоста в своята страна като проблем</w:t>
      </w:r>
      <w:r>
        <w:rPr>
          <w:rStyle w:val="FootnoteReference"/>
          <w:rFonts w:ascii="Times New Roman" w:hAnsi="Times New Roman" w:cs="Times New Roman"/>
          <w:bCs/>
          <w:noProof/>
          <w:sz w:val="24"/>
          <w:szCs w:val="24"/>
        </w:rPr>
        <w:footnoteReference w:id="106"/>
      </w:r>
      <w:r>
        <w:rPr>
          <w:rFonts w:ascii="Times New Roman" w:hAnsi="Times New Roman"/>
          <w:bCs/>
          <w:noProof/>
          <w:sz w:val="24"/>
          <w:szCs w:val="24"/>
        </w:rPr>
        <w:t>. 62 % от евреите са виждали или чували поне понякога неевреи да твърдят, че Холокостът е мит или е преувеличен</w:t>
      </w:r>
      <w:r>
        <w:rPr>
          <w:rStyle w:val="FootnoteReference"/>
          <w:rFonts w:ascii="Times New Roman" w:hAnsi="Times New Roman" w:cs="Times New Roman"/>
          <w:bCs/>
          <w:noProof/>
          <w:sz w:val="24"/>
          <w:szCs w:val="24"/>
        </w:rPr>
        <w:footnoteReference w:id="107"/>
      </w:r>
      <w:r>
        <w:rPr>
          <w:rFonts w:ascii="Times New Roman" w:hAnsi="Times New Roman"/>
          <w:bCs/>
          <w:noProof/>
          <w:sz w:val="24"/>
          <w:szCs w:val="24"/>
        </w:rPr>
        <w:t xml:space="preserve">. Отричането, изопачаването и омаловажаването на Холокоста често се използват за подхранване на омразата срещу евреите и за опит за пренаписване на европейската и еврейската история. Техните разрушителни последици за колективната историческа памет, за устойчивостта и сближаването на нашите демократични общества не следва да се подценяват и трябва да им се обърне специално внимание. </w:t>
      </w:r>
      <w:r>
        <w:rPr>
          <w:rFonts w:ascii="Times New Roman" w:hAnsi="Times New Roman"/>
          <w:noProof/>
          <w:sz w:val="24"/>
          <w:szCs w:val="24"/>
        </w:rPr>
        <w:t>Езикът на омразата, свързан с оправдаването, отричането или грубото омаловажаване на Холокоста, е забранен съгласно Рамковото решение относно борбата с расизма и ксенофобията</w:t>
      </w:r>
      <w:r>
        <w:rPr>
          <w:rStyle w:val="FootnoteReference"/>
          <w:rFonts w:ascii="Times New Roman" w:hAnsi="Times New Roman" w:cs="Times New Roman"/>
          <w:noProof/>
          <w:sz w:val="24"/>
          <w:szCs w:val="24"/>
        </w:rPr>
        <w:footnoteReference w:id="108"/>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За да образова и да повишава осведомеността, Комисията си сътрудничи с Международния алианс за възпоменание на Холокоста (IHRA) чрез постоянното си международно партньорство, като използва определението на IHRA за отричане и изопачаване на Холокоста</w:t>
      </w:r>
      <w:r>
        <w:rPr>
          <w:rStyle w:val="FootnoteReference"/>
          <w:rFonts w:ascii="Times New Roman" w:hAnsi="Times New Roman" w:cs="Times New Roman"/>
          <w:noProof/>
          <w:sz w:val="24"/>
          <w:szCs w:val="24"/>
        </w:rPr>
        <w:footnoteReference w:id="109"/>
      </w:r>
      <w:r>
        <w:rPr>
          <w:rFonts w:ascii="Times New Roman" w:hAnsi="Times New Roman"/>
          <w:noProof/>
          <w:sz w:val="24"/>
          <w:szCs w:val="24"/>
        </w:rPr>
        <w:t>, за да се бори с това явление. Пример за това е кампанията за повишаване на осведомеността #ProtectTheFacts</w:t>
      </w:r>
      <w:r>
        <w:rPr>
          <w:rStyle w:val="FootnoteReference"/>
          <w:rFonts w:ascii="Times New Roman" w:hAnsi="Times New Roman" w:cs="Times New Roman"/>
          <w:noProof/>
          <w:sz w:val="24"/>
          <w:szCs w:val="24"/>
        </w:rPr>
        <w:footnoteReference w:id="110"/>
      </w:r>
      <w:r>
        <w:rPr>
          <w:rFonts w:ascii="Times New Roman" w:hAnsi="Times New Roman"/>
          <w:noProof/>
          <w:sz w:val="24"/>
          <w:szCs w:val="24"/>
        </w:rPr>
        <w:t xml:space="preserve">, която е съсредоточена върху противопоставянето на изопачаването на Холокоста. В </w:t>
      </w:r>
      <w:r>
        <w:rPr>
          <w:rFonts w:ascii="Times New Roman" w:hAnsi="Times New Roman"/>
          <w:b/>
          <w:bCs/>
          <w:noProof/>
          <w:sz w:val="24"/>
          <w:szCs w:val="24"/>
        </w:rPr>
        <w:t>партньорство с IHRA и ЮНЕСКО</w:t>
      </w:r>
      <w:r>
        <w:rPr>
          <w:rFonts w:ascii="Times New Roman" w:hAnsi="Times New Roman"/>
          <w:noProof/>
          <w:sz w:val="24"/>
          <w:szCs w:val="24"/>
        </w:rPr>
        <w:t xml:space="preserve"> Комисията ще развие други инициативи въз основа на „препоръката на IHRA относно разпознаването и противодействието на изопачаването на Холокоста“</w:t>
      </w:r>
      <w:r>
        <w:rPr>
          <w:rStyle w:val="FootnoteReference"/>
          <w:rFonts w:ascii="Times New Roman" w:hAnsi="Times New Roman" w:cs="Times New Roman"/>
          <w:noProof/>
          <w:sz w:val="24"/>
          <w:szCs w:val="24"/>
        </w:rPr>
        <w:footnoteReference w:id="111"/>
      </w:r>
      <w:r>
        <w:rPr>
          <w:rFonts w:ascii="Times New Roman" w:hAnsi="Times New Roman"/>
          <w:noProof/>
          <w:sz w:val="24"/>
          <w:szCs w:val="24"/>
        </w:rPr>
        <w:t xml:space="preserve">. </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Ключови действия: </w:t>
      </w:r>
    </w:p>
    <w:tbl>
      <w:tblPr>
        <w:tblStyle w:val="TableGrid"/>
        <w:tblW w:w="0" w:type="auto"/>
        <w:tblLook w:val="04A0" w:firstRow="1" w:lastRow="0" w:firstColumn="1" w:lastColumn="0" w:noHBand="0" w:noVBand="1"/>
      </w:tblPr>
      <w:tblGrid>
        <w:gridCol w:w="9180"/>
      </w:tblGrid>
      <w:tr>
        <w:trPr>
          <w:trHeight w:val="428"/>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Комисията:</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Ще насърчава използването на </w:t>
            </w:r>
            <w:r>
              <w:rPr>
                <w:rFonts w:ascii="Times New Roman" w:hAnsi="Times New Roman"/>
                <w:b/>
                <w:bCs/>
                <w:noProof/>
                <w:sz w:val="24"/>
                <w:szCs w:val="24"/>
              </w:rPr>
              <w:t>определението на IHRA за отричане и изопачаване на Холокоста</w:t>
            </w:r>
            <w:r>
              <w:rPr>
                <w:rFonts w:ascii="Times New Roman" w:hAnsi="Times New Roman"/>
                <w:noProof/>
                <w:sz w:val="24"/>
                <w:szCs w:val="24"/>
              </w:rPr>
              <w:t xml:space="preserve"> за целите на образованието и повишаването на осведомеността.</w:t>
            </w:r>
          </w:p>
          <w:p>
            <w:pPr>
              <w:pStyle w:val="ListParagraph"/>
              <w:numPr>
                <w:ilvl w:val="0"/>
                <w:numId w:val="2"/>
              </w:numPr>
              <w:spacing w:after="160"/>
              <w:jc w:val="both"/>
              <w:rPr>
                <w:rFonts w:ascii="Times New Roman" w:hAnsi="Times New Roman" w:cs="Times New Roman"/>
                <w:b/>
                <w:noProof/>
                <w:sz w:val="24"/>
                <w:szCs w:val="24"/>
              </w:rPr>
            </w:pPr>
            <w:r>
              <w:rPr>
                <w:rFonts w:ascii="Times New Roman" w:hAnsi="Times New Roman"/>
                <w:noProof/>
                <w:sz w:val="24"/>
                <w:szCs w:val="24"/>
              </w:rPr>
              <w:t xml:space="preserve">Ще разработи </w:t>
            </w:r>
            <w:r>
              <w:rPr>
                <w:rFonts w:ascii="Times New Roman" w:hAnsi="Times New Roman"/>
                <w:b/>
                <w:bCs/>
                <w:noProof/>
                <w:sz w:val="24"/>
                <w:szCs w:val="24"/>
              </w:rPr>
              <w:t>наръчник за най-добри практики за борба с отричането, изопачаването и омаловажаването на Холокоста</w:t>
            </w:r>
            <w:r>
              <w:rPr>
                <w:rFonts w:ascii="Times New Roman" w:hAnsi="Times New Roman"/>
                <w:noProof/>
                <w:sz w:val="24"/>
                <w:szCs w:val="24"/>
              </w:rPr>
              <w:t>.</w:t>
            </w:r>
            <w:r>
              <w:rPr>
                <w:rFonts w:ascii="Times New Roman" w:hAnsi="Times New Roman"/>
                <w:b/>
                <w:noProof/>
                <w:sz w:val="24"/>
                <w:szCs w:val="24"/>
                <w:highlight w:val="yellow"/>
              </w:rPr>
              <w:t xml:space="preserve">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Ще подкрепя и засилва </w:t>
            </w:r>
            <w:r>
              <w:rPr>
                <w:rFonts w:ascii="Times New Roman" w:hAnsi="Times New Roman"/>
                <w:b/>
                <w:bCs/>
                <w:noProof/>
                <w:sz w:val="24"/>
                <w:szCs w:val="24"/>
              </w:rPr>
              <w:t>кампаниите в социалните медии</w:t>
            </w:r>
            <w:r>
              <w:rPr>
                <w:rFonts w:ascii="Times New Roman" w:hAnsi="Times New Roman"/>
                <w:noProof/>
                <w:sz w:val="24"/>
                <w:szCs w:val="24"/>
              </w:rPr>
              <w:t xml:space="preserve"> заедно с ЮНЕСКО, IHRA и други международни партньори и групи на гражданското общество с цел повишаване на осведомеността относно отричането и изопачаването на Холокоста и активно противопоставяне на тези явления. </w:t>
            </w:r>
          </w:p>
          <w:p>
            <w:pPr>
              <w:spacing w:after="160"/>
              <w:jc w:val="both"/>
              <w:rPr>
                <w:rFonts w:ascii="Times New Roman" w:hAnsi="Times New Roman" w:cs="Times New Roman"/>
                <w:b/>
                <w:noProof/>
                <w:sz w:val="24"/>
                <w:szCs w:val="24"/>
              </w:rPr>
            </w:pPr>
            <w:r>
              <w:rPr>
                <w:rFonts w:ascii="Times New Roman" w:hAnsi="Times New Roman"/>
                <w:b/>
                <w:noProof/>
                <w:sz w:val="24"/>
                <w:szCs w:val="24"/>
              </w:rPr>
              <w:t>Държавите членки се насърчават:</w:t>
            </w:r>
          </w:p>
          <w:p>
            <w:pPr>
              <w:pStyle w:val="ListParagraph"/>
              <w:numPr>
                <w:ilvl w:val="0"/>
                <w:numId w:val="9"/>
              </w:numPr>
              <w:jc w:val="both"/>
              <w:rPr>
                <w:rFonts w:ascii="Times New Roman" w:hAnsi="Times New Roman" w:cs="Times New Roman"/>
                <w:noProof/>
                <w:sz w:val="24"/>
                <w:szCs w:val="24"/>
              </w:rPr>
            </w:pPr>
            <w:r>
              <w:rPr>
                <w:rFonts w:ascii="Times New Roman" w:hAnsi="Times New Roman"/>
                <w:noProof/>
                <w:sz w:val="24"/>
                <w:szCs w:val="24"/>
              </w:rPr>
              <w:t xml:space="preserve">Да участват активно в кампании за </w:t>
            </w:r>
            <w:r>
              <w:rPr>
                <w:rFonts w:ascii="Times New Roman" w:hAnsi="Times New Roman"/>
                <w:b/>
                <w:bCs/>
                <w:noProof/>
                <w:sz w:val="24"/>
                <w:szCs w:val="24"/>
              </w:rPr>
              <w:t>повишаване на осведомеността срещу отричането, изопачаването и омаловажаването на Холокоста</w:t>
            </w:r>
            <w:r>
              <w:rPr>
                <w:rFonts w:ascii="Times New Roman" w:hAnsi="Times New Roman"/>
                <w:noProof/>
                <w:sz w:val="24"/>
                <w:szCs w:val="24"/>
              </w:rPr>
              <w:t>.</w:t>
            </w:r>
          </w:p>
        </w:tc>
      </w:tr>
    </w:tbl>
    <w:p>
      <w:pPr>
        <w:pStyle w:val="ListParagraph"/>
        <w:numPr>
          <w:ilvl w:val="0"/>
          <w:numId w:val="1"/>
        </w:numPr>
        <w:spacing w:before="240" w:line="240" w:lineRule="auto"/>
        <w:ind w:left="1077"/>
        <w:jc w:val="both"/>
        <w:rPr>
          <w:rFonts w:ascii="Times New Roman" w:hAnsi="Times New Roman" w:cs="Times New Roman"/>
          <w:b/>
          <w:bCs/>
          <w:noProof/>
          <w:sz w:val="24"/>
          <w:szCs w:val="24"/>
        </w:rPr>
      </w:pPr>
      <w:r>
        <w:rPr>
          <w:rFonts w:ascii="Times New Roman" w:hAnsi="Times New Roman"/>
          <w:b/>
          <w:bCs/>
          <w:noProof/>
          <w:sz w:val="24"/>
          <w:szCs w:val="24"/>
        </w:rPr>
        <w:t>ВОДЕЩА РОЛЯ В СВЕТОВНАТА БОРБА СРЕЩУ АНТИСЕМИТИЗМА</w:t>
      </w:r>
    </w:p>
    <w:p>
      <w:pPr>
        <w:pStyle w:val="ListParagraph"/>
        <w:autoSpaceDE w:val="0"/>
        <w:autoSpaceDN w:val="0"/>
        <w:spacing w:after="0" w:line="240" w:lineRule="auto"/>
        <w:ind w:left="0"/>
        <w:jc w:val="both"/>
        <w:rPr>
          <w:rFonts w:ascii="Segoe UI" w:hAnsi="Segoe UI" w:cs="Segoe UI"/>
          <w:noProof/>
          <w:color w:val="000000"/>
          <w:sz w:val="20"/>
          <w:szCs w:val="20"/>
        </w:rPr>
      </w:pPr>
    </w:p>
    <w:p>
      <w:pPr>
        <w:pStyle w:val="ListParagraph"/>
        <w:autoSpaceDE w:val="0"/>
        <w:autoSpaceDN w:val="0"/>
        <w:spacing w:after="0" w:line="240" w:lineRule="auto"/>
        <w:ind w:left="0"/>
        <w:jc w:val="both"/>
        <w:rPr>
          <w:rFonts w:ascii="Times New Roman" w:hAnsi="Times New Roman" w:cs="Times New Roman"/>
          <w:i/>
          <w:noProof/>
          <w:sz w:val="24"/>
          <w:szCs w:val="24"/>
        </w:rPr>
      </w:pPr>
      <w:r>
        <w:rPr>
          <w:rFonts w:ascii="Times New Roman" w:hAnsi="Times New Roman"/>
          <w:i/>
          <w:noProof/>
          <w:sz w:val="24"/>
          <w:szCs w:val="24"/>
        </w:rPr>
        <w:t>Светът, който сме създали, е резултат на мисловния ни процес. Той не може да бъде променен, без да се промени нашето мислене.</w:t>
      </w:r>
    </w:p>
    <w:p>
      <w:pPr>
        <w:pStyle w:val="ListParagraph"/>
        <w:autoSpaceDE w:val="0"/>
        <w:autoSpaceDN w:val="0"/>
        <w:spacing w:after="0" w:line="240" w:lineRule="auto"/>
        <w:ind w:left="0"/>
        <w:jc w:val="right"/>
        <w:rPr>
          <w:rFonts w:ascii="Segoe UI" w:hAnsi="Segoe UI" w:cs="Segoe UI"/>
          <w:noProof/>
          <w:color w:val="000000"/>
          <w:sz w:val="20"/>
          <w:szCs w:val="20"/>
        </w:rPr>
      </w:pPr>
      <w:r>
        <w:rPr>
          <w:rFonts w:ascii="Times New Roman" w:hAnsi="Times New Roman"/>
          <w:noProof/>
          <w:color w:val="181818"/>
          <w:sz w:val="24"/>
          <w:szCs w:val="24"/>
          <w:shd w:val="clear" w:color="auto" w:fill="FFFFFF"/>
        </w:rPr>
        <w:t>― </w:t>
      </w:r>
      <w:r>
        <w:rPr>
          <w:rStyle w:val="authorortitle"/>
          <w:rFonts w:ascii="Times New Roman" w:hAnsi="Times New Roman"/>
          <w:b/>
          <w:bCs/>
          <w:noProof/>
          <w:color w:val="333333"/>
          <w:sz w:val="24"/>
          <w:szCs w:val="24"/>
          <w:shd w:val="clear" w:color="auto" w:fill="FFFFFF"/>
        </w:rPr>
        <w:t>Алберт Айнщайн</w:t>
      </w:r>
    </w:p>
    <w:p>
      <w:pPr>
        <w:pStyle w:val="ListParagraph"/>
        <w:spacing w:after="0" w:line="240" w:lineRule="auto"/>
        <w:ind w:left="1080"/>
        <w:jc w:val="right"/>
        <w:rPr>
          <w:rFonts w:ascii="Times New Roman" w:hAnsi="Times New Roman" w:cs="Times New Roman"/>
          <w:b/>
          <w:bCs/>
          <w:noProof/>
          <w:sz w:val="24"/>
          <w:szCs w:val="24"/>
        </w:rPr>
      </w:pPr>
    </w:p>
    <w:p>
      <w:pPr>
        <w:spacing w:line="240" w:lineRule="auto"/>
        <w:jc w:val="both"/>
        <w:rPr>
          <w:rFonts w:ascii="Times New Roman" w:hAnsi="Times New Roman" w:cs="Times New Roman"/>
          <w:noProof/>
          <w:sz w:val="24"/>
          <w:szCs w:val="24"/>
        </w:rPr>
      </w:pPr>
      <w:r>
        <w:rPr>
          <w:rFonts w:ascii="Times New Roman" w:hAnsi="Times New Roman"/>
          <w:noProof/>
          <w:sz w:val="24"/>
          <w:szCs w:val="24"/>
        </w:rPr>
        <w:t>Еврейското население в света се оценява на 15,2 милиона души</w:t>
      </w:r>
      <w:r>
        <w:rPr>
          <w:rStyle w:val="FootnoteReference"/>
          <w:rFonts w:ascii="Times New Roman" w:hAnsi="Times New Roman" w:cs="Times New Roman"/>
          <w:noProof/>
          <w:sz w:val="24"/>
          <w:szCs w:val="24"/>
        </w:rPr>
        <w:footnoteReference w:id="112"/>
      </w:r>
      <w:r>
        <w:rPr>
          <w:rFonts w:ascii="Times New Roman" w:hAnsi="Times New Roman"/>
          <w:noProof/>
          <w:sz w:val="24"/>
          <w:szCs w:val="24"/>
        </w:rPr>
        <w:t>. От тях 45 % или 6,9 милиона живеят в Израел. Втората по големина еврейска общност са Съединените щати с около 6 милиона души. В ЕС живеят 1,5 милиона евреи, а останалите са разпръснати по целия свят на всички населени континенти</w:t>
      </w:r>
      <w:r>
        <w:rPr>
          <w:rStyle w:val="FootnoteReference"/>
          <w:rFonts w:ascii="Times New Roman" w:hAnsi="Times New Roman" w:cs="Times New Roman"/>
          <w:noProof/>
          <w:sz w:val="24"/>
          <w:szCs w:val="24"/>
        </w:rPr>
        <w:footnoteReference w:id="113"/>
      </w:r>
      <w:r>
        <w:rPr>
          <w:rFonts w:ascii="Times New Roman" w:hAnsi="Times New Roman"/>
          <w:noProof/>
          <w:sz w:val="24"/>
          <w:szCs w:val="24"/>
        </w:rPr>
        <w:t>.</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Антисемитските предразсъдъци са широко разпространени в целия свят. Според изследване</w:t>
      </w:r>
      <w:r>
        <w:rPr>
          <w:rStyle w:val="FootnoteReference"/>
          <w:rFonts w:ascii="Times New Roman" w:hAnsi="Times New Roman" w:cs="Times New Roman"/>
          <w:noProof/>
          <w:sz w:val="24"/>
          <w:szCs w:val="24"/>
        </w:rPr>
        <w:footnoteReference w:id="114"/>
      </w:r>
      <w:r>
        <w:rPr>
          <w:rFonts w:ascii="Times New Roman" w:hAnsi="Times New Roman"/>
          <w:noProof/>
          <w:sz w:val="24"/>
          <w:szCs w:val="24"/>
        </w:rPr>
        <w:t xml:space="preserve"> на Лигата против поругаването относно нагласите и мненията към евреите 74 % от хората в региона на Близкия изток/Северна Африка имат антисемитски нагласи, въпреки че се отбелязват и някои положителни сигнали, като например неотдавнашното нормализиране на отношенията между Израел и редица страни от региона</w:t>
      </w:r>
      <w:r>
        <w:rPr>
          <w:rStyle w:val="FootnoteReference"/>
          <w:rFonts w:asciiTheme="majorBidi" w:hAnsiTheme="majorBidi" w:cstheme="majorBidi"/>
          <w:noProof/>
          <w:sz w:val="24"/>
          <w:szCs w:val="24"/>
        </w:rPr>
        <w:footnoteReference w:id="115"/>
      </w:r>
      <w:r>
        <w:rPr>
          <w:rFonts w:ascii="Times New Roman" w:hAnsi="Times New Roman"/>
          <w:noProof/>
          <w:sz w:val="24"/>
          <w:szCs w:val="24"/>
        </w:rPr>
        <w:t>.</w:t>
      </w:r>
      <w:r>
        <w:rPr>
          <w:rStyle w:val="FootnoteReference"/>
          <w:rFonts w:ascii="Times New Roman" w:hAnsi="Times New Roman" w:cs="Times New Roman"/>
          <w:noProof/>
          <w:sz w:val="24"/>
          <w:szCs w:val="24"/>
          <w:lang w:val="en-US"/>
        </w:rPr>
        <w:footnoteReference w:id="116"/>
      </w:r>
      <w:r>
        <w:rPr>
          <w:rFonts w:asciiTheme="majorBidi" w:hAnsiTheme="majorBidi"/>
          <w:noProof/>
          <w:sz w:val="24"/>
          <w:szCs w:val="24"/>
        </w:rPr>
        <w:t xml:space="preserve"> </w:t>
      </w:r>
      <w:r>
        <w:rPr>
          <w:rFonts w:ascii="Times New Roman" w:hAnsi="Times New Roman"/>
          <w:noProof/>
          <w:sz w:val="24"/>
          <w:szCs w:val="24"/>
        </w:rPr>
        <w:t>В Западна Европа</w:t>
      </w:r>
      <w:r>
        <w:rPr>
          <w:rStyle w:val="FootnoteReference"/>
          <w:rFonts w:ascii="Times New Roman" w:hAnsi="Times New Roman" w:cs="Times New Roman"/>
          <w:noProof/>
          <w:sz w:val="24"/>
          <w:szCs w:val="24"/>
        </w:rPr>
        <w:footnoteReference w:id="117"/>
      </w:r>
      <w:r>
        <w:rPr>
          <w:rFonts w:ascii="Times New Roman" w:hAnsi="Times New Roman"/>
          <w:noProof/>
          <w:sz w:val="24"/>
          <w:szCs w:val="24"/>
        </w:rPr>
        <w:t xml:space="preserve"> делът на тези нагласи е 24 %, а в Източна Европа – 34 %, докато в Северна и Южна Америка той е 19 %, в Азия – 22 %, а в Африка на юг от Сахара – 23 %. Положението и размерът на еврейските общности се различават значително в отделните държави. Евреите са изложени на риск и на антисемитски атаки и инциденти навсякъде по целия свят. Антисемитски предразсъдъци могат да бъдат открити и в страни без еврейски общности. </w:t>
      </w:r>
    </w:p>
    <w:p>
      <w:pPr>
        <w:spacing w:after="0" w:line="240" w:lineRule="auto"/>
        <w:jc w:val="both"/>
        <w:rPr>
          <w:rFonts w:ascii="Times New Roman" w:hAnsi="Times New Roman" w:cs="Times New Roman"/>
          <w:bCs/>
          <w:strike/>
          <w:noProof/>
          <w:sz w:val="24"/>
          <w:szCs w:val="24"/>
        </w:rPr>
      </w:pPr>
      <w:r>
        <w:rPr>
          <w:rFonts w:ascii="Times New Roman" w:hAnsi="Times New Roman"/>
          <w:bCs/>
          <w:noProof/>
          <w:sz w:val="24"/>
          <w:szCs w:val="24"/>
        </w:rPr>
        <w:t xml:space="preserve">В този контекст Европейската комисия потвърждава отново твърдия си и недвусмислен ангажимент за борба срещу антисемитизма в световен мащаб. Всички форми на антисемитизъм, подбуждане към омраза или насилие са неприемливи и несъвместими с ценностите и целите на Европейския съюз и неговите държави членки. Трябва да им се противодейства решително както на европейско, така и на национално равнище. За Европейската комисия тези принципи не подлежат на преговори. С оглед на горепосоченото от съществено значение е интегрирането във всички области на политиката на предотвратяването и противодействието на антисемитизма във всичките му форми. </w:t>
      </w:r>
    </w:p>
    <w:p>
      <w:pPr>
        <w:spacing w:line="240" w:lineRule="auto"/>
        <w:jc w:val="both"/>
        <w:rPr>
          <w:rFonts w:ascii="Times New Roman" w:hAnsi="Times New Roman" w:cs="Times New Roman"/>
          <w:noProof/>
          <w:sz w:val="24"/>
          <w:szCs w:val="24"/>
        </w:rPr>
      </w:pPr>
    </w:p>
    <w:p>
      <w:pPr>
        <w:pStyle w:val="ListParagraph"/>
        <w:numPr>
          <w:ilvl w:val="1"/>
          <w:numId w:val="1"/>
        </w:numPr>
        <w:spacing w:line="240" w:lineRule="auto"/>
        <w:ind w:hanging="654"/>
        <w:jc w:val="both"/>
        <w:rPr>
          <w:rFonts w:ascii="Times New Roman" w:hAnsi="Times New Roman" w:cs="Times New Roman"/>
          <w:b/>
          <w:bCs/>
          <w:noProof/>
          <w:sz w:val="24"/>
          <w:szCs w:val="24"/>
        </w:rPr>
      </w:pPr>
      <w:r>
        <w:rPr>
          <w:rFonts w:ascii="Times New Roman" w:hAnsi="Times New Roman"/>
          <w:b/>
          <w:bCs/>
          <w:noProof/>
          <w:sz w:val="24"/>
          <w:szCs w:val="24"/>
        </w:rPr>
        <w:t>Използване на всички инструменти за борба с антисемитизма чрез външната дейност на ЕС</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ЕС е основан на твърдия ангажимент за утвърждаване и защита на правата на човека, демокрацията и върховенството на закона в световен мащаб. Този ангажимент е в основата на политиките на ЕС за разширяване и съседство и на политиките му спрямо други държави извън ЕС, както и на работата му в международните организации. Всички държави следва да защитават правото на всеки, включително на евреите, да изповядват, да не изповядват или да променят своята религия или убеждения, да изповядват публично религията или убежденията си и да не бъдат подлагани на дискриминация, преследване или насилие въз основа на религия или убеждения, или въз основа на расов или етнически произход. Планът за действие на </w:t>
      </w:r>
      <w:r>
        <w:rPr>
          <w:rFonts w:ascii="Times New Roman" w:hAnsi="Times New Roman"/>
          <w:b/>
          <w:bCs/>
          <w:noProof/>
          <w:sz w:val="24"/>
          <w:szCs w:val="24"/>
        </w:rPr>
        <w:t>ЕС относно правата на човека и демокрацията за периода 2020—2024 г.</w:t>
      </w:r>
      <w:r>
        <w:rPr>
          <w:rFonts w:ascii="Times New Roman" w:hAnsi="Times New Roman"/>
          <w:noProof/>
          <w:sz w:val="24"/>
          <w:szCs w:val="24"/>
        </w:rPr>
        <w:t xml:space="preserve"> определя равнището на амбиция и установява приоритетите на ЕС и неговите държави членки в тази област в отношенията с държави извън ЕС. В </w:t>
      </w:r>
      <w:r>
        <w:rPr>
          <w:rFonts w:ascii="Times New Roman" w:hAnsi="Times New Roman"/>
          <w:b/>
          <w:bCs/>
          <w:noProof/>
          <w:sz w:val="24"/>
          <w:szCs w:val="24"/>
        </w:rPr>
        <w:t>Насоките от 2013 г. относно свободата на религията и убежденията извън ЕС</w:t>
      </w:r>
      <w:r>
        <w:rPr>
          <w:rStyle w:val="FootnoteReference"/>
          <w:rFonts w:ascii="Times New Roman" w:hAnsi="Times New Roman" w:cs="Times New Roman"/>
          <w:noProof/>
          <w:sz w:val="24"/>
          <w:szCs w:val="24"/>
        </w:rPr>
        <w:footnoteReference w:id="118"/>
      </w:r>
      <w:r>
        <w:rPr>
          <w:rFonts w:ascii="Times New Roman" w:hAnsi="Times New Roman"/>
          <w:noProof/>
          <w:sz w:val="24"/>
          <w:szCs w:val="24"/>
        </w:rPr>
        <w:t xml:space="preserve"> и в </w:t>
      </w:r>
      <w:r>
        <w:rPr>
          <w:rFonts w:ascii="Times New Roman" w:hAnsi="Times New Roman"/>
          <w:b/>
          <w:bCs/>
          <w:noProof/>
          <w:sz w:val="24"/>
          <w:szCs w:val="24"/>
        </w:rPr>
        <w:t>Насоките от 2019 г. относно недискриминацията във външната дейност</w:t>
      </w:r>
      <w:r>
        <w:rPr>
          <w:rStyle w:val="FootnoteReference"/>
          <w:rFonts w:ascii="Times New Roman" w:hAnsi="Times New Roman" w:cs="Times New Roman"/>
          <w:noProof/>
          <w:sz w:val="24"/>
          <w:szCs w:val="24"/>
        </w:rPr>
        <w:footnoteReference w:id="119"/>
      </w:r>
      <w:r>
        <w:rPr>
          <w:rFonts w:ascii="Times New Roman" w:hAnsi="Times New Roman"/>
          <w:noProof/>
          <w:sz w:val="24"/>
          <w:szCs w:val="24"/>
        </w:rPr>
        <w:t xml:space="preserve"> се посочват инструментите, които да се използват от външната дейност на ЕС за справяне с нарушенията на свободата на религията или убежденията и за борба с дискриминацията, включително срещу евреите</w:t>
      </w:r>
      <w:r>
        <w:rPr>
          <w:rStyle w:val="FootnoteReference"/>
          <w:rFonts w:ascii="Times New Roman" w:hAnsi="Times New Roman" w:cs="Times New Roman"/>
          <w:noProof/>
          <w:sz w:val="24"/>
          <w:szCs w:val="24"/>
        </w:rPr>
        <w:footnoteReference w:id="120"/>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ЕС ще използва </w:t>
      </w:r>
      <w:r>
        <w:rPr>
          <w:rFonts w:ascii="Times New Roman" w:hAnsi="Times New Roman"/>
          <w:b/>
          <w:bCs/>
          <w:noProof/>
          <w:sz w:val="24"/>
          <w:szCs w:val="24"/>
        </w:rPr>
        <w:t>всички налични инструменти</w:t>
      </w:r>
      <w:r>
        <w:rPr>
          <w:rFonts w:ascii="Times New Roman" w:hAnsi="Times New Roman"/>
          <w:noProof/>
          <w:sz w:val="24"/>
          <w:szCs w:val="24"/>
        </w:rPr>
        <w:t>, за да призове в политическия диалог и диалога по правата на човека и в по-широкото си сътрудничество с държавите партньори активно да се борят с антисемитизма, като вземат предвид определението на IHRA за антисемитизъм</w:t>
      </w:r>
      <w:r>
        <w:rPr>
          <w:rStyle w:val="FootnoteReference"/>
          <w:rFonts w:ascii="Times New Roman" w:hAnsi="Times New Roman" w:cs="Times New Roman"/>
          <w:noProof/>
          <w:sz w:val="24"/>
          <w:szCs w:val="24"/>
        </w:rPr>
        <w:footnoteReference w:id="121"/>
      </w:r>
      <w:r>
        <w:rPr>
          <w:rFonts w:ascii="Times New Roman" w:hAnsi="Times New Roman"/>
          <w:noProof/>
          <w:sz w:val="24"/>
          <w:szCs w:val="24"/>
        </w:rPr>
        <w:t xml:space="preserve">. Тази цел се подкрепя чрез тематични и географски програми и чрез политиките на ЕС за съседство и разширяване, включително в процесите на стабилизиране и асоцииране.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ЕС ще си сътрудничи активно с международни организации, по-специално ООН, Съвета на Европа и ОССЕ, както и с регионални организации</w:t>
      </w:r>
      <w:r>
        <w:rPr>
          <w:rStyle w:val="FootnoteReference"/>
          <w:rFonts w:ascii="Times New Roman" w:hAnsi="Times New Roman" w:cs="Times New Roman"/>
          <w:noProof/>
          <w:sz w:val="24"/>
          <w:szCs w:val="24"/>
        </w:rPr>
        <w:footnoteReference w:id="122"/>
      </w:r>
      <w:r>
        <w:rPr>
          <w:rFonts w:ascii="Times New Roman" w:hAnsi="Times New Roman"/>
          <w:noProof/>
          <w:sz w:val="24"/>
          <w:szCs w:val="24"/>
        </w:rPr>
        <w:t xml:space="preserve"> в </w:t>
      </w:r>
      <w:r>
        <w:rPr>
          <w:rFonts w:ascii="Times New Roman" w:hAnsi="Times New Roman"/>
          <w:b/>
          <w:bCs/>
          <w:noProof/>
          <w:sz w:val="24"/>
          <w:szCs w:val="24"/>
        </w:rPr>
        <w:t>съвместни действия за борба с дискриминацията и антисемитизма</w:t>
      </w:r>
      <w:r>
        <w:rPr>
          <w:rFonts w:ascii="Times New Roman" w:hAnsi="Times New Roman"/>
          <w:noProof/>
          <w:sz w:val="24"/>
          <w:szCs w:val="24"/>
        </w:rPr>
        <w:t xml:space="preserve">. ЕС ще засили действията в сектора на образованието и ще продължи да насърчава в сътрудничеството си в областта на образованието с държавите партньори </w:t>
      </w:r>
      <w:r>
        <w:rPr>
          <w:rFonts w:ascii="Times New Roman" w:hAnsi="Times New Roman"/>
          <w:b/>
          <w:bCs/>
          <w:noProof/>
          <w:sz w:val="24"/>
          <w:szCs w:val="24"/>
        </w:rPr>
        <w:t>пълното съответствие на учебния материал със стандартите на ЮНЕСКО</w:t>
      </w:r>
      <w:r>
        <w:rPr>
          <w:rFonts w:ascii="Times New Roman" w:hAnsi="Times New Roman"/>
          <w:noProof/>
          <w:sz w:val="24"/>
          <w:szCs w:val="24"/>
        </w:rPr>
        <w:t xml:space="preserve"> за мир, толерантност, съвместно съществуване и ненасилие . Всеки материал, който противоречи на тези принципи, рискува да подкопае мира и съвместното съществуване и няма място в учебниците или класните стаи.</w:t>
      </w:r>
      <w:r>
        <w:rPr>
          <w:rFonts w:ascii="Times New Roman" w:hAnsi="Times New Roman"/>
          <w:strike/>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Специалният представител на ЕС за правата на човека и специалният пратеник за свободата на религията или убежденията извън ЕС ще продължат в работата си систематично да обръщат внимание на антисемитизма. Освен това ЕС ще </w:t>
      </w:r>
      <w:r>
        <w:rPr>
          <w:rFonts w:ascii="Times New Roman" w:hAnsi="Times New Roman"/>
          <w:b/>
          <w:bCs/>
          <w:noProof/>
          <w:sz w:val="24"/>
          <w:szCs w:val="24"/>
        </w:rPr>
        <w:t>засили глобалното сътрудничество между специалните пратеници и координатори</w:t>
      </w:r>
      <w:r>
        <w:rPr>
          <w:rFonts w:ascii="Times New Roman" w:hAnsi="Times New Roman"/>
          <w:noProof/>
          <w:sz w:val="24"/>
          <w:szCs w:val="24"/>
        </w:rPr>
        <w:t xml:space="preserve"> за борба с антисемитизма. </w:t>
      </w:r>
    </w:p>
    <w:p>
      <w:pPr>
        <w:autoSpaceDE w:val="0"/>
        <w:autoSpaceDN w:val="0"/>
        <w:spacing w:after="0" w:line="240" w:lineRule="auto"/>
        <w:jc w:val="both"/>
        <w:rPr>
          <w:rFonts w:ascii="Times New Roman" w:hAnsi="Times New Roman" w:cs="Times New Roman"/>
          <w:noProof/>
          <w:sz w:val="24"/>
          <w:szCs w:val="24"/>
        </w:rPr>
      </w:pPr>
      <w:r>
        <w:rPr>
          <w:rFonts w:ascii="Times New Roman" w:hAnsi="Times New Roman"/>
          <w:b/>
          <w:bCs/>
          <w:noProof/>
          <w:sz w:val="24"/>
          <w:szCs w:val="24"/>
        </w:rPr>
        <w:t>Израел</w:t>
      </w:r>
      <w:r>
        <w:rPr>
          <w:rFonts w:ascii="Times New Roman" w:hAnsi="Times New Roman"/>
          <w:noProof/>
          <w:sz w:val="24"/>
          <w:szCs w:val="24"/>
        </w:rPr>
        <w:t xml:space="preserve"> е ключов партньор на Европейския съюз, включително в световната борба срещу антисемитизма. ЕС ще се стреми да засили допълнително </w:t>
      </w:r>
      <w:r>
        <w:rPr>
          <w:rFonts w:ascii="Times New Roman" w:hAnsi="Times New Roman"/>
          <w:b/>
          <w:bCs/>
          <w:noProof/>
          <w:sz w:val="24"/>
          <w:szCs w:val="24"/>
        </w:rPr>
        <w:t>семинара на високо равнище ЕС—Израел</w:t>
      </w:r>
      <w:r>
        <w:rPr>
          <w:rFonts w:ascii="Times New Roman" w:hAnsi="Times New Roman"/>
          <w:noProof/>
          <w:sz w:val="24"/>
          <w:szCs w:val="24"/>
        </w:rPr>
        <w:t xml:space="preserve"> относно борбата с расизма, ксенофобията и антисемитизма, който се организира съвместно всяка година, с акцент върху оперативните последващи действия. </w:t>
      </w:r>
    </w:p>
    <w:p>
      <w:pPr>
        <w:autoSpaceDE w:val="0"/>
        <w:autoSpaceDN w:val="0"/>
        <w:spacing w:after="0" w:line="240" w:lineRule="auto"/>
        <w:jc w:val="both"/>
        <w:rPr>
          <w:rFonts w:ascii="Times New Roman" w:hAnsi="Times New Roman" w:cs="Times New Roman"/>
          <w:noProof/>
          <w:sz w:val="24"/>
          <w:szCs w:val="24"/>
        </w:rPr>
      </w:pP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Действията за борба с антисемитизма могат да бъдат подкрепени чрез тематичната програма на </w:t>
      </w:r>
      <w:r>
        <w:rPr>
          <w:rFonts w:ascii="Times New Roman" w:hAnsi="Times New Roman"/>
          <w:b/>
          <w:bCs/>
          <w:noProof/>
          <w:sz w:val="24"/>
          <w:szCs w:val="24"/>
        </w:rPr>
        <w:t>ИСРМС</w:t>
      </w:r>
      <w:r>
        <w:rPr>
          <w:rStyle w:val="FootnoteReference"/>
          <w:rFonts w:ascii="Times New Roman" w:hAnsi="Times New Roman" w:cs="Times New Roman"/>
          <w:b/>
          <w:bCs/>
          <w:noProof/>
          <w:sz w:val="24"/>
          <w:szCs w:val="24"/>
        </w:rPr>
        <w:footnoteReference w:id="123"/>
      </w:r>
      <w:r>
        <w:rPr>
          <w:rFonts w:ascii="Times New Roman" w:hAnsi="Times New Roman"/>
          <w:b/>
          <w:bCs/>
          <w:noProof/>
          <w:sz w:val="24"/>
          <w:szCs w:val="24"/>
        </w:rPr>
        <w:t xml:space="preserve"> „Глобална Европа“</w:t>
      </w:r>
      <w:r>
        <w:rPr>
          <w:rFonts w:ascii="Times New Roman" w:hAnsi="Times New Roman"/>
          <w:noProof/>
          <w:sz w:val="24"/>
          <w:szCs w:val="24"/>
        </w:rPr>
        <w:t xml:space="preserve"> за инициативи в областта на правата на човека и демокрацията, насочени към недискриминацията. ЕС ще включи като част от обучението си по правата на човека за служителите в делегациите и централната специални сесии относно свободата на религията и убежденията, включително относно борбата с антисемитизма. </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Ключови действия:</w:t>
      </w:r>
    </w:p>
    <w:tbl>
      <w:tblPr>
        <w:tblStyle w:val="TableGrid"/>
        <w:tblW w:w="0" w:type="auto"/>
        <w:tblLook w:val="04A0" w:firstRow="1" w:lastRow="0" w:firstColumn="1" w:lastColumn="0" w:noHBand="0" w:noVBand="1"/>
      </w:tblPr>
      <w:tblGrid>
        <w:gridCol w:w="9180"/>
      </w:tblGrid>
      <w:tr>
        <w:trPr>
          <w:trHeight w:val="570"/>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Комисията и върховният представител по въпросите на външните работи и политиката на сигурност:</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Ще насърчават </w:t>
            </w:r>
            <w:r>
              <w:rPr>
                <w:rFonts w:ascii="Times New Roman" w:hAnsi="Times New Roman"/>
                <w:b/>
                <w:noProof/>
                <w:sz w:val="24"/>
                <w:szCs w:val="24"/>
              </w:rPr>
              <w:t>борбата срещу</w:t>
            </w:r>
            <w:r>
              <w:rPr>
                <w:rFonts w:ascii="Times New Roman" w:hAnsi="Times New Roman"/>
                <w:noProof/>
                <w:sz w:val="24"/>
                <w:szCs w:val="24"/>
              </w:rPr>
              <w:t xml:space="preserve"> религиозната и етническата дискриминация, включително </w:t>
            </w:r>
            <w:r>
              <w:rPr>
                <w:rFonts w:ascii="Times New Roman" w:hAnsi="Times New Roman"/>
                <w:b/>
                <w:bCs/>
                <w:noProof/>
                <w:sz w:val="24"/>
                <w:szCs w:val="24"/>
              </w:rPr>
              <w:t>антисемитизма</w:t>
            </w:r>
            <w:r>
              <w:rPr>
                <w:rFonts w:ascii="Times New Roman" w:hAnsi="Times New Roman"/>
                <w:noProof/>
                <w:sz w:val="24"/>
                <w:szCs w:val="24"/>
              </w:rPr>
              <w:t xml:space="preserve">, в </w:t>
            </w:r>
            <w:r>
              <w:rPr>
                <w:rFonts w:ascii="Times New Roman" w:hAnsi="Times New Roman"/>
                <w:b/>
                <w:bCs/>
                <w:noProof/>
                <w:sz w:val="24"/>
                <w:szCs w:val="24"/>
              </w:rPr>
              <w:t>политическия диалог и диалога по правата на човека</w:t>
            </w:r>
            <w:r>
              <w:rPr>
                <w:rFonts w:ascii="Times New Roman" w:hAnsi="Times New Roman"/>
                <w:noProof/>
                <w:sz w:val="24"/>
                <w:szCs w:val="24"/>
              </w:rPr>
              <w:t xml:space="preserve"> и в по-широкото си сътрудничество с държавите партньори извън ЕС.</w:t>
            </w:r>
          </w:p>
          <w:p>
            <w:pPr>
              <w:pStyle w:val="ListParagraph"/>
              <w:numPr>
                <w:ilvl w:val="0"/>
                <w:numId w:val="2"/>
              </w:numPr>
              <w:spacing w:after="160"/>
              <w:jc w:val="both"/>
              <w:rPr>
                <w:rFonts w:ascii="Times New Roman" w:hAnsi="Times New Roman" w:cs="Times New Roman"/>
                <w:i/>
                <w:iCs/>
                <w:noProof/>
                <w:color w:val="C10000"/>
                <w:sz w:val="24"/>
                <w:szCs w:val="24"/>
              </w:rPr>
            </w:pPr>
            <w:r>
              <w:rPr>
                <w:rFonts w:ascii="Times New Roman" w:hAnsi="Times New Roman"/>
                <w:noProof/>
                <w:sz w:val="24"/>
                <w:szCs w:val="24"/>
              </w:rPr>
              <w:t xml:space="preserve">Ще осигуряват </w:t>
            </w:r>
            <w:r>
              <w:rPr>
                <w:rFonts w:ascii="Times New Roman" w:hAnsi="Times New Roman"/>
                <w:b/>
                <w:bCs/>
                <w:noProof/>
                <w:sz w:val="24"/>
                <w:szCs w:val="24"/>
              </w:rPr>
              <w:t>обучение по основните права</w:t>
            </w:r>
            <w:r>
              <w:rPr>
                <w:rFonts w:ascii="Times New Roman" w:hAnsi="Times New Roman"/>
                <w:noProof/>
                <w:sz w:val="24"/>
                <w:szCs w:val="24"/>
              </w:rPr>
              <w:t xml:space="preserve"> и ще предприемат междукултурен диалог за съответните участници, включително учители от държави извън ЕС.</w:t>
            </w:r>
          </w:p>
          <w:p>
            <w:pPr>
              <w:pStyle w:val="ListParagraph"/>
              <w:numPr>
                <w:ilvl w:val="0"/>
                <w:numId w:val="2"/>
              </w:numPr>
              <w:spacing w:after="160"/>
              <w:jc w:val="both"/>
              <w:rPr>
                <w:rFonts w:ascii="Times New Roman" w:hAnsi="Times New Roman" w:cs="Times New Roman"/>
                <w:i/>
                <w:iCs/>
                <w:noProof/>
                <w:sz w:val="24"/>
                <w:szCs w:val="24"/>
              </w:rPr>
            </w:pPr>
            <w:r>
              <w:rPr>
                <w:rFonts w:ascii="Times New Roman" w:hAnsi="Times New Roman"/>
                <w:noProof/>
                <w:sz w:val="24"/>
                <w:szCs w:val="24"/>
              </w:rPr>
              <w:t xml:space="preserve">Ще гарантират, че </w:t>
            </w:r>
            <w:r>
              <w:rPr>
                <w:rFonts w:ascii="Times New Roman" w:hAnsi="Times New Roman"/>
                <w:b/>
                <w:bCs/>
                <w:noProof/>
                <w:sz w:val="24"/>
                <w:szCs w:val="24"/>
              </w:rPr>
              <w:t>външните фондове на ЕС</w:t>
            </w:r>
            <w:r>
              <w:rPr>
                <w:rFonts w:ascii="Times New Roman" w:hAnsi="Times New Roman"/>
                <w:noProof/>
                <w:sz w:val="24"/>
                <w:szCs w:val="24"/>
              </w:rPr>
              <w:t xml:space="preserve">, в съответствие с действащите мерки, </w:t>
            </w:r>
            <w:r>
              <w:rPr>
                <w:rFonts w:ascii="Times New Roman" w:hAnsi="Times New Roman"/>
                <w:b/>
                <w:bCs/>
                <w:noProof/>
                <w:sz w:val="24"/>
                <w:szCs w:val="24"/>
              </w:rPr>
              <w:t>не могат да се предоставят неправилно</w:t>
            </w:r>
            <w:r>
              <w:rPr>
                <w:rFonts w:ascii="Times New Roman" w:hAnsi="Times New Roman"/>
                <w:noProof/>
                <w:sz w:val="24"/>
                <w:szCs w:val="24"/>
              </w:rPr>
              <w:t xml:space="preserve"> за дейности, поощряващи омраза и насилие, включително срещу евреите</w:t>
            </w:r>
            <w:r>
              <w:rPr>
                <w:rStyle w:val="FootnoteReference"/>
                <w:rFonts w:asciiTheme="majorBidi" w:hAnsiTheme="majorBidi" w:cstheme="majorBidi"/>
                <w:noProof/>
                <w:sz w:val="24"/>
                <w:szCs w:val="24"/>
              </w:rPr>
              <w:footnoteReference w:id="124"/>
            </w:r>
            <w:r>
              <w:rPr>
                <w:rFonts w:ascii="Times New Roman" w:hAnsi="Times New Roman"/>
                <w:noProof/>
                <w:sz w:val="24"/>
                <w:szCs w:val="24"/>
              </w:rPr>
              <w:t>.</w:t>
            </w:r>
          </w:p>
          <w:p>
            <w:pPr>
              <w:pStyle w:val="ListParagraph"/>
              <w:numPr>
                <w:ilvl w:val="0"/>
                <w:numId w:val="2"/>
              </w:numPr>
              <w:jc w:val="both"/>
              <w:rPr>
                <w:rFonts w:ascii="Times New Roman" w:hAnsi="Times New Roman" w:cs="Times New Roman"/>
                <w:noProof/>
                <w:sz w:val="24"/>
                <w:szCs w:val="24"/>
              </w:rPr>
            </w:pPr>
            <w:r>
              <w:rPr>
                <w:rFonts w:ascii="Times New Roman" w:hAnsi="Times New Roman"/>
                <w:b/>
                <w:bCs/>
                <w:noProof/>
                <w:sz w:val="24"/>
                <w:szCs w:val="24"/>
              </w:rPr>
              <w:t>Ще засилят ангажимента в образователния сектор</w:t>
            </w:r>
            <w:r>
              <w:rPr>
                <w:rFonts w:ascii="Times New Roman" w:hAnsi="Times New Roman"/>
                <w:noProof/>
                <w:sz w:val="24"/>
                <w:szCs w:val="24"/>
              </w:rPr>
              <w:t xml:space="preserve"> за насърчаване, както е подходящо, на пълното съответствие на учебния материал със стандартите на ЮНЕСКО за мир, толерантност, съвместно съществуване и ненасилие.</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Ще засилят </w:t>
            </w:r>
            <w:r>
              <w:rPr>
                <w:rFonts w:ascii="Times New Roman" w:hAnsi="Times New Roman"/>
                <w:b/>
                <w:bCs/>
                <w:noProof/>
                <w:sz w:val="24"/>
                <w:szCs w:val="24"/>
              </w:rPr>
              <w:t>ангажираността с еврейското гражданско общество</w:t>
            </w:r>
            <w:r>
              <w:rPr>
                <w:rFonts w:ascii="Times New Roman" w:hAnsi="Times New Roman"/>
                <w:noProof/>
                <w:sz w:val="24"/>
                <w:szCs w:val="24"/>
              </w:rPr>
              <w:t xml:space="preserve"> и религиозни организации за справяне с антисемитските актове и с ограниченията на свободата на религията или убежденията чрез мрежата от делегации и централните служби на ЕС. </w:t>
            </w:r>
          </w:p>
          <w:p>
            <w:pPr>
              <w:pStyle w:val="ListParagraph"/>
              <w:numPr>
                <w:ilvl w:val="0"/>
                <w:numId w:val="2"/>
              </w:numPr>
              <w:jc w:val="both"/>
              <w:rPr>
                <w:rFonts w:ascii="Times New Roman" w:hAnsi="Times New Roman" w:cs="Times New Roman"/>
                <w:noProof/>
                <w:sz w:val="24"/>
                <w:szCs w:val="24"/>
              </w:rPr>
            </w:pPr>
            <w:r>
              <w:rPr>
                <w:rFonts w:ascii="Times New Roman" w:hAnsi="Times New Roman"/>
                <w:noProof/>
                <w:sz w:val="24"/>
                <w:szCs w:val="24"/>
              </w:rPr>
              <w:t xml:space="preserve">Ще обмислят </w:t>
            </w:r>
            <w:r>
              <w:rPr>
                <w:rFonts w:ascii="Times New Roman" w:hAnsi="Times New Roman"/>
                <w:b/>
                <w:bCs/>
                <w:noProof/>
                <w:sz w:val="24"/>
                <w:szCs w:val="24"/>
              </w:rPr>
              <w:t>нови финансирани от ЕС проекти</w:t>
            </w:r>
            <w:r>
              <w:rPr>
                <w:rFonts w:ascii="Times New Roman" w:hAnsi="Times New Roman"/>
                <w:noProof/>
                <w:sz w:val="24"/>
                <w:szCs w:val="24"/>
              </w:rPr>
              <w:t xml:space="preserve"> в съседните на ЕС държави и в други части на света с цел предотвратяване и противодействие на антисемитизма и подкрепа на еврейския живот.</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Ще насърчават делегациите на ЕС </w:t>
            </w:r>
            <w:r>
              <w:rPr>
                <w:rFonts w:ascii="Times New Roman" w:hAnsi="Times New Roman"/>
                <w:b/>
                <w:bCs/>
                <w:noProof/>
                <w:sz w:val="24"/>
                <w:szCs w:val="24"/>
              </w:rPr>
              <w:t>да включат в редовните си политически доклади съобщаването на антисемитски инциденти в държави извън ЕС</w:t>
            </w:r>
            <w:r>
              <w:rPr>
                <w:rFonts w:ascii="Times New Roman" w:hAnsi="Times New Roman"/>
                <w:noProof/>
                <w:sz w:val="24"/>
                <w:szCs w:val="24"/>
              </w:rPr>
              <w:t xml:space="preserve">. </w:t>
            </w:r>
          </w:p>
          <w:p>
            <w:pPr>
              <w:pStyle w:val="ListParagraph"/>
              <w:numPr>
                <w:ilvl w:val="0"/>
                <w:numId w:val="2"/>
              </w:numPr>
              <w:spacing w:after="160"/>
              <w:jc w:val="both"/>
              <w:rPr>
                <w:rFonts w:ascii="Times New Roman" w:hAnsi="Times New Roman" w:cs="Times New Roman"/>
                <w:b/>
                <w:noProof/>
                <w:sz w:val="24"/>
                <w:szCs w:val="24"/>
              </w:rPr>
            </w:pPr>
            <w:r>
              <w:rPr>
                <w:rFonts w:ascii="Times New Roman" w:hAnsi="Times New Roman"/>
                <w:noProof/>
                <w:sz w:val="24"/>
                <w:szCs w:val="24"/>
              </w:rPr>
              <w:t xml:space="preserve">Ще засилят семинара ЕС—Израел с цел по-нататъшно </w:t>
            </w:r>
            <w:r>
              <w:rPr>
                <w:rFonts w:ascii="Times New Roman" w:hAnsi="Times New Roman"/>
                <w:b/>
                <w:bCs/>
                <w:noProof/>
                <w:sz w:val="24"/>
                <w:szCs w:val="24"/>
              </w:rPr>
              <w:t>укрепване на сътрудничеството между ЕС и Израел в борбата срещу антисемитизма</w:t>
            </w:r>
            <w:r>
              <w:rPr>
                <w:rFonts w:ascii="Times New Roman" w:hAnsi="Times New Roman"/>
                <w:noProof/>
                <w:sz w:val="24"/>
                <w:szCs w:val="24"/>
              </w:rPr>
              <w:t>.</w:t>
            </w:r>
          </w:p>
          <w:p>
            <w:pPr>
              <w:spacing w:after="160"/>
              <w:jc w:val="both"/>
              <w:rPr>
                <w:rFonts w:ascii="Times New Roman" w:hAnsi="Times New Roman" w:cs="Times New Roman"/>
                <w:b/>
                <w:noProof/>
                <w:sz w:val="24"/>
                <w:szCs w:val="24"/>
              </w:rPr>
            </w:pPr>
            <w:r>
              <w:rPr>
                <w:rFonts w:ascii="Times New Roman" w:hAnsi="Times New Roman"/>
                <w:b/>
                <w:noProof/>
                <w:sz w:val="24"/>
                <w:szCs w:val="24"/>
              </w:rPr>
              <w:t>Държавите членки се насърчават:</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Да си сътрудничат тясно на равнището на ЕС за </w:t>
            </w:r>
            <w:r>
              <w:rPr>
                <w:rFonts w:ascii="Times New Roman" w:hAnsi="Times New Roman"/>
                <w:b/>
                <w:bCs/>
                <w:noProof/>
                <w:sz w:val="24"/>
                <w:szCs w:val="24"/>
              </w:rPr>
              <w:t>съвместно справяне с антисемитизма</w:t>
            </w:r>
            <w:r>
              <w:rPr>
                <w:rFonts w:ascii="Times New Roman" w:hAnsi="Times New Roman"/>
                <w:noProof/>
                <w:sz w:val="24"/>
                <w:szCs w:val="24"/>
              </w:rPr>
              <w:t xml:space="preserve"> чрез международните организации.</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Да включат </w:t>
            </w:r>
            <w:r>
              <w:rPr>
                <w:rFonts w:ascii="Times New Roman" w:hAnsi="Times New Roman"/>
                <w:b/>
                <w:bCs/>
                <w:noProof/>
                <w:sz w:val="24"/>
                <w:szCs w:val="24"/>
              </w:rPr>
              <w:t>борбата срещу антисемитизма във всички свои стратегии и политики в областта на правата на човека</w:t>
            </w:r>
            <w:r>
              <w:rPr>
                <w:rFonts w:ascii="Times New Roman" w:hAnsi="Times New Roman"/>
                <w:noProof/>
                <w:sz w:val="24"/>
                <w:szCs w:val="24"/>
              </w:rPr>
              <w:t>, като вземат предвид определението на IHRA за антисемитизъм.</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Да подкрепят </w:t>
            </w:r>
            <w:r>
              <w:rPr>
                <w:rFonts w:ascii="Times New Roman" w:hAnsi="Times New Roman"/>
                <w:b/>
                <w:bCs/>
                <w:noProof/>
                <w:sz w:val="24"/>
                <w:szCs w:val="24"/>
              </w:rPr>
              <w:t>проекти и организации за борба</w:t>
            </w:r>
            <w:r>
              <w:rPr>
                <w:rFonts w:ascii="Times New Roman" w:hAnsi="Times New Roman"/>
                <w:noProof/>
                <w:sz w:val="24"/>
                <w:szCs w:val="24"/>
              </w:rPr>
              <w:t xml:space="preserve"> с антисемитизма и подкрепа на еврейския живот по света.</w:t>
            </w:r>
          </w:p>
        </w:tc>
      </w:tr>
    </w:tbl>
    <w:p>
      <w:pPr>
        <w:pStyle w:val="ListParagraph"/>
        <w:numPr>
          <w:ilvl w:val="1"/>
          <w:numId w:val="1"/>
        </w:numPr>
        <w:spacing w:before="240" w:line="240" w:lineRule="auto"/>
        <w:ind w:left="1077" w:hanging="652"/>
        <w:jc w:val="both"/>
        <w:rPr>
          <w:rFonts w:ascii="Times New Roman" w:hAnsi="Times New Roman" w:cs="Times New Roman"/>
          <w:b/>
          <w:bCs/>
          <w:noProof/>
          <w:sz w:val="24"/>
          <w:szCs w:val="24"/>
        </w:rPr>
      </w:pPr>
      <w:r>
        <w:rPr>
          <w:rFonts w:ascii="Times New Roman" w:hAnsi="Times New Roman"/>
          <w:b/>
          <w:bCs/>
          <w:noProof/>
          <w:sz w:val="24"/>
          <w:szCs w:val="24"/>
        </w:rPr>
        <w:t xml:space="preserve">Опазване на еврейското културно наследство и отбелязване на Холокоста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Еврейското културно наследство е видимо на много места в Близкия изток, Азия и други места по света, като свидетелства за историческото присъствие на еврейските общности в тези региони. Голяма част от това наследство стои като самотен свидетел, тъй като там вече не живеят еврейски общности. Еврейското културно наследство, подобно на всяко наследство, е споделен и важен израз на културното многообразие и заслужава специална защита в световен мащаб. ЕС заедно с държавите членки трябва да играе ключова роля в подпомагането на местните, регионалните и международните партньори за </w:t>
      </w:r>
      <w:r>
        <w:rPr>
          <w:rFonts w:ascii="Times New Roman" w:hAnsi="Times New Roman"/>
          <w:b/>
          <w:bCs/>
          <w:noProof/>
          <w:sz w:val="24"/>
          <w:szCs w:val="24"/>
        </w:rPr>
        <w:t>опазване на културното наследство</w:t>
      </w:r>
      <w:r>
        <w:rPr>
          <w:rFonts w:ascii="Times New Roman" w:hAnsi="Times New Roman"/>
          <w:noProof/>
          <w:sz w:val="24"/>
          <w:szCs w:val="24"/>
        </w:rPr>
        <w:t xml:space="preserve"> чрез обучение, развитие на умения и дейности за трансфер на знания, както и чрез засилено сътрудничество</w:t>
      </w:r>
      <w:r>
        <w:rPr>
          <w:rStyle w:val="FootnoteReference"/>
          <w:rFonts w:ascii="Times New Roman" w:hAnsi="Times New Roman" w:cs="Times New Roman"/>
          <w:noProof/>
          <w:sz w:val="24"/>
          <w:szCs w:val="24"/>
        </w:rPr>
        <w:footnoteReference w:id="125"/>
      </w:r>
      <w:r>
        <w:rPr>
          <w:rFonts w:ascii="Times New Roman" w:hAnsi="Times New Roman"/>
          <w:noProof/>
          <w:sz w:val="24"/>
          <w:szCs w:val="24"/>
        </w:rPr>
        <w:t xml:space="preserve">. ЕС ще подкрепя </w:t>
      </w:r>
      <w:r>
        <w:rPr>
          <w:rFonts w:ascii="Times New Roman" w:hAnsi="Times New Roman"/>
          <w:b/>
          <w:bCs/>
          <w:noProof/>
          <w:sz w:val="24"/>
          <w:szCs w:val="24"/>
        </w:rPr>
        <w:t>диалога между културите и религиите</w:t>
      </w:r>
      <w:r>
        <w:rPr>
          <w:rFonts w:ascii="Times New Roman" w:hAnsi="Times New Roman"/>
          <w:noProof/>
          <w:sz w:val="24"/>
          <w:szCs w:val="24"/>
        </w:rPr>
        <w:t xml:space="preserve">, за да се засили защитата на културното наследство, чрез работа по споделена история и памет, която служи за основа за мирно съжителство на общностите в мултикултурен контекст. ЕС ще продължи да насърчава възпоменанието на Холокоста на международно равнище и </w:t>
      </w:r>
      <w:r>
        <w:rPr>
          <w:rFonts w:ascii="Times New Roman" w:hAnsi="Times New Roman"/>
          <w:b/>
          <w:bCs/>
          <w:noProof/>
          <w:sz w:val="24"/>
          <w:szCs w:val="24"/>
        </w:rPr>
        <w:t>публично да осъжда отричането, изопачаването и омаловажаване на Холокоста</w:t>
      </w:r>
      <w:r>
        <w:rPr>
          <w:rFonts w:ascii="Times New Roman" w:hAnsi="Times New Roman"/>
          <w:noProof/>
          <w:sz w:val="24"/>
          <w:szCs w:val="24"/>
        </w:rPr>
        <w:t xml:space="preserve"> в държави извън ЕС, включително на международни форуми.</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Ключови действия: </w:t>
      </w:r>
    </w:p>
    <w:tbl>
      <w:tblPr>
        <w:tblStyle w:val="TableGrid"/>
        <w:tblW w:w="0" w:type="auto"/>
        <w:tblLook w:val="04A0" w:firstRow="1" w:lastRow="0" w:firstColumn="1" w:lastColumn="0" w:noHBand="0" w:noVBand="1"/>
      </w:tblPr>
      <w:tblGrid>
        <w:gridCol w:w="9180"/>
      </w:tblGrid>
      <w:tr>
        <w:trPr>
          <w:trHeight w:val="390"/>
        </w:trPr>
        <w:tc>
          <w:tcPr>
            <w:tcW w:w="9180" w:type="dxa"/>
          </w:tcPr>
          <w:p>
            <w:pPr>
              <w:spacing w:after="160"/>
              <w:jc w:val="both"/>
              <w:rPr>
                <w:rFonts w:ascii="Times New Roman" w:eastAsia="Times New Roman" w:hAnsi="Times New Roman" w:cs="Times New Roman"/>
                <w:b/>
                <w:noProof/>
                <w:sz w:val="24"/>
                <w:szCs w:val="24"/>
              </w:rPr>
            </w:pPr>
            <w:r>
              <w:rPr>
                <w:rFonts w:ascii="Times New Roman" w:hAnsi="Times New Roman"/>
                <w:b/>
                <w:noProof/>
                <w:sz w:val="24"/>
                <w:szCs w:val="24"/>
              </w:rPr>
              <w:t>Комисията и върховният представител по въпросите на външните работи и политиката на сигурност:</w:t>
            </w:r>
          </w:p>
          <w:p>
            <w:pPr>
              <w:numPr>
                <w:ilvl w:val="0"/>
                <w:numId w:val="2"/>
              </w:numPr>
              <w:spacing w:after="160"/>
              <w:contextualSpacing/>
              <w:jc w:val="both"/>
              <w:rPr>
                <w:rFonts w:ascii="Times New Roman" w:eastAsia="Times New Roman" w:hAnsi="Times New Roman" w:cs="Times New Roman"/>
                <w:b/>
                <w:noProof/>
                <w:sz w:val="24"/>
                <w:szCs w:val="24"/>
              </w:rPr>
            </w:pPr>
            <w:r>
              <w:rPr>
                <w:rFonts w:ascii="Times New Roman" w:hAnsi="Times New Roman"/>
                <w:noProof/>
                <w:sz w:val="24"/>
                <w:szCs w:val="24"/>
              </w:rPr>
              <w:t xml:space="preserve">Ще насърчават и подкрепят </w:t>
            </w:r>
            <w:r>
              <w:rPr>
                <w:rFonts w:ascii="Times New Roman" w:hAnsi="Times New Roman"/>
                <w:b/>
                <w:bCs/>
                <w:noProof/>
                <w:sz w:val="24"/>
                <w:szCs w:val="24"/>
              </w:rPr>
              <w:t>опазването, възстановяването и съживяването на цялото материално и нематериално наследство</w:t>
            </w:r>
            <w:r>
              <w:rPr>
                <w:rFonts w:ascii="Times New Roman" w:hAnsi="Times New Roman"/>
                <w:noProof/>
                <w:sz w:val="24"/>
                <w:szCs w:val="24"/>
              </w:rPr>
              <w:t>, включително еврейското наследство, в съответствие с политиките си за международни културни отношения и културно наследство.</w:t>
            </w:r>
          </w:p>
          <w:p>
            <w:pPr>
              <w:numPr>
                <w:ilvl w:val="0"/>
                <w:numId w:val="2"/>
              </w:numPr>
              <w:contextualSpacing/>
              <w:jc w:val="both"/>
              <w:rPr>
                <w:rFonts w:ascii="Times New Roman" w:eastAsia="Times New Roman" w:hAnsi="Times New Roman" w:cs="Times New Roman"/>
                <w:b/>
                <w:noProof/>
                <w:sz w:val="24"/>
                <w:szCs w:val="24"/>
              </w:rPr>
            </w:pPr>
            <w:r>
              <w:rPr>
                <w:rFonts w:ascii="Times New Roman" w:hAnsi="Times New Roman"/>
                <w:noProof/>
                <w:sz w:val="24"/>
                <w:szCs w:val="24"/>
              </w:rPr>
              <w:t xml:space="preserve">Ще интегрират </w:t>
            </w:r>
            <w:r>
              <w:rPr>
                <w:rFonts w:ascii="Times New Roman" w:hAnsi="Times New Roman"/>
                <w:b/>
                <w:bCs/>
                <w:noProof/>
                <w:sz w:val="24"/>
                <w:szCs w:val="24"/>
              </w:rPr>
              <w:t>междукултурния и междурелигиозния диалог в интервенциите в областта на културното наследство</w:t>
            </w:r>
            <w:r>
              <w:rPr>
                <w:rFonts w:ascii="Times New Roman" w:hAnsi="Times New Roman"/>
                <w:noProof/>
                <w:sz w:val="24"/>
                <w:szCs w:val="24"/>
              </w:rPr>
              <w:t>.</w:t>
            </w:r>
            <w:r>
              <w:rPr>
                <w:rFonts w:ascii="Times New Roman" w:hAnsi="Times New Roman"/>
                <w:b/>
                <w:noProof/>
                <w:sz w:val="24"/>
                <w:szCs w:val="24"/>
              </w:rPr>
              <w:t xml:space="preserve">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Ще търсят възможности за включване на поддържането на еврейското наследство в програмирането в съседните държави и в останалата част на света.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Ще продължават да организират и участват в </w:t>
            </w:r>
            <w:r>
              <w:rPr>
                <w:rFonts w:ascii="Times New Roman" w:hAnsi="Times New Roman"/>
                <w:b/>
                <w:bCs/>
                <w:noProof/>
                <w:sz w:val="24"/>
                <w:szCs w:val="24"/>
              </w:rPr>
              <w:t>прояви на високо равнище</w:t>
            </w:r>
            <w:r>
              <w:rPr>
                <w:rFonts w:ascii="Times New Roman" w:hAnsi="Times New Roman"/>
                <w:noProof/>
                <w:sz w:val="24"/>
                <w:szCs w:val="24"/>
              </w:rPr>
              <w:t>, свързани с възпоменанието на жертвите на Холокоста (прояви за отбелязване, Международен ден за почитане на паметта на жертвите на Холокоста).</w:t>
            </w:r>
          </w:p>
          <w:p>
            <w:pPr>
              <w:spacing w:after="160"/>
              <w:jc w:val="both"/>
              <w:rPr>
                <w:rFonts w:ascii="Times New Roman" w:hAnsi="Times New Roman" w:cs="Times New Roman"/>
                <w:b/>
                <w:noProof/>
                <w:sz w:val="24"/>
                <w:szCs w:val="24"/>
              </w:rPr>
            </w:pPr>
            <w:r>
              <w:rPr>
                <w:rFonts w:ascii="Times New Roman" w:hAnsi="Times New Roman"/>
                <w:b/>
                <w:noProof/>
                <w:sz w:val="24"/>
                <w:szCs w:val="24"/>
              </w:rPr>
              <w:t>Държавите членки се насърчават:</w:t>
            </w:r>
          </w:p>
          <w:p>
            <w:pPr>
              <w:pStyle w:val="ListParagraph"/>
              <w:numPr>
                <w:ilvl w:val="0"/>
                <w:numId w:val="4"/>
              </w:numPr>
              <w:spacing w:after="160"/>
              <w:jc w:val="both"/>
              <w:rPr>
                <w:rFonts w:ascii="Times New Roman" w:hAnsi="Times New Roman" w:cs="Times New Roman"/>
                <w:b/>
                <w:noProof/>
                <w:sz w:val="24"/>
                <w:szCs w:val="24"/>
              </w:rPr>
            </w:pPr>
            <w:r>
              <w:rPr>
                <w:rFonts w:ascii="Times New Roman" w:hAnsi="Times New Roman"/>
                <w:noProof/>
                <w:sz w:val="24"/>
                <w:szCs w:val="24"/>
              </w:rPr>
              <w:t xml:space="preserve">Да допринасят, заедно с ЕС в контекста на ООН, за </w:t>
            </w:r>
            <w:r>
              <w:rPr>
                <w:rFonts w:ascii="Times New Roman" w:hAnsi="Times New Roman"/>
                <w:b/>
                <w:bCs/>
                <w:noProof/>
                <w:sz w:val="24"/>
                <w:szCs w:val="24"/>
              </w:rPr>
              <w:t>опазването в световен мащаб на културното наследство, включително на еврейското наследство</w:t>
            </w:r>
            <w:r>
              <w:rPr>
                <w:rFonts w:ascii="Times New Roman" w:hAnsi="Times New Roman"/>
                <w:noProof/>
                <w:sz w:val="24"/>
                <w:szCs w:val="24"/>
              </w:rPr>
              <w:t>, в съответствие със заключенията на Съвета относно стратегическия подход на ЕС към културното наследство при конфликти и кризи.</w:t>
            </w:r>
          </w:p>
          <w:p>
            <w:pPr>
              <w:pStyle w:val="ListParagraph"/>
              <w:numPr>
                <w:ilvl w:val="0"/>
                <w:numId w:val="4"/>
              </w:numPr>
              <w:spacing w:after="160"/>
              <w:jc w:val="both"/>
              <w:rPr>
                <w:rFonts w:ascii="Times New Roman" w:hAnsi="Times New Roman" w:cs="Times New Roman"/>
                <w:b/>
                <w:noProof/>
                <w:sz w:val="24"/>
                <w:szCs w:val="24"/>
              </w:rPr>
            </w:pPr>
            <w:r>
              <w:rPr>
                <w:rFonts w:ascii="Times New Roman" w:hAnsi="Times New Roman"/>
                <w:noProof/>
                <w:sz w:val="24"/>
                <w:szCs w:val="24"/>
              </w:rPr>
              <w:t xml:space="preserve">Да отбелязват </w:t>
            </w:r>
            <w:r>
              <w:rPr>
                <w:rFonts w:ascii="Times New Roman" w:hAnsi="Times New Roman"/>
                <w:b/>
                <w:bCs/>
                <w:noProof/>
                <w:sz w:val="24"/>
                <w:szCs w:val="24"/>
              </w:rPr>
              <w:t>Международния ден за почитане на паметта на жертвите на Холокоста</w:t>
            </w:r>
            <w:r>
              <w:rPr>
                <w:rFonts w:ascii="Times New Roman" w:hAnsi="Times New Roman"/>
                <w:noProof/>
                <w:sz w:val="24"/>
                <w:szCs w:val="24"/>
              </w:rPr>
              <w:t xml:space="preserve"> в сътрудничество с делегациите на ЕС чрез своите посолства в трети държави и в международни организации.</w:t>
            </w:r>
          </w:p>
        </w:tc>
      </w:tr>
    </w:tbl>
    <w:p>
      <w:pPr>
        <w:pStyle w:val="ListParagraph"/>
        <w:numPr>
          <w:ilvl w:val="0"/>
          <w:numId w:val="1"/>
        </w:numPr>
        <w:spacing w:before="240" w:line="240" w:lineRule="auto"/>
        <w:ind w:left="1077"/>
        <w:jc w:val="both"/>
        <w:rPr>
          <w:rFonts w:ascii="Times New Roman" w:hAnsi="Times New Roman" w:cs="Times New Roman"/>
          <w:b/>
          <w:bCs/>
          <w:noProof/>
          <w:sz w:val="24"/>
          <w:szCs w:val="24"/>
        </w:rPr>
      </w:pPr>
      <w:r>
        <w:rPr>
          <w:rFonts w:ascii="Times New Roman" w:hAnsi="Times New Roman"/>
          <w:b/>
          <w:bCs/>
          <w:noProof/>
          <w:sz w:val="24"/>
          <w:szCs w:val="24"/>
        </w:rPr>
        <w:t xml:space="preserve">ИЗПЪЛНЕНИЕ НА СТРАТЕГИЯТА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Борбата с антисемитизма в ЕС е споделена отговорност. Тя изисква съвместни усилия и действия на всички равнища. Институциите и агенциите на ЕС, държавите членки, международните организации, еврейските организации и общности, както и действащите лица в областта на правата на човека и гражданското общество имат своята роля за постигането на целите на стратегията. Комисията приканва Европейския парламент, Съвета и държавите членки да работят заедно за изпълнението на настоящата стратегия. Комисията призовава Комитета на регионите и Европейския икономически и социален комитет да насърчават диалога с местните и регионалните органи и гражданското общество, включително социалните партньори, относно начините за постигане на напредък към изграждане на европейско общество без антисемитизъм.</w:t>
      </w:r>
      <w:r>
        <w:rPr>
          <w:rFonts w:ascii="Times New Roman" w:hAnsi="Times New Roman"/>
          <w:noProof/>
          <w:sz w:val="24"/>
          <w:szCs w:val="24"/>
          <w:highlight w:val="yellow"/>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Комисията активно ще подкрепя прилагането на предложените мерки на политиката чрез различни възможности за финансиране и приканва държавите членки, еврейските организации и общности, както и участниците от гражданското общество, да използват програмите на ЕС.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Стратегията ще се изпълнява през периода между 2021 г. и 2030 г. През 2024 г. и 2029 г. ще бъдат публикувани подробни доклади за изпълнението. Те ще се основават на приноса на държавите членки и по отношение на изпълнението на техните национални стратегии и политики. С подкрепата на Агенцията на ЕС за основните права тези доклади ще включват наблюдение на напредъка на национално равнище, като се вземат предвид ангажиментите, поети в декларациите на Съвета от 2018 г. и 2020 г. относно антисемитизма. </w:t>
      </w:r>
    </w:p>
    <w:p>
      <w:pPr>
        <w:spacing w:line="240" w:lineRule="auto"/>
        <w:jc w:val="both"/>
        <w:rPr>
          <w:rFonts w:ascii="Times New Roman" w:hAnsi="Times New Roman" w:cs="Times New Roman"/>
          <w:b/>
          <w:noProof/>
          <w:sz w:val="24"/>
          <w:szCs w:val="24"/>
        </w:rPr>
      </w:pPr>
      <w:r>
        <w:rPr>
          <w:rFonts w:ascii="Times New Roman" w:hAnsi="Times New Roman"/>
          <w:b/>
          <w:noProof/>
          <w:sz w:val="24"/>
          <w:szCs w:val="24"/>
        </w:rPr>
        <w:t xml:space="preserve">ЗАКЛЮЧЕНИЕ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Настоящата стратегия е ангажиментът ни за запазване на еврейския живот в Европа и отвъд нея и в бъдеще. Тя бележи радикална промяна в политическия ангажимент на Комисията за Европейски съюз без антисемитизъм и каквато и да е форма на дискриминация; за отворено, приобщаващо и равнопоставено общество в ЕС. Тя отразява ангажимента на Европа да запази жива паметта за Холокоста, дори и след смъртта на последните оцелели от Холокоста.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Справянето с вековния бич на антисемитизма трябва да бъде дълготрайно усилие. Както заяви оцелелият от Холокоста Примо Леви: </w:t>
      </w:r>
      <w:r>
        <w:rPr>
          <w:rFonts w:ascii="Times New Roman" w:hAnsi="Times New Roman"/>
          <w:i/>
          <w:iCs/>
          <w:noProof/>
          <w:sz w:val="24"/>
          <w:szCs w:val="24"/>
        </w:rPr>
        <w:t>Това се случи, значи може да се случи отново</w:t>
      </w:r>
      <w:r>
        <w:rPr>
          <w:rFonts w:ascii="Times New Roman" w:hAnsi="Times New Roman"/>
          <w:noProof/>
          <w:sz w:val="24"/>
          <w:szCs w:val="24"/>
        </w:rPr>
        <w:t xml:space="preserve">. Опасното увеличение на антисемитските атаки ни напомня, че не може да се допусне отслабване на колективните ни усилия за борба с антисемитизма. Освен това еврейският живот заслужава не само да бъде защитен, но и да му се позволи да процъфтява в цялото си многообразие.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Европа може да просперира само когато процъфтяват нейните еврейски общности.</w:t>
      </w:r>
    </w:p>
    <w:p>
      <w:pPr>
        <w:spacing w:line="240" w:lineRule="auto"/>
        <w:jc w:val="both"/>
        <w:rPr>
          <w:rFonts w:ascii="Times New Roman" w:hAnsi="Times New Roman" w:cs="Times New Roman"/>
          <w:noProof/>
          <w:sz w:val="24"/>
          <w:szCs w:val="24"/>
        </w:rPr>
      </w:pPr>
    </w:p>
    <w:sectPr>
      <w:headerReference w:type="even" r:id="rId21"/>
      <w:headerReference w:type="default" r:id="rId22"/>
      <w:footerReference w:type="even" r:id="rId23"/>
      <w:footerReference w:type="default" r:id="rId24"/>
      <w:headerReference w:type="first" r:id="rId25"/>
      <w:footerReference w:type="first" r:id="rId26"/>
      <w:pgSz w:w="11906" w:h="16838"/>
      <w:pgMar w:top="567" w:right="1440" w:bottom="993" w:left="144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67399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26"/>
        <w:tab w:val="right" w:pos="8931"/>
      </w:tabs>
      <w:ind w:right="95"/>
      <w:rPr>
        <w:sz w:val="40"/>
        <w:szCs w:val="4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cs="Times New Roman"/>
        </w:rPr>
        <w:t>„Шоа“ (Shoah) е думата на иврит за „катастрофа“, а „Холокост“ произлиза от гръцката дума за „напълно изгорена жертва“.</w:t>
      </w:r>
      <w:r>
        <w:rPr>
          <w:rFonts w:ascii="Times New Roman" w:hAnsi="Times New Roman"/>
        </w:rPr>
        <w:t xml:space="preserve"> В настоящата стратегия ще се използват и двата термина. </w:t>
      </w:r>
      <w:hyperlink r:id="rId1" w:history="1">
        <w:r>
          <w:rPr>
            <w:rStyle w:val="Hyperlink"/>
            <w:rFonts w:ascii="Times New Roman" w:hAnsi="Times New Roman"/>
          </w:rPr>
          <w:t>https://aboutholocaust.org/en/facts/what-is-the-difference-between-holocaust-and-shoah</w:t>
        </w:r>
      </w:hyperlink>
      <w:r>
        <w:rPr>
          <w:rFonts w:ascii="Times New Roman" w:hAnsi="Times New Roman"/>
        </w:rPr>
        <w:t>.</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 w:history="1">
        <w:r>
          <w:rPr>
            <w:rStyle w:val="Hyperlink"/>
            <w:rFonts w:ascii="Times New Roman" w:hAnsi="Times New Roman"/>
          </w:rPr>
          <w:t>Евробарометър 484:</w:t>
        </w:r>
      </w:hyperlink>
      <w:r>
        <w:rPr>
          <w:rStyle w:val="Hyperlink"/>
          <w:rFonts w:ascii="Times New Roman" w:hAnsi="Times New Roman"/>
        </w:rPr>
        <w:t xml:space="preserve"> </w:t>
      </w:r>
      <w:hyperlink r:id="rId3" w:history="1">
        <w:r>
          <w:rPr>
            <w:rStyle w:val="Hyperlink"/>
            <w:rFonts w:ascii="Times New Roman" w:hAnsi="Times New Roman"/>
          </w:rPr>
          <w:t>Възприятия за антисемитизма, януари 2019 г.</w:t>
        </w:r>
      </w:hyperlink>
      <w:r>
        <w:t xml:space="preserve"> </w:t>
      </w:r>
      <w:r>
        <w:rPr>
          <w:rFonts w:ascii="Times New Roman" w:hAnsi="Times New Roman" w:cs="Times New Roman"/>
        </w:rPr>
        <w:t xml:space="preserve">и Опит и възприятия за антисемитизма, Второ проучване относно дискриминацията и престъпленията от омраза срещу евреите в ЕС, 2018 г. </w:t>
      </w:r>
      <w:r>
        <w:t>(</w:t>
      </w:r>
      <w:hyperlink r:id="rId4" w:history="1">
        <w:r>
          <w:rPr>
            <w:rStyle w:val="Hyperlink"/>
            <w:rFonts w:ascii="Times New Roman" w:hAnsi="Times New Roman"/>
          </w:rPr>
          <w:t>Второ проучване на FRA за 2018 г.</w:t>
        </w:r>
      </w:hyperlink>
      <w:r>
        <w:t>).</w:t>
      </w:r>
    </w:p>
  </w:footnote>
  <w:footnote w:id="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 w:history="1">
        <w:r>
          <w:rPr>
            <w:rStyle w:val="Hyperlink"/>
            <w:rFonts w:ascii="Times New Roman" w:hAnsi="Times New Roman"/>
          </w:rPr>
          <w:t>Coronavirus and the plague of antisemitism</w:t>
        </w:r>
      </w:hyperlink>
      <w:r>
        <w:rPr>
          <w:rFonts w:ascii="Times New Roman" w:hAnsi="Times New Roman"/>
        </w:rPr>
        <w:t xml:space="preserve"> (Коронавирусът и бичът на антисемитизма), Community Security Trust, 2021 г.</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Например носейки жълта Давидова звезда с надпис „неваксиниран“, изписан с букви, наподобяващи ивритската азбука.</w:t>
      </w:r>
    </w:p>
  </w:footnote>
  <w:footnote w:id="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 w:history="1">
        <w:r>
          <w:rPr>
            <w:rStyle w:val="Hyperlink"/>
            <w:rFonts w:ascii="Times New Roman" w:hAnsi="Times New Roman"/>
          </w:rPr>
          <w:t>The rise of antisemitism online during the pandemic - A study of French and German content</w:t>
        </w:r>
      </w:hyperlink>
      <w:r>
        <w:t xml:space="preserve"> </w:t>
      </w:r>
      <w:r>
        <w:rPr>
          <w:rFonts w:ascii="Times New Roman" w:hAnsi="Times New Roman" w:cs="Times New Roman"/>
        </w:rPr>
        <w:t>(Възходът на антисемитизма онлайн по време на пандемията - проучване на френското и германското съдържание), юни 2021 г.</w:t>
      </w:r>
    </w:p>
  </w:footnote>
  <w:footnote w:id="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Еврейските общности в държавите членки са с най-различна големина. Около половин милиона евреи живеят във Франция, а най-малките общности са от едва няколко хиляди или дори няколкостотин души, често като последица от Холокоста. </w:t>
      </w:r>
    </w:p>
    <w:p>
      <w:pPr>
        <w:pStyle w:val="FootnoteText"/>
        <w:jc w:val="both"/>
        <w:rPr>
          <w:rFonts w:ascii="Times New Roman" w:hAnsi="Times New Roman" w:cs="Times New Roman"/>
        </w:rPr>
      </w:pPr>
      <w:hyperlink r:id="rId7" w:history="1">
        <w:r>
          <w:rPr>
            <w:rStyle w:val="Hyperlink"/>
            <w:rFonts w:ascii="Times New Roman" w:hAnsi="Times New Roman"/>
          </w:rPr>
          <w:t>Jews in Europe at the turn of the Millennium.</w:t>
        </w:r>
      </w:hyperlink>
      <w:hyperlink r:id="rId8" w:history="1">
        <w:r>
          <w:rPr>
            <w:rStyle w:val="Hyperlink"/>
            <w:rFonts w:ascii="Times New Roman" w:hAnsi="Times New Roman"/>
          </w:rPr>
          <w:t xml:space="preserve"> Population trends and estimates</w:t>
        </w:r>
      </w:hyperlink>
      <w:r>
        <w:rPr>
          <w:rFonts w:ascii="Times New Roman" w:hAnsi="Times New Roman"/>
        </w:rPr>
        <w:t xml:space="preserve"> (Евреите в Европа в началото на новото хилядолетие. Тенденции и оценки на населнието), Sergio DellaPergola, Daniel Staetsky, JPR European Jewish Demography Unit, октомври 2020 г.</w:t>
      </w:r>
    </w:p>
  </w:footnote>
  <w:footnote w:id="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 w:history="1">
        <w:r>
          <w:rPr>
            <w:rStyle w:val="Hyperlink"/>
            <w:rFonts w:ascii="Times New Roman" w:hAnsi="Times New Roman"/>
          </w:rPr>
          <w:t>Antisemitism:</w:t>
        </w:r>
      </w:hyperlink>
      <w:hyperlink r:id="rId10" w:history="1">
        <w:r>
          <w:rPr>
            <w:rStyle w:val="Hyperlink"/>
            <w:rFonts w:ascii="Times New Roman" w:hAnsi="Times New Roman"/>
          </w:rPr>
          <w:t xml:space="preserve"> Overview of antisemitic incidents recorded in the European Union 2009-2019</w:t>
        </w:r>
      </w:hyperlink>
      <w:r>
        <w:rPr>
          <w:rFonts w:ascii="Times New Roman" w:hAnsi="Times New Roman"/>
        </w:rPr>
        <w:t xml:space="preserve"> (Антисемитизъм: преглед на инцидентите, регистрирани в Европейския съюз за периода 2009—2019 г.), Агенция на Европейския съюз за основните права (FRA). </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През 2013 г., 33 % от респондентите заявяват, че се опасяват от физическо нападение. През 2018 г. този дял е нараснал на 40 %. ‘Discrimination and hate crime against Jews in EU Member States: experiences and perceptions of antisemitism’ (Дискриминация и престъпления от омраза срещу евреите в държавите от ЕС), 2013 г. (</w:t>
      </w:r>
      <w:hyperlink r:id="rId11" w:history="1">
        <w:r>
          <w:rPr>
            <w:rStyle w:val="Hyperlink"/>
            <w:rFonts w:ascii="Times New Roman" w:hAnsi="Times New Roman"/>
          </w:rPr>
          <w:t>Първо проучване на FRA от 2013 г.</w:t>
        </w:r>
      </w:hyperlink>
      <w:r>
        <w:rPr>
          <w:rFonts w:ascii="Times New Roman" w:hAnsi="Times New Roman"/>
        </w:rPr>
        <w:t>); (</w:t>
      </w:r>
      <w:hyperlink r:id="rId12" w:history="1">
        <w:r>
          <w:rPr>
            <w:rStyle w:val="Hyperlink"/>
            <w:rFonts w:ascii="Times New Roman" w:hAnsi="Times New Roman"/>
          </w:rPr>
          <w:t>Второ проучване на FRA от 2018 г.</w:t>
        </w:r>
      </w:hyperlink>
      <w:r>
        <w:rPr>
          <w:rFonts w:ascii="Times New Roman" w:hAnsi="Times New Roman"/>
        </w:rPr>
        <w:t xml:space="preserve">). </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3" w:history="1">
        <w:r>
          <w:rPr>
            <w:rStyle w:val="Hyperlink"/>
            <w:rFonts w:ascii="Times New Roman" w:hAnsi="Times New Roman"/>
          </w:rPr>
          <w:t>Are Jews leaving Europe?</w:t>
        </w:r>
      </w:hyperlink>
      <w:r>
        <w:t xml:space="preserve"> </w:t>
      </w:r>
      <w:r>
        <w:rPr>
          <w:rFonts w:ascii="Times New Roman" w:hAnsi="Times New Roman" w:cs="Times New Roman"/>
        </w:rPr>
        <w:t>(Напускат ли евреите Европа?),</w:t>
      </w:r>
      <w:r>
        <w:rPr>
          <w:rFonts w:ascii="Times New Roman" w:hAnsi="Times New Roman"/>
        </w:rPr>
        <w:t xml:space="preserve"> Daniel Staetsky, JPR Report, януари 2017 г.</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4" w:history="1">
        <w:r>
          <w:rPr>
            <w:rStyle w:val="Hyperlink"/>
            <w:rFonts w:ascii="Times New Roman" w:hAnsi="Times New Roman"/>
          </w:rPr>
          <w:t>International Migration of Jews</w:t>
        </w:r>
      </w:hyperlink>
      <w:r>
        <w:t xml:space="preserve"> </w:t>
      </w:r>
      <w:r>
        <w:rPr>
          <w:rFonts w:ascii="Times New Roman" w:hAnsi="Times New Roman" w:cs="Times New Roman"/>
        </w:rPr>
        <w:t xml:space="preserve">(Международна миграция на евреите), </w:t>
      </w:r>
      <w:r>
        <w:rPr>
          <w:rFonts w:ascii="Times New Roman" w:hAnsi="Times New Roman"/>
        </w:rPr>
        <w:t xml:space="preserve">Sergio DellaPergola, 2007 г. </w:t>
      </w:r>
    </w:p>
  </w:footnote>
  <w:footnote w:id="1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70 % от респондентите във </w:t>
      </w:r>
      <w:hyperlink r:id="rId15" w:history="1">
        <w:r>
          <w:rPr>
            <w:rStyle w:val="Hyperlink"/>
            <w:rFonts w:ascii="Times New Roman" w:hAnsi="Times New Roman"/>
          </w:rPr>
          <w:t>Второто проучване на FRA от 2018 г.</w:t>
        </w:r>
      </w:hyperlink>
      <w:r>
        <w:rPr>
          <w:rStyle w:val="Hyperlink"/>
          <w:rFonts w:ascii="Times New Roman" w:hAnsi="Times New Roman"/>
        </w:rPr>
        <w:t xml:space="preserve"> </w:t>
      </w:r>
      <w:r>
        <w:rPr>
          <w:rFonts w:ascii="Times New Roman" w:hAnsi="Times New Roman"/>
        </w:rPr>
        <w:t>смятат, че правителството в тяхната страна не се бори с антисемитизма по ефикасен начин.</w:t>
      </w:r>
    </w:p>
  </w:footnote>
  <w:footnote w:id="13">
    <w:p>
      <w:pPr>
        <w:autoSpaceDE w:val="0"/>
        <w:autoSpaceDN w:val="0"/>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rPr>
          <w:rStyle w:val="Hyperlink"/>
          <w:rFonts w:ascii="Times New Roman" w:hAnsi="Times New Roman"/>
          <w:color w:val="auto"/>
          <w:sz w:val="20"/>
          <w:szCs w:val="20"/>
          <w:u w:val="none"/>
        </w:rPr>
        <w:t>След приемането на директивите за равенство между расите и за равно третиране в областта на заетостта през 2000 г. председателят на Комисията Проди свика специална конференция на високо равнище през 2004 г. под наслов „Европа срещу антисемитизма за Съюз на многообразието“. През същата година Европейският център за мониторинг на расизма и ксенофобията (EUMC) разработи работно определение за антисемитизъм, което по-късно послужи за основа на работното определение на термина на Международния алианс за възпоменание на жертвите на Холокоста (IHRA).</w:t>
      </w:r>
      <w:r>
        <w:rPr>
          <w:rFonts w:ascii="Times New Roman" w:hAnsi="Times New Roman"/>
          <w:sz w:val="20"/>
          <w:szCs w:val="20"/>
        </w:rPr>
        <w:t xml:space="preserve"> </w:t>
      </w:r>
    </w:p>
  </w:footnote>
  <w:footnote w:id="1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6" w:history="1">
        <w:r>
          <w:rPr>
            <w:rStyle w:val="Hyperlink"/>
            <w:rFonts w:ascii="Times New Roman" w:hAnsi="Times New Roman"/>
          </w:rPr>
          <w:t>Резолюция на Европейския парламент от 1 юни 2017 г. относно борбата срещу антисемитизма</w:t>
        </w:r>
      </w:hyperlink>
      <w:r>
        <w:rPr>
          <w:rStyle w:val="Hyperlink"/>
          <w:rFonts w:ascii="Times New Roman" w:hAnsi="Times New Roman"/>
        </w:rPr>
        <w:t>.</w:t>
      </w:r>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7" w:history="1">
        <w:r>
          <w:rPr>
            <w:rStyle w:val="Hyperlink"/>
            <w:rFonts w:ascii="Times New Roman" w:hAnsi="Times New Roman"/>
          </w:rPr>
          <w:t>Декларация на Съвета относно борбата с антисемитизма</w:t>
        </w:r>
      </w:hyperlink>
      <w:r>
        <w:rPr>
          <w:rFonts w:ascii="Times New Roman" w:hAnsi="Times New Roman"/>
        </w:rPr>
        <w:t>, 6 декември 2018 г.</w:t>
      </w:r>
    </w:p>
  </w:footnote>
  <w:footnote w:id="1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8" w:history="1">
        <w:r>
          <w:rPr>
            <w:rStyle w:val="Hyperlink"/>
            <w:rFonts w:ascii="Times New Roman" w:hAnsi="Times New Roman"/>
          </w:rPr>
          <w:t>Работа на Европейската комисия в борбата с антисемитизма</w:t>
        </w:r>
      </w:hyperlink>
      <w:r>
        <w:rPr>
          <w:rFonts w:ascii="Times New Roman" w:hAnsi="Times New Roman"/>
        </w:rPr>
        <w:t>.</w:t>
      </w:r>
    </w:p>
  </w:footnote>
  <w:footnote w:id="1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9" w:history="1">
        <w:r>
          <w:rPr>
            <w:rStyle w:val="Hyperlink"/>
            <w:rFonts w:ascii="Times New Roman" w:hAnsi="Times New Roman"/>
          </w:rPr>
          <w:t>Декларация на Съвета относно интегрирането на борбата срещу антисемитизма в целия ЕС</w:t>
        </w:r>
      </w:hyperlink>
      <w:r>
        <w:rPr>
          <w:rFonts w:ascii="Times New Roman" w:hAnsi="Times New Roman"/>
        </w:rPr>
        <w:t>, 2 декември 2020 г.</w:t>
      </w:r>
    </w:p>
  </w:footnote>
  <w:footnote w:id="1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От 2020 г. насам: Стратегията за равенство между половете (2020—2025 г.), Плана за действие на ЕС за борба с расизма (2020—2025 г.), Стратегическата рамка на ЕС за равенство, приобщаване и участие на ромите (2020—2030 г.), Стратегията за равнопоставеност на ЛГБТИК (2020—2025 г.), Стратегията за правата на хората с увреждания (2021—2030 г.). Освен това Европейската комисия създаде работна група по въпросите на равенството и назначи координатор за борба с расизма. </w:t>
      </w:r>
    </w:p>
  </w:footnote>
  <w:footnote w:id="19">
    <w:p>
      <w:pPr>
        <w:autoSpaceDE w:val="0"/>
        <w:autoSpaceDN w:val="0"/>
        <w:spacing w:after="0" w:line="240" w:lineRule="auto"/>
        <w:jc w:val="both"/>
        <w:rPr>
          <w:rFonts w:ascii="Times New Roman" w:eastAsia="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Настоящата стратегия се основава на </w:t>
      </w:r>
      <w:hyperlink r:id="rId20" w:history="1">
        <w:r>
          <w:rPr>
            <w:rFonts w:ascii="Times New Roman" w:hAnsi="Times New Roman"/>
            <w:color w:val="0000FF"/>
            <w:sz w:val="20"/>
            <w:szCs w:val="20"/>
            <w:u w:val="single"/>
          </w:rPr>
          <w:t>широкообхватна консултация</w:t>
        </w:r>
      </w:hyperlink>
      <w:r>
        <w:rPr>
          <w:rFonts w:ascii="Times New Roman" w:hAnsi="Times New Roman"/>
          <w:sz w:val="20"/>
          <w:szCs w:val="20"/>
        </w:rPr>
        <w:t xml:space="preserve"> с участието на национални и регионални органи, еврейски общности и организации, независими експерти и изследователи, FRA, международни организации и други заинтересовани страни (Вж. </w:t>
      </w:r>
      <w:hyperlink r:id="rId21" w:history="1">
        <w:r>
          <w:rPr>
            <w:rFonts w:ascii="Times New Roman" w:hAnsi="Times New Roman"/>
            <w:color w:val="0000FF"/>
            <w:sz w:val="20"/>
            <w:szCs w:val="20"/>
            <w:u w:val="single"/>
          </w:rPr>
          <w:t>обобщаващия доклад</w:t>
        </w:r>
      </w:hyperlink>
      <w:r>
        <w:rPr>
          <w:rFonts w:ascii="Times New Roman" w:hAnsi="Times New Roman"/>
          <w:sz w:val="20"/>
          <w:szCs w:val="20"/>
        </w:rPr>
        <w:t>).</w:t>
      </w:r>
    </w:p>
  </w:footnote>
  <w:footnote w:id="20">
    <w:p>
      <w:pPr>
        <w:pStyle w:val="FootnoteText"/>
        <w:jc w:val="both"/>
      </w:pPr>
      <w:r>
        <w:rPr>
          <w:rStyle w:val="FootnoteReference"/>
        </w:rPr>
        <w:footnoteRef/>
      </w:r>
      <w:r>
        <w:t xml:space="preserve"> </w:t>
      </w:r>
      <w:r>
        <w:rPr>
          <w:rFonts w:ascii="Times New Roman" w:hAnsi="Times New Roman" w:cs="Times New Roman"/>
        </w:rPr>
        <w:t>Вж. например</w:t>
      </w:r>
      <w:r>
        <w:rPr>
          <w:rFonts w:ascii="Times New Roman" w:hAnsi="Times New Roman"/>
        </w:rPr>
        <w:t xml:space="preserve"> Graham, D. and Boyd, J., “</w:t>
      </w:r>
      <w:hyperlink r:id="rId22" w:history="1">
        <w:r>
          <w:rPr>
            <w:rStyle w:val="Hyperlink"/>
            <w:rFonts w:ascii="Times New Roman" w:hAnsi="Times New Roman"/>
          </w:rPr>
          <w:t>Understanding more about antisemitic hate crime:</w:t>
        </w:r>
      </w:hyperlink>
      <w:hyperlink r:id="rId23" w:history="1">
        <w:r>
          <w:rPr>
            <w:rStyle w:val="Hyperlink"/>
            <w:rFonts w:ascii="Times New Roman" w:hAnsi="Times New Roman"/>
          </w:rPr>
          <w:t xml:space="preserve"> Do the experiences, perceptions and behaviours of European Jews vary by gender, age and religiosity</w:t>
        </w:r>
      </w:hyperlink>
      <w:r>
        <w:rPr>
          <w:rFonts w:ascii="Times New Roman" w:hAnsi="Times New Roman"/>
        </w:rPr>
        <w:t>?” (По-добро разбиране на антисемитичните престъпления от омраза — различават ли се преживяванията, възприятията и поведенията на европейските евреи по пол, възраст и религиозност?), Institute for Jewish Policy Research, 2017 г.</w:t>
      </w:r>
    </w:p>
  </w:footnote>
  <w:footnote w:id="21">
    <w:p>
      <w:pPr>
        <w:pStyle w:val="FootnoteText"/>
        <w:jc w:val="both"/>
        <w:rPr>
          <w:rFonts w:asciiTheme="majorBidi" w:hAnsiTheme="majorBidi" w:cstheme="majorBidi"/>
        </w:rPr>
      </w:pPr>
      <w:r>
        <w:rPr>
          <w:rStyle w:val="FootnoteReference"/>
          <w:rFonts w:ascii="Times New Roman" w:hAnsi="Times New Roman" w:cs="Times New Roman"/>
        </w:rPr>
        <w:footnoteRef/>
      </w:r>
      <w:r>
        <w:rPr>
          <w:rFonts w:ascii="Times New Roman" w:hAnsi="Times New Roman"/>
        </w:rPr>
        <w:t xml:space="preserve"> </w:t>
      </w:r>
      <w:r>
        <w:rPr>
          <w:rFonts w:asciiTheme="majorBidi" w:hAnsiTheme="majorBidi"/>
        </w:rPr>
        <w:t xml:space="preserve">За повече информация относно извършителите на антисемитски актове, вж. </w:t>
      </w:r>
      <w:hyperlink r:id="rId24" w:history="1">
        <w:r>
          <w:rPr>
            <w:rStyle w:val="Hyperlink"/>
            <w:rFonts w:asciiTheme="majorBidi" w:hAnsiTheme="majorBidi"/>
          </w:rPr>
          <w:t>Второто проуване на FRA от 2018 г.</w:t>
        </w:r>
      </w:hyperlink>
      <w:r>
        <w:rPr>
          <w:rStyle w:val="Hyperlink"/>
          <w:rFonts w:asciiTheme="majorBidi" w:hAnsiTheme="majorBidi"/>
        </w:rPr>
        <w:t xml:space="preserve">. </w:t>
      </w:r>
    </w:p>
  </w:footnote>
  <w:footnote w:id="22">
    <w:p>
      <w:pPr>
        <w:pStyle w:val="FootnoteText"/>
        <w:jc w:val="both"/>
        <w:rPr>
          <w:rFonts w:asciiTheme="majorBidi" w:hAnsiTheme="majorBidi" w:cstheme="majorBidi"/>
        </w:rPr>
      </w:pPr>
      <w:r>
        <w:rPr>
          <w:rStyle w:val="FootnoteReference"/>
          <w:rFonts w:asciiTheme="majorBidi" w:hAnsiTheme="majorBidi" w:cstheme="majorBidi"/>
        </w:rPr>
        <w:footnoteRef/>
      </w:r>
      <w:r>
        <w:t xml:space="preserve"> </w:t>
      </w:r>
      <w:r>
        <w:rPr>
          <w:rFonts w:ascii="Times New Roman" w:hAnsi="Times New Roman" w:cs="Times New Roman"/>
        </w:rPr>
        <w:t>Терминология, използвана от много заинтересовани страни, в съответствие с определението на IHRA, като например обвиняване на еврейски граждани в по-голяма лоялност към Израел или към предполагаемите приоритети на евреите по света, отколкото към интересите на собствените им нации; твърдения, че съществуването на държава Израел е акт на расизъм; търсене на колективна отговорност от евреите за действията на Израел.</w:t>
      </w:r>
    </w:p>
  </w:footnote>
  <w:footnote w:id="23">
    <w:p>
      <w:pPr>
        <w:pStyle w:val="FootnoteText"/>
        <w:jc w:val="both"/>
        <w:rPr>
          <w:rFonts w:asciiTheme="majorBidi" w:hAnsiTheme="majorBidi" w:cstheme="majorBidi"/>
        </w:rPr>
      </w:pPr>
      <w:r>
        <w:rPr>
          <w:rStyle w:val="FootnoteReference"/>
          <w:rFonts w:asciiTheme="majorBidi" w:hAnsiTheme="majorBidi" w:cstheme="majorBidi"/>
        </w:rPr>
        <w:footnoteRef/>
      </w:r>
      <w:r>
        <w:t xml:space="preserve"> </w:t>
      </w:r>
      <w:r>
        <w:rPr>
          <w:rFonts w:ascii="Times New Roman" w:hAnsi="Times New Roman" w:cs="Times New Roman"/>
        </w:rPr>
        <w:t>79 % от европейските евреи се чувстват обвинявани за действия, извършени от Израел.</w:t>
      </w:r>
      <w:r>
        <w:rPr>
          <w:rFonts w:ascii="Times New Roman" w:hAnsi="Times New Roman" w:cs="Times New Roman"/>
          <w:color w:val="000000"/>
        </w:rPr>
        <w:t xml:space="preserve"> </w:t>
      </w:r>
      <w:r>
        <w:rPr>
          <w:rFonts w:ascii="Times New Roman" w:hAnsi="Times New Roman" w:cs="Times New Roman"/>
        </w:rPr>
        <w:t xml:space="preserve">69 % заявяват, че арабско-израелският конфликт оказва въздействие върху чувството им за безопасност </w:t>
      </w:r>
      <w:r>
        <w:t>(</w:t>
      </w:r>
      <w:hyperlink r:id="rId25" w:history="1">
        <w:r>
          <w:rPr>
            <w:rStyle w:val="Hyperlink"/>
            <w:rFonts w:asciiTheme="majorBidi" w:hAnsiTheme="majorBidi"/>
          </w:rPr>
          <w:t>Второ проучване на FRA от 2018 г.</w:t>
        </w:r>
      </w:hyperlink>
      <w:r>
        <w:t>).</w:t>
      </w:r>
    </w:p>
  </w:footnote>
  <w:footnote w:id="24">
    <w:p>
      <w:pPr>
        <w:pStyle w:val="FootnoteText"/>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rPr>
        <w:t xml:space="preserve"> Определението гласи: </w:t>
      </w:r>
      <w:r>
        <w:rPr>
          <w:rFonts w:asciiTheme="majorBidi" w:hAnsiTheme="majorBidi"/>
          <w:i/>
        </w:rPr>
        <w:t>„Антисемитизмът е определено възприемане на евреите, което може да се изрази като омраза към евреите. Реторичните и физическите прояви на антисемитизъм са насочени към еврейски или нееврейски лица и/или тяхната собственост, към институциите и религиозните съоръжения на еврейската общност“.</w:t>
      </w:r>
      <w:r>
        <w:rPr>
          <w:rFonts w:asciiTheme="majorBidi" w:hAnsiTheme="majorBidi"/>
        </w:rPr>
        <w:t xml:space="preserve"> </w:t>
      </w:r>
      <w:hyperlink r:id="rId26" w:history="1">
        <w:r>
          <w:rPr>
            <w:rStyle w:val="Hyperlink"/>
            <w:rFonts w:asciiTheme="majorBidi" w:hAnsiTheme="majorBidi"/>
          </w:rPr>
          <w:t>Определението на IHRA</w:t>
        </w:r>
      </w:hyperlink>
      <w:r>
        <w:t xml:space="preserve"> включва редица илюстративни примери.</w:t>
      </w:r>
    </w:p>
  </w:footnote>
  <w:footnote w:id="25">
    <w:p>
      <w:pPr>
        <w:pStyle w:val="FootnoteText"/>
        <w:jc w:val="both"/>
        <w:rPr>
          <w:rFonts w:asciiTheme="majorBidi" w:hAnsiTheme="majorBidi" w:cstheme="majorBidi"/>
        </w:rPr>
      </w:pPr>
      <w:r>
        <w:rPr>
          <w:rStyle w:val="FootnoteReference"/>
          <w:rFonts w:asciiTheme="majorBidi" w:hAnsiTheme="majorBidi" w:cstheme="majorBidi"/>
        </w:rPr>
        <w:footnoteRef/>
      </w:r>
      <w:r>
        <w:t xml:space="preserve"> </w:t>
      </w:r>
      <w:r>
        <w:rPr>
          <w:rFonts w:ascii="Times New Roman" w:hAnsi="Times New Roman" w:cs="Times New Roman"/>
        </w:rPr>
        <w:t>Определението на IHRA</w:t>
      </w:r>
      <w:r>
        <w:rPr>
          <w:rFonts w:asciiTheme="majorBidi" w:hAnsiTheme="majorBidi"/>
        </w:rPr>
        <w:t xml:space="preserve"> бе прието и подкрепено с декларации на Съвета от </w:t>
      </w:r>
      <w:hyperlink r:id="rId27" w:history="1">
        <w:r>
          <w:rPr>
            <w:rStyle w:val="Hyperlink"/>
            <w:rFonts w:asciiTheme="majorBidi" w:hAnsiTheme="majorBidi"/>
          </w:rPr>
          <w:t>2018 г.</w:t>
        </w:r>
      </w:hyperlink>
      <w:r>
        <w:rPr>
          <w:rFonts w:asciiTheme="majorBidi" w:hAnsiTheme="majorBidi"/>
        </w:rPr>
        <w:t xml:space="preserve"> и </w:t>
      </w:r>
      <w:hyperlink r:id="rId28" w:history="1">
        <w:r>
          <w:rPr>
            <w:rStyle w:val="Hyperlink"/>
            <w:rFonts w:asciiTheme="majorBidi" w:hAnsiTheme="majorBidi"/>
          </w:rPr>
          <w:t>2020 г.</w:t>
        </w:r>
      </w:hyperlink>
      <w:r>
        <w:rPr>
          <w:rFonts w:asciiTheme="majorBidi" w:hAnsiTheme="majorBidi"/>
        </w:rPr>
        <w:t xml:space="preserve">, както и с </w:t>
      </w:r>
      <w:hyperlink r:id="rId29" w:history="1">
        <w:r>
          <w:rPr>
            <w:rStyle w:val="Hyperlink"/>
            <w:rFonts w:asciiTheme="majorBidi" w:hAnsiTheme="majorBidi"/>
          </w:rPr>
          <w:t>Резолюция</w:t>
        </w:r>
      </w:hyperlink>
      <w:r>
        <w:t xml:space="preserve"> на </w:t>
      </w:r>
      <w:r>
        <w:rPr>
          <w:rFonts w:ascii="Times New Roman" w:hAnsi="Times New Roman" w:cs="Times New Roman"/>
        </w:rPr>
        <w:t>Европейския парламент от 1 юни</w:t>
      </w:r>
      <w:r>
        <w:t xml:space="preserve"> </w:t>
      </w:r>
      <w:r>
        <w:rPr>
          <w:rFonts w:asciiTheme="majorBidi" w:hAnsiTheme="majorBidi"/>
        </w:rPr>
        <w:t xml:space="preserve">2017 г. То се използва за образование, обучение и разкриване на антисемитизма и няма отношение към правните определения на ЕС или на държавите членки, определящи до каква степен дадено поведение или изказвания биха представлявали незаконна дискриминация, език на омразата, мотиви за престъпление от омраза, дължащи се на предубеждения, или незаконни прояви на антисемитизъм. </w:t>
      </w:r>
    </w:p>
  </w:footnote>
  <w:footnote w:id="26">
    <w:p>
      <w:pPr>
        <w:pStyle w:val="FootnoteText"/>
        <w:jc w:val="both"/>
        <w:rPr>
          <w:rFonts w:asciiTheme="majorBidi" w:hAnsiTheme="majorBidi" w:cstheme="majorBidi"/>
        </w:rPr>
      </w:pPr>
      <w:r>
        <w:rPr>
          <w:rStyle w:val="FootnoteReference"/>
          <w:rFonts w:asciiTheme="majorBidi" w:hAnsiTheme="majorBidi" w:cstheme="majorBidi"/>
        </w:rPr>
        <w:footnoteRef/>
      </w:r>
      <w:r>
        <w:t xml:space="preserve"> </w:t>
      </w:r>
      <w:r>
        <w:rPr>
          <w:rFonts w:ascii="Times New Roman" w:hAnsi="Times New Roman" w:cs="Times New Roman"/>
        </w:rPr>
        <w:t>Неотдавна бяха разработени и други определения за антисемитизъм, като например документът Nexus (2020 г.) и Декларацията от Ерусалим относно антисемитизма (2021 г.).</w:t>
      </w:r>
      <w:r>
        <w:rPr>
          <w:rFonts w:asciiTheme="majorBidi" w:hAnsiTheme="majorBidi"/>
        </w:rPr>
        <w:t xml:space="preserve"> </w:t>
      </w:r>
    </w:p>
  </w:footnote>
  <w:footnote w:id="27">
    <w:p>
      <w:pPr>
        <w:pStyle w:val="FootnoteText"/>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rPr>
        <w:t xml:space="preserve"> </w:t>
      </w:r>
      <w:hyperlink r:id="rId30" w:history="1">
        <w:r>
          <w:rPr>
            <w:rStyle w:val="Hyperlink"/>
            <w:rFonts w:asciiTheme="majorBidi" w:hAnsiTheme="majorBidi"/>
          </w:rPr>
          <w:t>Наръчник за практическото използване на работното определение на IHRA за антисемитизъм</w:t>
        </w:r>
      </w:hyperlink>
      <w:r>
        <w:rPr>
          <w:rFonts w:asciiTheme="majorBidi" w:hAnsiTheme="majorBidi"/>
        </w:rPr>
        <w:t xml:space="preserve"> </w:t>
      </w:r>
    </w:p>
  </w:footnote>
  <w:footnote w:id="28">
    <w:p>
      <w:pPr>
        <w:pStyle w:val="FootnoteText"/>
        <w:jc w:val="both"/>
        <w:rPr>
          <w:rFonts w:asciiTheme="majorBidi" w:hAnsiTheme="majorBidi" w:cstheme="majorBidi"/>
        </w:rPr>
      </w:pPr>
      <w:r>
        <w:rPr>
          <w:rStyle w:val="FootnoteReference"/>
          <w:rFonts w:asciiTheme="majorBidi" w:hAnsiTheme="majorBidi" w:cstheme="majorBidi"/>
        </w:rPr>
        <w:footnoteRef/>
      </w:r>
      <w:r>
        <w:t xml:space="preserve"> </w:t>
      </w:r>
      <w:hyperlink r:id="rId31" w:history="1">
        <w:r>
          <w:rPr>
            <w:rStyle w:val="Hyperlink"/>
            <w:rFonts w:asciiTheme="majorBidi" w:hAnsiTheme="majorBidi"/>
          </w:rPr>
          <w:t>Общите политически препоръки относно предотвратяването и борбата с антисемитизма</w:t>
        </w:r>
      </w:hyperlink>
      <w:r>
        <w:t xml:space="preserve">, </w:t>
      </w:r>
      <w:r>
        <w:rPr>
          <w:rFonts w:ascii="Times New Roman" w:hAnsi="Times New Roman" w:cs="Times New Roman"/>
        </w:rPr>
        <w:t>публикувани от Комисията срещу расизма на Съвета на Европа (ЕКРН) на 14 септември 2021 г., също могат да послужат като полезен документ за справка.</w:t>
      </w:r>
      <w:r>
        <w:rPr>
          <w:rFonts w:asciiTheme="majorBidi" w:hAnsiTheme="majorBidi"/>
        </w:rPr>
        <w:t xml:space="preserve"> </w:t>
      </w:r>
    </w:p>
  </w:footnote>
  <w:footnote w:id="29">
    <w:p>
      <w:pPr>
        <w:pStyle w:val="FootnoteText"/>
        <w:jc w:val="both"/>
        <w:rPr>
          <w:rFonts w:ascii="Times New Roman" w:hAnsi="Times New Roman" w:cs="Times New Roman"/>
          <w:highlight w:val="yellow"/>
        </w:rPr>
      </w:pPr>
      <w:r>
        <w:rPr>
          <w:rStyle w:val="FootnoteReference"/>
          <w:rFonts w:ascii="Times New Roman" w:hAnsi="Times New Roman" w:cs="Times New Roman"/>
        </w:rPr>
        <w:footnoteRef/>
      </w:r>
      <w:r>
        <w:rPr>
          <w:rFonts w:ascii="Times New Roman" w:hAnsi="Times New Roman"/>
        </w:rPr>
        <w:t xml:space="preserve"> </w:t>
      </w:r>
      <w:hyperlink r:id="rId32" w:history="1">
        <w:r>
          <w:rPr>
            <w:rStyle w:val="Hyperlink"/>
            <w:rFonts w:ascii="Times New Roman" w:hAnsi="Times New Roman"/>
          </w:rPr>
          <w:t>Декларация на Съвета относно интегрирането на борбата срещу антисемитизма в целия ЕС</w:t>
        </w:r>
      </w:hyperlink>
      <w:r>
        <w:rPr>
          <w:rFonts w:ascii="Times New Roman" w:hAnsi="Times New Roman"/>
        </w:rPr>
        <w:t>, 2 декември 2020 г.</w:t>
      </w:r>
    </w:p>
  </w:footnote>
  <w:footnote w:id="3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3" w:history="1">
        <w:r>
          <w:rPr>
            <w:rStyle w:val="Hyperlink"/>
            <w:rFonts w:ascii="Times New Roman" w:hAnsi="Times New Roman"/>
            <w:shd w:val="clear" w:color="auto" w:fill="FFFFFF"/>
          </w:rPr>
          <w:t>Държави от ЕС, които вече са приели или одобрили определението на IHRA</w:t>
        </w:r>
      </w:hyperlink>
      <w:r>
        <w:rPr>
          <w:rFonts w:ascii="Times New Roman" w:hAnsi="Times New Roman"/>
          <w:color w:val="333333"/>
          <w:shd w:val="clear" w:color="auto" w:fill="FFFFFF"/>
        </w:rPr>
        <w:t>: Австрия, Белгия, България, Кипър, Чехия, Германия, Гърция, Испания, Франция, Унгария, Италия, Литва, Люксембург, Нидерландия, Румъния, Швеция, Словакия и Словения.</w:t>
      </w:r>
    </w:p>
  </w:footnote>
  <w:footnote w:id="3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Съгласно настоящата многогодишна финансова рамка за периода 2021—2027 г. </w:t>
      </w:r>
    </w:p>
  </w:footnote>
  <w:footnote w:id="3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4" w:history="1">
        <w:r>
          <w:rPr>
            <w:rStyle w:val="Hyperlink"/>
            <w:rFonts w:ascii="Times New Roman" w:hAnsi="Times New Roman"/>
          </w:rPr>
          <w:t>C(2021) 2699 final</w:t>
        </w:r>
      </w:hyperlink>
      <w:r>
        <w:rPr>
          <w:rFonts w:ascii="Times New Roman" w:hAnsi="Times New Roman"/>
        </w:rPr>
        <w:t xml:space="preserve">; </w:t>
      </w:r>
      <w:hyperlink r:id="rId35" w:history="1">
        <w:r>
          <w:rPr>
            <w:rStyle w:val="Hyperlink"/>
            <w:rFonts w:ascii="Times New Roman" w:hAnsi="Times New Roman"/>
          </w:rPr>
          <w:t>Програма „Права и ценности“</w:t>
        </w:r>
      </w:hyperlink>
      <w:r>
        <w:rPr>
          <w:rFonts w:ascii="Times New Roman" w:hAnsi="Times New Roman"/>
        </w:rPr>
        <w:t xml:space="preserve">. </w:t>
      </w:r>
    </w:p>
  </w:footnote>
  <w:footnote w:id="33">
    <w:p>
      <w:pPr>
        <w:widowControl w:val="0"/>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hyperlink r:id="rId36" w:history="1">
        <w:r>
          <w:rPr>
            <w:rStyle w:val="Hyperlink"/>
            <w:rFonts w:ascii="Times New Roman" w:hAnsi="Times New Roman"/>
            <w:sz w:val="20"/>
            <w:szCs w:val="20"/>
          </w:rPr>
          <w:t>Регламент (ЕС) 2021/240</w:t>
        </w:r>
      </w:hyperlink>
      <w:r>
        <w:rPr>
          <w:rFonts w:ascii="Times New Roman" w:hAnsi="Times New Roman"/>
          <w:sz w:val="20"/>
          <w:szCs w:val="20"/>
        </w:rPr>
        <w:t>.</w:t>
      </w:r>
    </w:p>
  </w:footnote>
  <w:footnote w:id="3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Публикацията </w:t>
      </w:r>
      <w:hyperlink r:id="rId37" w:history="1">
        <w:r>
          <w:rPr>
            <w:rStyle w:val="Hyperlink"/>
            <w:rFonts w:ascii="Times New Roman" w:hAnsi="Times New Roman"/>
          </w:rPr>
          <w:t>Antisemitism: Overview of antisemitic incidents recorded in the European Union 2009-2019</w:t>
        </w:r>
      </w:hyperlink>
      <w:r>
        <w:rPr>
          <w:rFonts w:ascii="Times New Roman" w:hAnsi="Times New Roman"/>
        </w:rPr>
        <w:t xml:space="preserve"> (Антисемитизъм — преглед на антисемитските инциденти, регистрирани в Европейския съюз през периода 2009—2019 г.) показва, че в държавите членки всяка година се регистрират официално хиляди инциденти, включително от организациите на гражданското общество, работещи в тази област.</w:t>
      </w:r>
    </w:p>
  </w:footnote>
  <w:footnote w:id="3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В съответствие с </w:t>
      </w:r>
      <w:hyperlink r:id="rId38" w:history="1">
        <w:r>
          <w:rPr>
            <w:rStyle w:val="Hyperlink"/>
            <w:rFonts w:ascii="Times New Roman" w:hAnsi="Times New Roman"/>
          </w:rPr>
          <w:t>определението на IHRA за антисемитизъм</w:t>
        </w:r>
      </w:hyperlink>
      <w:r>
        <w:rPr>
          <w:rFonts w:ascii="Times New Roman" w:hAnsi="Times New Roman"/>
        </w:rPr>
        <w:t xml:space="preserve">. </w:t>
      </w:r>
    </w:p>
  </w:footnote>
  <w:footnote w:id="36">
    <w:p>
      <w:pPr>
        <w:pStyle w:val="FootnoteText"/>
        <w:jc w:val="both"/>
        <w:rPr>
          <w:rFonts w:ascii="Times New Roman" w:hAnsi="Times New Roman" w:cs="Times New Roman"/>
        </w:rPr>
      </w:pPr>
      <w:r>
        <w:rPr>
          <w:rStyle w:val="FootnoteReference"/>
        </w:rPr>
        <w:footnoteRef/>
      </w:r>
      <w:r>
        <w:t xml:space="preserve"> </w:t>
      </w:r>
      <w:hyperlink r:id="rId39" w:history="1">
        <w:r>
          <w:rPr>
            <w:rStyle w:val="Hyperlink"/>
            <w:rFonts w:ascii="Times New Roman" w:hAnsi="Times New Roman"/>
          </w:rPr>
          <w:t>Второ проучване на FRA от 2018 г.</w:t>
        </w:r>
      </w:hyperlink>
    </w:p>
  </w:footnote>
  <w:footnote w:id="37">
    <w:p>
      <w:pPr>
        <w:pStyle w:val="FootnoteText"/>
      </w:pPr>
      <w:r>
        <w:rPr>
          <w:rStyle w:val="FootnoteReference"/>
          <w:rFonts w:ascii="Times New Roman" w:hAnsi="Times New Roman" w:cs="Times New Roman"/>
        </w:rPr>
        <w:footnoteRef/>
      </w:r>
      <w:r>
        <w:rPr>
          <w:rFonts w:ascii="Times New Roman" w:hAnsi="Times New Roman"/>
        </w:rPr>
        <w:t xml:space="preserve"> </w:t>
      </w:r>
      <w:hyperlink r:id="rId40" w:history="1">
        <w:r>
          <w:rPr>
            <w:rStyle w:val="Hyperlink"/>
            <w:rFonts w:ascii="Times New Roman" w:hAnsi="Times New Roman"/>
          </w:rPr>
          <w:t>Young Jewish Europeans: perceptions and experiences of antisemitism</w:t>
        </w:r>
      </w:hyperlink>
      <w:r>
        <w:t xml:space="preserve"> </w:t>
      </w:r>
      <w:r>
        <w:rPr>
          <w:rFonts w:ascii="Times New Roman" w:hAnsi="Times New Roman" w:cs="Times New Roman"/>
        </w:rPr>
        <w:t>(Млади европейски евреи — възприятия и опит във връзка с антисемитизма)</w:t>
      </w:r>
      <w:r>
        <w:rPr>
          <w:rFonts w:ascii="Times New Roman" w:hAnsi="Times New Roman" w:cs="Times New Roman"/>
          <w:i/>
        </w:rPr>
        <w:t xml:space="preserve">, </w:t>
      </w:r>
      <w:r>
        <w:rPr>
          <w:rFonts w:ascii="Times New Roman" w:hAnsi="Times New Roman"/>
          <w:iCs/>
        </w:rPr>
        <w:t xml:space="preserve">FRA, </w:t>
      </w:r>
      <w:r>
        <w:rPr>
          <w:rFonts w:ascii="Times New Roman" w:hAnsi="Times New Roman"/>
        </w:rPr>
        <w:t>2019 г.</w:t>
      </w:r>
    </w:p>
  </w:footnote>
  <w:footnote w:id="38">
    <w:p>
      <w:pPr>
        <w:pStyle w:val="FootnoteText"/>
        <w:jc w:val="both"/>
        <w:rPr>
          <w:rFonts w:ascii="Times New Roman" w:hAnsi="Times New Roman" w:cs="Times New Roman"/>
          <w:color w:val="0563C1" w:themeColor="hyperlink"/>
          <w:u w:val="single"/>
        </w:rPr>
      </w:pPr>
      <w:r>
        <w:rPr>
          <w:rStyle w:val="FootnoteReference"/>
          <w:rFonts w:ascii="Times New Roman" w:hAnsi="Times New Roman" w:cs="Times New Roman"/>
        </w:rPr>
        <w:footnoteRef/>
      </w:r>
      <w:hyperlink r:id="rId41" w:history="1">
        <w:r>
          <w:rPr>
            <w:rStyle w:val="Hyperlink"/>
            <w:rFonts w:ascii="Times New Roman" w:hAnsi="Times New Roman"/>
          </w:rPr>
          <w:t xml:space="preserve"> Рамково решение 2008/913/ПВР на Съвета от 28 ноември 2008 г.</w:t>
        </w:r>
      </w:hyperlink>
      <w:r>
        <w:rPr>
          <w:rFonts w:ascii="Times New Roman" w:hAnsi="Times New Roman"/>
        </w:rPr>
        <w:t xml:space="preserve"> </w:t>
      </w:r>
    </w:p>
  </w:footnote>
  <w:footnote w:id="3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От октомври 2020 г. насам Комисията започна няколко производства за установяване на нарушение, за да гарантира пълното и правилно транспониране на рамковото решение от държавите членки. </w:t>
      </w:r>
    </w:p>
  </w:footnote>
  <w:footnote w:id="4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В член 83 от ДФЕС. </w:t>
      </w:r>
    </w:p>
  </w:footnote>
  <w:footnote w:id="4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https://ec.europa.eu/newsroom/just/items/51025/en</w:t>
      </w:r>
    </w:p>
  </w:footnote>
  <w:footnote w:id="4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2" w:history="1">
        <w:r>
          <w:rPr>
            <w:rStyle w:val="Hyperlink"/>
            <w:rFonts w:ascii="Times New Roman" w:hAnsi="Times New Roman"/>
          </w:rPr>
          <w:t>Encouraging hate crime reporting - The role of law enforcement and other authorities</w:t>
        </w:r>
      </w:hyperlink>
      <w:r>
        <w:t xml:space="preserve"> </w:t>
      </w:r>
      <w:r>
        <w:rPr>
          <w:rFonts w:ascii="Times New Roman" w:hAnsi="Times New Roman" w:cs="Times New Roman"/>
        </w:rPr>
        <w:t>(Насърчаване на докладването на престъпления от омраза — ролята на правоприлагащите и други органи</w:t>
      </w:r>
      <w:r>
        <w:t>)</w:t>
      </w:r>
      <w:r>
        <w:rPr>
          <w:rFonts w:ascii="Times New Roman" w:hAnsi="Times New Roman"/>
        </w:rPr>
        <w:t xml:space="preserve">, FRA, 2021 г. </w:t>
      </w:r>
    </w:p>
  </w:footnote>
  <w:footnote w:id="4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3" w:history="1">
        <w:r>
          <w:rPr>
            <w:rStyle w:val="Hyperlink"/>
            <w:rFonts w:ascii="Times New Roman" w:hAnsi="Times New Roman"/>
          </w:rPr>
          <w:t>COM(2020) 258 final</w:t>
        </w:r>
      </w:hyperlink>
      <w:r>
        <w:rPr>
          <w:rFonts w:ascii="Times New Roman" w:hAnsi="Times New Roman"/>
        </w:rPr>
        <w:t xml:space="preserve">. </w:t>
      </w:r>
    </w:p>
  </w:footnote>
  <w:footnote w:id="4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Вторичното виктимизиране може да бъде определено като възникването на отрицателни последици за жертвите, които могат да произтичат от участието им в наказателни производства, включително излагането им на контакт с извършителите на престъпленията, съдебните органи и/или широката общественост.</w:t>
      </w:r>
    </w:p>
  </w:footnote>
  <w:footnote w:id="4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4" w:history="1">
        <w:r>
          <w:rPr>
            <w:rStyle w:val="Hyperlink"/>
            <w:rFonts w:ascii="Times New Roman" w:hAnsi="Times New Roman"/>
          </w:rPr>
          <w:t>Директива 2012/29/ЕС</w:t>
        </w:r>
      </w:hyperlink>
      <w:r>
        <w:rPr>
          <w:rFonts w:ascii="Times New Roman" w:hAnsi="Times New Roman"/>
        </w:rPr>
        <w:t xml:space="preserve">. </w:t>
      </w:r>
    </w:p>
  </w:footnote>
  <w:footnote w:id="4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5" w:history="1">
        <w:r>
          <w:rPr>
            <w:rStyle w:val="Hyperlink"/>
            <w:rFonts w:ascii="Times New Roman" w:hAnsi="Times New Roman"/>
          </w:rPr>
          <w:t>COM(2020) 713 final</w:t>
        </w:r>
      </w:hyperlink>
      <w:r>
        <w:rPr>
          <w:rFonts w:ascii="Times New Roman" w:hAnsi="Times New Roman"/>
        </w:rPr>
        <w:t xml:space="preserve">. </w:t>
      </w:r>
    </w:p>
  </w:footnote>
  <w:footnote w:id="4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6" w:history="1">
        <w:r>
          <w:rPr>
            <w:rStyle w:val="Hyperlink"/>
            <w:rFonts w:ascii="Times New Roman" w:hAnsi="Times New Roman"/>
          </w:rPr>
          <w:t>Европейска платформа за обучение</w:t>
        </w:r>
      </w:hyperlink>
      <w:r>
        <w:rPr>
          <w:rStyle w:val="Hyperlink"/>
          <w:rFonts w:ascii="Times New Roman" w:hAnsi="Times New Roman"/>
        </w:rPr>
        <w:t>.</w:t>
      </w:r>
    </w:p>
  </w:footnote>
  <w:footnote w:id="48">
    <w:p>
      <w:pPr>
        <w:pStyle w:val="FootnoteText"/>
      </w:pPr>
      <w:r>
        <w:rPr>
          <w:rStyle w:val="FootnoteReference"/>
        </w:rPr>
        <w:footnoteRef/>
      </w:r>
      <w:r>
        <w:t xml:space="preserve"> </w:t>
      </w:r>
      <w:hyperlink r:id="rId47" w:history="1">
        <w:r>
          <w:rPr>
            <w:rStyle w:val="Hyperlink"/>
            <w:rFonts w:ascii="Times New Roman" w:hAnsi="Times New Roman"/>
          </w:rPr>
          <w:t>COM(2021) 142 final</w:t>
        </w:r>
      </w:hyperlink>
      <w:r>
        <w:rPr>
          <w:rFonts w:ascii="Times New Roman" w:hAnsi="Times New Roman"/>
        </w:rPr>
        <w:t>.</w:t>
      </w:r>
    </w:p>
  </w:footnote>
  <w:footnote w:id="49">
    <w:p>
      <w:pPr>
        <w:pStyle w:val="CommentText"/>
        <w:spacing w:after="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8" w:history="1">
        <w:r>
          <w:rPr>
            <w:rStyle w:val="Hyperlink"/>
            <w:rFonts w:ascii="Times New Roman" w:hAnsi="Times New Roman"/>
          </w:rPr>
          <w:t>Германия</w:t>
        </w:r>
      </w:hyperlink>
      <w:r>
        <w:rPr>
          <w:rFonts w:ascii="Times New Roman" w:hAnsi="Times New Roman"/>
        </w:rPr>
        <w:t xml:space="preserve"> и </w:t>
      </w:r>
      <w:hyperlink r:id="rId49" w:history="1">
        <w:r>
          <w:rPr>
            <w:rStyle w:val="Hyperlink"/>
            <w:rFonts w:ascii="Times New Roman" w:hAnsi="Times New Roman"/>
          </w:rPr>
          <w:t>Обединеното кралство</w:t>
        </w:r>
      </w:hyperlink>
      <w:r>
        <w:rPr>
          <w:rFonts w:ascii="Times New Roman" w:hAnsi="Times New Roman"/>
        </w:rPr>
        <w:t xml:space="preserve"> финансират </w:t>
      </w:r>
      <w:r>
        <w:rPr>
          <w:rStyle w:val="Hyperlink"/>
          <w:rFonts w:ascii="Times New Roman" w:hAnsi="Times New Roman"/>
        </w:rPr>
        <w:t>неправителствени организации</w:t>
      </w:r>
      <w:r>
        <w:rPr>
          <w:rFonts w:ascii="Times New Roman" w:hAnsi="Times New Roman"/>
        </w:rPr>
        <w:t>, които регистрират антисемитски инциденти, като използват методики, съгласувани с полицията. Тези организации са свързани със структурите на еврейската общност и допринасят за официалната полицейска статистика.</w:t>
      </w:r>
    </w:p>
  </w:footnote>
  <w:footnote w:id="5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0" w:history="1">
        <w:r>
          <w:rPr>
            <w:rStyle w:val="Hyperlink"/>
            <w:rFonts w:ascii="Times New Roman" w:hAnsi="Times New Roman"/>
          </w:rPr>
          <w:t>Второ проучване на FRA от 2018 г.</w:t>
        </w:r>
      </w:hyperlink>
      <w:r>
        <w:rPr>
          <w:rFonts w:ascii="Times New Roman" w:hAnsi="Times New Roman"/>
        </w:rPr>
        <w:t xml:space="preserve"> </w:t>
      </w:r>
    </w:p>
  </w:footnote>
  <w:footnote w:id="5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89 % от анкетираните европейски евреи смятат, че антисемитизмът е най-големият проблем онлайн, като 80 % заявяват, че антисемитските изявления са най-често срещаният токсичен език, на който са се натъквали. (</w:t>
      </w:r>
      <w:hyperlink r:id="rId51" w:history="1">
        <w:r>
          <w:rPr>
            <w:rStyle w:val="Hyperlink"/>
            <w:rFonts w:ascii="Times New Roman" w:hAnsi="Times New Roman"/>
          </w:rPr>
          <w:t>Второ проучване на FRA за 2018 г.</w:t>
        </w:r>
      </w:hyperlink>
      <w:r>
        <w:rPr>
          <w:rFonts w:ascii="Times New Roman" w:hAnsi="Times New Roman"/>
        </w:rPr>
        <w:t xml:space="preserve">,). Евреите са основна цел на токсичния език онлайн (като варират от 6,3 % до 27,9 % от случаите в зависимост от платформата). Проучване: </w:t>
      </w:r>
      <w:hyperlink r:id="rId52" w:history="1">
        <w:r>
          <w:rPr>
            <w:rStyle w:val="Hyperlink"/>
            <w:rFonts w:ascii="Times New Roman" w:hAnsi="Times New Roman"/>
          </w:rPr>
          <w:t>Heroes and scapegoats (Герои и изкупителни жертви)</w:t>
        </w:r>
      </w:hyperlink>
      <w:r>
        <w:rPr>
          <w:rFonts w:ascii="Times New Roman" w:hAnsi="Times New Roman"/>
        </w:rPr>
        <w:t>, 2021 г.</w:t>
      </w:r>
    </w:p>
  </w:footnote>
  <w:footnote w:id="5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Проучването </w:t>
      </w:r>
      <w:hyperlink r:id="rId53" w:history="1">
        <w:r>
          <w:rPr>
            <w:rStyle w:val="Hyperlink"/>
            <w:rFonts w:ascii="Times New Roman" w:hAnsi="Times New Roman"/>
          </w:rPr>
          <w:t>The rise of antisemitism online during the pandemic (Възходът на антисемитизма онлайн по време на пандемията)</w:t>
        </w:r>
      </w:hyperlink>
      <w:r>
        <w:rPr>
          <w:rFonts w:ascii="Times New Roman" w:hAnsi="Times New Roman"/>
        </w:rPr>
        <w:t xml:space="preserve"> установи седемкратно увеличение на антисемитските публикации в профилите на френски език и над 13 пъти увеличение на броя им в германските профили по време на пандемията. </w:t>
      </w:r>
    </w:p>
  </w:footnote>
  <w:footnote w:id="5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4" w:history="1">
        <w:r>
          <w:rPr>
            <w:rStyle w:val="Hyperlink"/>
            <w:rFonts w:ascii="Times New Roman" w:hAnsi="Times New Roman"/>
          </w:rPr>
          <w:t>Директива 2010/13/ЕС</w:t>
        </w:r>
      </w:hyperlink>
      <w:r>
        <w:rPr>
          <w:rStyle w:val="Hyperlink"/>
          <w:rFonts w:ascii="Times New Roman" w:hAnsi="Times New Roman"/>
        </w:rPr>
        <w:t>.</w:t>
      </w:r>
    </w:p>
  </w:footnote>
  <w:footnote w:id="54">
    <w:p>
      <w:pPr>
        <w:pStyle w:val="FootnoteText"/>
        <w:jc w:val="both"/>
        <w:rPr>
          <w:rFonts w:ascii="Times New Roman" w:hAnsi="Times New Roman" w:cs="Times New Roman"/>
          <w:color w:val="0563C1" w:themeColor="hyperlink"/>
          <w:u w:val="single"/>
        </w:rPr>
      </w:pPr>
      <w:r>
        <w:rPr>
          <w:rStyle w:val="FootnoteReference"/>
          <w:rFonts w:ascii="Times New Roman" w:hAnsi="Times New Roman" w:cs="Times New Roman"/>
        </w:rPr>
        <w:footnoteRef/>
      </w:r>
      <w:r>
        <w:rPr>
          <w:rFonts w:ascii="Times New Roman" w:hAnsi="Times New Roman"/>
        </w:rPr>
        <w:t xml:space="preserve"> </w:t>
      </w:r>
      <w:hyperlink r:id="rId55" w:history="1">
        <w:r>
          <w:rPr>
            <w:rStyle w:val="Hyperlink"/>
            <w:rFonts w:ascii="Times New Roman" w:hAnsi="Times New Roman"/>
          </w:rPr>
          <w:t>COM(2020) 825 final</w:t>
        </w:r>
      </w:hyperlink>
      <w:r>
        <w:rPr>
          <w:rStyle w:val="Hyperlink"/>
          <w:rFonts w:ascii="Times New Roman" w:hAnsi="Times New Roman"/>
        </w:rPr>
        <w:t xml:space="preserve">. </w:t>
      </w:r>
    </w:p>
  </w:footnote>
  <w:footnote w:id="5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6" w:history="1">
        <w:r>
          <w:rPr>
            <w:rStyle w:val="Hyperlink"/>
            <w:rFonts w:ascii="Times New Roman" w:hAnsi="Times New Roman"/>
          </w:rPr>
          <w:t>Кодекс на поведение във връзка с незаконните изказвания онлайн, пораждащи омраза</w:t>
        </w:r>
      </w:hyperlink>
      <w:r>
        <w:rPr>
          <w:rStyle w:val="Hyperlink"/>
          <w:rFonts w:ascii="Times New Roman" w:hAnsi="Times New Roman"/>
        </w:rPr>
        <w:t>.</w:t>
      </w:r>
    </w:p>
  </w:footnote>
  <w:footnote w:id="5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7" w:history="1">
        <w:r>
          <w:rPr>
            <w:rStyle w:val="Hyperlink"/>
            <w:rFonts w:ascii="Times New Roman" w:hAnsi="Times New Roman"/>
          </w:rPr>
          <w:t>Stopping Hate Speech Online: Europol Coordinates First Europe-Wide Action Day (Да спрем езика на омразата онлайн:</w:t>
        </w:r>
      </w:hyperlink>
      <w:hyperlink r:id="rId58" w:history="1">
        <w:r>
          <w:rPr>
            <w:rStyle w:val="Hyperlink"/>
            <w:rFonts w:ascii="Times New Roman" w:hAnsi="Times New Roman"/>
          </w:rPr>
          <w:t xml:space="preserve"> Европол координира първия ден на действие в цяла Европа)</w:t>
        </w:r>
      </w:hyperlink>
      <w:r>
        <w:rPr>
          <w:rFonts w:ascii="Times New Roman" w:hAnsi="Times New Roman"/>
        </w:rPr>
        <w:t>, 5 ноември 2020 г..</w:t>
      </w:r>
    </w:p>
  </w:footnote>
  <w:footnote w:id="5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9" w:history="1">
        <w:r>
          <w:rPr>
            <w:rStyle w:val="Hyperlink"/>
            <w:rFonts w:ascii="Times New Roman" w:hAnsi="Times New Roman"/>
          </w:rPr>
          <w:t>JOIN(2018) 36 final</w:t>
        </w:r>
      </w:hyperlink>
      <w:r>
        <w:rPr>
          <w:rFonts w:ascii="Times New Roman" w:hAnsi="Times New Roman"/>
        </w:rPr>
        <w:t xml:space="preserve">. </w:t>
      </w:r>
    </w:p>
  </w:footnote>
  <w:footnote w:id="5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0" w:history="1">
        <w:r>
          <w:rPr>
            <w:rStyle w:val="Hyperlink"/>
            <w:rFonts w:ascii="Times New Roman" w:hAnsi="Times New Roman"/>
          </w:rPr>
          <w:t>COM(2020) 790 final</w:t>
        </w:r>
      </w:hyperlink>
      <w:r>
        <w:rPr>
          <w:rFonts w:ascii="Times New Roman" w:hAnsi="Times New Roman"/>
        </w:rPr>
        <w:t>.</w:t>
      </w:r>
    </w:p>
  </w:footnote>
  <w:footnote w:id="5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1" w:history="1">
        <w:r>
          <w:rPr>
            <w:rStyle w:val="Hyperlink"/>
            <w:rFonts w:ascii="Times New Roman" w:hAnsi="Times New Roman"/>
          </w:rPr>
          <w:t>Кодекс на ЕС за поведение във връзка с дезинформацията</w:t>
        </w:r>
      </w:hyperlink>
      <w:r>
        <w:rPr>
          <w:rStyle w:val="Hyperlink"/>
          <w:rFonts w:ascii="Times New Roman" w:hAnsi="Times New Roman"/>
        </w:rPr>
        <w:t>.</w:t>
      </w:r>
      <w:r>
        <w:rPr>
          <w:rFonts w:ascii="Times New Roman" w:hAnsi="Times New Roman"/>
        </w:rPr>
        <w:t xml:space="preserve"> </w:t>
      </w:r>
    </w:p>
  </w:footnote>
  <w:footnote w:id="6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2" w:history="1">
        <w:r>
          <w:rPr>
            <w:rStyle w:val="Hyperlink"/>
            <w:rFonts w:ascii="Times New Roman" w:hAnsi="Times New Roman"/>
          </w:rPr>
          <w:t>COM(2021) 262 final</w:t>
        </w:r>
      </w:hyperlink>
      <w:r>
        <w:rPr>
          <w:rFonts w:ascii="Times New Roman" w:hAnsi="Times New Roman"/>
        </w:rPr>
        <w:t>.</w:t>
      </w:r>
    </w:p>
  </w:footnote>
  <w:footnote w:id="6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3" w:history="1">
        <w:r>
          <w:rPr>
            <w:rStyle w:val="Hyperlink"/>
            <w:rFonts w:ascii="Times New Roman" w:hAnsi="Times New Roman"/>
          </w:rPr>
          <w:t>COM(2021) 206 final</w:t>
        </w:r>
      </w:hyperlink>
      <w:r>
        <w:rPr>
          <w:rFonts w:ascii="Times New Roman" w:hAnsi="Times New Roman"/>
        </w:rPr>
        <w:t>.</w:t>
      </w:r>
    </w:p>
  </w:footnote>
  <w:footnote w:id="6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4" w:history="1">
        <w:r>
          <w:rPr>
            <w:rStyle w:val="Hyperlink"/>
            <w:rFonts w:ascii="Times New Roman" w:hAnsi="Times New Roman"/>
          </w:rPr>
          <w:t>Директива 2000/43/EC.</w:t>
        </w:r>
      </w:hyperlink>
    </w:p>
  </w:footnote>
  <w:footnote w:id="6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Заетост и професионално обучение, социална закрила, включително социална сигурност, социални придобивки, образование и достъп до стоки и услуги и предоставяне на стоки и услуги, включително жилищно настаняване.</w:t>
      </w:r>
    </w:p>
  </w:footnote>
  <w:footnote w:id="6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5" w:history="1">
        <w:r>
          <w:rPr>
            <w:rStyle w:val="Hyperlink"/>
            <w:rFonts w:ascii="Times New Roman" w:hAnsi="Times New Roman"/>
          </w:rPr>
          <w:t>Директива 2000/78/EC</w:t>
        </w:r>
      </w:hyperlink>
      <w:r>
        <w:rPr>
          <w:rFonts w:ascii="Times New Roman" w:hAnsi="Times New Roman"/>
        </w:rPr>
        <w:t>.</w:t>
      </w:r>
    </w:p>
  </w:footnote>
  <w:footnote w:id="6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6" w:history="1">
        <w:r>
          <w:rPr>
            <w:rStyle w:val="Hyperlink"/>
            <w:rFonts w:ascii="Times New Roman" w:hAnsi="Times New Roman"/>
          </w:rPr>
          <w:t xml:space="preserve">Платформа на ЕС за хартите на многообразието </w:t>
        </w:r>
      </w:hyperlink>
    </w:p>
  </w:footnote>
  <w:footnote w:id="6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7" w:history="1">
        <w:r>
          <w:rPr>
            <w:rStyle w:val="Hyperlink"/>
            <w:rFonts w:ascii="Times New Roman" w:hAnsi="Times New Roman"/>
          </w:rPr>
          <w:t>Подгрупа „Данни за равенството“, FRA, 2019 г.</w:t>
        </w:r>
      </w:hyperlink>
    </w:p>
  </w:footnote>
  <w:footnote w:id="6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8" w:history="1">
        <w:r>
          <w:rPr>
            <w:rStyle w:val="Hyperlink"/>
            <w:rFonts w:ascii="Times New Roman" w:hAnsi="Times New Roman"/>
          </w:rPr>
          <w:t>План за действие за борба с расизма, COM(565) final</w:t>
        </w:r>
      </w:hyperlink>
      <w:r>
        <w:rPr>
          <w:rFonts w:ascii="Times New Roman" w:hAnsi="Times New Roman"/>
        </w:rPr>
        <w:t>.</w:t>
      </w:r>
    </w:p>
  </w:footnote>
  <w:footnote w:id="6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European Network of Equality Bodies (Европейска мрежа на органите по въпросите на равенството).</w:t>
      </w:r>
    </w:p>
  </w:footnote>
  <w:footnote w:id="69">
    <w:p>
      <w:pPr>
        <w:pStyle w:val="FootnoteText"/>
      </w:pPr>
      <w:r>
        <w:rPr>
          <w:rStyle w:val="FootnoteReference"/>
        </w:rPr>
        <w:footnoteRef/>
      </w:r>
      <w:r>
        <w:t xml:space="preserve"> </w:t>
      </w:r>
      <w:r>
        <w:rPr>
          <w:rFonts w:ascii="Times New Roman" w:hAnsi="Times New Roman"/>
        </w:rPr>
        <w:t>През ноември 2020 г. Европейската комисия създаде свое бюро за многообразие и приобщаване.</w:t>
      </w:r>
    </w:p>
  </w:footnote>
  <w:footnote w:id="7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9" w:history="1">
        <w:r>
          <w:rPr>
            <w:rStyle w:val="Hyperlink"/>
            <w:rFonts w:ascii="Times New Roman" w:hAnsi="Times New Roman"/>
          </w:rPr>
          <w:t>Еврейско честване на светлината</w:t>
        </w:r>
      </w:hyperlink>
      <w:r>
        <w:rPr>
          <w:rFonts w:ascii="Times New Roman" w:hAnsi="Times New Roman"/>
        </w:rPr>
        <w:t xml:space="preserve">. </w:t>
      </w:r>
    </w:p>
  </w:footnote>
  <w:footnote w:id="7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47 % от европейските евреи се опасяват, че ще станат жертва на антисемитски словесни обиди или тормоз, а 40 % – че ще бъдат физически нападнати през следващите 12 месеца. (</w:t>
      </w:r>
      <w:hyperlink r:id="rId70" w:history="1">
        <w:r>
          <w:rPr>
            <w:rStyle w:val="Hyperlink"/>
            <w:rFonts w:ascii="Times New Roman" w:hAnsi="Times New Roman"/>
          </w:rPr>
          <w:t>Второ проучване на FRA за 2018 г.</w:t>
        </w:r>
      </w:hyperlink>
      <w:r>
        <w:rPr>
          <w:rFonts w:ascii="Times New Roman" w:hAnsi="Times New Roman"/>
        </w:rPr>
        <w:t>,).</w:t>
      </w:r>
    </w:p>
  </w:footnote>
  <w:footnote w:id="7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1" w:history="1">
        <w:r>
          <w:rPr>
            <w:rStyle w:val="Hyperlink"/>
            <w:rFonts w:ascii="Times New Roman" w:hAnsi="Times New Roman"/>
          </w:rPr>
          <w:t>Второ проучване на FRA за 2018 г.</w:t>
        </w:r>
      </w:hyperlink>
      <w:r>
        <w:rPr>
          <w:rStyle w:val="Hyperlink"/>
          <w:rFonts w:ascii="Times New Roman" w:hAnsi="Times New Roman"/>
        </w:rPr>
        <w:t>.</w:t>
      </w:r>
    </w:p>
  </w:footnote>
  <w:footnote w:id="73">
    <w:p>
      <w:pPr>
        <w:pStyle w:val="FootnoteText"/>
      </w:pPr>
      <w:r>
        <w:rPr>
          <w:rStyle w:val="FootnoteReference"/>
        </w:rPr>
        <w:footnoteRef/>
      </w:r>
      <w:r>
        <w:t xml:space="preserve"> </w:t>
      </w:r>
      <w:hyperlink r:id="rId72" w:history="1">
        <w:r>
          <w:rPr>
            <w:rStyle w:val="Hyperlink"/>
            <w:rFonts w:ascii="Times New Roman" w:hAnsi="Times New Roman"/>
          </w:rPr>
          <w:t>Второ проучване на FRA за 2018 г.</w:t>
        </w:r>
      </w:hyperlink>
      <w:r>
        <w:rPr>
          <w:rStyle w:val="Hyperlink"/>
          <w:rFonts w:ascii="Times New Roman" w:hAnsi="Times New Roman"/>
        </w:rPr>
        <w:t>.</w:t>
      </w:r>
    </w:p>
  </w:footnote>
  <w:footnote w:id="7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3" w:history="1">
        <w:r>
          <w:rPr>
            <w:rStyle w:val="Hyperlink"/>
            <w:rFonts w:ascii="Times New Roman" w:hAnsi="Times New Roman"/>
          </w:rPr>
          <w:t>COM(2020) 605 final</w:t>
        </w:r>
      </w:hyperlink>
      <w:r>
        <w:rPr>
          <w:rStyle w:val="Hyperlink"/>
          <w:rFonts w:ascii="Times New Roman" w:hAnsi="Times New Roman"/>
        </w:rPr>
        <w:t>.</w:t>
      </w:r>
    </w:p>
  </w:footnote>
  <w:footnote w:id="7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4" w:history="1">
        <w:r>
          <w:rPr>
            <w:rStyle w:val="Hyperlink"/>
            <w:rFonts w:ascii="Times New Roman" w:hAnsi="Times New Roman"/>
          </w:rPr>
          <w:t>COM(2020) 795 final</w:t>
        </w:r>
      </w:hyperlink>
      <w:r>
        <w:rPr>
          <w:rStyle w:val="Hyperlink"/>
          <w:rFonts w:ascii="Times New Roman" w:hAnsi="Times New Roman"/>
        </w:rPr>
        <w:t>.</w:t>
      </w:r>
    </w:p>
  </w:footnote>
  <w:footnote w:id="7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5" w:history="1">
        <w:r>
          <w:rPr>
            <w:rStyle w:val="Hyperlink"/>
            <w:rFonts w:ascii="Times New Roman" w:hAnsi="Times New Roman"/>
          </w:rPr>
          <w:t>COM(2017) 612 final</w:t>
        </w:r>
      </w:hyperlink>
      <w:r>
        <w:rPr>
          <w:rStyle w:val="Hyperlink"/>
          <w:rFonts w:ascii="Times New Roman" w:hAnsi="Times New Roman"/>
        </w:rPr>
        <w:t>.</w:t>
      </w:r>
    </w:p>
  </w:footnote>
  <w:footnote w:id="7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6" w:history="1">
        <w:r>
          <w:rPr>
            <w:rStyle w:val="Hyperlink"/>
            <w:rFonts w:ascii="Times New Roman" w:hAnsi="Times New Roman"/>
          </w:rPr>
          <w:t>Насоки — защита на периметъра на сградата</w:t>
        </w:r>
      </w:hyperlink>
      <w:r>
        <w:rPr>
          <w:rFonts w:ascii="Times New Roman" w:hAnsi="Times New Roman"/>
        </w:rPr>
        <w:t xml:space="preserve">, JRC, 2020 г. </w:t>
      </w:r>
    </w:p>
  </w:footnote>
  <w:footnote w:id="7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Комисията предлага ежегодно есенно обучение относно защитата на обществените пространства за участници в религиозни общности. </w:t>
      </w:r>
    </w:p>
  </w:footnote>
  <w:footnote w:id="7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7" w:history="1">
        <w:r>
          <w:rPr>
            <w:rStyle w:val="Hyperlink"/>
            <w:rFonts w:ascii="Times New Roman" w:hAnsi="Times New Roman"/>
          </w:rPr>
          <w:t>Заключения на Съвета относно защитата на обществените пространства</w:t>
        </w:r>
      </w:hyperlink>
      <w:r>
        <w:rPr>
          <w:rFonts w:ascii="Times New Roman" w:hAnsi="Times New Roman"/>
        </w:rPr>
        <w:t xml:space="preserve"> 7 юни 2021 г. </w:t>
      </w:r>
    </w:p>
  </w:footnote>
  <w:footnote w:id="8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8" w:history="1">
        <w:r>
          <w:rPr>
            <w:rStyle w:val="Hyperlink"/>
            <w:rFonts w:ascii="Times New Roman" w:hAnsi="Times New Roman"/>
          </w:rPr>
          <w:t>Регламент (ЕС) 2021/784</w:t>
        </w:r>
      </w:hyperlink>
      <w:r>
        <w:rPr>
          <w:rStyle w:val="Hyperlink"/>
          <w:rFonts w:ascii="Times New Roman" w:hAnsi="Times New Roman"/>
        </w:rPr>
        <w:t>.</w:t>
      </w:r>
      <w:r>
        <w:rPr>
          <w:rFonts w:ascii="Times New Roman" w:hAnsi="Times New Roman"/>
        </w:rPr>
        <w:t xml:space="preserve"> </w:t>
      </w:r>
    </w:p>
  </w:footnote>
  <w:footnote w:id="8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Напр. инструментът за оценка на уязвимостта и </w:t>
      </w:r>
      <w:hyperlink r:id="rId79" w:history="1">
        <w:r>
          <w:rPr>
            <w:rStyle w:val="Hyperlink"/>
            <w:rFonts w:ascii="Times New Roman" w:hAnsi="Times New Roman"/>
          </w:rPr>
          <w:t>Краткото ръководство на ЕС в подкрепа на защитата на местата за богослужение</w:t>
        </w:r>
      </w:hyperlink>
      <w:r>
        <w:rPr>
          <w:rStyle w:val="Hyperlink"/>
          <w:rFonts w:ascii="Times New Roman" w:hAnsi="Times New Roman"/>
        </w:rPr>
        <w:t>.</w:t>
      </w:r>
    </w:p>
  </w:footnote>
  <w:footnote w:id="82">
    <w:p>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hyperlink r:id="rId80" w:history="1">
        <w:r>
          <w:rPr>
            <w:rStyle w:val="Hyperlink"/>
            <w:rFonts w:ascii="Times New Roman" w:hAnsi="Times New Roman"/>
            <w:sz w:val="20"/>
            <w:szCs w:val="20"/>
          </w:rPr>
          <w:t>Jews in Europe at the turn of the millennium:</w:t>
        </w:r>
      </w:hyperlink>
      <w:hyperlink r:id="rId81" w:history="1">
        <w:r>
          <w:rPr>
            <w:rStyle w:val="Hyperlink"/>
            <w:rFonts w:ascii="Times New Roman" w:hAnsi="Times New Roman"/>
            <w:sz w:val="20"/>
            <w:szCs w:val="20"/>
          </w:rPr>
          <w:t xml:space="preserve"> population trends and estimates (Евреите в Европа в началото на хилядолетието: тенденции и оценки на населението)</w:t>
        </w:r>
      </w:hyperlink>
      <w:r>
        <w:rPr>
          <w:rFonts w:ascii="Times New Roman" w:hAnsi="Times New Roman"/>
          <w:i/>
          <w:sz w:val="20"/>
          <w:szCs w:val="20"/>
        </w:rPr>
        <w:t xml:space="preserve"> </w:t>
      </w:r>
      <w:r>
        <w:rPr>
          <w:rFonts w:ascii="Times New Roman" w:hAnsi="Times New Roman"/>
          <w:sz w:val="20"/>
          <w:szCs w:val="20"/>
        </w:rPr>
        <w:t>от Sergio</w:t>
      </w:r>
      <w:r>
        <w:rPr>
          <w:rFonts w:ascii="Times New Roman" w:hAnsi="Times New Roman"/>
          <w:i/>
          <w:sz w:val="20"/>
          <w:szCs w:val="20"/>
        </w:rPr>
        <w:t xml:space="preserve"> </w:t>
      </w:r>
      <w:r>
        <w:rPr>
          <w:rFonts w:ascii="Times New Roman" w:hAnsi="Times New Roman"/>
          <w:sz w:val="20"/>
          <w:szCs w:val="20"/>
        </w:rPr>
        <w:t>DellaPergola и Daniel Staetsky</w:t>
      </w:r>
      <w:r>
        <w:rPr>
          <w:rFonts w:ascii="Times New Roman" w:hAnsi="Times New Roman"/>
          <w:i/>
          <w:sz w:val="20"/>
          <w:szCs w:val="20"/>
        </w:rPr>
        <w:t xml:space="preserve">, </w:t>
      </w:r>
      <w:r>
        <w:rPr>
          <w:rFonts w:ascii="Times New Roman" w:hAnsi="Times New Roman"/>
          <w:sz w:val="20"/>
          <w:szCs w:val="20"/>
        </w:rPr>
        <w:t xml:space="preserve">European Jewish Demography Unit/JPR, 2020. </w:t>
      </w:r>
    </w:p>
  </w:footnote>
  <w:footnote w:id="8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2" w:history="1">
        <w:r>
          <w:rPr>
            <w:rStyle w:val="Hyperlink"/>
            <w:rFonts w:ascii="Times New Roman" w:hAnsi="Times New Roman"/>
          </w:rPr>
          <w:t>Евробарометър 484:</w:t>
        </w:r>
      </w:hyperlink>
      <w:hyperlink r:id="rId83" w:history="1">
        <w:r>
          <w:rPr>
            <w:rStyle w:val="Hyperlink"/>
            <w:rFonts w:ascii="Times New Roman" w:hAnsi="Times New Roman"/>
          </w:rPr>
          <w:t>Възприятия за антисемитизма, януари 2019 г.</w:t>
        </w:r>
      </w:hyperlink>
      <w:r>
        <w:rPr>
          <w:rFonts w:ascii="Times New Roman" w:hAnsi="Times New Roman"/>
        </w:rPr>
        <w:t xml:space="preserve"> </w:t>
      </w:r>
    </w:p>
  </w:footnote>
  <w:footnote w:id="8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За 82 % от евреите в ЕС забраната за обрязване би била проблем, а за 69 % забрана за традиционно клане би била проблем (</w:t>
      </w:r>
      <w:hyperlink r:id="rId84" w:history="1">
        <w:r>
          <w:rPr>
            <w:rStyle w:val="Hyperlink"/>
            <w:rFonts w:ascii="Times New Roman" w:hAnsi="Times New Roman"/>
          </w:rPr>
          <w:t>Второ проучване на FRA за 2018 г.</w:t>
        </w:r>
      </w:hyperlink>
      <w:r>
        <w:rPr>
          <w:rFonts w:ascii="Times New Roman" w:hAnsi="Times New Roman"/>
        </w:rPr>
        <w:t>).</w:t>
      </w:r>
    </w:p>
  </w:footnote>
  <w:footnote w:id="8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Традиционното клане (Шхита) е практиката на кашер клане на животни в контекста на предписаната практика за целите на производството на храни. За 69 % от евреите забраната за традиционно клане би била проблем (</w:t>
      </w:r>
      <w:hyperlink r:id="rId85" w:history="1">
        <w:r>
          <w:rPr>
            <w:rStyle w:val="Hyperlink"/>
            <w:rFonts w:ascii="Times New Roman" w:hAnsi="Times New Roman"/>
          </w:rPr>
          <w:t>Второ проучване на FRA за 2018 г.</w:t>
        </w:r>
      </w:hyperlink>
      <w:r>
        <w:rPr>
          <w:rFonts w:ascii="Times New Roman" w:hAnsi="Times New Roman"/>
        </w:rPr>
        <w:t>).</w:t>
      </w:r>
    </w:p>
  </w:footnote>
  <w:footnote w:id="86">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hyperlink r:id="rId86" w:history="1">
        <w:r>
          <w:rPr>
            <w:rStyle w:val="Hyperlink"/>
            <w:rFonts w:ascii="Times New Roman" w:hAnsi="Times New Roman"/>
          </w:rPr>
          <w:t>Дело</w:t>
        </w:r>
      </w:hyperlink>
      <w:r>
        <w:rPr>
          <w:rFonts w:ascii="Times New Roman" w:hAnsi="Times New Roman"/>
        </w:rPr>
        <w:t xml:space="preserve"> C-336/19;</w:t>
      </w:r>
      <w:r>
        <w:rPr>
          <w:rStyle w:val="Hyperlink"/>
          <w:rFonts w:ascii="Times New Roman" w:hAnsi="Times New Roman"/>
        </w:rPr>
        <w:t xml:space="preserve"> </w:t>
      </w:r>
      <w:r>
        <w:rPr>
          <w:rFonts w:ascii="Times New Roman" w:hAnsi="Times New Roman"/>
          <w:i/>
          <w:iCs/>
        </w:rPr>
        <w:t>Centraal Israëlitisch Consistorie van België и др.</w:t>
      </w:r>
      <w:r>
        <w:rPr>
          <w:rFonts w:ascii="Times New Roman" w:hAnsi="Times New Roman"/>
        </w:rPr>
        <w:t>, 17 декември 2020 г.</w:t>
      </w:r>
    </w:p>
  </w:footnote>
  <w:footnote w:id="87">
    <w:p>
      <w:pPr>
        <w:autoSpaceDE w:val="0"/>
        <w:autoSpaceDN w:val="0"/>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Член 10, параграф 1: „Всеки има право на свобода на изразяване. Това право включва свободата да отстоява своето мнение, да получава и да разпространява информация и идеи без намеса на публичните власти и независимо от границите“.</w:t>
      </w:r>
      <w:r>
        <w:rPr>
          <w:rFonts w:ascii="Times New Roman" w:hAnsi="Times New Roman"/>
          <w:color w:val="000000"/>
          <w:sz w:val="20"/>
          <w:szCs w:val="20"/>
        </w:rPr>
        <w:t xml:space="preserve"> </w:t>
      </w:r>
    </w:p>
  </w:footnote>
  <w:footnote w:id="88">
    <w:p>
      <w:pPr>
        <w:pStyle w:val="FootnoteText"/>
        <w:jc w:val="both"/>
        <w:rPr>
          <w:rFonts w:asciiTheme="majorBidi" w:hAnsiTheme="majorBidi" w:cstheme="majorBidi"/>
        </w:rPr>
      </w:pPr>
      <w:r>
        <w:rPr>
          <w:rStyle w:val="FootnoteReference"/>
          <w:rFonts w:ascii="Times New Roman" w:hAnsi="Times New Roman" w:cs="Times New Roman"/>
        </w:rPr>
        <w:footnoteRef/>
      </w:r>
      <w:r>
        <w:rPr>
          <w:rFonts w:ascii="Times New Roman" w:hAnsi="Times New Roman"/>
        </w:rPr>
        <w:t xml:space="preserve"> Точка 71 от решението. Съгласно Регламент (ЕО) № 1099/2009 на Съвета традиционното клане е разрешено в степента, необходима за нуждите на съответните религиозни общности, а по-строгите правила от страна на държавите членки трябва да бъдат надлежно обосновани.</w:t>
      </w:r>
    </w:p>
  </w:footnote>
  <w:footnote w:id="8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7" w:history="1">
        <w:r>
          <w:rPr>
            <w:rStyle w:val="Hyperlink"/>
            <w:rFonts w:ascii="Times New Roman" w:hAnsi="Times New Roman"/>
          </w:rPr>
          <w:t>COM(2020)380 final</w:t>
        </w:r>
      </w:hyperlink>
      <w:r>
        <w:rPr>
          <w:rFonts w:ascii="Times New Roman" w:hAnsi="Times New Roman"/>
        </w:rPr>
        <w:t xml:space="preserve">. </w:t>
      </w:r>
    </w:p>
  </w:footnote>
  <w:footnote w:id="9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8" w:history="1">
        <w:r>
          <w:rPr>
            <w:rStyle w:val="Hyperlink"/>
            <w:rFonts w:ascii="Times New Roman" w:hAnsi="Times New Roman"/>
          </w:rPr>
          <w:t>Европейска рамка за действия в областта на културното наследство</w:t>
        </w:r>
      </w:hyperlink>
      <w:r>
        <w:rPr>
          <w:rStyle w:val="Hyperlink"/>
          <w:rFonts w:ascii="Times New Roman" w:hAnsi="Times New Roman"/>
        </w:rPr>
        <w:t xml:space="preserve">. </w:t>
      </w:r>
    </w:p>
  </w:footnote>
  <w:footnote w:id="9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9" w:history="1">
        <w:r>
          <w:rPr>
            <w:rStyle w:val="Hyperlink"/>
            <w:rFonts w:ascii="Times New Roman" w:hAnsi="Times New Roman"/>
          </w:rPr>
          <w:t>Конвенцията от Фаро</w:t>
        </w:r>
      </w:hyperlink>
      <w:r>
        <w:rPr>
          <w:rFonts w:ascii="Times New Roman" w:hAnsi="Times New Roman"/>
        </w:rPr>
        <w:t xml:space="preserve"> беше приета от Комитета на министрите на Съвета на Европа на 13 октомври 2005 г., открита за подписване от държавите членки на 27 октомври 2005 г. и влезе в сила на 1 юни 2011 г.</w:t>
      </w:r>
    </w:p>
  </w:footnote>
  <w:footnote w:id="9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0" w:history="1">
        <w:r>
          <w:rPr>
            <w:rStyle w:val="Hyperlink"/>
            <w:rFonts w:ascii="Times New Roman" w:hAnsi="Times New Roman"/>
          </w:rPr>
          <w:t>Резолюция 2309 (2019)</w:t>
        </w:r>
      </w:hyperlink>
      <w:r>
        <w:rPr>
          <w:rFonts w:ascii="Times New Roman" w:hAnsi="Times New Roman"/>
        </w:rPr>
        <w:t>.</w:t>
      </w:r>
    </w:p>
  </w:footnote>
  <w:footnote w:id="93">
    <w:p>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hyperlink r:id="rId91" w:history="1">
        <w:r>
          <w:rPr>
            <w:rStyle w:val="Hyperlink"/>
            <w:rFonts w:ascii="Times New Roman" w:hAnsi="Times New Roman"/>
            <w:sz w:val="20"/>
            <w:szCs w:val="20"/>
          </w:rPr>
          <w:t>Декларация от Терезин, 2009 г.</w:t>
        </w:r>
      </w:hyperlink>
      <w:r>
        <w:rPr>
          <w:rStyle w:val="Hyperlink"/>
          <w:rFonts w:ascii="Times New Roman" w:hAnsi="Times New Roman"/>
          <w:sz w:val="20"/>
          <w:szCs w:val="20"/>
        </w:rPr>
        <w:t>.</w:t>
      </w:r>
    </w:p>
  </w:footnote>
  <w:footnote w:id="9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Вж. също: </w:t>
      </w:r>
      <w:hyperlink r:id="rId92" w:history="1">
        <w:r>
          <w:rPr>
            <w:rStyle w:val="Hyperlink"/>
            <w:rFonts w:ascii="Times New Roman" w:hAnsi="Times New Roman"/>
          </w:rPr>
          <w:t>Съвместна декларация на Европейската комисия и чешкото председателство на ЕС</w:t>
        </w:r>
      </w:hyperlink>
      <w:r>
        <w:rPr>
          <w:rFonts w:ascii="Times New Roman" w:hAnsi="Times New Roman"/>
        </w:rPr>
        <w:t xml:space="preserve">, подписана на 29 юни 2009 г. </w:t>
      </w:r>
    </w:p>
  </w:footnote>
  <w:footnote w:id="95">
    <w:p>
      <w:pPr>
        <w:pStyle w:val="FootnoteText"/>
      </w:pPr>
      <w:r>
        <w:rPr>
          <w:rStyle w:val="FootnoteReference"/>
        </w:rPr>
        <w:footnoteRef/>
      </w:r>
      <w:r>
        <w:t xml:space="preserve"> </w:t>
      </w:r>
      <w:r>
        <w:rPr>
          <w:rFonts w:ascii="Times New Roman" w:hAnsi="Times New Roman"/>
        </w:rPr>
        <w:t>https://europa.eu/youth/discovereu_bg</w:t>
      </w:r>
    </w:p>
  </w:footnote>
  <w:footnote w:id="9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Базата данни, създадена по време на етап I на проекта, е достъпна на следния адрес: </w:t>
      </w:r>
      <w:hyperlink r:id="rId93" w:history="1">
        <w:r>
          <w:rPr>
            <w:rStyle w:val="Hyperlink"/>
            <w:rFonts w:ascii="Times New Roman" w:hAnsi="Times New Roman"/>
          </w:rPr>
          <w:t>https://pilot-demo.jdcrp.org</w:t>
        </w:r>
      </w:hyperlink>
    </w:p>
  </w:footnote>
  <w:footnote w:id="9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4" w:history="1">
        <w:r>
          <w:rPr>
            <w:rStyle w:val="Hyperlink"/>
            <w:rFonts w:ascii="Times New Roman" w:hAnsi="Times New Roman"/>
          </w:rPr>
          <w:t>https://www.esjf-surveys.org/</w:t>
        </w:r>
      </w:hyperlink>
      <w:r>
        <w:rPr>
          <w:rStyle w:val="Hyperlink"/>
          <w:rFonts w:ascii="Times New Roman" w:hAnsi="Times New Roman"/>
        </w:rPr>
        <w:t>.</w:t>
      </w:r>
    </w:p>
  </w:footnote>
  <w:footnote w:id="9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5" w:history="1">
        <w:r>
          <w:rPr>
            <w:rStyle w:val="Hyperlink"/>
            <w:rFonts w:ascii="Times New Roman" w:hAnsi="Times New Roman"/>
          </w:rPr>
          <w:t>COM(2020) 625 final</w:t>
        </w:r>
      </w:hyperlink>
      <w:r>
        <w:rPr>
          <w:rFonts w:ascii="Times New Roman" w:hAnsi="Times New Roman"/>
        </w:rPr>
        <w:t>.</w:t>
      </w:r>
    </w:p>
  </w:footnote>
  <w:footnote w:id="9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6" w:history="1">
        <w:r>
          <w:rPr>
            <w:rStyle w:val="Hyperlink"/>
            <w:rFonts w:ascii="Times New Roman" w:hAnsi="Times New Roman"/>
          </w:rPr>
          <w:t>COM(2020) 628 final</w:t>
        </w:r>
      </w:hyperlink>
      <w:r>
        <w:rPr>
          <w:rFonts w:ascii="Times New Roman" w:hAnsi="Times New Roman"/>
        </w:rPr>
        <w:t xml:space="preserve">. </w:t>
      </w:r>
    </w:p>
  </w:footnote>
  <w:footnote w:id="10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БДИПЧ разработи набор от ресурси и програми за повишаване на осведомеността относно дискриминацията, престъпленията от омраза, антисемитизма и други форми на нетърпимост, включително срещу мюсюлмани, християни и членове на други религии или убеждения. Повече информация можете да намерите на </w:t>
      </w:r>
      <w:hyperlink r:id="rId97" w:history="1">
        <w:r>
          <w:rPr>
            <w:rStyle w:val="Hyperlink"/>
            <w:rFonts w:ascii="Times New Roman" w:hAnsi="Times New Roman"/>
          </w:rPr>
          <w:t>уебсайта на ОССЕ/БДИПЧ</w:t>
        </w:r>
      </w:hyperlink>
      <w:r>
        <w:rPr>
          <w:rFonts w:ascii="Times New Roman" w:hAnsi="Times New Roman"/>
        </w:rPr>
        <w:t>.</w:t>
      </w:r>
    </w:p>
  </w:footnote>
  <w:footnote w:id="10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Например по първите покани за представяне на предложения по „Хоризонт Европа“ ще бъдат финансирани научни изследвания за различни структурни форми на расизма и ксенофобията, като се вземат предвид националните особености и междусекторността.</w:t>
      </w:r>
    </w:p>
  </w:footnote>
  <w:footnote w:id="10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8" w:history="1">
        <w:r>
          <w:rPr>
            <w:rStyle w:val="Hyperlink"/>
            <w:rFonts w:ascii="Times New Roman" w:hAnsi="Times New Roman"/>
          </w:rPr>
          <w:t>Препоръка на Съвета 2018/C 195/01</w:t>
        </w:r>
      </w:hyperlink>
      <w:r>
        <w:t xml:space="preserve">, </w:t>
      </w:r>
      <w:r>
        <w:rPr>
          <w:rFonts w:ascii="Times New Roman" w:hAnsi="Times New Roman"/>
        </w:rPr>
        <w:t xml:space="preserve">22 май 2018 г. </w:t>
      </w:r>
    </w:p>
  </w:footnote>
  <w:footnote w:id="10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Две трети от европейците са убедени, че отбелязването на Холокоста спомага за това да не се допуска такива жестокости да се случат отново</w:t>
      </w:r>
      <w:r>
        <w:t>.</w:t>
      </w:r>
      <w:r>
        <w:rPr>
          <w:rFonts w:ascii="Times New Roman" w:hAnsi="Times New Roman"/>
        </w:rPr>
        <w:t xml:space="preserve"> (</w:t>
      </w:r>
      <w:hyperlink r:id="rId99" w:history="1">
        <w:r>
          <w:rPr>
            <w:rStyle w:val="Hyperlink"/>
            <w:rFonts w:ascii="Times New Roman" w:hAnsi="Times New Roman"/>
          </w:rPr>
          <w:t>Проучване на CNN:</w:t>
        </w:r>
      </w:hyperlink>
      <w:hyperlink r:id="rId100" w:history="1">
        <w:r>
          <w:rPr>
            <w:rStyle w:val="Hyperlink"/>
            <w:rFonts w:ascii="Times New Roman" w:hAnsi="Times New Roman"/>
          </w:rPr>
          <w:t>Anti-Semitism in Europe – A shadow over Europe (Антисемитизмът в Европа – сянка над Европа), 2018г.)</w:t>
        </w:r>
      </w:hyperlink>
      <w:r>
        <w:t>.</w:t>
      </w:r>
      <w:r>
        <w:rPr>
          <w:rFonts w:ascii="Times New Roman" w:hAnsi="Times New Roman"/>
        </w:rPr>
        <w:t xml:space="preserve"> </w:t>
      </w:r>
    </w:p>
  </w:footnote>
  <w:footnote w:id="10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EHRI, финансирана по рамковите програми на ЕС за научни изследвания и иновации, се превръща понастоящем в дългосрочна европейска инфраструктура, основана на съвместно финансиране от държавите членки. </w:t>
      </w:r>
    </w:p>
  </w:footnote>
  <w:footnote w:id="10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01" w:history="1">
        <w:r>
          <w:rPr>
            <w:rStyle w:val="Hyperlink"/>
            <w:rFonts w:ascii="Times New Roman" w:hAnsi="Times New Roman"/>
          </w:rPr>
          <w:t>https://www.ehri-project.eu/</w:t>
        </w:r>
      </w:hyperlink>
      <w:r>
        <w:rPr>
          <w:rFonts w:ascii="Times New Roman" w:hAnsi="Times New Roman"/>
        </w:rPr>
        <w:t>.</w:t>
      </w:r>
    </w:p>
  </w:footnote>
  <w:footnote w:id="106">
    <w:p>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hyperlink r:id="rId102" w:history="1">
        <w:r>
          <w:rPr>
            <w:rStyle w:val="Hyperlink"/>
            <w:rFonts w:ascii="Times New Roman" w:hAnsi="Times New Roman"/>
            <w:sz w:val="20"/>
            <w:szCs w:val="20"/>
          </w:rPr>
          <w:t>Евробарометър 484:</w:t>
        </w:r>
      </w:hyperlink>
      <w:hyperlink r:id="rId103" w:history="1">
        <w:r>
          <w:rPr>
            <w:rStyle w:val="Hyperlink"/>
            <w:rFonts w:ascii="Times New Roman" w:hAnsi="Times New Roman"/>
            <w:sz w:val="20"/>
            <w:szCs w:val="20"/>
          </w:rPr>
          <w:t>Възприемане на антисемитизма, януари 2019 г.</w:t>
        </w:r>
      </w:hyperlink>
      <w:r>
        <w:rPr>
          <w:rFonts w:ascii="Times New Roman" w:hAnsi="Times New Roman"/>
          <w:sz w:val="20"/>
          <w:szCs w:val="20"/>
        </w:rPr>
        <w:t xml:space="preserve"> </w:t>
      </w:r>
    </w:p>
  </w:footnote>
  <w:footnote w:id="10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04" w:history="1">
        <w:r>
          <w:rPr>
            <w:rStyle w:val="Hyperlink"/>
            <w:rFonts w:ascii="Times New Roman" w:hAnsi="Times New Roman"/>
          </w:rPr>
          <w:t>Второ проучване на Агенцията на Европейския съюз за основните права от 2018 г.</w:t>
        </w:r>
      </w:hyperlink>
    </w:p>
  </w:footnote>
  <w:footnote w:id="10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05" w:history="1">
        <w:r>
          <w:rPr>
            <w:rStyle w:val="Hyperlink"/>
            <w:rFonts w:ascii="Times New Roman" w:hAnsi="Times New Roman"/>
          </w:rPr>
          <w:t>Рамково решение на Съвета 2008/913/ПВР от 28 ноември 2008 г.</w:t>
        </w:r>
      </w:hyperlink>
    </w:p>
  </w:footnote>
  <w:footnote w:id="10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06" w:history="1">
        <w:r>
          <w:rPr>
            <w:rStyle w:val="Hyperlink"/>
            <w:rFonts w:ascii="Times New Roman" w:hAnsi="Times New Roman"/>
          </w:rPr>
          <w:t>Работно определение на IHRA за отричане и изкривяване на Холокоста</w:t>
        </w:r>
      </w:hyperlink>
      <w:r>
        <w:rPr>
          <w:rStyle w:val="Hyperlink"/>
        </w:rPr>
        <w:t>.</w:t>
      </w:r>
      <w:r>
        <w:rPr>
          <w:rFonts w:ascii="Times New Roman" w:hAnsi="Times New Roman"/>
        </w:rPr>
        <w:t xml:space="preserve"> </w:t>
      </w:r>
    </w:p>
  </w:footnote>
  <w:footnote w:id="110">
    <w:p>
      <w:pPr>
        <w:pStyle w:val="FootnoteText"/>
        <w:jc w:val="both"/>
        <w:rPr>
          <w:rStyle w:val="Hyperlink"/>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07" w:history="1">
        <w:r>
          <w:rPr>
            <w:rStyle w:val="Hyperlink"/>
            <w:rFonts w:ascii="Times New Roman" w:hAnsi="Times New Roman"/>
          </w:rPr>
          <w:t>https://ec.europa.eu/newsroom/just/items/700272/default</w:t>
        </w:r>
      </w:hyperlink>
      <w:r>
        <w:rPr>
          <w:rStyle w:val="Hyperlink"/>
          <w:rFonts w:ascii="Times New Roman" w:hAnsi="Times New Roman"/>
        </w:rPr>
        <w:t xml:space="preserve">; </w:t>
      </w:r>
      <w:hyperlink r:id="rId108" w:history="1">
        <w:r>
          <w:rPr>
            <w:rStyle w:val="Hyperlink"/>
            <w:rFonts w:ascii="Times New Roman" w:hAnsi="Times New Roman"/>
          </w:rPr>
          <w:t>www.againstholocaustdistortion.org</w:t>
        </w:r>
      </w:hyperlink>
      <w:r>
        <w:rPr>
          <w:rStyle w:val="Hyperlink"/>
          <w:rFonts w:ascii="Times New Roman" w:hAnsi="Times New Roman"/>
        </w:rPr>
        <w:t>.</w:t>
      </w:r>
    </w:p>
  </w:footnote>
  <w:footnote w:id="11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IHRA, </w:t>
      </w:r>
      <w:hyperlink r:id="rId109" w:history="1">
        <w:r>
          <w:rPr>
            <w:rStyle w:val="Hyperlink"/>
            <w:rFonts w:ascii="Times New Roman" w:hAnsi="Times New Roman"/>
          </w:rPr>
          <w:t>Recommendation on Recognising and Countering Holocaust Distortion</w:t>
        </w:r>
      </w:hyperlink>
      <w:r>
        <w:rPr>
          <w:rFonts w:ascii="Times New Roman" w:hAnsi="Times New Roman"/>
        </w:rPr>
        <w:t xml:space="preserve"> (Препоръка относно разпознаването и противодействието на изопачаването на Холокоста на IHRA).</w:t>
      </w:r>
    </w:p>
  </w:footnote>
  <w:footnote w:id="11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10" w:history="1">
        <w:r>
          <w:rPr>
            <w:rStyle w:val="Hyperlink"/>
            <w:rFonts w:ascii="Times New Roman" w:hAnsi="Times New Roman"/>
          </w:rPr>
          <w:t>https://www.jewishagency.org/jewish-population-5782/</w:t>
        </w:r>
      </w:hyperlink>
      <w:r>
        <w:rPr>
          <w:rStyle w:val="Hyperlink"/>
          <w:rFonts w:ascii="Times New Roman" w:hAnsi="Times New Roman"/>
        </w:rPr>
        <w:t>.</w:t>
      </w:r>
    </w:p>
  </w:footnote>
  <w:footnote w:id="11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11" w:history="1">
        <w:r>
          <w:rPr>
            <w:rStyle w:val="Hyperlink"/>
            <w:rFonts w:ascii="Times New Roman" w:hAnsi="Times New Roman"/>
          </w:rPr>
          <w:t>World Jewish Population 2019</w:t>
        </w:r>
      </w:hyperlink>
      <w:r>
        <w:rPr>
          <w:rFonts w:ascii="Times New Roman" w:hAnsi="Times New Roman"/>
        </w:rPr>
        <w:t xml:space="preserve">, (Световното еврейско население 2019 г.) от Sergio DellaPergola, в Arnold Dashefsky и Ira M. Sheskin (eds.), American Jewish Year Book 2019, The Annual Record of the North American Jewish Communities since 1899 ( Годишен архив на северноамериканските еврейски общности от 1899 г. насам); </w:t>
      </w:r>
    </w:p>
    <w:p>
      <w:pPr>
        <w:pStyle w:val="FootnoteText"/>
        <w:jc w:val="both"/>
        <w:rPr>
          <w:rFonts w:ascii="Times New Roman" w:hAnsi="Times New Roman" w:cs="Times New Roman"/>
        </w:rPr>
      </w:pPr>
      <w:hyperlink r:id="rId112" w:history="1">
        <w:r>
          <w:rPr>
            <w:rStyle w:val="Hyperlink"/>
            <w:rFonts w:ascii="Times New Roman" w:hAnsi="Times New Roman"/>
          </w:rPr>
          <w:t>World Jewish Population on Eve of New Year – 14.7 Million, Haaretz (Световното еврейско население в навечерието на Нова година — 14,7 милиона)</w:t>
        </w:r>
      </w:hyperlink>
      <w:r>
        <w:rPr>
          <w:rStyle w:val="Hyperlink"/>
          <w:rFonts w:ascii="Times New Roman" w:hAnsi="Times New Roman"/>
        </w:rPr>
        <w:t>.</w:t>
      </w:r>
      <w:r>
        <w:t xml:space="preserve"> </w:t>
      </w:r>
    </w:p>
  </w:footnote>
  <w:footnote w:id="11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13" w:history="1">
        <w:r>
          <w:rPr>
            <w:rStyle w:val="Hyperlink"/>
            <w:rFonts w:ascii="Times New Roman" w:hAnsi="Times New Roman"/>
          </w:rPr>
          <w:t>https://global100.adl.org/map</w:t>
        </w:r>
      </w:hyperlink>
      <w:r>
        <w:rPr>
          <w:rFonts w:ascii="Times New Roman" w:hAnsi="Times New Roman"/>
        </w:rPr>
        <w:t>.</w:t>
      </w:r>
    </w:p>
  </w:footnote>
  <w:footnote w:id="115">
    <w:p>
      <w:pPr>
        <w:spacing w:after="0"/>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Съответно Обединените арабски емирства, Бахрейн и Судан (2020 г.), следвани от Мароко (януари 2021 г.). </w:t>
      </w:r>
    </w:p>
  </w:footnote>
  <w:footnote w:id="116">
    <w:p>
      <w:pPr>
        <w:pStyle w:val="FootnoteText"/>
      </w:pPr>
      <w:r>
        <w:rPr>
          <w:rStyle w:val="FootnoteReference"/>
        </w:rPr>
        <w:footnoteRef/>
      </w:r>
      <w:r>
        <w:rPr>
          <w:rFonts w:ascii="Times New Roman" w:hAnsi="Times New Roman"/>
        </w:rPr>
        <w:t xml:space="preserve"> Друг добър пример е започването на изграждане на синагога в Обединените арабски емирства.</w:t>
      </w:r>
    </w:p>
  </w:footnote>
  <w:footnote w:id="11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Следва да се отбележи, че в изследването на Лигата против поругаването не са включени усреднени данни за ЕС; освен това категорията „Западна Европа“ не включва всички държави от ЕС. За данните по държави членки вж. </w:t>
      </w:r>
      <w:hyperlink r:id="rId114" w:history="1">
        <w:r>
          <w:rPr>
            <w:rStyle w:val="Hyperlink"/>
            <w:rFonts w:ascii="Times New Roman" w:hAnsi="Times New Roman"/>
          </w:rPr>
          <w:t>уебсайта</w:t>
        </w:r>
      </w:hyperlink>
      <w:r>
        <w:rPr>
          <w:rFonts w:ascii="Times New Roman" w:hAnsi="Times New Roman"/>
        </w:rPr>
        <w:t>.</w:t>
      </w:r>
    </w:p>
  </w:footnote>
  <w:footnote w:id="11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15" w:history="1">
        <w:r>
          <w:rPr>
            <w:rStyle w:val="Hyperlink"/>
            <w:rFonts w:ascii="Times New Roman" w:hAnsi="Times New Roman"/>
          </w:rPr>
          <w:t>https://eeas.europa.eu/sites/default/files/06_hr_guidelines_religion_en.pdf</w:t>
        </w:r>
      </w:hyperlink>
      <w:r>
        <w:rPr>
          <w:rStyle w:val="Hyperlink"/>
          <w:rFonts w:ascii="Times New Roman" w:hAnsi="Times New Roman"/>
        </w:rPr>
        <w:t>.</w:t>
      </w:r>
      <w:r>
        <w:rPr>
          <w:rFonts w:ascii="Times New Roman" w:hAnsi="Times New Roman"/>
        </w:rPr>
        <w:t xml:space="preserve"> </w:t>
      </w:r>
    </w:p>
  </w:footnote>
  <w:footnote w:id="1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Style w:val="Hyperlink"/>
          <w:rFonts w:ascii="Times New Roman" w:hAnsi="Times New Roman"/>
        </w:rPr>
        <w:t>https://eeas.europa.eu/sites/default/files/11_hr_guidelines_external_action_en.pdf.</w:t>
      </w:r>
    </w:p>
  </w:footnote>
  <w:footnote w:id="120">
    <w:p>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Освен това в работния документ на службите на Комисията относно </w:t>
      </w:r>
      <w:hyperlink r:id="rId116" w:history="1">
        <w:r>
          <w:rPr>
            <w:rStyle w:val="Hyperlink"/>
            <w:rFonts w:ascii="Times New Roman" w:hAnsi="Times New Roman"/>
            <w:sz w:val="20"/>
            <w:szCs w:val="20"/>
          </w:rPr>
          <w:t>основан на правата на човека подход към развитието</w:t>
        </w:r>
      </w:hyperlink>
      <w:r>
        <w:rPr>
          <w:rFonts w:ascii="Times New Roman" w:hAnsi="Times New Roman"/>
          <w:sz w:val="20"/>
          <w:szCs w:val="20"/>
        </w:rPr>
        <w:t xml:space="preserve"> служителите на ЕС се насочват за интегриране на недискриминацията на всички основания в цикъла на проектите. Приет на 30.6.2021 г.</w:t>
      </w:r>
    </w:p>
  </w:footnote>
  <w:footnote w:id="12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17" w:history="1">
        <w:r>
          <w:rPr>
            <w:rStyle w:val="Hyperlink"/>
            <w:rFonts w:ascii="Times New Roman" w:hAnsi="Times New Roman"/>
          </w:rPr>
          <w:t>Определението на IHRA беше одобрено или прието</w:t>
        </w:r>
      </w:hyperlink>
      <w:r>
        <w:t xml:space="preserve"> </w:t>
      </w:r>
      <w:r>
        <w:rPr>
          <w:rFonts w:ascii="Times New Roman" w:hAnsi="Times New Roman"/>
        </w:rPr>
        <w:t>и от държави извън ЕС</w:t>
      </w:r>
      <w:r>
        <w:t>:</w:t>
      </w:r>
      <w:r>
        <w:rPr>
          <w:rFonts w:ascii="Times New Roman" w:hAnsi="Times New Roman"/>
        </w:rPr>
        <w:t xml:space="preserve"> Албания, Австралия, Аржентина, Бахрейн, Канада, Гватемала, Израел, Молдова, Северна Македония, Сърбия, Южна Корея, Обединеното кралство, Съединените щати и Уругвай. </w:t>
      </w:r>
    </w:p>
  </w:footnote>
  <w:footnote w:id="12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Включително Организацията на американските държави, която през юни 2021 г. създаде длъжността специален пратеник за борба с антисемитизма), и Организацията за ислямско сътрудничество.</w:t>
      </w:r>
    </w:p>
  </w:footnote>
  <w:footnote w:id="12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Инструмент за съседство, развитие и международно сътрудничество.</w:t>
      </w:r>
    </w:p>
  </w:footnote>
  <w:footnote w:id="124">
    <w:p>
      <w:pPr>
        <w:pStyle w:val="CommentText"/>
        <w:spacing w:after="0"/>
        <w:jc w:val="both"/>
      </w:pPr>
      <w:r>
        <w:rPr>
          <w:rStyle w:val="FootnoteReference"/>
        </w:rPr>
        <w:footnoteRef/>
      </w:r>
      <w:r>
        <w:rPr>
          <w:rFonts w:ascii="Times New Roman" w:hAnsi="Times New Roman"/>
        </w:rPr>
        <w:t xml:space="preserve"> В съответствие с Рамково решение 2008/913/ПВР на Съвета от 28 ноември 2008 г. относно борбата с определени форми и прояви на расизъм и ксенофобия посредством наказателното право, член 136 от Финансовия регламент, допълнен през 2018 г. с допълнителни оперативни „насоки за предотвратяване на подбуждането към омраза и насилие“</w:t>
      </w:r>
      <w:r>
        <w:t>.</w:t>
      </w:r>
    </w:p>
  </w:footnote>
  <w:footnote w:id="125">
    <w:p>
      <w:pPr>
        <w:pStyle w:val="FootnoteText"/>
        <w:jc w:val="both"/>
        <w:rPr>
          <w:rFonts w:ascii="Times New Roman" w:hAnsi="Times New Roman" w:cs="Times New Roman"/>
        </w:rPr>
      </w:pPr>
      <w:r>
        <w:rPr>
          <w:rStyle w:val="FootnoteReference"/>
        </w:rPr>
        <w:footnoteRef/>
      </w:r>
      <w:r>
        <w:rPr>
          <w:rFonts w:ascii="Times New Roman" w:hAnsi="Times New Roman"/>
        </w:rPr>
        <w:t xml:space="preserve"> Съобщението </w:t>
      </w:r>
      <w:hyperlink r:id="rId118" w:history="1">
        <w:r>
          <w:rPr>
            <w:rStyle w:val="Hyperlink"/>
            <w:rFonts w:ascii="Times New Roman" w:hAnsi="Times New Roman"/>
          </w:rPr>
          <w:t>„Към стратегия на ЕС за международните културни отношения“</w:t>
        </w:r>
      </w:hyperlink>
      <w:r>
        <w:rPr>
          <w:rFonts w:ascii="Times New Roman" w:hAnsi="Times New Roman"/>
        </w:rPr>
        <w:t xml:space="preserve"> и </w:t>
      </w:r>
      <w:hyperlink r:id="rId119" w:history="1">
        <w:r>
          <w:rPr>
            <w:rStyle w:val="Hyperlink"/>
            <w:rFonts w:ascii="Times New Roman" w:hAnsi="Times New Roman"/>
          </w:rPr>
          <w:t>заключенията на Съвета относно стратегическия подход на ЕС към културното наследство при конфликти и кризи</w:t>
        </w:r>
      </w:hyperlink>
      <w:r>
        <w:rPr>
          <w:rFonts w:ascii="Times New Roman" w:hAnsi="Times New Roman"/>
        </w:rPr>
        <w:t xml:space="preserve"> и неговата специална концепция са в основата на работата на 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F1C77E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E3CC7"/>
    <w:multiLevelType w:val="hybridMultilevel"/>
    <w:tmpl w:val="13E6B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B17A14"/>
    <w:multiLevelType w:val="hybridMultilevel"/>
    <w:tmpl w:val="50540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9B027A"/>
    <w:multiLevelType w:val="hybridMultilevel"/>
    <w:tmpl w:val="B52E4DC4"/>
    <w:lvl w:ilvl="0" w:tplc="CA84B378">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33A468D"/>
    <w:multiLevelType w:val="hybridMultilevel"/>
    <w:tmpl w:val="B71C6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4D4F6C"/>
    <w:multiLevelType w:val="hybridMultilevel"/>
    <w:tmpl w:val="57826DAE"/>
    <w:lvl w:ilvl="0" w:tplc="B534344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06E609D"/>
    <w:multiLevelType w:val="hybridMultilevel"/>
    <w:tmpl w:val="3E20D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3005ED"/>
    <w:multiLevelType w:val="hybridMultilevel"/>
    <w:tmpl w:val="EF263E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337C5C2C"/>
    <w:multiLevelType w:val="hybridMultilevel"/>
    <w:tmpl w:val="A59AB6BA"/>
    <w:lvl w:ilvl="0" w:tplc="989AB0E0">
      <w:numFmt w:val="bullet"/>
      <w:lvlText w:val=""/>
      <w:lvlJc w:val="left"/>
      <w:pPr>
        <w:ind w:left="823" w:hanging="360"/>
      </w:pPr>
      <w:rPr>
        <w:rFonts w:ascii="Symbol" w:eastAsia="Symbol" w:hAnsi="Symbol" w:cs="Symbol" w:hint="default"/>
        <w:w w:val="100"/>
        <w:sz w:val="24"/>
        <w:szCs w:val="24"/>
      </w:rPr>
    </w:lvl>
    <w:lvl w:ilvl="1" w:tplc="2E747A00">
      <w:numFmt w:val="bullet"/>
      <w:lvlText w:val="•"/>
      <w:lvlJc w:val="left"/>
      <w:pPr>
        <w:ind w:left="1655" w:hanging="360"/>
      </w:pPr>
      <w:rPr>
        <w:rFonts w:hint="default"/>
      </w:rPr>
    </w:lvl>
    <w:lvl w:ilvl="2" w:tplc="ED6CCDA4">
      <w:numFmt w:val="bullet"/>
      <w:lvlText w:val="•"/>
      <w:lvlJc w:val="left"/>
      <w:pPr>
        <w:ind w:left="2490" w:hanging="360"/>
      </w:pPr>
      <w:rPr>
        <w:rFonts w:hint="default"/>
      </w:rPr>
    </w:lvl>
    <w:lvl w:ilvl="3" w:tplc="90F8FEB4">
      <w:numFmt w:val="bullet"/>
      <w:lvlText w:val="•"/>
      <w:lvlJc w:val="left"/>
      <w:pPr>
        <w:ind w:left="3325" w:hanging="360"/>
      </w:pPr>
      <w:rPr>
        <w:rFonts w:hint="default"/>
      </w:rPr>
    </w:lvl>
    <w:lvl w:ilvl="4" w:tplc="0712A844">
      <w:numFmt w:val="bullet"/>
      <w:lvlText w:val="•"/>
      <w:lvlJc w:val="left"/>
      <w:pPr>
        <w:ind w:left="4160" w:hanging="360"/>
      </w:pPr>
      <w:rPr>
        <w:rFonts w:hint="default"/>
      </w:rPr>
    </w:lvl>
    <w:lvl w:ilvl="5" w:tplc="CD5AACCA">
      <w:numFmt w:val="bullet"/>
      <w:lvlText w:val="•"/>
      <w:lvlJc w:val="left"/>
      <w:pPr>
        <w:ind w:left="4995" w:hanging="360"/>
      </w:pPr>
      <w:rPr>
        <w:rFonts w:hint="default"/>
      </w:rPr>
    </w:lvl>
    <w:lvl w:ilvl="6" w:tplc="37FC1B40">
      <w:numFmt w:val="bullet"/>
      <w:lvlText w:val="•"/>
      <w:lvlJc w:val="left"/>
      <w:pPr>
        <w:ind w:left="5831" w:hanging="360"/>
      </w:pPr>
      <w:rPr>
        <w:rFonts w:hint="default"/>
      </w:rPr>
    </w:lvl>
    <w:lvl w:ilvl="7" w:tplc="D9E23C80">
      <w:numFmt w:val="bullet"/>
      <w:lvlText w:val="•"/>
      <w:lvlJc w:val="left"/>
      <w:pPr>
        <w:ind w:left="6666" w:hanging="360"/>
      </w:pPr>
      <w:rPr>
        <w:rFonts w:hint="default"/>
      </w:rPr>
    </w:lvl>
    <w:lvl w:ilvl="8" w:tplc="5132732E">
      <w:numFmt w:val="bullet"/>
      <w:lvlText w:val="•"/>
      <w:lvlJc w:val="left"/>
      <w:pPr>
        <w:ind w:left="7501" w:hanging="360"/>
      </w:pPr>
      <w:rPr>
        <w:rFonts w:hint="default"/>
      </w:rPr>
    </w:lvl>
  </w:abstractNum>
  <w:abstractNum w:abstractNumId="9">
    <w:nsid w:val="34D51918"/>
    <w:multiLevelType w:val="hybridMultilevel"/>
    <w:tmpl w:val="45380818"/>
    <w:lvl w:ilvl="0" w:tplc="DB9EF56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9903959"/>
    <w:multiLevelType w:val="hybridMultilevel"/>
    <w:tmpl w:val="9E607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C641F6D"/>
    <w:multiLevelType w:val="multilevel"/>
    <w:tmpl w:val="33908CD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FDA6F33"/>
    <w:multiLevelType w:val="hybridMultilevel"/>
    <w:tmpl w:val="AD86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D812AF"/>
    <w:multiLevelType w:val="hybridMultilevel"/>
    <w:tmpl w:val="41942BB0"/>
    <w:lvl w:ilvl="0" w:tplc="0E288B22">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1"/>
  </w:num>
  <w:num w:numId="2">
    <w:abstractNumId w:val="9"/>
  </w:num>
  <w:num w:numId="3">
    <w:abstractNumId w:val="2"/>
  </w:num>
  <w:num w:numId="4">
    <w:abstractNumId w:val="1"/>
  </w:num>
  <w:num w:numId="5">
    <w:abstractNumId w:val="6"/>
  </w:num>
  <w:num w:numId="6">
    <w:abstractNumId w:val="10"/>
  </w:num>
  <w:num w:numId="7">
    <w:abstractNumId w:val="12"/>
  </w:num>
  <w:num w:numId="8">
    <w:abstractNumId w:val="0"/>
  </w:num>
  <w:num w:numId="9">
    <w:abstractNumId w:val="7"/>
  </w:num>
  <w:num w:numId="10">
    <w:abstractNumId w:val="3"/>
  </w:num>
  <w:num w:numId="11">
    <w:abstractNumId w:val="13"/>
  </w:num>
  <w:num w:numId="12">
    <w:abstractNumId w:val="5"/>
  </w:num>
  <w:num w:numId="13">
    <w:abstractNumId w:val="8"/>
  </w:num>
  <w:num w:numId="1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pt-PT" w:vendorID="64" w:dllVersion="131078" w:nlCheck="1" w:checkStyle="0"/>
  <w:activeWritingStyle w:appName="MSWord" w:lang="en-US" w:vendorID="64" w:dllVersion="131078" w:nlCheck="1" w:checkStyle="1"/>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239945E-8AE7-4CC9-87D8-68CD4DABAEF2"/>
    <w:docVar w:name="LW_COVERPAGE_TYPE" w:val="1"/>
    <w:docVar w:name="LW_CROSSREFERENCE" w:val="&lt;UNUSED&gt;"/>
    <w:docVar w:name="LW_DocType" w:val="NORMAL"/>
    <w:docVar w:name="LW_EMISSION" w:val="5.10.2021"/>
    <w:docVar w:name="LW_EMISSION_ISODATE" w:val="2021-10-05"/>
    <w:docVar w:name="LW_EMISSION_LOCATION" w:val="STR"/>
    <w:docVar w:name="LW_EMISSION_PREFIX" w:val="Страсбург, "/>
    <w:docVar w:name="LW_EMISSION_SUFFIX" w:val=" \u1075?."/>
    <w:docVar w:name="LW_ID_DOCTYPE_NONLW" w:val="CP-014"/>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1) 61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u1057?\u1090?\u1088?\u1072?\u1090?\u1077?\u1075?\u1080?\u1103? \u1085?\u1072? \u1045?\u1057? \u1079?\u1072? \u1073?\u1086?\u1088?\u1073?\u1072? \u1089? \u1072?\u1085?\u1090?\u1080?\u1089?\u1077?\u1084?\u1080?\u1090?\u1080?\u1079?\u1084?\u1072? \u1080? \u1087?\u1086?\u1076?\u1082?\u1088?\u1077?\u1087?\u1072? \u1085?\u1072? \u1077?\u1074?\u1088?\u1077?\u1081?\u1089?\u1082?\u1080?\u1103? \u1078?\u1080?\u1074?\u1086?\u1090? (2021\u8212?2030 \u1075?.)&lt;/FMT&gt;_x000d__x000d__x000d__x000d__x000d__x000b__x000d__x000d__x000d__x000d__x000d__x000b_"/>
    <w:docVar w:name="LW_TYPE.DOC.CP" w:val="\u1057?\u1066?\u1054?\u1041?\u1065?\u1045?\u1053?\u1048?\u1045? \u1053?\u1040? \u1050?\u1054?\u1052?\u1048?\u1057?\u1048?\u1071?\u1058?\u1040? \u1044?\u1054? \u1045?\u1042?\u1056?\u1054?\u1055?\u1045?\u1049?\u1057?\u1050?\u1048?\u1071? \u1055?\u1040?\u1056?\u1051?\u1040?\u1052?\u1045?\u1053?\u1058?, \u1057?\u1066?\u1042?\u1045?\u1058?\u1040?, \u1045?\u1042?\u1056?\u1054?\u1055?\u1045?\u1049?\u1057?\u1050?\u1048?\u1071? \u1048?\u1050?\u1054?\u1053?\u1054?\u1052?\u1048?\u1063?\u1045?\u1057?\u1050?\u1048? \u1048? \u1057?\u1054?\u1062?\u1048?\u1040?\u1051?\u1045?\u1053? \u1050?\u1054?\u1052?\u1048?\u1058?\u1045?\u1058? \u1048? \u1050?\u1054?\u1052?\u1048?\u1058?\u1045?\u1058?\u1040? \u1053?\u1040? \u1056?\u1045?\u1043?\u1048?\u1054?\u1053?\u1048?\u1058?\u1045?"/>
    <w:docVar w:name="LW_TYPE.DOC.CP.USERTEXT" w:val="&lt;EMPTY&gt;"/>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aliases w:val="1st level - Bullet List Paragraph,List Paragraph1,Lettre d'introduction,Paragrafo elenco,Medium Grid 1 - Accent 21,Fiche List Paragraph,body,Odsek zoznamu2,Odsek zoznamu1,3,Bullet 1,Bullet Points,Colorful List - Accent 11,Dot pt,Bulle,2"/>
    <w:basedOn w:val="Normal"/>
    <w:link w:val="ListParagraphChar"/>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Briefingtext">
    <w:name w:val="Briefing text"/>
    <w:basedOn w:val="Normal"/>
    <w:link w:val="BriefingtextChar"/>
    <w:uiPriority w:val="99"/>
    <w:pPr>
      <w:spacing w:after="120" w:line="240" w:lineRule="auto"/>
      <w:jc w:val="both"/>
    </w:pPr>
    <w:rPr>
      <w:rFonts w:ascii="Arial" w:eastAsia="Times New Roman" w:hAnsi="Arial" w:cs="Arial"/>
      <w:szCs w:val="24"/>
    </w:rPr>
  </w:style>
  <w:style w:type="character" w:customStyle="1" w:styleId="BriefingtextChar">
    <w:name w:val="Briefing text Char"/>
    <w:link w:val="Briefingtext"/>
    <w:uiPriority w:val="99"/>
    <w:rPr>
      <w:rFonts w:ascii="Arial" w:eastAsia="Times New Roman" w:hAnsi="Arial" w:cs="Arial"/>
      <w:szCs w:val="24"/>
    </w:rPr>
  </w:style>
  <w:style w:type="paragraph" w:styleId="Revision">
    <w:name w:val="Revision"/>
    <w:hidden/>
    <w:uiPriority w:val="99"/>
    <w:semiHidden/>
    <w:pPr>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1st level - Bullet List Paragraph Char,List Paragraph1 Char,Lettre d'introduction Char,Paragrafo elenco Char,Medium Grid 1 - Accent 21 Char,Fiche List Paragraph Char,body Char,Odsek zoznamu2 Char,Odsek zoznamu1 Char,3 Char,Bulle Char"/>
    <w:link w:val="ListParagraph"/>
    <w:uiPriority w:val="34"/>
    <w:qFormat/>
    <w:locked/>
  </w:style>
  <w:style w:type="paragraph" w:customStyle="1" w:styleId="Briefinglist1">
    <w:name w:val="Briefing list 1"/>
    <w:basedOn w:val="Normal"/>
    <w:link w:val="Briefinglist1Char"/>
    <w:pPr>
      <w:keepLines/>
      <w:spacing w:after="120" w:line="240" w:lineRule="auto"/>
      <w:ind w:left="1080" w:hanging="720"/>
      <w:jc w:val="both"/>
    </w:pPr>
    <w:rPr>
      <w:rFonts w:ascii="Arial" w:eastAsia="Times New Roman" w:hAnsi="Arial" w:cs="Times New Roman"/>
      <w:szCs w:val="24"/>
      <w:lang w:eastAsia="en-GB"/>
    </w:rPr>
  </w:style>
  <w:style w:type="character" w:customStyle="1" w:styleId="Briefinglist1Char">
    <w:name w:val="Briefing list 1 Char"/>
    <w:basedOn w:val="BriefingtextChar"/>
    <w:link w:val="Briefinglist1"/>
    <w:rPr>
      <w:rFonts w:ascii="Arial" w:eastAsia="Times New Roman" w:hAnsi="Arial" w:cs="Times New Roman"/>
      <w:szCs w:val="24"/>
      <w:lang w:eastAsia="en-GB"/>
    </w:rPr>
  </w:style>
  <w:style w:type="character" w:styleId="Emphasis">
    <w:name w:val="Emphasis"/>
    <w:basedOn w:val="DefaultParagraphFont"/>
    <w:uiPriority w:val="20"/>
    <w:qFormat/>
    <w:rPr>
      <w:i/>
      <w:iCs/>
    </w:rPr>
  </w:style>
  <w:style w:type="character" w:customStyle="1" w:styleId="sr-only">
    <w:name w:val="sr-only"/>
    <w:basedOn w:val="DefaultParagraphFont"/>
  </w:style>
  <w:style w:type="character" w:customStyle="1" w:styleId="author">
    <w:name w:val="author"/>
    <w:basedOn w:val="DefaultParagraphFont"/>
  </w:style>
  <w:style w:type="paragraph" w:styleId="ListBullet">
    <w:name w:val="List Bullet"/>
    <w:basedOn w:val="Normal"/>
    <w:uiPriority w:val="99"/>
    <w:unhideWhenUsed/>
    <w:pPr>
      <w:numPr>
        <w:numId w:val="8"/>
      </w:numPr>
      <w:contextualSpacing/>
    </w:pPr>
  </w:style>
  <w:style w:type="paragraph" w:styleId="NoSpacing">
    <w:name w:val="No Spacing"/>
    <w:link w:val="NoSpacingChar"/>
    <w:uiPriority w:val="1"/>
    <w:qFormat/>
    <w:pPr>
      <w:spacing w:after="0" w:line="240" w:lineRule="auto"/>
    </w:pPr>
    <w:rPr>
      <w:rFonts w:eastAsiaTheme="minorEastAsia"/>
    </w:rPr>
  </w:style>
  <w:style w:type="character" w:customStyle="1" w:styleId="NoSpacingChar">
    <w:name w:val="No Spacing Char"/>
    <w:basedOn w:val="DefaultParagraphFont"/>
    <w:link w:val="NoSpacing"/>
    <w:uiPriority w:val="1"/>
    <w:rPr>
      <w:rFonts w:eastAsiaTheme="minorEastAsia"/>
      <w:lang w:val="bg-BG"/>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footnotereference0">
    <w:name w:val="footnotereference"/>
    <w:basedOn w:val="DefaultParagraphFont"/>
  </w:style>
  <w:style w:type="character" w:styleId="Strong">
    <w:name w:val="Strong"/>
    <w:basedOn w:val="DefaultParagraphFont"/>
    <w:uiPriority w:val="22"/>
    <w:qFormat/>
    <w:rPr>
      <w:b/>
      <w:bCs/>
    </w:rPr>
  </w:style>
  <w:style w:type="character" w:customStyle="1" w:styleId="authorortitle">
    <w:name w:val="authorortitle"/>
    <w:basedOn w:val="DefaultParagraphFont"/>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aliases w:val="1st level - Bullet List Paragraph,List Paragraph1,Lettre d'introduction,Paragrafo elenco,Medium Grid 1 - Accent 21,Fiche List Paragraph,body,Odsek zoznamu2,Odsek zoznamu1,3,Bullet 1,Bullet Points,Colorful List - Accent 11,Dot pt,Bulle,2"/>
    <w:basedOn w:val="Normal"/>
    <w:link w:val="ListParagraphChar"/>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Briefingtext">
    <w:name w:val="Briefing text"/>
    <w:basedOn w:val="Normal"/>
    <w:link w:val="BriefingtextChar"/>
    <w:uiPriority w:val="99"/>
    <w:pPr>
      <w:spacing w:after="120" w:line="240" w:lineRule="auto"/>
      <w:jc w:val="both"/>
    </w:pPr>
    <w:rPr>
      <w:rFonts w:ascii="Arial" w:eastAsia="Times New Roman" w:hAnsi="Arial" w:cs="Arial"/>
      <w:szCs w:val="24"/>
    </w:rPr>
  </w:style>
  <w:style w:type="character" w:customStyle="1" w:styleId="BriefingtextChar">
    <w:name w:val="Briefing text Char"/>
    <w:link w:val="Briefingtext"/>
    <w:uiPriority w:val="99"/>
    <w:rPr>
      <w:rFonts w:ascii="Arial" w:eastAsia="Times New Roman" w:hAnsi="Arial" w:cs="Arial"/>
      <w:szCs w:val="24"/>
    </w:rPr>
  </w:style>
  <w:style w:type="paragraph" w:styleId="Revision">
    <w:name w:val="Revision"/>
    <w:hidden/>
    <w:uiPriority w:val="99"/>
    <w:semiHidden/>
    <w:pPr>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1st level - Bullet List Paragraph Char,List Paragraph1 Char,Lettre d'introduction Char,Paragrafo elenco Char,Medium Grid 1 - Accent 21 Char,Fiche List Paragraph Char,body Char,Odsek zoznamu2 Char,Odsek zoznamu1 Char,3 Char,Bulle Char"/>
    <w:link w:val="ListParagraph"/>
    <w:uiPriority w:val="34"/>
    <w:qFormat/>
    <w:locked/>
  </w:style>
  <w:style w:type="paragraph" w:customStyle="1" w:styleId="Briefinglist1">
    <w:name w:val="Briefing list 1"/>
    <w:basedOn w:val="Normal"/>
    <w:link w:val="Briefinglist1Char"/>
    <w:pPr>
      <w:keepLines/>
      <w:spacing w:after="120" w:line="240" w:lineRule="auto"/>
      <w:ind w:left="1080" w:hanging="720"/>
      <w:jc w:val="both"/>
    </w:pPr>
    <w:rPr>
      <w:rFonts w:ascii="Arial" w:eastAsia="Times New Roman" w:hAnsi="Arial" w:cs="Times New Roman"/>
      <w:szCs w:val="24"/>
      <w:lang w:eastAsia="en-GB"/>
    </w:rPr>
  </w:style>
  <w:style w:type="character" w:customStyle="1" w:styleId="Briefinglist1Char">
    <w:name w:val="Briefing list 1 Char"/>
    <w:basedOn w:val="BriefingtextChar"/>
    <w:link w:val="Briefinglist1"/>
    <w:rPr>
      <w:rFonts w:ascii="Arial" w:eastAsia="Times New Roman" w:hAnsi="Arial" w:cs="Times New Roman"/>
      <w:szCs w:val="24"/>
      <w:lang w:eastAsia="en-GB"/>
    </w:rPr>
  </w:style>
  <w:style w:type="character" w:styleId="Emphasis">
    <w:name w:val="Emphasis"/>
    <w:basedOn w:val="DefaultParagraphFont"/>
    <w:uiPriority w:val="20"/>
    <w:qFormat/>
    <w:rPr>
      <w:i/>
      <w:iCs/>
    </w:rPr>
  </w:style>
  <w:style w:type="character" w:customStyle="1" w:styleId="sr-only">
    <w:name w:val="sr-only"/>
    <w:basedOn w:val="DefaultParagraphFont"/>
  </w:style>
  <w:style w:type="character" w:customStyle="1" w:styleId="author">
    <w:name w:val="author"/>
    <w:basedOn w:val="DefaultParagraphFont"/>
  </w:style>
  <w:style w:type="paragraph" w:styleId="ListBullet">
    <w:name w:val="List Bullet"/>
    <w:basedOn w:val="Normal"/>
    <w:uiPriority w:val="99"/>
    <w:unhideWhenUsed/>
    <w:pPr>
      <w:numPr>
        <w:numId w:val="8"/>
      </w:numPr>
      <w:contextualSpacing/>
    </w:pPr>
  </w:style>
  <w:style w:type="paragraph" w:styleId="NoSpacing">
    <w:name w:val="No Spacing"/>
    <w:link w:val="NoSpacingChar"/>
    <w:uiPriority w:val="1"/>
    <w:qFormat/>
    <w:pPr>
      <w:spacing w:after="0" w:line="240" w:lineRule="auto"/>
    </w:pPr>
    <w:rPr>
      <w:rFonts w:eastAsiaTheme="minorEastAsia"/>
    </w:rPr>
  </w:style>
  <w:style w:type="character" w:customStyle="1" w:styleId="NoSpacingChar">
    <w:name w:val="No Spacing Char"/>
    <w:basedOn w:val="DefaultParagraphFont"/>
    <w:link w:val="NoSpacing"/>
    <w:uiPriority w:val="1"/>
    <w:rPr>
      <w:rFonts w:eastAsiaTheme="minorEastAsia"/>
      <w:lang w:val="bg-BG"/>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footnotereference0">
    <w:name w:val="footnotereference"/>
    <w:basedOn w:val="DefaultParagraphFont"/>
  </w:style>
  <w:style w:type="character" w:styleId="Strong">
    <w:name w:val="Strong"/>
    <w:basedOn w:val="DefaultParagraphFont"/>
    <w:uiPriority w:val="22"/>
    <w:qFormat/>
    <w:rPr>
      <w:b/>
      <w:bCs/>
    </w:rPr>
  </w:style>
  <w:style w:type="character" w:customStyle="1" w:styleId="authorortitle">
    <w:name w:val="authorortitle"/>
    <w:basedOn w:val="DefaultParagraphFont"/>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3253">
      <w:bodyDiv w:val="1"/>
      <w:marLeft w:val="0"/>
      <w:marRight w:val="0"/>
      <w:marTop w:val="0"/>
      <w:marBottom w:val="0"/>
      <w:divBdr>
        <w:top w:val="none" w:sz="0" w:space="0" w:color="auto"/>
        <w:left w:val="none" w:sz="0" w:space="0" w:color="auto"/>
        <w:bottom w:val="none" w:sz="0" w:space="0" w:color="auto"/>
        <w:right w:val="none" w:sz="0" w:space="0" w:color="auto"/>
      </w:divBdr>
    </w:div>
    <w:div w:id="73356076">
      <w:bodyDiv w:val="1"/>
      <w:marLeft w:val="0"/>
      <w:marRight w:val="0"/>
      <w:marTop w:val="0"/>
      <w:marBottom w:val="0"/>
      <w:divBdr>
        <w:top w:val="none" w:sz="0" w:space="0" w:color="auto"/>
        <w:left w:val="none" w:sz="0" w:space="0" w:color="auto"/>
        <w:bottom w:val="none" w:sz="0" w:space="0" w:color="auto"/>
        <w:right w:val="none" w:sz="0" w:space="0" w:color="auto"/>
      </w:divBdr>
    </w:div>
    <w:div w:id="109011159">
      <w:bodyDiv w:val="1"/>
      <w:marLeft w:val="0"/>
      <w:marRight w:val="0"/>
      <w:marTop w:val="0"/>
      <w:marBottom w:val="0"/>
      <w:divBdr>
        <w:top w:val="none" w:sz="0" w:space="0" w:color="auto"/>
        <w:left w:val="none" w:sz="0" w:space="0" w:color="auto"/>
        <w:bottom w:val="none" w:sz="0" w:space="0" w:color="auto"/>
        <w:right w:val="none" w:sz="0" w:space="0" w:color="auto"/>
      </w:divBdr>
    </w:div>
    <w:div w:id="182939371">
      <w:bodyDiv w:val="1"/>
      <w:marLeft w:val="0"/>
      <w:marRight w:val="0"/>
      <w:marTop w:val="0"/>
      <w:marBottom w:val="0"/>
      <w:divBdr>
        <w:top w:val="none" w:sz="0" w:space="0" w:color="auto"/>
        <w:left w:val="none" w:sz="0" w:space="0" w:color="auto"/>
        <w:bottom w:val="none" w:sz="0" w:space="0" w:color="auto"/>
        <w:right w:val="none" w:sz="0" w:space="0" w:color="auto"/>
      </w:divBdr>
    </w:div>
    <w:div w:id="213809115">
      <w:bodyDiv w:val="1"/>
      <w:marLeft w:val="0"/>
      <w:marRight w:val="0"/>
      <w:marTop w:val="0"/>
      <w:marBottom w:val="0"/>
      <w:divBdr>
        <w:top w:val="none" w:sz="0" w:space="0" w:color="auto"/>
        <w:left w:val="none" w:sz="0" w:space="0" w:color="auto"/>
        <w:bottom w:val="none" w:sz="0" w:space="0" w:color="auto"/>
        <w:right w:val="none" w:sz="0" w:space="0" w:color="auto"/>
      </w:divBdr>
    </w:div>
    <w:div w:id="263921338">
      <w:bodyDiv w:val="1"/>
      <w:marLeft w:val="0"/>
      <w:marRight w:val="0"/>
      <w:marTop w:val="0"/>
      <w:marBottom w:val="0"/>
      <w:divBdr>
        <w:top w:val="none" w:sz="0" w:space="0" w:color="auto"/>
        <w:left w:val="none" w:sz="0" w:space="0" w:color="auto"/>
        <w:bottom w:val="none" w:sz="0" w:space="0" w:color="auto"/>
        <w:right w:val="none" w:sz="0" w:space="0" w:color="auto"/>
      </w:divBdr>
    </w:div>
    <w:div w:id="274602755">
      <w:bodyDiv w:val="1"/>
      <w:marLeft w:val="0"/>
      <w:marRight w:val="0"/>
      <w:marTop w:val="0"/>
      <w:marBottom w:val="0"/>
      <w:divBdr>
        <w:top w:val="none" w:sz="0" w:space="0" w:color="auto"/>
        <w:left w:val="none" w:sz="0" w:space="0" w:color="auto"/>
        <w:bottom w:val="none" w:sz="0" w:space="0" w:color="auto"/>
        <w:right w:val="none" w:sz="0" w:space="0" w:color="auto"/>
      </w:divBdr>
    </w:div>
    <w:div w:id="278995349">
      <w:bodyDiv w:val="1"/>
      <w:marLeft w:val="0"/>
      <w:marRight w:val="0"/>
      <w:marTop w:val="0"/>
      <w:marBottom w:val="0"/>
      <w:divBdr>
        <w:top w:val="none" w:sz="0" w:space="0" w:color="auto"/>
        <w:left w:val="none" w:sz="0" w:space="0" w:color="auto"/>
        <w:bottom w:val="none" w:sz="0" w:space="0" w:color="auto"/>
        <w:right w:val="none" w:sz="0" w:space="0" w:color="auto"/>
      </w:divBdr>
    </w:div>
    <w:div w:id="291862594">
      <w:bodyDiv w:val="1"/>
      <w:marLeft w:val="0"/>
      <w:marRight w:val="0"/>
      <w:marTop w:val="0"/>
      <w:marBottom w:val="0"/>
      <w:divBdr>
        <w:top w:val="none" w:sz="0" w:space="0" w:color="auto"/>
        <w:left w:val="none" w:sz="0" w:space="0" w:color="auto"/>
        <w:bottom w:val="none" w:sz="0" w:space="0" w:color="auto"/>
        <w:right w:val="none" w:sz="0" w:space="0" w:color="auto"/>
      </w:divBdr>
    </w:div>
    <w:div w:id="309291799">
      <w:bodyDiv w:val="1"/>
      <w:marLeft w:val="0"/>
      <w:marRight w:val="0"/>
      <w:marTop w:val="0"/>
      <w:marBottom w:val="0"/>
      <w:divBdr>
        <w:top w:val="none" w:sz="0" w:space="0" w:color="auto"/>
        <w:left w:val="none" w:sz="0" w:space="0" w:color="auto"/>
        <w:bottom w:val="none" w:sz="0" w:space="0" w:color="auto"/>
        <w:right w:val="none" w:sz="0" w:space="0" w:color="auto"/>
      </w:divBdr>
    </w:div>
    <w:div w:id="461584155">
      <w:bodyDiv w:val="1"/>
      <w:marLeft w:val="0"/>
      <w:marRight w:val="0"/>
      <w:marTop w:val="0"/>
      <w:marBottom w:val="0"/>
      <w:divBdr>
        <w:top w:val="none" w:sz="0" w:space="0" w:color="auto"/>
        <w:left w:val="none" w:sz="0" w:space="0" w:color="auto"/>
        <w:bottom w:val="none" w:sz="0" w:space="0" w:color="auto"/>
        <w:right w:val="none" w:sz="0" w:space="0" w:color="auto"/>
      </w:divBdr>
    </w:div>
    <w:div w:id="523053547">
      <w:bodyDiv w:val="1"/>
      <w:marLeft w:val="0"/>
      <w:marRight w:val="0"/>
      <w:marTop w:val="0"/>
      <w:marBottom w:val="0"/>
      <w:divBdr>
        <w:top w:val="none" w:sz="0" w:space="0" w:color="auto"/>
        <w:left w:val="none" w:sz="0" w:space="0" w:color="auto"/>
        <w:bottom w:val="none" w:sz="0" w:space="0" w:color="auto"/>
        <w:right w:val="none" w:sz="0" w:space="0" w:color="auto"/>
      </w:divBdr>
    </w:div>
    <w:div w:id="549463378">
      <w:bodyDiv w:val="1"/>
      <w:marLeft w:val="0"/>
      <w:marRight w:val="0"/>
      <w:marTop w:val="0"/>
      <w:marBottom w:val="0"/>
      <w:divBdr>
        <w:top w:val="none" w:sz="0" w:space="0" w:color="auto"/>
        <w:left w:val="none" w:sz="0" w:space="0" w:color="auto"/>
        <w:bottom w:val="none" w:sz="0" w:space="0" w:color="auto"/>
        <w:right w:val="none" w:sz="0" w:space="0" w:color="auto"/>
      </w:divBdr>
    </w:div>
    <w:div w:id="554001449">
      <w:bodyDiv w:val="1"/>
      <w:marLeft w:val="0"/>
      <w:marRight w:val="0"/>
      <w:marTop w:val="0"/>
      <w:marBottom w:val="0"/>
      <w:divBdr>
        <w:top w:val="none" w:sz="0" w:space="0" w:color="auto"/>
        <w:left w:val="none" w:sz="0" w:space="0" w:color="auto"/>
        <w:bottom w:val="none" w:sz="0" w:space="0" w:color="auto"/>
        <w:right w:val="none" w:sz="0" w:space="0" w:color="auto"/>
      </w:divBdr>
    </w:div>
    <w:div w:id="556087086">
      <w:bodyDiv w:val="1"/>
      <w:marLeft w:val="0"/>
      <w:marRight w:val="0"/>
      <w:marTop w:val="0"/>
      <w:marBottom w:val="0"/>
      <w:divBdr>
        <w:top w:val="none" w:sz="0" w:space="0" w:color="auto"/>
        <w:left w:val="none" w:sz="0" w:space="0" w:color="auto"/>
        <w:bottom w:val="none" w:sz="0" w:space="0" w:color="auto"/>
        <w:right w:val="none" w:sz="0" w:space="0" w:color="auto"/>
      </w:divBdr>
    </w:div>
    <w:div w:id="634525740">
      <w:bodyDiv w:val="1"/>
      <w:marLeft w:val="0"/>
      <w:marRight w:val="0"/>
      <w:marTop w:val="0"/>
      <w:marBottom w:val="0"/>
      <w:divBdr>
        <w:top w:val="none" w:sz="0" w:space="0" w:color="auto"/>
        <w:left w:val="none" w:sz="0" w:space="0" w:color="auto"/>
        <w:bottom w:val="none" w:sz="0" w:space="0" w:color="auto"/>
        <w:right w:val="none" w:sz="0" w:space="0" w:color="auto"/>
      </w:divBdr>
    </w:div>
    <w:div w:id="645234327">
      <w:bodyDiv w:val="1"/>
      <w:marLeft w:val="0"/>
      <w:marRight w:val="0"/>
      <w:marTop w:val="0"/>
      <w:marBottom w:val="0"/>
      <w:divBdr>
        <w:top w:val="none" w:sz="0" w:space="0" w:color="auto"/>
        <w:left w:val="none" w:sz="0" w:space="0" w:color="auto"/>
        <w:bottom w:val="none" w:sz="0" w:space="0" w:color="auto"/>
        <w:right w:val="none" w:sz="0" w:space="0" w:color="auto"/>
      </w:divBdr>
    </w:div>
    <w:div w:id="647783764">
      <w:bodyDiv w:val="1"/>
      <w:marLeft w:val="0"/>
      <w:marRight w:val="0"/>
      <w:marTop w:val="0"/>
      <w:marBottom w:val="0"/>
      <w:divBdr>
        <w:top w:val="none" w:sz="0" w:space="0" w:color="auto"/>
        <w:left w:val="none" w:sz="0" w:space="0" w:color="auto"/>
        <w:bottom w:val="none" w:sz="0" w:space="0" w:color="auto"/>
        <w:right w:val="none" w:sz="0" w:space="0" w:color="auto"/>
      </w:divBdr>
    </w:div>
    <w:div w:id="655303559">
      <w:bodyDiv w:val="1"/>
      <w:marLeft w:val="0"/>
      <w:marRight w:val="0"/>
      <w:marTop w:val="0"/>
      <w:marBottom w:val="0"/>
      <w:divBdr>
        <w:top w:val="none" w:sz="0" w:space="0" w:color="auto"/>
        <w:left w:val="none" w:sz="0" w:space="0" w:color="auto"/>
        <w:bottom w:val="none" w:sz="0" w:space="0" w:color="auto"/>
        <w:right w:val="none" w:sz="0" w:space="0" w:color="auto"/>
      </w:divBdr>
    </w:div>
    <w:div w:id="816461859">
      <w:bodyDiv w:val="1"/>
      <w:marLeft w:val="0"/>
      <w:marRight w:val="0"/>
      <w:marTop w:val="0"/>
      <w:marBottom w:val="0"/>
      <w:divBdr>
        <w:top w:val="none" w:sz="0" w:space="0" w:color="auto"/>
        <w:left w:val="none" w:sz="0" w:space="0" w:color="auto"/>
        <w:bottom w:val="none" w:sz="0" w:space="0" w:color="auto"/>
        <w:right w:val="none" w:sz="0" w:space="0" w:color="auto"/>
      </w:divBdr>
    </w:div>
    <w:div w:id="914046728">
      <w:bodyDiv w:val="1"/>
      <w:marLeft w:val="0"/>
      <w:marRight w:val="0"/>
      <w:marTop w:val="0"/>
      <w:marBottom w:val="0"/>
      <w:divBdr>
        <w:top w:val="none" w:sz="0" w:space="0" w:color="auto"/>
        <w:left w:val="none" w:sz="0" w:space="0" w:color="auto"/>
        <w:bottom w:val="none" w:sz="0" w:space="0" w:color="auto"/>
        <w:right w:val="none" w:sz="0" w:space="0" w:color="auto"/>
      </w:divBdr>
    </w:div>
    <w:div w:id="924656332">
      <w:bodyDiv w:val="1"/>
      <w:marLeft w:val="0"/>
      <w:marRight w:val="0"/>
      <w:marTop w:val="0"/>
      <w:marBottom w:val="0"/>
      <w:divBdr>
        <w:top w:val="none" w:sz="0" w:space="0" w:color="auto"/>
        <w:left w:val="none" w:sz="0" w:space="0" w:color="auto"/>
        <w:bottom w:val="none" w:sz="0" w:space="0" w:color="auto"/>
        <w:right w:val="none" w:sz="0" w:space="0" w:color="auto"/>
      </w:divBdr>
    </w:div>
    <w:div w:id="990787006">
      <w:bodyDiv w:val="1"/>
      <w:marLeft w:val="0"/>
      <w:marRight w:val="0"/>
      <w:marTop w:val="0"/>
      <w:marBottom w:val="0"/>
      <w:divBdr>
        <w:top w:val="none" w:sz="0" w:space="0" w:color="auto"/>
        <w:left w:val="none" w:sz="0" w:space="0" w:color="auto"/>
        <w:bottom w:val="none" w:sz="0" w:space="0" w:color="auto"/>
        <w:right w:val="none" w:sz="0" w:space="0" w:color="auto"/>
      </w:divBdr>
    </w:div>
    <w:div w:id="1040782160">
      <w:bodyDiv w:val="1"/>
      <w:marLeft w:val="0"/>
      <w:marRight w:val="0"/>
      <w:marTop w:val="0"/>
      <w:marBottom w:val="0"/>
      <w:divBdr>
        <w:top w:val="none" w:sz="0" w:space="0" w:color="auto"/>
        <w:left w:val="none" w:sz="0" w:space="0" w:color="auto"/>
        <w:bottom w:val="none" w:sz="0" w:space="0" w:color="auto"/>
        <w:right w:val="none" w:sz="0" w:space="0" w:color="auto"/>
      </w:divBdr>
    </w:div>
    <w:div w:id="1080056446">
      <w:bodyDiv w:val="1"/>
      <w:marLeft w:val="0"/>
      <w:marRight w:val="0"/>
      <w:marTop w:val="0"/>
      <w:marBottom w:val="0"/>
      <w:divBdr>
        <w:top w:val="none" w:sz="0" w:space="0" w:color="auto"/>
        <w:left w:val="none" w:sz="0" w:space="0" w:color="auto"/>
        <w:bottom w:val="none" w:sz="0" w:space="0" w:color="auto"/>
        <w:right w:val="none" w:sz="0" w:space="0" w:color="auto"/>
      </w:divBdr>
    </w:div>
    <w:div w:id="1088842991">
      <w:bodyDiv w:val="1"/>
      <w:marLeft w:val="0"/>
      <w:marRight w:val="0"/>
      <w:marTop w:val="0"/>
      <w:marBottom w:val="0"/>
      <w:divBdr>
        <w:top w:val="none" w:sz="0" w:space="0" w:color="auto"/>
        <w:left w:val="none" w:sz="0" w:space="0" w:color="auto"/>
        <w:bottom w:val="none" w:sz="0" w:space="0" w:color="auto"/>
        <w:right w:val="none" w:sz="0" w:space="0" w:color="auto"/>
      </w:divBdr>
    </w:div>
    <w:div w:id="1090155708">
      <w:bodyDiv w:val="1"/>
      <w:marLeft w:val="0"/>
      <w:marRight w:val="0"/>
      <w:marTop w:val="0"/>
      <w:marBottom w:val="0"/>
      <w:divBdr>
        <w:top w:val="none" w:sz="0" w:space="0" w:color="auto"/>
        <w:left w:val="none" w:sz="0" w:space="0" w:color="auto"/>
        <w:bottom w:val="none" w:sz="0" w:space="0" w:color="auto"/>
        <w:right w:val="none" w:sz="0" w:space="0" w:color="auto"/>
      </w:divBdr>
    </w:div>
    <w:div w:id="1123965175">
      <w:bodyDiv w:val="1"/>
      <w:marLeft w:val="0"/>
      <w:marRight w:val="0"/>
      <w:marTop w:val="0"/>
      <w:marBottom w:val="0"/>
      <w:divBdr>
        <w:top w:val="none" w:sz="0" w:space="0" w:color="auto"/>
        <w:left w:val="none" w:sz="0" w:space="0" w:color="auto"/>
        <w:bottom w:val="none" w:sz="0" w:space="0" w:color="auto"/>
        <w:right w:val="none" w:sz="0" w:space="0" w:color="auto"/>
      </w:divBdr>
    </w:div>
    <w:div w:id="1142890398">
      <w:bodyDiv w:val="1"/>
      <w:marLeft w:val="0"/>
      <w:marRight w:val="0"/>
      <w:marTop w:val="0"/>
      <w:marBottom w:val="0"/>
      <w:divBdr>
        <w:top w:val="none" w:sz="0" w:space="0" w:color="auto"/>
        <w:left w:val="none" w:sz="0" w:space="0" w:color="auto"/>
        <w:bottom w:val="none" w:sz="0" w:space="0" w:color="auto"/>
        <w:right w:val="none" w:sz="0" w:space="0" w:color="auto"/>
      </w:divBdr>
    </w:div>
    <w:div w:id="1151868209">
      <w:bodyDiv w:val="1"/>
      <w:marLeft w:val="0"/>
      <w:marRight w:val="0"/>
      <w:marTop w:val="0"/>
      <w:marBottom w:val="0"/>
      <w:divBdr>
        <w:top w:val="none" w:sz="0" w:space="0" w:color="auto"/>
        <w:left w:val="none" w:sz="0" w:space="0" w:color="auto"/>
        <w:bottom w:val="none" w:sz="0" w:space="0" w:color="auto"/>
        <w:right w:val="none" w:sz="0" w:space="0" w:color="auto"/>
      </w:divBdr>
    </w:div>
    <w:div w:id="1155995566">
      <w:bodyDiv w:val="1"/>
      <w:marLeft w:val="0"/>
      <w:marRight w:val="0"/>
      <w:marTop w:val="0"/>
      <w:marBottom w:val="0"/>
      <w:divBdr>
        <w:top w:val="none" w:sz="0" w:space="0" w:color="auto"/>
        <w:left w:val="none" w:sz="0" w:space="0" w:color="auto"/>
        <w:bottom w:val="none" w:sz="0" w:space="0" w:color="auto"/>
        <w:right w:val="none" w:sz="0" w:space="0" w:color="auto"/>
      </w:divBdr>
    </w:div>
    <w:div w:id="1246721180">
      <w:bodyDiv w:val="1"/>
      <w:marLeft w:val="0"/>
      <w:marRight w:val="0"/>
      <w:marTop w:val="0"/>
      <w:marBottom w:val="0"/>
      <w:divBdr>
        <w:top w:val="none" w:sz="0" w:space="0" w:color="auto"/>
        <w:left w:val="none" w:sz="0" w:space="0" w:color="auto"/>
        <w:bottom w:val="none" w:sz="0" w:space="0" w:color="auto"/>
        <w:right w:val="none" w:sz="0" w:space="0" w:color="auto"/>
      </w:divBdr>
    </w:div>
    <w:div w:id="1253706194">
      <w:bodyDiv w:val="1"/>
      <w:marLeft w:val="0"/>
      <w:marRight w:val="0"/>
      <w:marTop w:val="0"/>
      <w:marBottom w:val="0"/>
      <w:divBdr>
        <w:top w:val="none" w:sz="0" w:space="0" w:color="auto"/>
        <w:left w:val="none" w:sz="0" w:space="0" w:color="auto"/>
        <w:bottom w:val="none" w:sz="0" w:space="0" w:color="auto"/>
        <w:right w:val="none" w:sz="0" w:space="0" w:color="auto"/>
      </w:divBdr>
    </w:div>
    <w:div w:id="1354914979">
      <w:bodyDiv w:val="1"/>
      <w:marLeft w:val="0"/>
      <w:marRight w:val="0"/>
      <w:marTop w:val="0"/>
      <w:marBottom w:val="0"/>
      <w:divBdr>
        <w:top w:val="none" w:sz="0" w:space="0" w:color="auto"/>
        <w:left w:val="none" w:sz="0" w:space="0" w:color="auto"/>
        <w:bottom w:val="none" w:sz="0" w:space="0" w:color="auto"/>
        <w:right w:val="none" w:sz="0" w:space="0" w:color="auto"/>
      </w:divBdr>
    </w:div>
    <w:div w:id="1441804161">
      <w:bodyDiv w:val="1"/>
      <w:marLeft w:val="0"/>
      <w:marRight w:val="0"/>
      <w:marTop w:val="0"/>
      <w:marBottom w:val="0"/>
      <w:divBdr>
        <w:top w:val="none" w:sz="0" w:space="0" w:color="auto"/>
        <w:left w:val="none" w:sz="0" w:space="0" w:color="auto"/>
        <w:bottom w:val="none" w:sz="0" w:space="0" w:color="auto"/>
        <w:right w:val="none" w:sz="0" w:space="0" w:color="auto"/>
      </w:divBdr>
    </w:div>
    <w:div w:id="1443958328">
      <w:bodyDiv w:val="1"/>
      <w:marLeft w:val="0"/>
      <w:marRight w:val="0"/>
      <w:marTop w:val="0"/>
      <w:marBottom w:val="0"/>
      <w:divBdr>
        <w:top w:val="none" w:sz="0" w:space="0" w:color="auto"/>
        <w:left w:val="none" w:sz="0" w:space="0" w:color="auto"/>
        <w:bottom w:val="none" w:sz="0" w:space="0" w:color="auto"/>
        <w:right w:val="none" w:sz="0" w:space="0" w:color="auto"/>
      </w:divBdr>
    </w:div>
    <w:div w:id="1573461958">
      <w:bodyDiv w:val="1"/>
      <w:marLeft w:val="0"/>
      <w:marRight w:val="0"/>
      <w:marTop w:val="0"/>
      <w:marBottom w:val="0"/>
      <w:divBdr>
        <w:top w:val="none" w:sz="0" w:space="0" w:color="auto"/>
        <w:left w:val="none" w:sz="0" w:space="0" w:color="auto"/>
        <w:bottom w:val="none" w:sz="0" w:space="0" w:color="auto"/>
        <w:right w:val="none" w:sz="0" w:space="0" w:color="auto"/>
      </w:divBdr>
    </w:div>
    <w:div w:id="1586182095">
      <w:bodyDiv w:val="1"/>
      <w:marLeft w:val="0"/>
      <w:marRight w:val="0"/>
      <w:marTop w:val="0"/>
      <w:marBottom w:val="0"/>
      <w:divBdr>
        <w:top w:val="none" w:sz="0" w:space="0" w:color="auto"/>
        <w:left w:val="none" w:sz="0" w:space="0" w:color="auto"/>
        <w:bottom w:val="none" w:sz="0" w:space="0" w:color="auto"/>
        <w:right w:val="none" w:sz="0" w:space="0" w:color="auto"/>
      </w:divBdr>
    </w:div>
    <w:div w:id="1687830648">
      <w:bodyDiv w:val="1"/>
      <w:marLeft w:val="0"/>
      <w:marRight w:val="0"/>
      <w:marTop w:val="0"/>
      <w:marBottom w:val="0"/>
      <w:divBdr>
        <w:top w:val="none" w:sz="0" w:space="0" w:color="auto"/>
        <w:left w:val="none" w:sz="0" w:space="0" w:color="auto"/>
        <w:bottom w:val="none" w:sz="0" w:space="0" w:color="auto"/>
        <w:right w:val="none" w:sz="0" w:space="0" w:color="auto"/>
      </w:divBdr>
    </w:div>
    <w:div w:id="1753622027">
      <w:bodyDiv w:val="1"/>
      <w:marLeft w:val="0"/>
      <w:marRight w:val="0"/>
      <w:marTop w:val="0"/>
      <w:marBottom w:val="0"/>
      <w:divBdr>
        <w:top w:val="none" w:sz="0" w:space="0" w:color="auto"/>
        <w:left w:val="none" w:sz="0" w:space="0" w:color="auto"/>
        <w:bottom w:val="none" w:sz="0" w:space="0" w:color="auto"/>
        <w:right w:val="none" w:sz="0" w:space="0" w:color="auto"/>
      </w:divBdr>
    </w:div>
    <w:div w:id="1780684470">
      <w:bodyDiv w:val="1"/>
      <w:marLeft w:val="0"/>
      <w:marRight w:val="0"/>
      <w:marTop w:val="0"/>
      <w:marBottom w:val="0"/>
      <w:divBdr>
        <w:top w:val="none" w:sz="0" w:space="0" w:color="auto"/>
        <w:left w:val="none" w:sz="0" w:space="0" w:color="auto"/>
        <w:bottom w:val="none" w:sz="0" w:space="0" w:color="auto"/>
        <w:right w:val="none" w:sz="0" w:space="0" w:color="auto"/>
      </w:divBdr>
    </w:div>
    <w:div w:id="1790080634">
      <w:bodyDiv w:val="1"/>
      <w:marLeft w:val="0"/>
      <w:marRight w:val="0"/>
      <w:marTop w:val="0"/>
      <w:marBottom w:val="0"/>
      <w:divBdr>
        <w:top w:val="none" w:sz="0" w:space="0" w:color="auto"/>
        <w:left w:val="none" w:sz="0" w:space="0" w:color="auto"/>
        <w:bottom w:val="none" w:sz="0" w:space="0" w:color="auto"/>
        <w:right w:val="none" w:sz="0" w:space="0" w:color="auto"/>
      </w:divBdr>
    </w:div>
    <w:div w:id="1807161285">
      <w:bodyDiv w:val="1"/>
      <w:marLeft w:val="0"/>
      <w:marRight w:val="0"/>
      <w:marTop w:val="0"/>
      <w:marBottom w:val="0"/>
      <w:divBdr>
        <w:top w:val="none" w:sz="0" w:space="0" w:color="auto"/>
        <w:left w:val="none" w:sz="0" w:space="0" w:color="auto"/>
        <w:bottom w:val="none" w:sz="0" w:space="0" w:color="auto"/>
        <w:right w:val="none" w:sz="0" w:space="0" w:color="auto"/>
      </w:divBdr>
    </w:div>
    <w:div w:id="1860701334">
      <w:bodyDiv w:val="1"/>
      <w:marLeft w:val="0"/>
      <w:marRight w:val="0"/>
      <w:marTop w:val="0"/>
      <w:marBottom w:val="0"/>
      <w:divBdr>
        <w:top w:val="none" w:sz="0" w:space="0" w:color="auto"/>
        <w:left w:val="none" w:sz="0" w:space="0" w:color="auto"/>
        <w:bottom w:val="none" w:sz="0" w:space="0" w:color="auto"/>
        <w:right w:val="none" w:sz="0" w:space="0" w:color="auto"/>
      </w:divBdr>
    </w:div>
    <w:div w:id="1870559894">
      <w:bodyDiv w:val="1"/>
      <w:marLeft w:val="0"/>
      <w:marRight w:val="0"/>
      <w:marTop w:val="0"/>
      <w:marBottom w:val="0"/>
      <w:divBdr>
        <w:top w:val="none" w:sz="0" w:space="0" w:color="auto"/>
        <w:left w:val="none" w:sz="0" w:space="0" w:color="auto"/>
        <w:bottom w:val="none" w:sz="0" w:space="0" w:color="auto"/>
        <w:right w:val="none" w:sz="0" w:space="0" w:color="auto"/>
      </w:divBdr>
    </w:div>
    <w:div w:id="1906142631">
      <w:bodyDiv w:val="1"/>
      <w:marLeft w:val="0"/>
      <w:marRight w:val="0"/>
      <w:marTop w:val="0"/>
      <w:marBottom w:val="0"/>
      <w:divBdr>
        <w:top w:val="none" w:sz="0" w:space="0" w:color="auto"/>
        <w:left w:val="none" w:sz="0" w:space="0" w:color="auto"/>
        <w:bottom w:val="none" w:sz="0" w:space="0" w:color="auto"/>
        <w:right w:val="none" w:sz="0" w:space="0" w:color="auto"/>
      </w:divBdr>
    </w:div>
    <w:div w:id="1926567754">
      <w:bodyDiv w:val="1"/>
      <w:marLeft w:val="0"/>
      <w:marRight w:val="0"/>
      <w:marTop w:val="0"/>
      <w:marBottom w:val="0"/>
      <w:divBdr>
        <w:top w:val="none" w:sz="0" w:space="0" w:color="auto"/>
        <w:left w:val="none" w:sz="0" w:space="0" w:color="auto"/>
        <w:bottom w:val="none" w:sz="0" w:space="0" w:color="auto"/>
        <w:right w:val="none" w:sz="0" w:space="0" w:color="auto"/>
      </w:divBdr>
    </w:div>
    <w:div w:id="2020739273">
      <w:bodyDiv w:val="1"/>
      <w:marLeft w:val="0"/>
      <w:marRight w:val="0"/>
      <w:marTop w:val="0"/>
      <w:marBottom w:val="0"/>
      <w:divBdr>
        <w:top w:val="none" w:sz="0" w:space="0" w:color="auto"/>
        <w:left w:val="none" w:sz="0" w:space="0" w:color="auto"/>
        <w:bottom w:val="none" w:sz="0" w:space="0" w:color="auto"/>
        <w:right w:val="none" w:sz="0" w:space="0" w:color="auto"/>
      </w:divBdr>
    </w:div>
    <w:div w:id="2112315416">
      <w:bodyDiv w:val="1"/>
      <w:marLeft w:val="0"/>
      <w:marRight w:val="0"/>
      <w:marTop w:val="0"/>
      <w:marBottom w:val="0"/>
      <w:divBdr>
        <w:top w:val="none" w:sz="0" w:space="0" w:color="auto"/>
        <w:left w:val="none" w:sz="0" w:space="0" w:color="auto"/>
        <w:bottom w:val="none" w:sz="0" w:space="0" w:color="auto"/>
        <w:right w:val="none" w:sz="0" w:space="0" w:color="auto"/>
      </w:divBdr>
    </w:div>
    <w:div w:id="212626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jp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yperlink" Target="https://ec.europa.eu/environment/strategy/biodiversity-strategy-2030_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jp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www.holocaustremembrance.com/resources/working-definitions-charters/working-definition-antisemitism" TargetMode="External"/><Relationship Id="rId117" Type="http://schemas.openxmlformats.org/officeDocument/2006/relationships/hyperlink" Target="https://www.holocaustremembrance.com/resources/working-definitions-charters/working-definition-antisemitism/adoption-endorsement" TargetMode="External"/><Relationship Id="rId21" Type="http://schemas.openxmlformats.org/officeDocument/2006/relationships/hyperlink" Target="https://ec.europa.eu/info/files/summary-report-feedback-roadmap-eu-strategy-combating-antisemitism-and-fostering-jewish-life_en" TargetMode="External"/><Relationship Id="rId42" Type="http://schemas.openxmlformats.org/officeDocument/2006/relationships/hyperlink" Target="https://fra.europa.eu/sites/default/files/fra_uploads/fra-2021-hate-crime-reporting_en.pdf" TargetMode="External"/><Relationship Id="rId47" Type="http://schemas.openxmlformats.org/officeDocument/2006/relationships/hyperlink" Target="https://eur-lex.europa.eu/legal-content/bg/TXT/HTML/?uri=CELEX:52021DC0142&amp;from=bg" TargetMode="External"/><Relationship Id="rId63" Type="http://schemas.openxmlformats.org/officeDocument/2006/relationships/hyperlink" Target="https://eur-lex.europa.eu/legal-content/BG/TXT/HTML/?uri=CELEX:52021PC0206&amp;from=BG" TargetMode="External"/><Relationship Id="rId68" Type="http://schemas.openxmlformats.org/officeDocument/2006/relationships/hyperlink" Target="https://ec.europa.eu/info/sites/default/files/a_union_of_equality_eu_action_plan_against_racism_2020_-2025_bg.pdf" TargetMode="External"/><Relationship Id="rId84" Type="http://schemas.openxmlformats.org/officeDocument/2006/relationships/hyperlink" Target="https://fra.europa.eu/sites/default/files/fra_uploads/fra-2018-experiences-and-perceptions-of-antisemitism-survey_en.pdf" TargetMode="External"/><Relationship Id="rId89" Type="http://schemas.openxmlformats.org/officeDocument/2006/relationships/hyperlink" Target="https://www.coe.int/en/web/venice/faro-convention" TargetMode="External"/><Relationship Id="rId112" Type="http://schemas.openxmlformats.org/officeDocument/2006/relationships/hyperlink" Target="https://www.haaretz.com/jewish/.premium-world-jewish-population-on-eve-of-new-year-14-7-million-1.6464812" TargetMode="External"/><Relationship Id="rId16" Type="http://schemas.openxmlformats.org/officeDocument/2006/relationships/hyperlink" Target="https://www.europarl.europa.eu/doceo/document/TA-8-2017-0243_BG.html" TargetMode="External"/><Relationship Id="rId107" Type="http://schemas.openxmlformats.org/officeDocument/2006/relationships/hyperlink" Target="https://ec.europa.eu/newsroom/just/items/700272/default" TargetMode="External"/><Relationship Id="rId11" Type="http://schemas.openxmlformats.org/officeDocument/2006/relationships/hyperlink" Target="https://fra.europa.eu/sites/default/files/fra-2013-discrimination-hate-crime-against-jews-eu-member-states-0_en.pdf" TargetMode="External"/><Relationship Id="rId24" Type="http://schemas.openxmlformats.org/officeDocument/2006/relationships/hyperlink" Target="https://fra.europa.eu/sites/default/files/fra_uploads/fra-2018-experiences-and-perceptions-of-antisemitism-survey_en.pdf" TargetMode="External"/><Relationship Id="rId32" Type="http://schemas.openxmlformats.org/officeDocument/2006/relationships/hyperlink" Target="https://www.consilium.europa.eu/media/47065/st13637-en20.pdf" TargetMode="External"/><Relationship Id="rId37" Type="http://schemas.openxmlformats.org/officeDocument/2006/relationships/hyperlink" Target="https://fra.europa.eu/sites/default/files/fra_uploads/fra-2020-antisemitism-overview-2009-2019_en.pdf" TargetMode="External"/><Relationship Id="rId40" Type="http://schemas.openxmlformats.org/officeDocument/2006/relationships/hyperlink" Target="https://fra.europa.eu/sites/default/files/fra_uploads/fra-2019-young-jewish-europeans_en.pdf" TargetMode="External"/><Relationship Id="rId45" Type="http://schemas.openxmlformats.org/officeDocument/2006/relationships/hyperlink" Target="https://ec.europa.eu/info/sites/default/files/2_en_act_part1_v4_0.pdf" TargetMode="External"/><Relationship Id="rId53" Type="http://schemas.openxmlformats.org/officeDocument/2006/relationships/hyperlink" Target="https://op.europa.eu/en/publication-detail/-/publication/d73c833f-c34c-11eb-a925-01aa75ed71a1/language-en" TargetMode="External"/><Relationship Id="rId58" Type="http://schemas.openxmlformats.org/officeDocument/2006/relationships/hyperlink" Target="https://www.europol.europa.eu/newsroom/news/stopping-hate-speech-online-europol-coordinates-first-europe-wide-action-day" TargetMode="External"/><Relationship Id="rId66" Type="http://schemas.openxmlformats.org/officeDocument/2006/relationships/hyperlink" Target="https://ec.europa.eu/info/policies/justice-and-fundamental-rights/combatting-discrimination/tackling-discrimination/diversity-management/eu-platform-diversity-charters_en" TargetMode="External"/><Relationship Id="rId74" Type="http://schemas.openxmlformats.org/officeDocument/2006/relationships/hyperlink" Target="https://ec.europa.eu/home-affairs/system/files/2020-12/09122020_communication_commission_european_parliament_the_council_eu_agenda_counter_terrorism_po-2020-9031_com-2020_795_en.pdf" TargetMode="External"/><Relationship Id="rId79" Type="http://schemas.openxmlformats.org/officeDocument/2006/relationships/hyperlink" Target="http://www.comece.eu/dl/mMmlJKJKkLmoJqx4KJK/EU_Quick_Guide_to_support_the_protection_of_Places_of_Worship_May_2021_HL.pdf" TargetMode="External"/><Relationship Id="rId87" Type="http://schemas.openxmlformats.org/officeDocument/2006/relationships/hyperlink" Target="https://eur-lex.europa.eu/legal-content/BG/TXT/?uri=CELEX:52020DC0380" TargetMode="External"/><Relationship Id="rId102" Type="http://schemas.openxmlformats.org/officeDocument/2006/relationships/hyperlink" Target="https://europa.eu/eurobarometer/surveys/detail/2220" TargetMode="External"/><Relationship Id="rId110" Type="http://schemas.openxmlformats.org/officeDocument/2006/relationships/hyperlink" Target="https://www.jewishagency.org/jewish-population-5782/" TargetMode="External"/><Relationship Id="rId115" Type="http://schemas.openxmlformats.org/officeDocument/2006/relationships/hyperlink" Target="https://eeas.europa.eu/sites/default/files/06_hr_guidelines_religion_en.pdf" TargetMode="External"/><Relationship Id="rId5" Type="http://schemas.openxmlformats.org/officeDocument/2006/relationships/hyperlink" Target="https://cst.org.uk/data/file/d/9/Coronavirus%20and%20the%20plague%20of%20antisemitism.1586276450.pdf" TargetMode="External"/><Relationship Id="rId61" Type="http://schemas.openxmlformats.org/officeDocument/2006/relationships/hyperlink" Target="https://digital-strategy.ec.europa.eu/en/policies/code-practice-disinformation" TargetMode="External"/><Relationship Id="rId82" Type="http://schemas.openxmlformats.org/officeDocument/2006/relationships/hyperlink" Target="https://europa.eu/eurobarometer/surveys/detail/2220" TargetMode="External"/><Relationship Id="rId90" Type="http://schemas.openxmlformats.org/officeDocument/2006/relationships/hyperlink" Target="http://assembly.coe.int/nw/xml/XRef/Xref-XML2HTML-en.asp?fileid=28247&amp;lang=en" TargetMode="External"/><Relationship Id="rId95" Type="http://schemas.openxmlformats.org/officeDocument/2006/relationships/hyperlink" Target="https://eur-lex.europa.eu/legal-content/BG/TXT/?uri=CELEX:52020DC0625" TargetMode="External"/><Relationship Id="rId19" Type="http://schemas.openxmlformats.org/officeDocument/2006/relationships/hyperlink" Target="https://www.consilium.europa.eu/media/47065/st13637-en20.pdf" TargetMode="External"/><Relationship Id="rId14" Type="http://schemas.openxmlformats.org/officeDocument/2006/relationships/hyperlink" Target="https://urldefense.com/v3/__https:/www.researchgate.net/publication/348686333_INTERNATIONAL_MIGRATION_OF_JEWS__;!!DOxrgLBm!Ucg0DMk6iOzx8zrAlRj33TPO68yRgIy0EGIrPv0Xf9V9yudLIZVlQSYALt4EWTymtDT0hNM$" TargetMode="External"/><Relationship Id="rId22" Type="http://schemas.openxmlformats.org/officeDocument/2006/relationships/hyperlink" Target="https://tandis.odihr.pl/handle/20.500.12389/22404" TargetMode="External"/><Relationship Id="rId27" Type="http://schemas.openxmlformats.org/officeDocument/2006/relationships/hyperlink" Target="https://data.consilium.europa.eu/doc/document/ST-15213-2018-INIT/bg/pdf" TargetMode="External"/><Relationship Id="rId30" Type="http://schemas.openxmlformats.org/officeDocument/2006/relationships/hyperlink" Target="https://op.europa.eu/en/publication-detail/-/publication/d3006107-519b-11eb-b59f-01aa75ed71a1/language-en" TargetMode="External"/><Relationship Id="rId35" Type="http://schemas.openxmlformats.org/officeDocument/2006/relationships/hyperlink" Target="https://ec.europa.eu/info/funding-tenders/opportunities/portal/screen/programmes/cerv" TargetMode="External"/><Relationship Id="rId43" Type="http://schemas.openxmlformats.org/officeDocument/2006/relationships/hyperlink" Target="https://eur-lex.europa.eu/legal-content/BG/TXT/?uri=CELEX:52020DC0258" TargetMode="External"/><Relationship Id="rId48" Type="http://schemas.openxmlformats.org/officeDocument/2006/relationships/hyperlink" Target="https://www.report-antisemitism.de/" TargetMode="External"/><Relationship Id="rId56" Type="http://schemas.openxmlformats.org/officeDocument/2006/relationships/hyperlink" Target="https://ec.europa.eu/info/policies/justice-and-fundamental-rights/combatting-discrimination/racism-and-xenophobia/eu-code-conduct-countering-illegal-hate-speech-online_en" TargetMode="External"/><Relationship Id="rId64" Type="http://schemas.openxmlformats.org/officeDocument/2006/relationships/hyperlink" Target="https://eur-lex.europa.eu/legal-content/BG/TXT/PDF/?uri=CELEX:32000L0043&amp;from=GA" TargetMode="External"/><Relationship Id="rId69" Type="http://schemas.openxmlformats.org/officeDocument/2006/relationships/hyperlink" Target="https://www.chabad.org/holidays/chanukah/article_cdo/aid/4203685/jewish/What-Does-Chanukah-Actually-Mean.htm" TargetMode="External"/><Relationship Id="rId77" Type="http://schemas.openxmlformats.org/officeDocument/2006/relationships/hyperlink" Target="https://data.consilium.europa.eu/doc/document/ST-9545-2021-INIT/bg/pdf" TargetMode="External"/><Relationship Id="rId100" Type="http://schemas.openxmlformats.org/officeDocument/2006/relationships/hyperlink" Target="https://edition.cnn.com/interactive/2018/11/europe/antisemitism-poll-2018-intl/" TargetMode="External"/><Relationship Id="rId105" Type="http://schemas.openxmlformats.org/officeDocument/2006/relationships/hyperlink" Target="https://eur-lex.europa.eu/legal-content/BG/ALL/?uri=CELEX:32008F0909" TargetMode="External"/><Relationship Id="rId113" Type="http://schemas.openxmlformats.org/officeDocument/2006/relationships/hyperlink" Target="https://global100.adl.org/map" TargetMode="External"/><Relationship Id="rId118" Type="http://schemas.openxmlformats.org/officeDocument/2006/relationships/hyperlink" Target="https://eur-lex.europa.eu/legal-content/BG/TXT/?uri=CELEX:52016JC0029" TargetMode="External"/><Relationship Id="rId8" Type="http://schemas.openxmlformats.org/officeDocument/2006/relationships/hyperlink" Target="https://www.jpr.org.uk/documents/JPR_2020.Jews_in_Europe_at_the_turn_of_the_Millennium.pdf" TargetMode="External"/><Relationship Id="rId51" Type="http://schemas.openxmlformats.org/officeDocument/2006/relationships/hyperlink" Target="https://fra.europa.eu/sites/default/files/fra_uploads/fra-2018-experiences-and-perceptions-of-antisemitism-survey_en.pdf" TargetMode="External"/><Relationship Id="rId72" Type="http://schemas.openxmlformats.org/officeDocument/2006/relationships/hyperlink" Target="https://fra.europa.eu/sites/default/files/fra_uploads/fra-2018-experiences-and-perceptions-of-antisemitism-survey_en.pdf" TargetMode="External"/><Relationship Id="rId80" Type="http://schemas.openxmlformats.org/officeDocument/2006/relationships/hyperlink" Target="https://www.jpr.org.uk/documents/JPR_2020.Jews_in_Europe_at_the_turn_of_the_Millennium.pdf" TargetMode="External"/><Relationship Id="rId85" Type="http://schemas.openxmlformats.org/officeDocument/2006/relationships/hyperlink" Target="https://fra.europa.eu/sites/default/files/fra_uploads/fra-2018-experiences-and-perceptions-of-antisemitism-survey_en.pdf" TargetMode="External"/><Relationship Id="rId93" Type="http://schemas.openxmlformats.org/officeDocument/2006/relationships/hyperlink" Target="https://pilot-demo.jdcrp.org" TargetMode="External"/><Relationship Id="rId98" Type="http://schemas.openxmlformats.org/officeDocument/2006/relationships/hyperlink" Target="https://eur-lex.europa.eu/legal-content/BG/TXT/?uri=CELEX:32018H0607(01)" TargetMode="External"/><Relationship Id="rId3" Type="http://schemas.openxmlformats.org/officeDocument/2006/relationships/hyperlink" Target="https://europa.eu/eurobarometer/surveys/detail/2220" TargetMode="External"/><Relationship Id="rId12" Type="http://schemas.openxmlformats.org/officeDocument/2006/relationships/hyperlink" Target="https://fra.europa.eu/sites/default/files/fra_uploads/fra-2018-experiences-and-perceptions-of-antisemitism-survey_en.pdf" TargetMode="External"/><Relationship Id="rId17" Type="http://schemas.openxmlformats.org/officeDocument/2006/relationships/hyperlink" Target="https://data.consilium.europa.eu/doc/document/ST-15213-2018-INIT/bg/pdf" TargetMode="External"/><Relationship Id="rId25" Type="http://schemas.openxmlformats.org/officeDocument/2006/relationships/hyperlink" Target="https://fra.europa.eu/sites/default/files/fra_uploads/fra-2018-experiences-and-perceptions-of-antisemitism-survey_en.pdf" TargetMode="External"/><Relationship Id="rId33" Type="http://schemas.openxmlformats.org/officeDocument/2006/relationships/hyperlink" Target="https://www.holocaustremembrance.com/resources/working-definitions-charters/working-definition-antisemitism/adoption-endorsement" TargetMode="External"/><Relationship Id="rId38" Type="http://schemas.openxmlformats.org/officeDocument/2006/relationships/hyperlink" Target="https://www.holocaustremembrance.com/resources/working-definitions-charters/working-definition-antisemitism" TargetMode="External"/><Relationship Id="rId46" Type="http://schemas.openxmlformats.org/officeDocument/2006/relationships/hyperlink" Target="https://e-justice.europa.eu/european-training-platform/" TargetMode="External"/><Relationship Id="rId59" Type="http://schemas.openxmlformats.org/officeDocument/2006/relationships/hyperlink" Target="file:///C:\Users\SCHNUKA\AppData\Local\Microsoft\Windows\INetCache\Content.Outlook\A0I3GEHD\eu-communication-disinformation-euco-05122018_en.pdf%20(europa.eu)" TargetMode="External"/><Relationship Id="rId67" Type="http://schemas.openxmlformats.org/officeDocument/2006/relationships/hyperlink" Target="https://fra.europa.eu/en/project/2019/subgroup-equality-data" TargetMode="External"/><Relationship Id="rId103" Type="http://schemas.openxmlformats.org/officeDocument/2006/relationships/hyperlink" Target="https://europa.eu/eurobarometer/surveys/detail/2220" TargetMode="External"/><Relationship Id="rId108" Type="http://schemas.openxmlformats.org/officeDocument/2006/relationships/hyperlink" Target="https://urldefense.com/v3/__http:/www.againstholocaustdistortion.org__;!!DOxrgLBm!Sml10NGkT0_qOIbfAGeB2JVg6LD3pelofohGuYRciyLR4cXiTP_Dqx3tiKrSsIet0X-gVAU$" TargetMode="External"/><Relationship Id="rId116" Type="http://schemas.openxmlformats.org/officeDocument/2006/relationships/hyperlink" Target="https://ec.europa.eu/international-partnerships/system/files/online-170621-eidhr-rba-toolbox-en-a5-lc_en.pdf" TargetMode="External"/><Relationship Id="rId20" Type="http://schemas.openxmlformats.org/officeDocument/2006/relationships/hyperlink" Target="https://ec.europa.eu/info/law/better-regulation/have-your-say/initiatives/13068-Strategy-on-combating-antisemitism-and-fostering-Jewish-life-in-the-EU_en" TargetMode="External"/><Relationship Id="rId41" Type="http://schemas.openxmlformats.org/officeDocument/2006/relationships/hyperlink" Target="https://eur-lex.europa.eu/legal-content/BG/TXT/?uri=CELEX:32008F0913" TargetMode="External"/><Relationship Id="rId54" Type="http://schemas.openxmlformats.org/officeDocument/2006/relationships/hyperlink" Target="https://eur-lex.europa.eu/legal-content/BG/ALL/?uri=celex:32010L0013" TargetMode="External"/><Relationship Id="rId62" Type="http://schemas.openxmlformats.org/officeDocument/2006/relationships/hyperlink" Target="https://eur-lex.europa.eu/legal-content/BG/TXT/?uri=CELEX:52021DC0262&amp;qid=1632411257186" TargetMode="External"/><Relationship Id="rId70" Type="http://schemas.openxmlformats.org/officeDocument/2006/relationships/hyperlink" Target="https://fra.europa.eu/sites/default/files/fra_uploads/fra-2018-experiences-and-perceptions-of-antisemitism-survey_en.pdf" TargetMode="External"/><Relationship Id="rId75" Type="http://schemas.openxmlformats.org/officeDocument/2006/relationships/hyperlink" Target="https://eur-lex.europa.eu/legal-content/BG/TXT/?uri=CELEX:52017DC0612" TargetMode="External"/><Relationship Id="rId83" Type="http://schemas.openxmlformats.org/officeDocument/2006/relationships/hyperlink" Target="https://europa.eu/eurobarometer/surveys/detail/2220" TargetMode="External"/><Relationship Id="rId88" Type="http://schemas.openxmlformats.org/officeDocument/2006/relationships/hyperlink" Target="https://op.europa.eu/en/publication-detail/-/publication/5a9c3144-80f1-11e9-9f05-01aa75ed71a1" TargetMode="External"/><Relationship Id="rId91" Type="http://schemas.openxmlformats.org/officeDocument/2006/relationships/hyperlink" Target="https://www.mzv.cz/jnp/en/foreign_relations/terezin_declaration/index.html" TargetMode="External"/><Relationship Id="rId96" Type="http://schemas.openxmlformats.org/officeDocument/2006/relationships/hyperlink" Target="https://eur-lex.europa.eu/legal-content/BG/TXT/?uri=CELEX:52020DC0628" TargetMode="External"/><Relationship Id="rId111" Type="http://schemas.openxmlformats.org/officeDocument/2006/relationships/hyperlink" Target="https://www.jewishdatabank.org/content/upload/bjdb/2019_World_Jewish_Population_(AJYB,_DellaPergola)_DataBank_Final.pdf" TargetMode="External"/><Relationship Id="rId1" Type="http://schemas.openxmlformats.org/officeDocument/2006/relationships/hyperlink" Target="https://aboutholocaust.org/en/facts/what-is-the-difference-between-holocaust-and-shoah" TargetMode="External"/><Relationship Id="rId6" Type="http://schemas.openxmlformats.org/officeDocument/2006/relationships/hyperlink" Target="https://op.europa.eu/en/publication-detail/-/publication/d73c833f-c34c-11eb-a925-01aa75ed71a1/language-en" TargetMode="External"/><Relationship Id="rId15" Type="http://schemas.openxmlformats.org/officeDocument/2006/relationships/hyperlink" Target="https://fra.europa.eu/sites/default/files/fra_uploads/fra-2018-experiences-and-perceptions-of-antisemitism-survey_en.pdf" TargetMode="External"/><Relationship Id="rId23" Type="http://schemas.openxmlformats.org/officeDocument/2006/relationships/hyperlink" Target="https://tandis.odihr.pl/handle/20.500.12389/22404" TargetMode="External"/><Relationship Id="rId28" Type="http://schemas.openxmlformats.org/officeDocument/2006/relationships/hyperlink" Target="https://www.consilium.europa.eu/media/47065/st13637-en20.pdf" TargetMode="External"/><Relationship Id="rId36" Type="http://schemas.openxmlformats.org/officeDocument/2006/relationships/hyperlink" Target="https://eur-lex.europa.eu/eli/reg/2021/240" TargetMode="External"/><Relationship Id="rId49" Type="http://schemas.openxmlformats.org/officeDocument/2006/relationships/hyperlink" Target="https://cst.org.uk/" TargetMode="External"/><Relationship Id="rId57" Type="http://schemas.openxmlformats.org/officeDocument/2006/relationships/hyperlink" Target="https://www.europol.europa.eu/newsroom/news/stopping-hate-speech-online-europol-coordinates-first-europe-wide-action-day" TargetMode="External"/><Relationship Id="rId106" Type="http://schemas.openxmlformats.org/officeDocument/2006/relationships/hyperlink" Target="https://www.holocaustremembrance.com/resources/working-definitions-charters/working-definition-holocaust-denial-and-distortion" TargetMode="External"/><Relationship Id="rId114" Type="http://schemas.openxmlformats.org/officeDocument/2006/relationships/hyperlink" Target="https://global100.adl.org/map" TargetMode="External"/><Relationship Id="rId119" Type="http://schemas.openxmlformats.org/officeDocument/2006/relationships/hyperlink" Target="https://www.consilium.europa.eu/media/50557/st09837-en21.pdf" TargetMode="External"/><Relationship Id="rId10" Type="http://schemas.openxmlformats.org/officeDocument/2006/relationships/hyperlink" Target="https://fra.europa.eu/sites/default/files/fra_uploads/fra-2020-antisemitism-overview-2009-2019_en.pdf" TargetMode="External"/><Relationship Id="rId31" Type="http://schemas.openxmlformats.org/officeDocument/2006/relationships/hyperlink" Target="https://rm.coe.int/rec-09rev-2021-028-en/1680a3c141" TargetMode="External"/><Relationship Id="rId44" Type="http://schemas.openxmlformats.org/officeDocument/2006/relationships/hyperlink" Target="https://eur-lex.europa.eu/legal-content/BG/TXT/?uri=CELEX:32012L0029" TargetMode="External"/><Relationship Id="rId52" Type="http://schemas.openxmlformats.org/officeDocument/2006/relationships/hyperlink" Target="https://op.europa.eu/nl/publication-detail/-/publication/49e2ecf2-eae9-11eb-93a8-01aa75ed71a1/language-en" TargetMode="External"/><Relationship Id="rId60" Type="http://schemas.openxmlformats.org/officeDocument/2006/relationships/hyperlink" Target="https://eur-lex.europa.eu/legal-content/BG/TXT/PDF/?uri=CELEX:52020DC0790&amp;from=BG" TargetMode="External"/><Relationship Id="rId65" Type="http://schemas.openxmlformats.org/officeDocument/2006/relationships/hyperlink" Target="https://eur-lex.europa.eu/legal-content/BG/TXT/?uri=celex:32000L0078" TargetMode="External"/><Relationship Id="rId73" Type="http://schemas.openxmlformats.org/officeDocument/2006/relationships/hyperlink" Target="https://eur-lex.europa.eu/legal-content/BG/TXT/?qid=1596452256370&amp;uri=CELEX:52020DC0605" TargetMode="External"/><Relationship Id="rId78" Type="http://schemas.openxmlformats.org/officeDocument/2006/relationships/hyperlink" Target="https://eur-lex.europa.eu/legal-content/BG/TXT/HTML/?uri=CELEX:32021R0784&amp;from=BG" TargetMode="External"/><Relationship Id="rId81" Type="http://schemas.openxmlformats.org/officeDocument/2006/relationships/hyperlink" Target="https://www.jpr.org.uk/documents/JPR_2020.Jews_in_Europe_at_the_turn_of_the_Millennium.pdf" TargetMode="External"/><Relationship Id="rId86" Type="http://schemas.openxmlformats.org/officeDocument/2006/relationships/hyperlink" Target="https://curia.europa.eu/jcms/upload/docs/application/pdf/2020-12/cp200163bg.pdf" TargetMode="External"/><Relationship Id="rId94" Type="http://schemas.openxmlformats.org/officeDocument/2006/relationships/hyperlink" Target="https://www.esjf-surveys.org/" TargetMode="External"/><Relationship Id="rId99" Type="http://schemas.openxmlformats.org/officeDocument/2006/relationships/hyperlink" Target="https://edition.cnn.com/interactive/2018/11/europe/antisemitism-poll-2018-intl/" TargetMode="External"/><Relationship Id="rId101" Type="http://schemas.openxmlformats.org/officeDocument/2006/relationships/hyperlink" Target="https://www.ehri-project.eu/" TargetMode="External"/><Relationship Id="rId4" Type="http://schemas.openxmlformats.org/officeDocument/2006/relationships/hyperlink" Target="https://fra.europa.eu/sites/default/files/fra_uploads/fra-2018-experiences-and-perceptions-of-antisemitism-survey_en.pdf" TargetMode="External"/><Relationship Id="rId9" Type="http://schemas.openxmlformats.org/officeDocument/2006/relationships/hyperlink" Target="https://fra.europa.eu/sites/default/files/fra_uploads/fra-2020-antisemitism-overview-2009-2019_en.pdf" TargetMode="External"/><Relationship Id="rId13" Type="http://schemas.openxmlformats.org/officeDocument/2006/relationships/hyperlink" Target="https://jpr.org.uk/publication?id=4821" TargetMode="External"/><Relationship Id="rId18" Type="http://schemas.openxmlformats.org/officeDocument/2006/relationships/hyperlink" Target="https://ec.europa.eu/info/policies/justice-and-fundamental-rights/combatting-discrimination/racism-and-xenophobia/combating-antisemitism_en" TargetMode="External"/><Relationship Id="rId39" Type="http://schemas.openxmlformats.org/officeDocument/2006/relationships/hyperlink" Target="https://fra.europa.eu/sites/default/files/fra_uploads/fra-2018-experiences-and-perceptions-of-antisemitism-survey_en.pdf" TargetMode="External"/><Relationship Id="rId109" Type="http://schemas.openxmlformats.org/officeDocument/2006/relationships/hyperlink" Target="https://www.holocaustremembrance.com/resources/reports/recognizing-countering-holocaust-distortion-recommendations" TargetMode="External"/><Relationship Id="rId34" Type="http://schemas.openxmlformats.org/officeDocument/2006/relationships/hyperlink" Target="https://ec.europa.eu/info/sites/default/files/c_2021_2699_f1_commission_implementing_decision_en_v3_p1_1177590.pdf" TargetMode="External"/><Relationship Id="rId50" Type="http://schemas.openxmlformats.org/officeDocument/2006/relationships/hyperlink" Target="https://fra.europa.eu/en/publication/2018/experiences-and-perceptions-antisemitism-second-survey-discrimination-and-hate" TargetMode="External"/><Relationship Id="rId55" Type="http://schemas.openxmlformats.org/officeDocument/2006/relationships/hyperlink" Target="https://eur-lex.europa.eu/legal-content/bg/TXT/?qid=1608117147218&amp;uri=COM:2020:825:FIN" TargetMode="External"/><Relationship Id="rId76" Type="http://schemas.openxmlformats.org/officeDocument/2006/relationships/hyperlink" Target="https://op.europa.eu/en/publication-detail/-/publication/6d7e5311-f7c3-11ea-991b-01aa75ed71a1/language-en" TargetMode="External"/><Relationship Id="rId97" Type="http://schemas.openxmlformats.org/officeDocument/2006/relationships/hyperlink" Target="https://www.osce.org/odihr/tolerance-and-non-discrimination" TargetMode="External"/><Relationship Id="rId104" Type="http://schemas.openxmlformats.org/officeDocument/2006/relationships/hyperlink" Target="https://fra.europa.eu/sites/default/files/fra_uploads/fra-2018-experiences-and-perceptions-of-antisemitism-survey_en.pdf" TargetMode="External"/><Relationship Id="rId7" Type="http://schemas.openxmlformats.org/officeDocument/2006/relationships/hyperlink" Target="https://www.jpr.org.uk/documents/JPR_2020.Jews_in_Europe_at_the_turn_of_the_Millennium.pdf" TargetMode="External"/><Relationship Id="rId71" Type="http://schemas.openxmlformats.org/officeDocument/2006/relationships/hyperlink" Target="https://fra.europa.eu/sites/default/files/fra_uploads/fra-2018-experiences-and-perceptions-of-antisemitism-survey_en.pdf" TargetMode="External"/><Relationship Id="rId92" Type="http://schemas.openxmlformats.org/officeDocument/2006/relationships/hyperlink" Target="https://www.lootedart.com/web_images/pdf2018/1.1.3%20Joint_Declaration_EU_CZ_final.pdf" TargetMode="External"/><Relationship Id="rId2" Type="http://schemas.openxmlformats.org/officeDocument/2006/relationships/hyperlink" Target="https://europa.eu/eurobarometer/surveys/detail/2220" TargetMode="External"/><Relationship Id="rId29" Type="http://schemas.openxmlformats.org/officeDocument/2006/relationships/hyperlink" Target="https://www.europarl.europa.eu/doceo/document/TA-8-2017-0243_B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6EDA1-579F-49C3-9547-F0F51797F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10508</Words>
  <Characters>62734</Characters>
  <Application>Microsoft Office Word</Application>
  <DocSecurity>0</DocSecurity>
  <Lines>1140</Lines>
  <Paragraphs>298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2021-10-11T16:57:00Z</dcterms:created>
  <dcterms:modified xsi:type="dcterms:W3CDTF">2021-10-12T16:47:00Z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20200226</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ies>
</file>